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9F6E3"/>
  <w:body>
    <w:p w14:paraId="0DEC50A3">
      <w:pPr>
        <w:spacing w:line="360" w:lineRule="auto"/>
        <w:jc w:val="center"/>
        <w:rPr>
          <w:rFonts w:ascii="宋体" w:hAnsi="宋体" w:cs="宋体"/>
          <w:b/>
          <w:sz w:val="24"/>
          <w:highlight w:val="none"/>
        </w:rPr>
      </w:pPr>
    </w:p>
    <w:p w14:paraId="79857ACD">
      <w:pPr>
        <w:tabs>
          <w:tab w:val="left" w:pos="0"/>
        </w:tabs>
        <w:jc w:val="center"/>
        <w:rPr>
          <w:rFonts w:hint="eastAsia" w:ascii="宋体" w:hAnsi="宋体" w:eastAsia="宋体" w:cs="微软雅黑"/>
          <w:b/>
          <w:sz w:val="48"/>
          <w:szCs w:val="48"/>
          <w:highlight w:val="none"/>
          <w:lang w:eastAsia="zh-CN"/>
        </w:rPr>
      </w:pPr>
      <w:bookmarkStart w:id="0" w:name="_Hlk101176671"/>
      <w:r>
        <w:rPr>
          <w:rFonts w:hint="eastAsia" w:ascii="宋体" w:hAnsi="宋体" w:cs="微软雅黑"/>
          <w:b/>
          <w:sz w:val="48"/>
          <w:szCs w:val="48"/>
          <w:highlight w:val="none"/>
          <w:lang w:eastAsia="zh-CN"/>
        </w:rPr>
        <w:t>浙江财经大学文化长廊改造项目</w:t>
      </w:r>
    </w:p>
    <w:bookmarkEnd w:id="0"/>
    <w:p w14:paraId="05ADCFAB">
      <w:pPr>
        <w:spacing w:line="1000" w:lineRule="exact"/>
        <w:jc w:val="center"/>
        <w:rPr>
          <w:rFonts w:ascii="宋体" w:hAnsi="宋体" w:cs="微软雅黑"/>
          <w:b/>
          <w:sz w:val="84"/>
          <w:highlight w:val="none"/>
        </w:rPr>
      </w:pPr>
    </w:p>
    <w:p w14:paraId="6428C114">
      <w:pPr>
        <w:spacing w:line="600" w:lineRule="exact"/>
        <w:ind w:firstLine="1988" w:firstLineChars="550"/>
        <w:rPr>
          <w:rFonts w:ascii="宋体" w:hAnsi="宋体" w:cs="微软雅黑"/>
          <w:b/>
          <w:kern w:val="0"/>
          <w:sz w:val="36"/>
          <w:highlight w:val="none"/>
        </w:rPr>
      </w:pPr>
    </w:p>
    <w:p w14:paraId="06A4088E">
      <w:pPr>
        <w:spacing w:line="360" w:lineRule="auto"/>
        <w:jc w:val="center"/>
        <w:rPr>
          <w:rFonts w:ascii="宋体" w:hAnsi="宋体" w:cs="微软雅黑"/>
          <w:b/>
          <w:sz w:val="72"/>
          <w:szCs w:val="72"/>
          <w:highlight w:val="none"/>
        </w:rPr>
      </w:pPr>
      <w:r>
        <w:rPr>
          <w:rFonts w:hint="eastAsia" w:ascii="宋体" w:hAnsi="宋体" w:cs="微软雅黑"/>
          <w:b/>
          <w:sz w:val="72"/>
          <w:szCs w:val="72"/>
          <w:highlight w:val="none"/>
        </w:rPr>
        <w:t>竞争性磋商采购文件</w:t>
      </w:r>
    </w:p>
    <w:p w14:paraId="14433357">
      <w:pPr>
        <w:spacing w:line="600" w:lineRule="exact"/>
        <w:ind w:firstLine="4638" w:firstLineChars="550"/>
        <w:rPr>
          <w:rFonts w:ascii="宋体" w:hAnsi="宋体" w:cs="微软雅黑"/>
          <w:b/>
          <w:sz w:val="84"/>
          <w:highlight w:val="none"/>
        </w:rPr>
      </w:pPr>
    </w:p>
    <w:p w14:paraId="099B02A1">
      <w:pPr>
        <w:spacing w:line="600" w:lineRule="exact"/>
        <w:ind w:firstLine="4638" w:firstLineChars="550"/>
        <w:rPr>
          <w:rFonts w:ascii="宋体" w:hAnsi="宋体" w:cs="微软雅黑"/>
          <w:b/>
          <w:sz w:val="84"/>
          <w:highlight w:val="none"/>
        </w:rPr>
      </w:pPr>
    </w:p>
    <w:p w14:paraId="21BA7D0C">
      <w:pPr>
        <w:spacing w:line="600" w:lineRule="exact"/>
        <w:ind w:firstLine="4638" w:firstLineChars="550"/>
        <w:rPr>
          <w:rFonts w:ascii="宋体" w:hAnsi="宋体" w:cs="微软雅黑"/>
          <w:b/>
          <w:sz w:val="84"/>
          <w:highlight w:val="none"/>
        </w:rPr>
      </w:pPr>
    </w:p>
    <w:p w14:paraId="2A1525B3">
      <w:pPr>
        <w:spacing w:line="600" w:lineRule="exact"/>
        <w:ind w:firstLine="4638" w:firstLineChars="550"/>
        <w:rPr>
          <w:rFonts w:ascii="宋体" w:hAnsi="宋体" w:cs="微软雅黑"/>
          <w:b/>
          <w:sz w:val="84"/>
          <w:highlight w:val="none"/>
        </w:rPr>
      </w:pPr>
    </w:p>
    <w:p w14:paraId="0162DA79">
      <w:pPr>
        <w:spacing w:line="600" w:lineRule="exact"/>
        <w:ind w:firstLine="4638" w:firstLineChars="550"/>
        <w:rPr>
          <w:rFonts w:ascii="宋体" w:hAnsi="宋体" w:cs="微软雅黑"/>
          <w:b/>
          <w:sz w:val="84"/>
          <w:highlight w:val="none"/>
        </w:rPr>
      </w:pPr>
    </w:p>
    <w:p w14:paraId="6F53C7F6">
      <w:pPr>
        <w:spacing w:line="600" w:lineRule="exact"/>
        <w:ind w:left="3186" w:leftChars="800" w:hanging="1506" w:hangingChars="500"/>
        <w:rPr>
          <w:rFonts w:hint="eastAsia" w:ascii="宋体" w:hAnsi="宋体" w:eastAsia="宋体" w:cs="微软雅黑"/>
          <w:b/>
          <w:bCs/>
          <w:sz w:val="30"/>
          <w:szCs w:val="30"/>
          <w:highlight w:val="none"/>
          <w:lang w:eastAsia="zh-CN"/>
        </w:rPr>
      </w:pPr>
      <w:r>
        <w:rPr>
          <w:rFonts w:hint="eastAsia" w:ascii="宋体" w:hAnsi="宋体" w:cs="微软雅黑"/>
          <w:b/>
          <w:bCs/>
          <w:sz w:val="30"/>
          <w:szCs w:val="30"/>
          <w:highlight w:val="none"/>
        </w:rPr>
        <w:t>采 购 编 号 ：</w:t>
      </w:r>
      <w:r>
        <w:rPr>
          <w:rFonts w:hint="eastAsia" w:ascii="宋体" w:hAnsi="宋体" w:cs="微软雅黑"/>
          <w:b/>
          <w:bCs/>
          <w:sz w:val="30"/>
          <w:szCs w:val="30"/>
          <w:highlight w:val="none"/>
          <w:lang w:eastAsia="zh-CN"/>
        </w:rPr>
        <w:t>ZJCJDX-OB-202410</w:t>
      </w:r>
    </w:p>
    <w:p w14:paraId="4466C11C">
      <w:pPr>
        <w:spacing w:line="600" w:lineRule="exact"/>
        <w:ind w:left="3186" w:leftChars="800" w:hanging="1506" w:hangingChars="500"/>
        <w:rPr>
          <w:rFonts w:hint="eastAsia" w:ascii="宋体" w:hAnsi="宋体" w:eastAsia="宋体" w:cs="微软雅黑"/>
          <w:b/>
          <w:bCs/>
          <w:color w:val="000000"/>
          <w:sz w:val="30"/>
          <w:szCs w:val="30"/>
          <w:highlight w:val="none"/>
          <w:lang w:eastAsia="zh-CN"/>
        </w:rPr>
      </w:pPr>
      <w:r>
        <w:rPr>
          <w:rFonts w:hint="eastAsia" w:ascii="宋体" w:hAnsi="宋体" w:cs="微软雅黑"/>
          <w:b/>
          <w:bCs/>
          <w:sz w:val="30"/>
          <w:szCs w:val="30"/>
          <w:highlight w:val="none"/>
        </w:rPr>
        <w:t>确 认 书 号 ：[2024]4479</w:t>
      </w:r>
      <w:r>
        <w:rPr>
          <w:rFonts w:hint="eastAsia" w:ascii="宋体" w:hAnsi="宋体" w:cs="微软雅黑"/>
          <w:b/>
          <w:bCs/>
          <w:sz w:val="30"/>
          <w:szCs w:val="30"/>
          <w:highlight w:val="none"/>
          <w:lang w:val="en-US" w:eastAsia="zh-CN"/>
        </w:rPr>
        <w:t>2</w:t>
      </w:r>
      <w:r>
        <w:rPr>
          <w:rFonts w:hint="eastAsia" w:ascii="宋体" w:hAnsi="宋体" w:cs="微软雅黑"/>
          <w:b/>
          <w:bCs/>
          <w:sz w:val="30"/>
          <w:szCs w:val="30"/>
          <w:highlight w:val="none"/>
        </w:rPr>
        <w:t>号</w:t>
      </w:r>
      <w:r>
        <w:rPr>
          <w:rFonts w:hint="eastAsia" w:ascii="宋体" w:hAnsi="宋体" w:cs="微软雅黑"/>
          <w:b/>
          <w:bCs/>
          <w:sz w:val="30"/>
          <w:szCs w:val="30"/>
          <w:highlight w:val="none"/>
          <w:lang w:eastAsia="zh-CN"/>
        </w:rPr>
        <w:t>、</w:t>
      </w:r>
      <w:r>
        <w:rPr>
          <w:rFonts w:hint="eastAsia" w:ascii="宋体" w:hAnsi="宋体" w:cs="微软雅黑"/>
          <w:b/>
          <w:bCs/>
          <w:sz w:val="30"/>
          <w:szCs w:val="30"/>
          <w:highlight w:val="none"/>
        </w:rPr>
        <w:t>[2024]4479</w:t>
      </w:r>
      <w:r>
        <w:rPr>
          <w:rFonts w:hint="eastAsia" w:ascii="宋体" w:hAnsi="宋体" w:cs="微软雅黑"/>
          <w:b/>
          <w:bCs/>
          <w:sz w:val="30"/>
          <w:szCs w:val="30"/>
          <w:highlight w:val="none"/>
          <w:lang w:val="en-US" w:eastAsia="zh-CN"/>
        </w:rPr>
        <w:t>3</w:t>
      </w:r>
      <w:r>
        <w:rPr>
          <w:rFonts w:hint="eastAsia" w:ascii="宋体" w:hAnsi="宋体" w:cs="微软雅黑"/>
          <w:b/>
          <w:bCs/>
          <w:sz w:val="30"/>
          <w:szCs w:val="30"/>
          <w:highlight w:val="none"/>
        </w:rPr>
        <w:t>号</w:t>
      </w:r>
    </w:p>
    <w:p w14:paraId="4471CDF4">
      <w:pPr>
        <w:spacing w:line="600" w:lineRule="exact"/>
        <w:ind w:left="3186" w:leftChars="800" w:hanging="1506" w:hangingChars="500"/>
        <w:rPr>
          <w:rFonts w:ascii="宋体" w:hAnsi="宋体" w:cs="微软雅黑"/>
          <w:b/>
          <w:bCs/>
          <w:sz w:val="30"/>
          <w:szCs w:val="30"/>
          <w:highlight w:val="none"/>
        </w:rPr>
      </w:pPr>
      <w:r>
        <w:rPr>
          <w:rFonts w:hint="eastAsia" w:ascii="宋体" w:hAnsi="宋体" w:cs="微软雅黑"/>
          <w:b/>
          <w:bCs/>
          <w:sz w:val="30"/>
          <w:szCs w:val="30"/>
          <w:highlight w:val="none"/>
        </w:rPr>
        <w:t>采  购  人  ：浙江财经大学</w:t>
      </w:r>
    </w:p>
    <w:p w14:paraId="162C448C">
      <w:pPr>
        <w:spacing w:line="600" w:lineRule="exact"/>
        <w:ind w:left="3186" w:leftChars="800" w:hanging="1506" w:hangingChars="500"/>
        <w:rPr>
          <w:rFonts w:ascii="宋体" w:hAnsi="宋体" w:cs="微软雅黑"/>
          <w:b/>
          <w:bCs/>
          <w:sz w:val="30"/>
          <w:szCs w:val="30"/>
          <w:highlight w:val="none"/>
        </w:rPr>
      </w:pPr>
      <w:r>
        <w:rPr>
          <w:rFonts w:hint="eastAsia" w:ascii="宋体" w:hAnsi="宋体" w:cs="微软雅黑"/>
          <w:b/>
          <w:bCs/>
          <w:sz w:val="30"/>
          <w:szCs w:val="30"/>
          <w:highlight w:val="none"/>
        </w:rPr>
        <w:t>采购代理机构：欧邦工程管理集团有限公司</w:t>
      </w:r>
    </w:p>
    <w:p w14:paraId="1E46486E">
      <w:pPr>
        <w:spacing w:line="600" w:lineRule="exact"/>
        <w:ind w:firstLine="3430" w:firstLineChars="950"/>
        <w:rPr>
          <w:rFonts w:ascii="宋体" w:hAnsi="宋体" w:cs="微软雅黑"/>
          <w:b/>
          <w:spacing w:val="40"/>
          <w:sz w:val="28"/>
          <w:highlight w:val="none"/>
        </w:rPr>
      </w:pPr>
      <w:r>
        <w:rPr>
          <w:rFonts w:hint="eastAsia" w:ascii="宋体" w:hAnsi="宋体" w:cs="微软雅黑"/>
          <w:b/>
          <w:spacing w:val="40"/>
          <w:sz w:val="28"/>
          <w:highlight w:val="none"/>
        </w:rPr>
        <w:t>二〇二</w:t>
      </w:r>
      <w:r>
        <w:rPr>
          <w:rFonts w:hint="eastAsia" w:ascii="宋体" w:hAnsi="宋体" w:cs="微软雅黑"/>
          <w:b/>
          <w:spacing w:val="40"/>
          <w:sz w:val="28"/>
          <w:highlight w:val="none"/>
          <w:lang w:val="en-US" w:eastAsia="zh-CN"/>
        </w:rPr>
        <w:t>四</w:t>
      </w:r>
      <w:r>
        <w:rPr>
          <w:rFonts w:hint="eastAsia" w:ascii="宋体" w:hAnsi="宋体" w:cs="微软雅黑"/>
          <w:b/>
          <w:spacing w:val="40"/>
          <w:sz w:val="28"/>
          <w:highlight w:val="none"/>
        </w:rPr>
        <w:t>年</w:t>
      </w:r>
      <w:r>
        <w:rPr>
          <w:rFonts w:hint="eastAsia" w:ascii="宋体" w:hAnsi="宋体" w:cs="微软雅黑"/>
          <w:b/>
          <w:spacing w:val="40"/>
          <w:sz w:val="28"/>
          <w:highlight w:val="none"/>
          <w:lang w:val="en-US" w:eastAsia="zh-CN"/>
        </w:rPr>
        <w:t>七</w:t>
      </w:r>
      <w:r>
        <w:rPr>
          <w:rFonts w:hint="eastAsia" w:ascii="宋体" w:hAnsi="宋体" w:cs="微软雅黑"/>
          <w:b/>
          <w:spacing w:val="40"/>
          <w:sz w:val="28"/>
          <w:highlight w:val="none"/>
        </w:rPr>
        <w:t>月</w:t>
      </w:r>
    </w:p>
    <w:p w14:paraId="21F0FBB6">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1" w:name="_Hlt67893495"/>
      <w:bookmarkEnd w:id="1"/>
    </w:p>
    <w:p w14:paraId="6FF87E5C">
      <w:pPr>
        <w:spacing w:line="360" w:lineRule="auto"/>
        <w:jc w:val="center"/>
        <w:rPr>
          <w:rFonts w:ascii="宋体" w:hAnsi="宋体" w:cs="宋体"/>
          <w:sz w:val="24"/>
          <w:highlight w:val="none"/>
        </w:rPr>
      </w:pPr>
    </w:p>
    <w:p w14:paraId="238DEB4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224078DE">
      <w:pPr>
        <w:spacing w:line="360" w:lineRule="auto"/>
        <w:rPr>
          <w:rFonts w:ascii="宋体" w:hAnsi="宋体" w:cs="宋体"/>
          <w:sz w:val="32"/>
          <w:szCs w:val="32"/>
          <w:highlight w:val="none"/>
        </w:rPr>
      </w:pPr>
    </w:p>
    <w:p w14:paraId="5D86571A">
      <w:pPr>
        <w:spacing w:line="360" w:lineRule="auto"/>
        <w:rPr>
          <w:rFonts w:ascii="宋体" w:hAnsi="宋体" w:cs="宋体"/>
          <w:sz w:val="32"/>
          <w:szCs w:val="32"/>
          <w:highlight w:val="none"/>
        </w:rPr>
      </w:pPr>
    </w:p>
    <w:p w14:paraId="0B9A8A2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14:paraId="3363267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28C570E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B3C105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7C8C03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FA104E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F90EDB0">
      <w:pPr>
        <w:spacing w:line="360" w:lineRule="auto"/>
        <w:ind w:firstLine="1280" w:firstLineChars="400"/>
        <w:rPr>
          <w:rFonts w:ascii="宋体" w:hAnsi="宋体" w:cs="宋体"/>
          <w:sz w:val="32"/>
          <w:szCs w:val="32"/>
          <w:highlight w:val="none"/>
        </w:rPr>
      </w:pPr>
    </w:p>
    <w:p w14:paraId="347138FE">
      <w:pPr>
        <w:spacing w:line="360" w:lineRule="auto"/>
        <w:ind w:firstLine="549" w:firstLineChars="229"/>
        <w:rPr>
          <w:rFonts w:ascii="宋体" w:hAnsi="宋体" w:cs="宋体"/>
          <w:sz w:val="24"/>
          <w:highlight w:val="none"/>
        </w:rPr>
      </w:pPr>
      <w:bookmarkStart w:id="2" w:name="_Hlt91233176"/>
      <w:bookmarkEnd w:id="2"/>
      <w:bookmarkStart w:id="3" w:name="_Toc91899869"/>
    </w:p>
    <w:p w14:paraId="4C693EA2">
      <w:pPr>
        <w:spacing w:line="360" w:lineRule="auto"/>
        <w:ind w:firstLine="549" w:firstLineChars="229"/>
        <w:rPr>
          <w:rFonts w:ascii="宋体" w:hAnsi="宋体" w:cs="宋体"/>
          <w:sz w:val="24"/>
          <w:highlight w:val="none"/>
        </w:rPr>
      </w:pPr>
    </w:p>
    <w:p w14:paraId="4B5BFF37">
      <w:pPr>
        <w:spacing w:line="360" w:lineRule="auto"/>
        <w:ind w:firstLine="549" w:firstLineChars="229"/>
        <w:rPr>
          <w:rFonts w:ascii="宋体" w:hAnsi="宋体" w:cs="宋体"/>
          <w:sz w:val="24"/>
          <w:highlight w:val="none"/>
        </w:rPr>
      </w:pPr>
    </w:p>
    <w:p w14:paraId="192461C2">
      <w:pPr>
        <w:spacing w:line="360" w:lineRule="auto"/>
        <w:ind w:firstLine="549" w:firstLineChars="229"/>
        <w:rPr>
          <w:rFonts w:ascii="宋体" w:hAnsi="宋体" w:cs="宋体"/>
          <w:sz w:val="24"/>
          <w:highlight w:val="none"/>
        </w:rPr>
      </w:pPr>
    </w:p>
    <w:p w14:paraId="4DD07723">
      <w:pPr>
        <w:spacing w:line="360" w:lineRule="auto"/>
        <w:ind w:firstLine="549" w:firstLineChars="229"/>
        <w:rPr>
          <w:rFonts w:ascii="宋体" w:hAnsi="宋体" w:cs="宋体"/>
          <w:sz w:val="24"/>
          <w:highlight w:val="none"/>
        </w:rPr>
      </w:pPr>
    </w:p>
    <w:p w14:paraId="576F5117">
      <w:pPr>
        <w:spacing w:line="360" w:lineRule="auto"/>
        <w:ind w:firstLine="549" w:firstLineChars="229"/>
        <w:rPr>
          <w:rFonts w:ascii="宋体" w:hAnsi="宋体" w:cs="宋体"/>
          <w:sz w:val="24"/>
          <w:highlight w:val="none"/>
        </w:rPr>
      </w:pPr>
    </w:p>
    <w:p w14:paraId="0B5024C0">
      <w:pPr>
        <w:spacing w:line="360" w:lineRule="auto"/>
        <w:ind w:firstLine="549" w:firstLineChars="229"/>
        <w:rPr>
          <w:rFonts w:ascii="宋体" w:hAnsi="宋体" w:cs="宋体"/>
          <w:sz w:val="24"/>
          <w:highlight w:val="none"/>
        </w:rPr>
      </w:pPr>
    </w:p>
    <w:p w14:paraId="03D8EDB8">
      <w:pPr>
        <w:spacing w:line="360" w:lineRule="auto"/>
        <w:ind w:firstLine="549" w:firstLineChars="229"/>
        <w:rPr>
          <w:rFonts w:ascii="宋体" w:hAnsi="宋体" w:cs="宋体"/>
          <w:sz w:val="24"/>
          <w:highlight w:val="none"/>
        </w:rPr>
      </w:pPr>
    </w:p>
    <w:p w14:paraId="40436C76">
      <w:pPr>
        <w:spacing w:line="360" w:lineRule="auto"/>
        <w:ind w:firstLine="549" w:firstLineChars="229"/>
        <w:rPr>
          <w:rFonts w:ascii="宋体" w:hAnsi="宋体" w:cs="宋体"/>
          <w:sz w:val="24"/>
          <w:highlight w:val="none"/>
        </w:rPr>
      </w:pPr>
    </w:p>
    <w:p w14:paraId="02C39444">
      <w:pPr>
        <w:spacing w:line="360" w:lineRule="auto"/>
        <w:ind w:firstLine="549" w:firstLineChars="229"/>
        <w:rPr>
          <w:rFonts w:ascii="宋体" w:hAnsi="宋体" w:cs="宋体"/>
          <w:sz w:val="24"/>
          <w:highlight w:val="none"/>
        </w:rPr>
      </w:pPr>
    </w:p>
    <w:p w14:paraId="5997FAAB">
      <w:pPr>
        <w:spacing w:line="360" w:lineRule="auto"/>
        <w:ind w:firstLine="549" w:firstLineChars="229"/>
        <w:rPr>
          <w:rFonts w:ascii="宋体" w:hAnsi="宋体" w:cs="宋体"/>
          <w:sz w:val="24"/>
          <w:highlight w:val="none"/>
        </w:rPr>
      </w:pPr>
    </w:p>
    <w:p w14:paraId="0DC2472A">
      <w:pPr>
        <w:spacing w:line="360" w:lineRule="auto"/>
        <w:ind w:firstLine="549" w:firstLineChars="229"/>
        <w:rPr>
          <w:rFonts w:ascii="宋体" w:hAnsi="宋体" w:cs="宋体"/>
          <w:sz w:val="24"/>
          <w:highlight w:val="none"/>
        </w:rPr>
      </w:pPr>
    </w:p>
    <w:p w14:paraId="6094F525">
      <w:pPr>
        <w:spacing w:line="360" w:lineRule="auto"/>
        <w:ind w:firstLine="549" w:firstLineChars="229"/>
        <w:rPr>
          <w:rFonts w:ascii="宋体" w:hAnsi="宋体" w:cs="宋体"/>
          <w:sz w:val="24"/>
          <w:highlight w:val="none"/>
        </w:rPr>
      </w:pPr>
    </w:p>
    <w:p w14:paraId="6E735452">
      <w:pPr>
        <w:spacing w:line="360" w:lineRule="auto"/>
        <w:rPr>
          <w:rFonts w:ascii="宋体" w:hAnsi="宋体" w:cs="宋体"/>
          <w:sz w:val="24"/>
          <w:highlight w:val="none"/>
        </w:rPr>
      </w:pPr>
    </w:p>
    <w:p w14:paraId="4FFEEF79">
      <w:pPr>
        <w:adjustRightInd/>
        <w:spacing w:line="360" w:lineRule="auto"/>
        <w:jc w:val="center"/>
        <w:outlineLvl w:val="0"/>
        <w:rPr>
          <w:rFonts w:ascii="宋体" w:hAnsi="宋体" w:cs="宋体"/>
          <w:b/>
          <w:sz w:val="36"/>
          <w:szCs w:val="20"/>
          <w:highlight w:val="none"/>
        </w:rPr>
      </w:pPr>
      <w:bookmarkStart w:id="4" w:name="第一部分"/>
      <w:r>
        <w:rPr>
          <w:rFonts w:hint="eastAsia" w:ascii="宋体" w:hAnsi="宋体" w:cs="宋体"/>
          <w:b/>
          <w:sz w:val="36"/>
          <w:szCs w:val="36"/>
          <w:highlight w:val="none"/>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highlight w:val="none"/>
        </w:rPr>
        <w:t>第一部分 竞争性磋商公告</w:t>
      </w:r>
    </w:p>
    <w:p w14:paraId="296982A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3ACA7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Theme="majorEastAsia" w:hAnsiTheme="majorEastAsia" w:eastAsiaTheme="majorEastAsia" w:cstheme="majorEastAsia"/>
          <w:sz w:val="22"/>
          <w:szCs w:val="28"/>
          <w:u w:val="single"/>
          <w:lang w:val="en-US" w:eastAsia="zh-CN"/>
        </w:rPr>
        <w:t>浙江财经大学文化长廊改造项目</w:t>
      </w:r>
      <w:r>
        <w:rPr>
          <w:rFonts w:hint="eastAsia" w:ascii="宋体" w:hAnsi="宋体" w:cs="宋体"/>
          <w:sz w:val="24"/>
          <w:highlight w:val="none"/>
          <w:u w:val="single"/>
        </w:rPr>
        <w:t>）</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35DEEBE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3C8B8F0">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w:t>
      </w:r>
      <w:r>
        <w:rPr>
          <w:rFonts w:hint="eastAsia" w:ascii="宋体" w:hAnsi="宋体" w:cs="宋体"/>
          <w:sz w:val="24"/>
          <w:highlight w:val="none"/>
          <w:lang w:eastAsia="zh-CN"/>
        </w:rPr>
        <w:t>ZJCJDX-OB-202410</w:t>
      </w:r>
      <w:r>
        <w:rPr>
          <w:rFonts w:hint="eastAsia" w:ascii="宋体" w:hAnsi="宋体" w:cs="宋体"/>
          <w:sz w:val="24"/>
          <w:highlight w:val="none"/>
        </w:rPr>
        <w:t>）</w:t>
      </w:r>
    </w:p>
    <w:p w14:paraId="63F921D3">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w:t>
      </w:r>
      <w:r>
        <w:rPr>
          <w:rFonts w:hint="eastAsia" w:ascii="宋体" w:hAnsi="宋体" w:cs="宋体"/>
          <w:sz w:val="24"/>
          <w:highlight w:val="none"/>
          <w:lang w:eastAsia="zh-CN"/>
        </w:rPr>
        <w:t>浙江财经大学文化长廊改造项目</w:t>
      </w:r>
      <w:r>
        <w:rPr>
          <w:rFonts w:hint="eastAsia" w:ascii="宋体" w:hAnsi="宋体" w:cs="宋体"/>
          <w:sz w:val="24"/>
          <w:highlight w:val="none"/>
        </w:rPr>
        <w:t>）</w:t>
      </w:r>
    </w:p>
    <w:p w14:paraId="34CC3E56">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b/>
          <w:sz w:val="24"/>
          <w:highlight w:val="none"/>
          <w:lang w:val="en-US" w:eastAsia="zh-CN"/>
        </w:rPr>
        <w:t>428000</w:t>
      </w:r>
    </w:p>
    <w:p w14:paraId="590ABD38">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409032</w:t>
      </w:r>
    </w:p>
    <w:p w14:paraId="1C3F76C6">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kern w:val="0"/>
          <w:sz w:val="24"/>
          <w:szCs w:val="24"/>
          <w:highlight w:val="none"/>
          <w:lang w:eastAsia="zh-CN"/>
        </w:rPr>
        <w:t>浙江财经大学文化长廊改造项目</w:t>
      </w:r>
      <w:r>
        <w:rPr>
          <w:rFonts w:hint="eastAsia" w:hAnsi="宋体" w:cs="宋体"/>
          <w:bCs/>
          <w:snapToGrid/>
          <w:color w:val="auto"/>
          <w:kern w:val="2"/>
          <w:sz w:val="24"/>
          <w:szCs w:val="24"/>
          <w:highlight w:val="none"/>
        </w:rPr>
        <w:t>）主要内容：</w:t>
      </w:r>
      <w:r>
        <w:rPr>
          <w:rFonts w:hint="eastAsia" w:hAnsi="宋体" w:cs="宋体"/>
          <w:color w:val="auto"/>
          <w:kern w:val="0"/>
          <w:sz w:val="24"/>
          <w:szCs w:val="24"/>
          <w:highlight w:val="none"/>
          <w:lang w:eastAsia="zh-CN"/>
        </w:rPr>
        <w:t>浙江财经大学文化长廊改造</w:t>
      </w:r>
      <w:r>
        <w:rPr>
          <w:rFonts w:hint="eastAsia" w:hAnsi="宋体" w:cs="宋体"/>
          <w:bCs/>
          <w:snapToGrid/>
          <w:color w:val="auto"/>
          <w:kern w:val="2"/>
          <w:sz w:val="24"/>
          <w:szCs w:val="24"/>
          <w:highlight w:val="none"/>
        </w:rPr>
        <w:t>，具体内容详见工程量清单</w:t>
      </w:r>
      <w:r>
        <w:rPr>
          <w:rFonts w:hint="eastAsia" w:hAnsi="宋体" w:cs="宋体"/>
          <w:bCs/>
          <w:snapToGrid/>
          <w:color w:val="auto"/>
          <w:kern w:val="2"/>
          <w:sz w:val="24"/>
          <w:szCs w:val="24"/>
          <w:highlight w:val="none"/>
          <w:lang w:val="en-US" w:eastAsia="zh-CN"/>
        </w:rPr>
        <w:t>及图纸</w:t>
      </w:r>
      <w:r>
        <w:rPr>
          <w:rFonts w:hint="eastAsia" w:hAnsi="宋体" w:cs="宋体"/>
          <w:bCs/>
          <w:snapToGrid/>
          <w:color w:val="auto"/>
          <w:kern w:val="2"/>
          <w:sz w:val="24"/>
          <w:szCs w:val="24"/>
          <w:highlight w:val="none"/>
        </w:rPr>
        <w:t>。详见采购文件第三部分采购需求。</w:t>
      </w:r>
    </w:p>
    <w:p w14:paraId="59CC1B1D">
      <w:pPr>
        <w:pStyle w:val="132"/>
        <w:snapToGrid w:val="0"/>
        <w:spacing w:before="0"/>
        <w:ind w:firstLine="482"/>
        <w:outlineLvl w:val="2"/>
        <w:rPr>
          <w:rFonts w:hint="default" w:ascii="宋体" w:hAnsi="宋体" w:eastAsia="宋体" w:cs="宋体"/>
          <w:highlight w:val="yellow"/>
          <w:lang w:val="en-US" w:eastAsia="zh-CN"/>
        </w:rPr>
      </w:pPr>
      <w:r>
        <w:rPr>
          <w:rFonts w:hint="eastAsia" w:ascii="宋体" w:hAnsi="宋体" w:cs="宋体"/>
          <w:b/>
          <w:highlight w:val="none"/>
        </w:rPr>
        <w:t>合同履约期限：</w:t>
      </w:r>
      <w:r>
        <w:rPr>
          <w:rFonts w:hint="eastAsia" w:ascii="仿宋" w:hAnsi="仿宋" w:eastAsia="仿宋" w:cs="仿宋"/>
          <w:b/>
          <w:highlight w:val="none"/>
          <w:u w:val="single"/>
          <w:lang w:val="en-US" w:eastAsia="zh-CN"/>
        </w:rPr>
        <w:t>20</w:t>
      </w:r>
      <w:r>
        <w:rPr>
          <w:rFonts w:hint="eastAsia" w:ascii="仿宋" w:hAnsi="仿宋" w:eastAsia="仿宋" w:cs="仿宋"/>
          <w:b/>
          <w:highlight w:val="none"/>
        </w:rPr>
        <w:t>日历天</w:t>
      </w:r>
      <w:r>
        <w:rPr>
          <w:rFonts w:hint="eastAsia" w:ascii="仿宋" w:hAnsi="仿宋" w:eastAsia="仿宋" w:cs="仿宋"/>
          <w:b/>
          <w:highlight w:val="none"/>
          <w:lang w:eastAsia="zh-CN"/>
        </w:rPr>
        <w:t>（</w:t>
      </w:r>
      <w:r>
        <w:rPr>
          <w:rFonts w:hint="eastAsia" w:ascii="仿宋" w:hAnsi="仿宋" w:eastAsia="仿宋" w:cs="仿宋"/>
          <w:b/>
          <w:highlight w:val="none"/>
          <w:lang w:val="en-US" w:eastAsia="zh-CN"/>
        </w:rPr>
        <w:t>且要求8月31日前完工</w:t>
      </w:r>
      <w:r>
        <w:rPr>
          <w:rFonts w:hint="eastAsia" w:ascii="仿宋" w:hAnsi="仿宋" w:eastAsia="仿宋" w:cs="仿宋"/>
          <w:b/>
          <w:highlight w:val="none"/>
          <w:lang w:eastAsia="zh-CN"/>
        </w:rPr>
        <w:t>）</w:t>
      </w:r>
      <w:r>
        <w:rPr>
          <w:rFonts w:hint="eastAsia" w:ascii="仿宋" w:hAnsi="仿宋" w:eastAsia="仿宋" w:cs="仿宋"/>
          <w:bCs/>
          <w:szCs w:val="24"/>
          <w:highlight w:val="none"/>
        </w:rPr>
        <w:t>，保质保量如期完工。</w:t>
      </w:r>
    </w:p>
    <w:p w14:paraId="68129AA1">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738706F">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90CBCE0">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3FE8EA89">
      <w:pPr>
        <w:pStyle w:val="132"/>
        <w:snapToGrid w:val="0"/>
        <w:spacing w:before="0"/>
        <w:ind w:firstLine="482"/>
        <w:outlineLvl w:val="2"/>
        <w:rPr>
          <w:rFonts w:ascii="宋体" w:hAnsi="宋体" w:cs="宋体"/>
          <w:b/>
          <w:highlight w:val="none"/>
        </w:rPr>
      </w:pPr>
      <w:r>
        <w:rPr>
          <w:rFonts w:hint="eastAsia" w:ascii="宋体" w:hAnsi="宋体" w:cs="宋体"/>
          <w:b/>
          <w:highlight w:val="none"/>
        </w:rPr>
        <w:t>注：不得限制大中型企业与小微企业组成联合体参与。</w:t>
      </w:r>
    </w:p>
    <w:p w14:paraId="7E3D3947">
      <w:pPr>
        <w:spacing w:line="360" w:lineRule="auto"/>
        <w:rPr>
          <w:rFonts w:ascii="宋体" w:hAnsi="宋体" w:cs="宋体"/>
          <w:b/>
          <w:sz w:val="24"/>
          <w:highlight w:val="none"/>
        </w:rPr>
      </w:pPr>
      <w:r>
        <w:rPr>
          <w:rFonts w:hint="eastAsia" w:ascii="宋体" w:hAnsi="宋体" w:cs="宋体"/>
          <w:b/>
          <w:sz w:val="24"/>
          <w:highlight w:val="none"/>
        </w:rPr>
        <w:t>二、</w:t>
      </w:r>
      <w:bookmarkStart w:id="12" w:name="_Hlk101132948"/>
      <w:r>
        <w:rPr>
          <w:rFonts w:hint="eastAsia" w:ascii="宋体" w:hAnsi="宋体" w:cs="宋体"/>
          <w:b/>
          <w:sz w:val="24"/>
          <w:highlight w:val="none"/>
        </w:rPr>
        <w:t>申请人的资格要求</w:t>
      </w:r>
      <w:bookmarkEnd w:id="12"/>
      <w:r>
        <w:rPr>
          <w:rFonts w:hint="eastAsia" w:ascii="宋体" w:hAnsi="宋体" w:cs="宋体"/>
          <w:b/>
          <w:sz w:val="24"/>
          <w:highlight w:val="none"/>
        </w:rPr>
        <w:t>：</w:t>
      </w:r>
    </w:p>
    <w:p w14:paraId="40FB6285">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11EF296">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 ；</w:t>
      </w:r>
    </w:p>
    <w:p w14:paraId="6ABB82D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0221BF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76C34250">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74425230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7FBEF2C">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55654817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3A68E70F">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9634994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工程全部由符合政策要求的小微企业承建，提供中小企业声明函；</w:t>
      </w:r>
    </w:p>
    <w:p w14:paraId="5AC74FB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21786132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3"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3"/>
    <w:p w14:paraId="2C81524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sz w:val="24"/>
          <w:highlight w:val="none"/>
        </w:rPr>
        <w:t>；</w:t>
      </w:r>
    </w:p>
    <w:p w14:paraId="7CD2F920">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58738A43">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（1）供应商具有建筑工程施工总承包叁级及以上资质</w:t>
      </w:r>
      <w:r>
        <w:rPr>
          <w:rFonts w:hint="eastAsia" w:ascii="宋体" w:hAnsi="宋体" w:cs="宋体"/>
          <w:sz w:val="24"/>
        </w:rPr>
        <w:t>或建筑装修装饰工程专业承包贰及及以上</w:t>
      </w:r>
      <w:r>
        <w:rPr>
          <w:rFonts w:hint="eastAsia" w:ascii="宋体" w:hAnsi="宋体" w:cs="宋体"/>
          <w:sz w:val="24"/>
          <w:highlight w:val="none"/>
        </w:rPr>
        <w:t>资质且具有《安全生产许可证》；</w:t>
      </w:r>
    </w:p>
    <w:p w14:paraId="1B16D78E">
      <w:pPr>
        <w:spacing w:line="360" w:lineRule="auto"/>
        <w:ind w:firstLine="480" w:firstLineChars="200"/>
        <w:rPr>
          <w:rFonts w:ascii="宋体" w:hAnsi="宋体" w:cs="宋体"/>
          <w:sz w:val="24"/>
          <w:highlight w:val="none"/>
        </w:rPr>
      </w:pPr>
      <w:r>
        <w:rPr>
          <w:rFonts w:hint="eastAsia" w:ascii="宋体" w:hAnsi="宋体" w:cs="宋体"/>
          <w:sz w:val="24"/>
          <w:highlight w:val="none"/>
        </w:rPr>
        <w:t>（2）拟派项目经理具有建筑工程专业二级及以上建造师注册证书；</w:t>
      </w:r>
    </w:p>
    <w:p w14:paraId="299C26F1">
      <w:pPr>
        <w:spacing w:line="360" w:lineRule="auto"/>
        <w:ind w:firstLine="480" w:firstLineChars="200"/>
        <w:rPr>
          <w:rFonts w:ascii="宋体" w:hAnsi="宋体" w:cs="宋体"/>
          <w:sz w:val="24"/>
          <w:highlight w:val="none"/>
        </w:rPr>
      </w:pPr>
      <w:r>
        <w:rPr>
          <w:rFonts w:hint="eastAsia" w:ascii="宋体" w:hAnsi="宋体" w:cs="宋体"/>
          <w:sz w:val="24"/>
          <w:highlight w:val="none"/>
        </w:rPr>
        <w:t>（3）拟派项目经理具有“三类人员”B类证书，拟长驻现场的安全生产专职管理人员具有“三类人员”C类证书；</w:t>
      </w:r>
    </w:p>
    <w:p w14:paraId="273C1F23">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B657DA">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14:paraId="423670B2">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9CAD190">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52C134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E76007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77E3AFC">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6A2F67CD">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3BA096F0">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650EF85F">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29C73B5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37FA28A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58A98460">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5191D2D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3DF79679">
      <w:pPr>
        <w:spacing w:line="360" w:lineRule="auto"/>
        <w:rPr>
          <w:rFonts w:ascii="宋体" w:hAnsi="宋体" w:cs="宋体"/>
          <w:b/>
          <w:sz w:val="24"/>
          <w:highlight w:val="none"/>
        </w:rPr>
      </w:pPr>
      <w:r>
        <w:rPr>
          <w:rFonts w:hint="eastAsia" w:ascii="宋体" w:hAnsi="宋体" w:cs="宋体"/>
          <w:b/>
          <w:sz w:val="24"/>
          <w:highlight w:val="none"/>
        </w:rPr>
        <w:t>七、其他补充事宜</w:t>
      </w:r>
    </w:p>
    <w:p w14:paraId="1D8786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1.《浙江省财政厅关于进一步发挥政府采购政策功能全力推动经济稳进提质的通知》 （浙财采监（2022）3号）、《浙江省财政</w:t>
      </w:r>
      <w:r>
        <w:rPr>
          <w:rFonts w:hint="eastAsia" w:ascii="宋体" w:hAnsi="宋体" w:cs="宋体"/>
          <w:color w:val="000000" w:themeColor="text1"/>
          <w:sz w:val="24"/>
          <w:highlight w:val="none"/>
          <w14:textFill>
            <w14:solidFill>
              <w14:schemeClr w14:val="tx1"/>
            </w14:solidFill>
          </w14:textFill>
        </w:rPr>
        <w:t>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150A3D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B162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3FD7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00326C9">
      <w:pPr>
        <w:spacing w:line="360" w:lineRule="auto"/>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14:paraId="7678E355">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1.采购人信息</w:t>
      </w:r>
    </w:p>
    <w:p w14:paraId="64D25D7E">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名</w:t>
      </w:r>
      <w:r>
        <w:rPr>
          <w:rFonts w:hint="eastAsia" w:ascii="宋体" w:hAnsi="宋体" w:cs="宋体"/>
          <w:kern w:val="0"/>
          <w:sz w:val="24"/>
          <w:highlight w:val="none"/>
        </w:rPr>
        <w:t xml:space="preserve">       </w:t>
      </w:r>
      <w:r>
        <w:rPr>
          <w:rFonts w:ascii="宋体" w:hAnsi="宋体" w:cs="宋体"/>
          <w:kern w:val="0"/>
          <w:sz w:val="24"/>
          <w:highlight w:val="none"/>
        </w:rPr>
        <w:t>称：</w:t>
      </w:r>
      <w:r>
        <w:rPr>
          <w:rFonts w:hint="eastAsia" w:ascii="宋体" w:hAnsi="宋体" w:cs="宋体"/>
          <w:kern w:val="0"/>
          <w:sz w:val="24"/>
          <w:highlight w:val="none"/>
          <w:u w:val="single"/>
        </w:rPr>
        <w:t xml:space="preserve">浙江财经大学 </w:t>
      </w:r>
    </w:p>
    <w:p w14:paraId="1859A6DC">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地</w:t>
      </w:r>
      <w:r>
        <w:rPr>
          <w:rFonts w:hint="eastAsia" w:ascii="宋体" w:hAnsi="宋体" w:cs="宋体"/>
          <w:kern w:val="0"/>
          <w:sz w:val="24"/>
          <w:highlight w:val="none"/>
        </w:rPr>
        <w:t xml:space="preserve">      </w:t>
      </w:r>
      <w:r>
        <w:rPr>
          <w:rFonts w:ascii="宋体" w:hAnsi="宋体" w:cs="宋体"/>
          <w:kern w:val="0"/>
          <w:sz w:val="24"/>
          <w:highlight w:val="none"/>
        </w:rPr>
        <w:t xml:space="preserve"> 址：</w:t>
      </w:r>
      <w:r>
        <w:rPr>
          <w:rFonts w:hint="eastAsia" w:ascii="宋体" w:hAnsi="宋体" w:cs="宋体"/>
          <w:kern w:val="0"/>
          <w:sz w:val="24"/>
          <w:highlight w:val="none"/>
          <w:u w:val="single"/>
        </w:rPr>
        <w:t>浙江省杭州市下沙高教园区学源街18号</w:t>
      </w:r>
    </w:p>
    <w:p w14:paraId="3EE96E61">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传</w:t>
      </w:r>
      <w:r>
        <w:rPr>
          <w:rFonts w:hint="eastAsia" w:ascii="宋体" w:hAnsi="宋体" w:cs="宋体"/>
          <w:kern w:val="0"/>
          <w:sz w:val="24"/>
          <w:highlight w:val="none"/>
        </w:rPr>
        <w:t xml:space="preserve">       </w:t>
      </w:r>
      <w:r>
        <w:rPr>
          <w:rFonts w:ascii="宋体" w:hAnsi="宋体" w:cs="宋体"/>
          <w:kern w:val="0"/>
          <w:sz w:val="24"/>
          <w:highlight w:val="none"/>
        </w:rPr>
        <w:t>真：</w:t>
      </w:r>
      <w:r>
        <w:rPr>
          <w:rFonts w:ascii="宋体" w:hAnsi="宋体" w:cs="宋体"/>
          <w:kern w:val="0"/>
          <w:sz w:val="24"/>
          <w:highlight w:val="none"/>
          <w:u w:val="single"/>
        </w:rPr>
        <w:t>/</w:t>
      </w:r>
      <w:r>
        <w:rPr>
          <w:rFonts w:hint="eastAsia" w:ascii="宋体" w:hAnsi="宋体" w:cs="宋体"/>
          <w:kern w:val="0"/>
          <w:sz w:val="24"/>
          <w:highlight w:val="none"/>
          <w:u w:val="single"/>
        </w:rPr>
        <w:t xml:space="preserve"> </w:t>
      </w:r>
    </w:p>
    <w:p w14:paraId="2AFD687B">
      <w:pPr>
        <w:widowControl/>
        <w:spacing w:line="360" w:lineRule="auto"/>
        <w:contextualSpacing/>
        <w:jc w:val="left"/>
        <w:rPr>
          <w:rFonts w:hint="default" w:ascii="宋体" w:hAnsi="宋体" w:eastAsia="宋体" w:cs="宋体"/>
          <w:kern w:val="0"/>
          <w:sz w:val="24"/>
          <w:highlight w:val="none"/>
          <w:lang w:val="en-US" w:eastAsia="zh-CN"/>
        </w:rPr>
      </w:pPr>
      <w:r>
        <w:rPr>
          <w:rFonts w:ascii="宋体" w:hAnsi="宋体" w:cs="宋体"/>
          <w:kern w:val="0"/>
          <w:sz w:val="24"/>
          <w:highlight w:val="none"/>
        </w:rPr>
        <w:t>项目联系人（询问）：</w:t>
      </w:r>
      <w:r>
        <w:rPr>
          <w:rFonts w:hint="eastAsia" w:ascii="宋体" w:hAnsi="宋体" w:cs="宋体"/>
          <w:kern w:val="0"/>
          <w:sz w:val="24"/>
          <w:highlight w:val="none"/>
          <w:u w:val="single"/>
          <w:lang w:val="en-US" w:eastAsia="zh-CN"/>
        </w:rPr>
        <w:t>曹老师</w:t>
      </w:r>
    </w:p>
    <w:p w14:paraId="32844A39">
      <w:pPr>
        <w:widowControl/>
        <w:spacing w:line="360" w:lineRule="auto"/>
        <w:contextualSpacing/>
        <w:jc w:val="left"/>
        <w:rPr>
          <w:rFonts w:hint="eastAsia" w:ascii="宋体" w:hAnsi="宋体" w:eastAsia="宋体" w:cs="宋体"/>
          <w:kern w:val="0"/>
          <w:sz w:val="24"/>
          <w:highlight w:val="none"/>
          <w:u w:val="single"/>
          <w:lang w:val="en-US" w:eastAsia="zh-CN"/>
        </w:rPr>
      </w:pPr>
      <w:r>
        <w:rPr>
          <w:rFonts w:ascii="宋体" w:hAnsi="宋体" w:cs="宋体"/>
          <w:kern w:val="0"/>
          <w:sz w:val="24"/>
          <w:highlight w:val="none"/>
        </w:rPr>
        <w:t>项目联系方式（询问）：</w:t>
      </w:r>
      <w:r>
        <w:rPr>
          <w:rFonts w:hint="eastAsia" w:ascii="宋体" w:hAnsi="宋体" w:cs="宋体"/>
          <w:kern w:val="0"/>
          <w:sz w:val="24"/>
          <w:highlight w:val="none"/>
        </w:rPr>
        <w:t>0571-87557041</w:t>
      </w:r>
    </w:p>
    <w:p w14:paraId="63D93649">
      <w:pPr>
        <w:widowControl/>
        <w:spacing w:line="360" w:lineRule="auto"/>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质疑联系人：鲍老师</w:t>
      </w:r>
    </w:p>
    <w:p w14:paraId="55AB47BC">
      <w:pPr>
        <w:widowControl/>
        <w:spacing w:line="360" w:lineRule="auto"/>
        <w:contextualSpacing/>
        <w:jc w:val="left"/>
        <w:rPr>
          <w:rFonts w:hint="eastAsia" w:ascii="宋体" w:hAnsi="宋体" w:eastAsia="宋体" w:cs="宋体"/>
          <w:kern w:val="0"/>
          <w:sz w:val="24"/>
          <w:highlight w:val="none"/>
          <w:u w:val="single"/>
          <w:lang w:eastAsia="zh-CN"/>
        </w:rPr>
      </w:pPr>
      <w:r>
        <w:rPr>
          <w:rFonts w:hint="eastAsia" w:ascii="宋体" w:hAnsi="宋体" w:cs="宋体"/>
          <w:kern w:val="0"/>
          <w:sz w:val="24"/>
          <w:highlight w:val="none"/>
        </w:rPr>
        <w:t>质疑联系方式：0571-86732909</w:t>
      </w:r>
    </w:p>
    <w:p w14:paraId="26510194">
      <w:pPr>
        <w:widowControl/>
        <w:spacing w:line="360" w:lineRule="auto"/>
        <w:contextualSpacing/>
        <w:jc w:val="left"/>
        <w:rPr>
          <w:rFonts w:ascii="宋体" w:hAnsi="宋体" w:cs="宋体"/>
          <w:kern w:val="0"/>
          <w:sz w:val="24"/>
          <w:highlight w:val="none"/>
        </w:rPr>
      </w:pPr>
      <w:r>
        <w:rPr>
          <w:rFonts w:ascii="宋体" w:hAnsi="宋体" w:cs="Arial"/>
          <w:kern w:val="0"/>
          <w:sz w:val="24"/>
          <w:highlight w:val="none"/>
        </w:rPr>
        <w:t>2.采购代理机构信息</w:t>
      </w:r>
    </w:p>
    <w:p w14:paraId="3A5E9259">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名</w:t>
      </w:r>
      <w:r>
        <w:rPr>
          <w:rFonts w:hint="eastAsia" w:ascii="宋体" w:hAnsi="宋体" w:cs="宋体"/>
          <w:kern w:val="0"/>
          <w:sz w:val="24"/>
          <w:highlight w:val="none"/>
        </w:rPr>
        <w:t xml:space="preserve">        </w:t>
      </w:r>
      <w:r>
        <w:rPr>
          <w:rFonts w:ascii="宋体" w:hAnsi="宋体" w:cs="宋体"/>
          <w:kern w:val="0"/>
          <w:sz w:val="24"/>
          <w:highlight w:val="none"/>
        </w:rPr>
        <w:t>称：</w:t>
      </w:r>
      <w:r>
        <w:rPr>
          <w:rFonts w:hint="eastAsia" w:ascii="宋体" w:hAnsi="宋体" w:cs="宋体"/>
          <w:kern w:val="0"/>
          <w:sz w:val="24"/>
          <w:highlight w:val="none"/>
          <w:u w:val="single"/>
        </w:rPr>
        <w:t xml:space="preserve">欧邦工程管理集团有限公司 </w:t>
      </w:r>
    </w:p>
    <w:p w14:paraId="68BCCE01">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地</w:t>
      </w:r>
      <w:r>
        <w:rPr>
          <w:rFonts w:hint="eastAsia" w:ascii="宋体" w:hAnsi="宋体" w:cs="宋体"/>
          <w:kern w:val="0"/>
          <w:sz w:val="24"/>
          <w:highlight w:val="none"/>
        </w:rPr>
        <w:t xml:space="preserve">        </w:t>
      </w:r>
      <w:r>
        <w:rPr>
          <w:rFonts w:ascii="宋体" w:hAnsi="宋体" w:cs="宋体"/>
          <w:kern w:val="0"/>
          <w:sz w:val="24"/>
          <w:highlight w:val="none"/>
        </w:rPr>
        <w:t>址：</w:t>
      </w:r>
      <w:r>
        <w:rPr>
          <w:rFonts w:hint="eastAsia" w:ascii="宋体" w:hAnsi="宋体" w:cs="宋体"/>
          <w:kern w:val="0"/>
          <w:sz w:val="24"/>
          <w:highlight w:val="none"/>
          <w:u w:val="single"/>
        </w:rPr>
        <w:t>杭州市西湖区文一西路558号绿城西溪诚园诚公馆1号楼9楼</w:t>
      </w:r>
    </w:p>
    <w:p w14:paraId="12D866D3">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传</w:t>
      </w:r>
      <w:r>
        <w:rPr>
          <w:rFonts w:hint="eastAsia" w:ascii="宋体" w:hAnsi="宋体" w:cs="宋体"/>
          <w:kern w:val="0"/>
          <w:sz w:val="24"/>
          <w:highlight w:val="none"/>
        </w:rPr>
        <w:t xml:space="preserve">        </w:t>
      </w:r>
      <w:r>
        <w:rPr>
          <w:rFonts w:ascii="宋体" w:hAnsi="宋体" w:cs="宋体"/>
          <w:kern w:val="0"/>
          <w:sz w:val="24"/>
          <w:highlight w:val="none"/>
        </w:rPr>
        <w:t>真：</w:t>
      </w:r>
      <w:r>
        <w:rPr>
          <w:rFonts w:ascii="宋体" w:hAnsi="宋体" w:cs="宋体"/>
          <w:kern w:val="0"/>
          <w:sz w:val="24"/>
          <w:highlight w:val="none"/>
          <w:u w:val="single"/>
        </w:rPr>
        <w:t>0571-88808387</w:t>
      </w:r>
      <w:r>
        <w:rPr>
          <w:rFonts w:hint="eastAsia" w:ascii="宋体" w:hAnsi="宋体" w:cs="宋体"/>
          <w:kern w:val="0"/>
          <w:sz w:val="24"/>
          <w:highlight w:val="none"/>
          <w:u w:val="single"/>
        </w:rPr>
        <w:t xml:space="preserve"> </w:t>
      </w:r>
    </w:p>
    <w:p w14:paraId="3B24FF63">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项目联系人（询问）：</w:t>
      </w:r>
      <w:r>
        <w:rPr>
          <w:rFonts w:hint="eastAsia" w:ascii="宋体" w:hAnsi="宋体" w:cs="宋体"/>
          <w:kern w:val="0"/>
          <w:sz w:val="24"/>
          <w:highlight w:val="none"/>
          <w:u w:val="single"/>
        </w:rPr>
        <w:t>方工</w:t>
      </w:r>
      <w:r>
        <w:rPr>
          <w:rFonts w:hint="eastAsia" w:ascii="宋体" w:hAnsi="宋体" w:cs="宋体"/>
          <w:kern w:val="0"/>
          <w:sz w:val="24"/>
          <w:highlight w:val="none"/>
        </w:rPr>
        <w:t xml:space="preserve"> </w:t>
      </w:r>
    </w:p>
    <w:p w14:paraId="484B416D">
      <w:pPr>
        <w:widowControl/>
        <w:spacing w:line="360" w:lineRule="auto"/>
        <w:contextualSpacing/>
        <w:jc w:val="left"/>
        <w:rPr>
          <w:rFonts w:ascii="宋体" w:hAnsi="宋体" w:cs="宋体"/>
          <w:kern w:val="0"/>
          <w:sz w:val="24"/>
          <w:highlight w:val="none"/>
          <w:u w:val="single"/>
        </w:rPr>
      </w:pPr>
      <w:r>
        <w:rPr>
          <w:rFonts w:ascii="宋体" w:hAnsi="宋体" w:cs="宋体"/>
          <w:kern w:val="0"/>
          <w:sz w:val="24"/>
          <w:highlight w:val="none"/>
        </w:rPr>
        <w:t>项目联系方式（询问）：</w:t>
      </w:r>
      <w:r>
        <w:rPr>
          <w:rFonts w:hint="eastAsia" w:ascii="宋体" w:hAnsi="宋体" w:cs="宋体"/>
          <w:kern w:val="0"/>
          <w:sz w:val="24"/>
          <w:highlight w:val="none"/>
          <w:u w:val="single"/>
        </w:rPr>
        <w:t>15394291567</w:t>
      </w:r>
    </w:p>
    <w:p w14:paraId="6523204A">
      <w:pPr>
        <w:widowControl/>
        <w:spacing w:line="360" w:lineRule="auto"/>
        <w:contextualSpacing/>
        <w:jc w:val="left"/>
        <w:rPr>
          <w:rFonts w:ascii="宋体" w:hAnsi="宋体" w:cs="宋体"/>
          <w:kern w:val="0"/>
          <w:sz w:val="24"/>
          <w:highlight w:val="none"/>
        </w:rPr>
      </w:pPr>
      <w:r>
        <w:rPr>
          <w:rFonts w:ascii="宋体" w:hAnsi="宋体" w:cs="宋体"/>
          <w:kern w:val="0"/>
          <w:sz w:val="24"/>
          <w:highlight w:val="none"/>
        </w:rPr>
        <w:t>质疑联系人：</w:t>
      </w:r>
      <w:r>
        <w:rPr>
          <w:rFonts w:hint="eastAsia" w:ascii="宋体" w:hAnsi="宋体" w:cs="宋体"/>
          <w:kern w:val="0"/>
          <w:sz w:val="24"/>
          <w:highlight w:val="none"/>
          <w:u w:val="single"/>
        </w:rPr>
        <w:t>周波</w:t>
      </w:r>
    </w:p>
    <w:p w14:paraId="2656EC16">
      <w:pPr>
        <w:widowControl/>
        <w:spacing w:line="360" w:lineRule="auto"/>
        <w:contextualSpacing/>
        <w:jc w:val="left"/>
        <w:rPr>
          <w:rFonts w:ascii="宋体" w:hAnsi="宋体" w:cs="宋体"/>
          <w:kern w:val="0"/>
          <w:sz w:val="24"/>
          <w:highlight w:val="none"/>
          <w:u w:val="single"/>
        </w:rPr>
      </w:pPr>
      <w:r>
        <w:rPr>
          <w:rFonts w:ascii="宋体" w:hAnsi="宋体" w:cs="宋体"/>
          <w:kern w:val="0"/>
          <w:sz w:val="24"/>
          <w:highlight w:val="none"/>
        </w:rPr>
        <w:t>质疑联系方式：</w:t>
      </w:r>
      <w:r>
        <w:rPr>
          <w:rFonts w:hint="eastAsia" w:ascii="宋体" w:hAnsi="宋体" w:cs="宋体"/>
          <w:kern w:val="0"/>
          <w:sz w:val="24"/>
          <w:highlight w:val="none"/>
          <w:u w:val="single"/>
        </w:rPr>
        <w:t>0571-85122486</w:t>
      </w:r>
    </w:p>
    <w:p w14:paraId="2E9A4D09">
      <w:pPr>
        <w:spacing w:line="360" w:lineRule="auto"/>
        <w:contextualSpacing/>
        <w:rPr>
          <w:rFonts w:ascii="宋体" w:hAnsi="宋体" w:cs="Arial"/>
          <w:kern w:val="0"/>
          <w:sz w:val="24"/>
          <w:highlight w:val="none"/>
        </w:rPr>
      </w:pPr>
      <w:r>
        <w:rPr>
          <w:rFonts w:hint="eastAsia" w:ascii="宋体" w:hAnsi="宋体" w:cs="Arial"/>
          <w:kern w:val="0"/>
          <w:sz w:val="24"/>
          <w:highlight w:val="none"/>
        </w:rPr>
        <w:t>3.该项目由采购人处理采购争议。质疑环节，采购人委托采购代理机构处理的，可由采购代理机构答复。对质疑答复不满意的，向采购人内部设置的采购监督机构反映。</w:t>
      </w:r>
    </w:p>
    <w:p w14:paraId="04E7A143">
      <w:pPr>
        <w:spacing w:line="360" w:lineRule="auto"/>
        <w:contextualSpacing/>
        <w:rPr>
          <w:rFonts w:ascii="宋体" w:hAnsi="宋体" w:cs="Arial"/>
          <w:kern w:val="0"/>
          <w:sz w:val="24"/>
          <w:highlight w:val="none"/>
        </w:rPr>
      </w:pPr>
      <w:r>
        <w:rPr>
          <w:rFonts w:hint="eastAsia" w:ascii="宋体" w:hAnsi="宋体" w:cs="Arial"/>
          <w:kern w:val="0"/>
          <w:sz w:val="24"/>
          <w:highlight w:val="none"/>
        </w:rPr>
        <w:t>政策咨询：何一平、冯华，0571-87058424、87055741</w:t>
      </w:r>
    </w:p>
    <w:p w14:paraId="50CAB044">
      <w:pPr>
        <w:spacing w:line="360" w:lineRule="auto"/>
        <w:contextualSpacing/>
        <w:rPr>
          <w:rFonts w:ascii="宋体" w:hAnsi="宋体" w:cs="宋体"/>
          <w:kern w:val="0"/>
          <w:sz w:val="24"/>
          <w:highlight w:val="none"/>
        </w:rPr>
      </w:pPr>
      <w:r>
        <w:rPr>
          <w:rFonts w:ascii="宋体" w:hAnsi="宋体" w:cs="宋体"/>
          <w:kern w:val="0"/>
          <w:sz w:val="24"/>
          <w:highlight w:val="none"/>
        </w:rPr>
        <w:t>若对项目采购电子交易系统操作有疑问，可登录政采云（https://www.zcygov.cn/），点击右侧咨询小采，获取采小蜜智能服务管家帮助，或拨打政采云服务热线95763获取热线服务帮助。        </w:t>
      </w:r>
    </w:p>
    <w:p w14:paraId="3FBC95A7">
      <w:pPr>
        <w:snapToGrid w:val="0"/>
        <w:spacing w:line="360" w:lineRule="auto"/>
        <w:ind w:firstLine="480" w:firstLineChars="200"/>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ascii="宋体" w:hAnsi="宋体" w:cs="宋体"/>
          <w:kern w:val="0"/>
          <w:sz w:val="24"/>
          <w:highlight w:val="none"/>
        </w:rPr>
        <w:t>CA问题联系电话（人工）：汇信CA 400-888-4636；天谷CA 400-087-8198。</w:t>
      </w:r>
      <w:r>
        <w:rPr>
          <w:rFonts w:hint="eastAsia" w:ascii="宋体" w:hAnsi="宋体" w:cs="宋体"/>
          <w:sz w:val="24"/>
          <w:highlight w:val="none"/>
        </w:rPr>
        <w:t>。</w:t>
      </w:r>
    </w:p>
    <w:p w14:paraId="0DFB487F">
      <w:pPr>
        <w:pStyle w:val="32"/>
        <w:spacing w:line="360" w:lineRule="auto"/>
        <w:jc w:val="center"/>
        <w:rPr>
          <w:rFonts w:hAnsi="宋体" w:cs="宋体"/>
          <w:b/>
          <w:snapToGrid/>
          <w:sz w:val="36"/>
          <w:szCs w:val="20"/>
          <w:highlight w:val="none"/>
        </w:rPr>
      </w:pPr>
      <w:r>
        <w:rPr>
          <w:rFonts w:hint="eastAsia" w:hAnsi="宋体" w:cs="宋体"/>
          <w:b/>
          <w:snapToGrid/>
          <w:sz w:val="36"/>
          <w:szCs w:val="20"/>
          <w:highlight w:val="none"/>
        </w:rPr>
        <w:t>第二部分</w:t>
      </w:r>
      <w:bookmarkEnd w:id="9"/>
      <w:r>
        <w:rPr>
          <w:rFonts w:hint="eastAsia" w:hAnsi="宋体" w:cs="宋体"/>
          <w:b/>
          <w:snapToGrid/>
          <w:sz w:val="36"/>
          <w:szCs w:val="20"/>
          <w:highlight w:val="none"/>
        </w:rPr>
        <w:t xml:space="preserve"> 供应商须知</w:t>
      </w:r>
      <w:bookmarkEnd w:id="10"/>
    </w:p>
    <w:p w14:paraId="497774B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7C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2D482F3">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2093" w:type="dxa"/>
            <w:vAlign w:val="center"/>
          </w:tcPr>
          <w:p w14:paraId="33B588E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927" w:type="dxa"/>
            <w:vAlign w:val="center"/>
          </w:tcPr>
          <w:p w14:paraId="114EAAA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14:paraId="4422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EE681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2093" w:type="dxa"/>
            <w:vAlign w:val="center"/>
          </w:tcPr>
          <w:p w14:paraId="4C652144">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49594EF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14:paraId="394F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DE438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2093" w:type="dxa"/>
            <w:vAlign w:val="center"/>
          </w:tcPr>
          <w:p w14:paraId="1443D39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14:paraId="1022EF88">
            <w:pPr>
              <w:keepNext w:val="0"/>
              <w:keepLines w:val="0"/>
              <w:suppressLineNumbers w:val="0"/>
              <w:snapToGrid w:val="0"/>
              <w:spacing w:before="0" w:beforeAutospacing="0" w:after="0" w:afterAutospacing="0"/>
              <w:ind w:left="0" w:right="0"/>
              <w:rPr>
                <w:rFonts w:hint="default" w:ascii="宋体" w:hAnsi="宋体" w:cs="宋体"/>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浙江财经大学文化长廊改造项目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r>
              <w:rPr>
                <w:rFonts w:hint="eastAsia" w:ascii="宋体" w:hAnsi="宋体" w:cs="宋体"/>
                <w:b/>
                <w:bCs/>
                <w:kern w:val="0"/>
                <w:sz w:val="24"/>
                <w:highlight w:val="none"/>
              </w:rPr>
              <w:t>对应的中小企业划分标准所属行业是：</w:t>
            </w:r>
            <w:r>
              <w:rPr>
                <w:rFonts w:hint="eastAsia" w:ascii="宋体" w:hAnsi="宋体" w:cs="宋体"/>
                <w:b/>
                <w:bCs/>
                <w:kern w:val="0"/>
                <w:sz w:val="24"/>
                <w:highlight w:val="none"/>
                <w:u w:val="single"/>
              </w:rPr>
              <w:t xml:space="preserve"> 建筑业。</w:t>
            </w:r>
            <w:r>
              <w:rPr>
                <w:rFonts w:hint="eastAsia" w:ascii="宋体" w:hAnsi="宋体"/>
                <w:sz w:val="24"/>
                <w:highlight w:val="none"/>
              </w:rPr>
              <w:t>标准：营业收入80000万元以下或资产总额 80000万元以下的为中小微型企业。其中，营业收入6000万元及以上，且资产总额5000万元及以上的为中型企业；营业收入300万元及以上，且资产总额300万元及以上的为小型企业；营业收入300 万元以下或资产总额300万元以下的为微型企业</w:t>
            </w:r>
          </w:p>
        </w:tc>
      </w:tr>
      <w:tr w14:paraId="3CF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76D8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2093" w:type="dxa"/>
            <w:vAlign w:val="center"/>
          </w:tcPr>
          <w:p w14:paraId="1FCF741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14:paraId="204BF0FB">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40429160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EA0CBC1">
            <w:pPr>
              <w:keepNext w:val="0"/>
              <w:keepLines w:val="0"/>
              <w:suppressLineNumbers w:val="0"/>
              <w:spacing w:before="0" w:beforeAutospacing="0" w:after="0" w:afterAutospacing="0" w:line="360" w:lineRule="auto"/>
              <w:ind w:left="0" w:right="0"/>
              <w:rPr>
                <w:rFonts w:hint="default" w:ascii="宋体" w:hAnsi="宋体" w:cs="宋体"/>
                <w:highlight w:val="none"/>
              </w:rPr>
            </w:pPr>
            <w:sdt>
              <w:sdtPr>
                <w:rPr>
                  <w:rFonts w:hint="eastAsia" w:ascii="宋体" w:hAnsi="宋体" w:cs="宋体"/>
                  <w:kern w:val="0"/>
                  <w:sz w:val="24"/>
                  <w:highlight w:val="none"/>
                </w:rPr>
                <w:id w:val="98863162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5AA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108BD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2093" w:type="dxa"/>
            <w:vAlign w:val="center"/>
          </w:tcPr>
          <w:p w14:paraId="3CFAFF33">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分包</w:t>
            </w:r>
          </w:p>
        </w:tc>
        <w:tc>
          <w:tcPr>
            <w:tcW w:w="6927" w:type="dxa"/>
            <w:vAlign w:val="center"/>
          </w:tcPr>
          <w:p w14:paraId="7DF05C08">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8573033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劳务 </w:t>
            </w:r>
            <w:r>
              <w:rPr>
                <w:rFonts w:hint="eastAsia" w:ascii="宋体" w:hAnsi="宋体" w:cs="宋体"/>
                <w:sz w:val="24"/>
                <w:highlight w:val="none"/>
              </w:rPr>
              <w:t>工作分包。</w:t>
            </w:r>
          </w:p>
          <w:p w14:paraId="254F2D68">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70818051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不同意分包，具体理由：</w:t>
            </w:r>
            <w:r>
              <w:rPr>
                <w:rFonts w:hint="eastAsia" w:ascii="宋体" w:hAnsi="宋体" w:cs="宋体"/>
                <w:sz w:val="24"/>
                <w:highlight w:val="none"/>
                <w:u w:val="single"/>
              </w:rPr>
              <w:t xml:space="preserve">             </w:t>
            </w:r>
            <w:r>
              <w:rPr>
                <w:rFonts w:hint="eastAsia" w:ascii="宋体" w:hAnsi="宋体" w:cs="宋体"/>
                <w:sz w:val="24"/>
                <w:highlight w:val="none"/>
              </w:rPr>
              <w:t>。</w:t>
            </w:r>
          </w:p>
          <w:p w14:paraId="4FB4E674">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14:paraId="2C0C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FC4C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2093" w:type="dxa"/>
            <w:vAlign w:val="center"/>
          </w:tcPr>
          <w:p w14:paraId="051AC19D">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1780550A">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8095198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0EC1CD13">
            <w:pPr>
              <w:keepNext w:val="0"/>
              <w:keepLines w:val="0"/>
              <w:suppressLineNumbers w:val="0"/>
              <w:spacing w:before="0" w:beforeAutospacing="0" w:after="0" w:afterAutospacing="0" w:line="360" w:lineRule="auto"/>
              <w:ind w:left="0" w:right="0"/>
              <w:rPr>
                <w:rFonts w:hint="default" w:ascii="宋体" w:hAnsi="宋体" w:cs="宋体"/>
                <w:sz w:val="24"/>
                <w:szCs w:val="20"/>
                <w:highlight w:val="none"/>
              </w:rPr>
            </w:pPr>
            <w:sdt>
              <w:sdtPr>
                <w:rPr>
                  <w:rFonts w:hint="eastAsia" w:ascii="宋体" w:hAnsi="宋体" w:cs="宋体"/>
                  <w:kern w:val="0"/>
                  <w:sz w:val="24"/>
                  <w:highlight w:val="none"/>
                </w:rPr>
                <w:id w:val="87040943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292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8707F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2093" w:type="dxa"/>
            <w:vAlign w:val="center"/>
          </w:tcPr>
          <w:p w14:paraId="37F3EDB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927" w:type="dxa"/>
            <w:vAlign w:val="center"/>
          </w:tcPr>
          <w:p w14:paraId="6B4183D2">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3643702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FBBE11E">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14:paraId="04205859">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AE69C2A">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5CF28F7">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14:paraId="5EF73E24">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E506DB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14:paraId="74B8F3A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5C420A9">
            <w:pPr>
              <w:keepNext w:val="0"/>
              <w:keepLines w:val="0"/>
              <w:suppressLineNumbers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14:paraId="7524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3C714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2093" w:type="dxa"/>
            <w:vAlign w:val="center"/>
          </w:tcPr>
          <w:p w14:paraId="4CF17138">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14:paraId="2E9434BD">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6632398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4F4AF53">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1E207E10">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人。讲解演示结束后按要求解答磋商小组提问。</w:t>
            </w:r>
          </w:p>
          <w:p w14:paraId="415A862B">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A3C14FB">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14:paraId="1CC84535">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14:paraId="426F599A">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D42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884B23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2093" w:type="dxa"/>
            <w:vMerge w:val="restart"/>
            <w:vAlign w:val="center"/>
          </w:tcPr>
          <w:p w14:paraId="7934C8B0">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14:paraId="6897A98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（1）资格证明文件：见采购文件第二部分11.1。</w:t>
            </w:r>
          </w:p>
          <w:p w14:paraId="3751116C">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14:paraId="6ABE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20BDD6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093" w:type="dxa"/>
            <w:vMerge w:val="continue"/>
            <w:vAlign w:val="center"/>
          </w:tcPr>
          <w:p w14:paraId="1BB2E513">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927" w:type="dxa"/>
            <w:vAlign w:val="center"/>
          </w:tcPr>
          <w:p w14:paraId="1BD10A2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（2）资信证明文件：根据采购文件第四部分评审标准提供。</w:t>
            </w:r>
          </w:p>
        </w:tc>
      </w:tr>
      <w:tr w14:paraId="3E6B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9FBB5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2093" w:type="dxa"/>
            <w:vAlign w:val="center"/>
          </w:tcPr>
          <w:p w14:paraId="43F0BD7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14:paraId="7102DB9D">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kern w:val="0"/>
                <w:sz w:val="24"/>
              </w:rPr>
              <w:t>本项目采购节能产品、环境标志产品要求：</w:t>
            </w:r>
          </w:p>
          <w:p w14:paraId="41BD7D5F">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r>
              <w:rPr>
                <w:rFonts w:hint="eastAsia" w:ascii="宋体" w:hAnsi="宋体" w:cs="宋体"/>
                <w:color w:val="auto"/>
                <w:kern w:val="0"/>
                <w:sz w:val="24"/>
              </w:rPr>
              <w:t>☐A无</w:t>
            </w:r>
          </w:p>
          <w:p w14:paraId="1803B698">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 政府强制采购节能产品：</w:t>
            </w:r>
          </w:p>
          <w:p w14:paraId="5FE8CF58">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cs="宋体"/>
                <w:color w:val="auto"/>
                <w:kern w:val="0"/>
                <w:sz w:val="24"/>
                <w:lang w:val="en-US" w:eastAsia="zh-CN"/>
              </w:rPr>
              <w:t>...</w:t>
            </w:r>
          </w:p>
          <w:p w14:paraId="55EBE67E">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C 政府优先采购节能产品：</w:t>
            </w:r>
          </w:p>
          <w:p w14:paraId="3CD4AB14">
            <w:pPr>
              <w:keepNext w:val="0"/>
              <w:keepLines w:val="0"/>
              <w:suppressLineNumbers w:val="0"/>
              <w:snapToGrid w:val="0"/>
              <w:spacing w:before="0" w:beforeAutospacing="0" w:after="0" w:afterAutospacing="0" w:line="360" w:lineRule="auto"/>
              <w:ind w:left="0" w:right="0"/>
              <w:rPr>
                <w:rFonts w:hint="default" w:ascii="宋体" w:hAnsi="宋体" w:cs="宋体"/>
                <w:i w:val="0"/>
                <w:iCs w:val="0"/>
                <w:color w:val="000000"/>
                <w:kern w:val="0"/>
                <w:sz w:val="24"/>
                <w:szCs w:val="24"/>
                <w:u w:val="none"/>
                <w:lang w:val="en-US" w:eastAsia="zh-CN" w:bidi="ar"/>
              </w:rPr>
            </w:pPr>
            <w:r>
              <w:rPr>
                <w:rFonts w:hint="eastAsia" w:ascii="宋体" w:hAnsi="宋体" w:cs="宋体"/>
                <w:color w:val="auto"/>
                <w:kern w:val="0"/>
                <w:sz w:val="24"/>
              </w:rPr>
              <w:t>（1）</w:t>
            </w:r>
            <w:r>
              <w:rPr>
                <w:rFonts w:hint="eastAsia" w:ascii="宋体" w:hAnsi="宋体" w:cs="宋体"/>
                <w:i w:val="0"/>
                <w:iCs w:val="0"/>
                <w:color w:val="000000"/>
                <w:kern w:val="0"/>
                <w:sz w:val="24"/>
                <w:szCs w:val="24"/>
                <w:u w:val="none"/>
                <w:lang w:val="en-US" w:eastAsia="zh-CN" w:bidi="ar"/>
              </w:rPr>
              <w:t>...</w:t>
            </w:r>
          </w:p>
          <w:p w14:paraId="485B949A">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D 政府优先采购环境标志产品：</w:t>
            </w:r>
          </w:p>
          <w:p w14:paraId="545C476C">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rPr>
            </w:pPr>
            <w:r>
              <w:rPr>
                <w:rFonts w:hint="eastAsia" w:ascii="宋体" w:hAnsi="宋体" w:cs="宋体"/>
                <w:color w:val="auto"/>
                <w:kern w:val="0"/>
                <w:sz w:val="24"/>
              </w:rPr>
              <w:t>（1）011404007001木材面油漆；</w:t>
            </w:r>
          </w:p>
          <w:p w14:paraId="07675949">
            <w:pPr>
              <w:keepNext w:val="0"/>
              <w:keepLines w:val="0"/>
              <w:suppressLineNumbers w:val="0"/>
              <w:snapToGrid w:val="0"/>
              <w:spacing w:before="0" w:beforeAutospacing="0" w:after="0" w:afterAutospacing="0" w:line="360" w:lineRule="auto"/>
              <w:ind w:left="0" w:right="0"/>
              <w:rPr>
                <w:rFonts w:hint="default" w:ascii="宋体" w:hAnsi="宋体" w:cs="宋体"/>
                <w:highlight w:val="none"/>
              </w:rPr>
            </w:pPr>
            <w:r>
              <w:rPr>
                <w:rFonts w:hint="eastAsia" w:ascii="宋体" w:hAnsi="宋体" w:cs="宋体"/>
                <w:color w:val="auto"/>
                <w:kern w:val="0"/>
                <w:sz w:val="24"/>
              </w:rPr>
              <w:t>（2）</w:t>
            </w:r>
            <w:r>
              <w:rPr>
                <w:rFonts w:hint="eastAsia" w:ascii="宋体" w:hAnsi="宋体" w:cs="宋体"/>
                <w:i w:val="0"/>
                <w:iCs w:val="0"/>
                <w:color w:val="000000"/>
                <w:kern w:val="0"/>
                <w:sz w:val="24"/>
                <w:szCs w:val="24"/>
                <w:u w:val="none"/>
                <w:lang w:val="en-US" w:eastAsia="zh-CN" w:bidi="ar"/>
              </w:rPr>
              <w:t>...</w:t>
            </w:r>
          </w:p>
        </w:tc>
      </w:tr>
      <w:tr w14:paraId="53EA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245EA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2093" w:type="dxa"/>
            <w:vAlign w:val="center"/>
          </w:tcPr>
          <w:p w14:paraId="0ED1110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927" w:type="dxa"/>
            <w:vAlign w:val="center"/>
          </w:tcPr>
          <w:p w14:paraId="3CB92BD9">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p>
          <w:p w14:paraId="4D11ECD5">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14:paraId="7DD61852">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14:paraId="7ECC32B1">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最后报价超过采购文件中规定的预算金额或者最高限价的;</w:t>
            </w:r>
          </w:p>
          <w:p w14:paraId="4F753CCC">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sz w:val="24"/>
                <w:highlight w:val="none"/>
              </w:rPr>
            </w:pPr>
            <w:r>
              <w:rPr>
                <w:rFonts w:hint="eastAsia" w:ascii="宋体" w:hAnsi="宋体" w:cs="宋体"/>
                <w:b/>
                <w:kern w:val="0"/>
                <w:sz w:val="24"/>
                <w:highlight w:val="none"/>
                <w:lang w:val="zh-CN"/>
              </w:rPr>
              <w:t>报价明显低于其他通过符合性审查供应商的报价，有可能影响产品质量或者不能诚信履约的，未能按要求提供书面说明或者提交相关证明材料证明其报</w:t>
            </w:r>
            <w:r>
              <w:rPr>
                <w:rFonts w:hint="eastAsia" w:ascii="宋体" w:hAnsi="宋体" w:cs="宋体"/>
                <w:b/>
                <w:kern w:val="0"/>
                <w:sz w:val="24"/>
                <w:highlight w:val="none"/>
              </w:rPr>
              <w:t>价合理性的</w:t>
            </w:r>
            <w:r>
              <w:rPr>
                <w:rFonts w:hint="eastAsia" w:ascii="宋体" w:hAnsi="宋体" w:cs="宋体"/>
                <w:b/>
                <w:sz w:val="24"/>
                <w:szCs w:val="21"/>
                <w:highlight w:val="none"/>
              </w:rPr>
              <w:t>;</w:t>
            </w:r>
          </w:p>
          <w:p w14:paraId="63C38CE9">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14:paraId="7935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9B551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2093" w:type="dxa"/>
            <w:vAlign w:val="center"/>
          </w:tcPr>
          <w:p w14:paraId="5CCA62E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14:paraId="4B7437CF">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5B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07800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12</w:t>
            </w:r>
          </w:p>
        </w:tc>
        <w:tc>
          <w:tcPr>
            <w:tcW w:w="2093" w:type="dxa"/>
            <w:vAlign w:val="center"/>
          </w:tcPr>
          <w:p w14:paraId="76B3635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14:paraId="00E6B9A9">
            <w:pPr>
              <w:pStyle w:val="32"/>
              <w:keepNext w:val="0"/>
              <w:keepLines w:val="0"/>
              <w:suppressLineNumbers w:val="0"/>
              <w:spacing w:before="0" w:beforeAutospacing="0" w:after="0" w:afterAutospacing="0" w:line="360" w:lineRule="auto"/>
              <w:ind w:left="0" w:right="0"/>
              <w:rPr>
                <w:rFonts w:hint="default" w:hAnsi="宋体" w:cs="宋体"/>
                <w:kern w:val="28"/>
                <w:sz w:val="24"/>
                <w:szCs w:val="24"/>
                <w:highlight w:val="none"/>
              </w:rPr>
            </w:pPr>
            <w:r>
              <w:rPr>
                <w:rFonts w:hint="eastAsia" w:hAnsi="宋体" w:cs="宋体"/>
                <w:kern w:val="28"/>
                <w:sz w:val="24"/>
                <w:szCs w:val="24"/>
                <w:highlight w:val="none"/>
              </w:rPr>
              <w:t>备份响应文件送达地点：杭州市西湖区文一西路558号绿城西溪诚园诚公馆1号楼9楼；</w:t>
            </w:r>
          </w:p>
          <w:p w14:paraId="75C7E009">
            <w:pPr>
              <w:pStyle w:val="32"/>
              <w:keepNext w:val="0"/>
              <w:keepLines w:val="0"/>
              <w:suppressLineNumbers w:val="0"/>
              <w:spacing w:before="0" w:beforeAutospacing="0" w:after="0" w:afterAutospacing="0" w:line="360" w:lineRule="auto"/>
              <w:ind w:left="0" w:right="0"/>
              <w:rPr>
                <w:rFonts w:hint="default" w:hAnsi="宋体" w:cs="宋体"/>
                <w:sz w:val="24"/>
                <w:szCs w:val="24"/>
                <w:highlight w:val="none"/>
              </w:rPr>
            </w:pPr>
            <w:r>
              <w:rPr>
                <w:rFonts w:hint="eastAsia" w:hAnsi="宋体" w:cs="宋体"/>
                <w:kern w:val="28"/>
                <w:sz w:val="24"/>
                <w:szCs w:val="24"/>
                <w:highlight w:val="none"/>
              </w:rPr>
              <w:t>备份响应文件签收人员联系电话：</w:t>
            </w:r>
            <w:r>
              <w:rPr>
                <w:rFonts w:hint="eastAsia" w:hAnsi="宋体" w:cs="宋体"/>
                <w:sz w:val="24"/>
                <w:highlight w:val="none"/>
                <w:u w:val="single"/>
              </w:rPr>
              <w:t xml:space="preserve">方工15394291567   </w:t>
            </w:r>
            <w:r>
              <w:rPr>
                <w:rFonts w:hint="eastAsia" w:hAnsi="宋体" w:cs="宋体"/>
                <w:sz w:val="24"/>
                <w:szCs w:val="24"/>
                <w:highlight w:val="none"/>
              </w:rPr>
              <w:t>。</w:t>
            </w:r>
          </w:p>
          <w:p w14:paraId="61741D9B">
            <w:pPr>
              <w:pStyle w:val="32"/>
              <w:keepNext w:val="0"/>
              <w:keepLines w:val="0"/>
              <w:suppressLineNumbers w:val="0"/>
              <w:spacing w:before="0" w:beforeAutospacing="0" w:after="0" w:afterAutospacing="0" w:line="360" w:lineRule="auto"/>
              <w:ind w:left="0" w:right="0"/>
              <w:rPr>
                <w:rFonts w:hint="default" w:hAnsi="宋体" w:cs="宋体"/>
                <w:kern w:val="28"/>
                <w:sz w:val="24"/>
                <w:highlight w:val="none"/>
              </w:rPr>
            </w:pPr>
            <w:r>
              <w:rPr>
                <w:rFonts w:hint="eastAsia" w:hAnsi="宋体" w:cs="宋体"/>
                <w:b/>
                <w:sz w:val="24"/>
                <w:szCs w:val="24"/>
                <w:highlight w:val="none"/>
              </w:rPr>
              <w:t>采购人、采购代理机构不强制或变相强制供应商提交备份响应文件。</w:t>
            </w:r>
          </w:p>
        </w:tc>
      </w:tr>
      <w:tr w14:paraId="3EB4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6A653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13</w:t>
            </w:r>
          </w:p>
        </w:tc>
        <w:tc>
          <w:tcPr>
            <w:tcW w:w="2093" w:type="dxa"/>
            <w:vAlign w:val="center"/>
          </w:tcPr>
          <w:p w14:paraId="4CBDCB5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其它说明</w:t>
            </w:r>
          </w:p>
        </w:tc>
        <w:tc>
          <w:tcPr>
            <w:tcW w:w="6927" w:type="dxa"/>
            <w:vAlign w:val="center"/>
          </w:tcPr>
          <w:p w14:paraId="764B6388">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14:paraId="30F6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A7A4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14</w:t>
            </w:r>
          </w:p>
        </w:tc>
        <w:tc>
          <w:tcPr>
            <w:tcW w:w="2093" w:type="dxa"/>
            <w:vAlign w:val="center"/>
          </w:tcPr>
          <w:p w14:paraId="195CB5CA">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14:paraId="2447FD43">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eastAsia" w:ascii="宋体" w:hAnsi="宋体"/>
                <w:b/>
                <w:bCs/>
                <w:sz w:val="24"/>
                <w:highlight w:val="none"/>
              </w:rPr>
              <w:t>1、（1）该项目采购代理服务费按计价格［2002］1980号文件收费标准的70%计取，如不足2000元按2000元计取。</w:t>
            </w:r>
          </w:p>
          <w:p w14:paraId="2AE1D1E2">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eastAsia" w:ascii="宋体" w:hAnsi="宋体"/>
                <w:b/>
                <w:bCs/>
                <w:sz w:val="24"/>
                <w:highlight w:val="none"/>
              </w:rPr>
              <w:t>（2）该项目造价咨询服务费按照浙江省物价局浙价服【2009】84号文收费标准为参照基础按70%计算，如不足2000元按2000元计取。</w:t>
            </w:r>
          </w:p>
          <w:p w14:paraId="32B03205">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eastAsia" w:ascii="宋体" w:hAnsi="宋体"/>
                <w:b/>
                <w:bCs/>
                <w:sz w:val="24"/>
                <w:highlight w:val="none"/>
              </w:rPr>
              <w:t>上述费用由成交人承担，并在领取成交通知书时支付给招标代理机构。</w:t>
            </w:r>
            <w:r>
              <w:rPr>
                <w:rFonts w:hint="default" w:ascii="宋体" w:hAnsi="宋体"/>
                <w:b/>
                <w:bCs/>
                <w:sz w:val="24"/>
                <w:highlight w:val="none"/>
              </w:rPr>
              <w:t>账户信息如下：</w:t>
            </w:r>
          </w:p>
          <w:p w14:paraId="0C854E24">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default" w:ascii="宋体" w:hAnsi="宋体"/>
                <w:b/>
                <w:bCs/>
                <w:sz w:val="24"/>
                <w:highlight w:val="none"/>
              </w:rPr>
              <w:t>账户名称：欧邦工程管理集团有限公司</w:t>
            </w:r>
          </w:p>
          <w:p w14:paraId="205D958C">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default" w:ascii="宋体" w:hAnsi="宋体"/>
                <w:b/>
                <w:bCs/>
                <w:sz w:val="24"/>
                <w:highlight w:val="none"/>
              </w:rPr>
              <w:t>开户银行：</w:t>
            </w:r>
            <w:r>
              <w:rPr>
                <w:rFonts w:hint="eastAsia" w:ascii="宋体" w:hAnsi="宋体"/>
                <w:b/>
                <w:bCs/>
                <w:sz w:val="24"/>
                <w:highlight w:val="none"/>
              </w:rPr>
              <w:t>杭州联合农村商业银行股份有限公司城西支行</w:t>
            </w:r>
          </w:p>
          <w:p w14:paraId="43C04DCD">
            <w:pPr>
              <w:pStyle w:val="786"/>
              <w:keepNext w:val="0"/>
              <w:keepLines w:val="0"/>
              <w:widowControl w:val="0"/>
              <w:suppressLineNumbers w:val="0"/>
              <w:spacing w:before="0" w:beforeAutospacing="0" w:after="0" w:afterAutospacing="0" w:line="360" w:lineRule="auto"/>
              <w:ind w:left="0" w:right="0"/>
              <w:rPr>
                <w:rFonts w:hint="default" w:ascii="宋体" w:hAnsi="宋体"/>
                <w:b/>
                <w:bCs/>
                <w:sz w:val="24"/>
                <w:highlight w:val="none"/>
              </w:rPr>
            </w:pPr>
            <w:r>
              <w:rPr>
                <w:rFonts w:hint="default" w:ascii="宋体" w:hAnsi="宋体"/>
                <w:b/>
                <w:bCs/>
                <w:sz w:val="24"/>
                <w:highlight w:val="none"/>
              </w:rPr>
              <w:t>银行账号：</w:t>
            </w:r>
            <w:r>
              <w:rPr>
                <w:rFonts w:hint="eastAsia" w:ascii="宋体" w:hAnsi="宋体"/>
                <w:b/>
                <w:bCs/>
                <w:sz w:val="24"/>
                <w:highlight w:val="none"/>
              </w:rPr>
              <w:t>201000345676674</w:t>
            </w:r>
          </w:p>
          <w:p w14:paraId="3F41647A">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default" w:ascii="宋体" w:hAnsi="宋体"/>
                <w:kern w:val="0"/>
                <w:sz w:val="24"/>
                <w:szCs w:val="28"/>
                <w:highlight w:val="none"/>
              </w:rPr>
              <w:t>2、</w:t>
            </w:r>
            <w:r>
              <w:rPr>
                <w:rFonts w:hint="eastAsia" w:ascii="宋体" w:hAnsi="宋体"/>
                <w:kern w:val="0"/>
                <w:sz w:val="24"/>
                <w:szCs w:val="28"/>
                <w:highlight w:val="none"/>
              </w:rPr>
              <w:t>投标人在报价时应综合考虑上述费用。</w:t>
            </w:r>
          </w:p>
        </w:tc>
      </w:tr>
    </w:tbl>
    <w:p w14:paraId="1823C98C">
      <w:pPr>
        <w:snapToGrid w:val="0"/>
        <w:spacing w:line="360" w:lineRule="auto"/>
        <w:jc w:val="center"/>
        <w:rPr>
          <w:rFonts w:ascii="宋体" w:hAnsi="宋体" w:cs="宋体"/>
          <w:b/>
          <w:sz w:val="32"/>
          <w:szCs w:val="20"/>
          <w:highlight w:val="none"/>
        </w:rPr>
      </w:pPr>
    </w:p>
    <w:bookmarkEnd w:id="11"/>
    <w:p w14:paraId="1E736374">
      <w:pPr>
        <w:widowControl/>
        <w:adjustRightInd/>
        <w:jc w:val="left"/>
        <w:rPr>
          <w:rFonts w:ascii="宋体" w:hAnsi="宋体" w:cs="宋体"/>
          <w:b/>
          <w:sz w:val="32"/>
          <w:szCs w:val="20"/>
          <w:highlight w:val="none"/>
        </w:rPr>
      </w:pPr>
      <w:bookmarkStart w:id="14" w:name="第三部分"/>
      <w:bookmarkStart w:id="15" w:name="_Toc164416483"/>
      <w:r>
        <w:rPr>
          <w:rFonts w:hint="eastAsia" w:ascii="宋体" w:hAnsi="宋体" w:cs="宋体"/>
          <w:b/>
          <w:sz w:val="32"/>
          <w:szCs w:val="20"/>
          <w:highlight w:val="none"/>
        </w:rPr>
        <w:br w:type="page"/>
      </w:r>
    </w:p>
    <w:p w14:paraId="0A6C0052">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61B9F4E7">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14:paraId="2F8898E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063090B1">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14:paraId="17B50B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2E2D45C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“采购代理机构”系指竞争性磋商公告中载明的本项目的采购代理机构。</w:t>
      </w:r>
    </w:p>
    <w:p w14:paraId="65A3219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5880496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A0539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8786E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503D3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597DB20E">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8A11F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12A2A3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4219F3C9">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CE471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B9C7E91">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8CC78B">
      <w:pPr>
        <w:pStyle w:val="3"/>
        <w:tabs>
          <w:tab w:val="left" w:pos="0"/>
          <w:tab w:val="clear" w:pos="432"/>
        </w:tabs>
        <w:ind w:left="0" w:firstLine="480" w:firstLineChars="200"/>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4BB9C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0E9D3FB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E69DA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0A96F4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64309AD6">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0F9E8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highlight w:val="none"/>
          <w:lang w:val="en-US" w:eastAsia="zh-CN"/>
        </w:rPr>
        <w:t>5</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hint="eastAsia" w:ascii="宋体" w:hAnsi="宋体" w:cs="宋体"/>
          <w:sz w:val="24"/>
          <w:highlight w:val="none"/>
          <w:lang w:val="en-US" w:eastAsia="zh-CN"/>
        </w:rPr>
        <w:t>2</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C720D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F56FE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68C1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C947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1A323C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48597F3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DDC4D1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FF0000"/>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AEFFAB1">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6E2E84B6">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2EF62D6">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19A2901">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011114C2">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82D75E">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EFC22D9">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42699D">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55EFD1E">
      <w:pPr>
        <w:pStyle w:val="32"/>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5E25C2F2">
      <w:pPr>
        <w:pStyle w:val="32"/>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0A0F1A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E848D13">
      <w:pPr>
        <w:pStyle w:val="32"/>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14:paraId="07BD8FA2">
      <w:pPr>
        <w:pStyle w:val="32"/>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14:paraId="14FD4694">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03729CF">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755F5654">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14:paraId="5E5D5CCF">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63763333">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14:paraId="00C80B24">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14:paraId="623F4DA1">
      <w:pPr>
        <w:pStyle w:val="32"/>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14:paraId="3C3B7CF1">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09FD91CF">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7DD5389D">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57F766FC">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A64E67B">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915804A">
      <w:pPr>
        <w:pStyle w:val="891"/>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5E2F552A">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91854EA">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56FC843">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02E9C729">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7CA5DCBA">
      <w:pPr>
        <w:ind w:firstLine="420" w:firstLineChars="200"/>
        <w:rPr>
          <w:highlight w:val="none"/>
        </w:rPr>
      </w:pPr>
    </w:p>
    <w:p w14:paraId="58E398B4">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7BE2350B">
      <w:pPr>
        <w:pStyle w:val="132"/>
        <w:snapToGrid w:val="0"/>
        <w:spacing w:before="0"/>
        <w:ind w:firstLine="360"/>
        <w:rPr>
          <w:rFonts w:ascii="宋体" w:hAnsi="宋体" w:cs="宋体"/>
          <w:sz w:val="18"/>
          <w:szCs w:val="18"/>
          <w:highlight w:val="none"/>
        </w:rPr>
      </w:pPr>
    </w:p>
    <w:p w14:paraId="5FDA0B8D">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60FD378F">
      <w:pPr>
        <w:pStyle w:val="32"/>
        <w:spacing w:line="360" w:lineRule="auto"/>
        <w:rPr>
          <w:rFonts w:hAnsi="宋体" w:cs="宋体"/>
          <w:b/>
          <w:sz w:val="24"/>
          <w:szCs w:val="24"/>
          <w:highlight w:val="none"/>
        </w:rPr>
      </w:pPr>
      <w:r>
        <w:rPr>
          <w:rFonts w:hint="eastAsia" w:hAnsi="宋体" w:cs="宋体"/>
          <w:b/>
          <w:sz w:val="24"/>
          <w:szCs w:val="24"/>
          <w:highlight w:val="none"/>
        </w:rPr>
        <w:t>5．采购文件的构成</w:t>
      </w:r>
    </w:p>
    <w:p w14:paraId="352BE5B0">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14:paraId="5B1020B6">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14:paraId="4DA5797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2FF2BC0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09CAF3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660E157E">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05831DA">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A6D5033">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6582E43C">
      <w:pPr>
        <w:pStyle w:val="32"/>
        <w:spacing w:line="360" w:lineRule="auto"/>
        <w:rPr>
          <w:rFonts w:hAnsi="宋体" w:cs="宋体"/>
          <w:b/>
          <w:sz w:val="24"/>
          <w:szCs w:val="24"/>
          <w:highlight w:val="none"/>
        </w:rPr>
      </w:pPr>
      <w:r>
        <w:rPr>
          <w:rFonts w:hint="eastAsia" w:hAnsi="宋体" w:cs="宋体"/>
          <w:b/>
          <w:sz w:val="24"/>
          <w:szCs w:val="24"/>
          <w:highlight w:val="none"/>
        </w:rPr>
        <w:t>6. 采购文件的澄清、修改</w:t>
      </w:r>
    </w:p>
    <w:p w14:paraId="7F4E28EF">
      <w:pPr>
        <w:pStyle w:val="132"/>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6.1已获取采购文件的潜在供应商，若有问题需要澄清，应于响应文件提交（上传）截止时间前，以书面形式向采购代理机构提出。</w:t>
      </w:r>
    </w:p>
    <w:p w14:paraId="7B1C0C1A">
      <w:pPr>
        <w:pStyle w:val="132"/>
        <w:snapToGrid w:val="0"/>
        <w:spacing w:before="0"/>
        <w:ind w:firstLine="480"/>
        <w:rPr>
          <w:rFonts w:ascii="宋体" w:hAnsi="宋体" w:cs="宋体"/>
          <w:highlight w:val="none"/>
        </w:rPr>
      </w:pPr>
      <w:r>
        <w:rPr>
          <w:rFonts w:hint="eastAsia" w:ascii="宋体" w:hAnsi="宋体" w:cs="宋体"/>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5275337">
      <w:pPr>
        <w:pStyle w:val="23"/>
        <w:rPr>
          <w:rFonts w:hAnsi="宋体" w:cs="宋体"/>
          <w:sz w:val="18"/>
          <w:szCs w:val="18"/>
          <w:highlight w:val="none"/>
          <w:lang w:val="en-US"/>
        </w:rPr>
      </w:pPr>
    </w:p>
    <w:p w14:paraId="30730323">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14:paraId="31B9457B">
      <w:pPr>
        <w:pStyle w:val="32"/>
        <w:spacing w:line="360" w:lineRule="auto"/>
        <w:rPr>
          <w:rFonts w:hAnsi="宋体" w:cs="宋体"/>
          <w:b/>
          <w:sz w:val="24"/>
          <w:szCs w:val="24"/>
          <w:highlight w:val="none"/>
        </w:rPr>
      </w:pPr>
      <w:r>
        <w:rPr>
          <w:rFonts w:hint="eastAsia" w:hAnsi="宋体" w:cs="宋体"/>
          <w:b/>
          <w:sz w:val="24"/>
          <w:szCs w:val="24"/>
          <w:highlight w:val="none"/>
        </w:rPr>
        <w:t>7. 采购文件的获取</w:t>
      </w:r>
    </w:p>
    <w:p w14:paraId="7AE1EFBA">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795E9A16">
      <w:pPr>
        <w:pStyle w:val="32"/>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14:paraId="33D8F026">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62FD771A">
      <w:pPr>
        <w:pStyle w:val="32"/>
        <w:spacing w:line="360" w:lineRule="auto"/>
        <w:rPr>
          <w:rFonts w:hAnsi="宋体" w:cs="宋体"/>
          <w:b/>
          <w:szCs w:val="24"/>
          <w:highlight w:val="none"/>
        </w:rPr>
      </w:pPr>
      <w:r>
        <w:rPr>
          <w:rFonts w:hint="eastAsia" w:hAnsi="宋体" w:cs="宋体"/>
          <w:b/>
          <w:kern w:val="28"/>
          <w:sz w:val="24"/>
          <w:szCs w:val="24"/>
          <w:highlight w:val="none"/>
        </w:rPr>
        <w:t>9.磋商保证金</w:t>
      </w:r>
    </w:p>
    <w:p w14:paraId="0B2DED7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10383B4">
      <w:pPr>
        <w:pStyle w:val="32"/>
        <w:spacing w:line="360" w:lineRule="auto"/>
        <w:rPr>
          <w:rFonts w:hAnsi="宋体" w:cs="宋体"/>
          <w:b/>
          <w:sz w:val="24"/>
          <w:szCs w:val="24"/>
          <w:highlight w:val="none"/>
        </w:rPr>
      </w:pPr>
      <w:r>
        <w:rPr>
          <w:rFonts w:hint="eastAsia" w:hAnsi="宋体" w:cs="宋体"/>
          <w:b/>
          <w:sz w:val="24"/>
          <w:szCs w:val="24"/>
          <w:highlight w:val="none"/>
        </w:rPr>
        <w:t>10. 响应文件的语言</w:t>
      </w:r>
    </w:p>
    <w:p w14:paraId="68E48F4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0F8A84F3">
      <w:pPr>
        <w:pStyle w:val="32"/>
        <w:spacing w:line="360" w:lineRule="auto"/>
        <w:rPr>
          <w:rFonts w:hAnsi="宋体" w:cs="宋体"/>
          <w:b/>
          <w:sz w:val="24"/>
          <w:szCs w:val="24"/>
          <w:highlight w:val="none"/>
        </w:rPr>
      </w:pPr>
      <w:r>
        <w:rPr>
          <w:rFonts w:hint="eastAsia" w:hAnsi="宋体" w:cs="宋体"/>
          <w:b/>
          <w:sz w:val="24"/>
          <w:szCs w:val="24"/>
          <w:highlight w:val="none"/>
        </w:rPr>
        <w:t>11. 响应文件的组成</w:t>
      </w:r>
    </w:p>
    <w:p w14:paraId="603B4E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7B8372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0F3544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Start w:id="18" w:name="_Hlk101257010"/>
      <w:r>
        <w:rPr>
          <w:rFonts w:hint="eastAsia" w:ascii="宋体" w:hAnsi="宋体" w:cs="宋体"/>
          <w:snapToGrid w:val="0"/>
          <w:kern w:val="28"/>
          <w:sz w:val="24"/>
          <w:szCs w:val="20"/>
          <w:highlight w:val="none"/>
        </w:rPr>
        <w:t>（如果有)</w:t>
      </w:r>
      <w:bookmarkEnd w:id="17"/>
      <w:bookmarkEnd w:id="18"/>
      <w:r>
        <w:rPr>
          <w:rFonts w:hint="eastAsia" w:ascii="宋体" w:hAnsi="宋体" w:cs="宋体"/>
          <w:snapToGrid w:val="0"/>
          <w:kern w:val="28"/>
          <w:sz w:val="24"/>
          <w:szCs w:val="20"/>
          <w:highlight w:val="none"/>
        </w:rPr>
        <w:t>；</w:t>
      </w:r>
    </w:p>
    <w:p w14:paraId="78E7E1C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586BB6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4193E5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B34C63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6028076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2218CB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14:paraId="3DBAC8F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7D39DDD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14:paraId="4F4289C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5A74AAA9">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48CA444">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CD3D3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14:paraId="4D31505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14:paraId="2BB32E1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0429BFDE">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11.3.4 报价情况说明（如供应商报价低于项目预算50%的，应当提交本文档，详细阐述不影响产品质量或者诚信履约的具体原因）。</w:t>
      </w:r>
    </w:p>
    <w:p w14:paraId="1A5F1686">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2BAC533">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2AAA7F27">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供应商应对响应文件中材料的真实性、合法性负责。</w:t>
      </w:r>
    </w:p>
    <w:p w14:paraId="542D21A3">
      <w:pPr>
        <w:pStyle w:val="132"/>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172F433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981468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8C3F79D">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E651EAE">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0E0F7D0D">
      <w:pPr>
        <w:pStyle w:val="132"/>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7C4A848B">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E860E6D">
      <w:pPr>
        <w:pStyle w:val="132"/>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14:paraId="6EAECEFC">
      <w:pPr>
        <w:pStyle w:val="132"/>
        <w:snapToGrid w:val="0"/>
        <w:spacing w:before="0"/>
        <w:ind w:firstLine="0" w:firstLineChars="0"/>
        <w:rPr>
          <w:rFonts w:ascii="宋体" w:hAnsi="宋体" w:cs="宋体"/>
          <w:b/>
          <w:szCs w:val="24"/>
          <w:highlight w:val="none"/>
        </w:rPr>
      </w:pPr>
    </w:p>
    <w:p w14:paraId="3CB13AAB">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6A1E7020">
      <w:pPr>
        <w:pStyle w:val="132"/>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A9F2D59">
      <w:pPr>
        <w:pStyle w:val="132"/>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2DD754D">
      <w:pPr>
        <w:pStyle w:val="132"/>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A9C37B0">
      <w:pPr>
        <w:pStyle w:val="32"/>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14:paraId="7A6E5964">
      <w:pPr>
        <w:pStyle w:val="32"/>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59D40E25">
      <w:pPr>
        <w:pStyle w:val="32"/>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3789502B">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6AE05D2">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C6A3A9B">
      <w:pPr>
        <w:pStyle w:val="32"/>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6D27A743">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3543C0DC">
      <w:pPr>
        <w:pStyle w:val="24"/>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43C7CA31">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14:paraId="5EDAF6EC">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1A10F2B5">
      <w:pPr>
        <w:pStyle w:val="132"/>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5EEF7460">
      <w:pPr>
        <w:pStyle w:val="132"/>
        <w:spacing w:before="0"/>
        <w:ind w:firstLine="480"/>
        <w:rPr>
          <w:rFonts w:ascii="宋体" w:hAnsi="宋体" w:cs="宋体"/>
          <w:highlight w:val="none"/>
        </w:rPr>
      </w:pPr>
      <w:r>
        <w:rPr>
          <w:rFonts w:hint="eastAsia" w:ascii="宋体" w:hAnsi="宋体" w:cs="宋体"/>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D36C13F">
      <w:pPr>
        <w:pStyle w:val="132"/>
        <w:spacing w:before="0"/>
        <w:ind w:firstLine="643"/>
        <w:rPr>
          <w:rFonts w:ascii="宋体" w:hAnsi="宋体" w:cs="宋体"/>
          <w:b/>
          <w:sz w:val="32"/>
          <w:highlight w:val="none"/>
        </w:rPr>
      </w:pPr>
    </w:p>
    <w:p w14:paraId="2F0056B9">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72817D4A">
      <w:pPr>
        <w:pStyle w:val="559"/>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3FEA01D3">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18.1采购代理机构按照采购文件规定的时间通过电子交易平台组织响应文件开启，所有供应商均应当准时在线参加。供应商不足3家的，不得开启。</w:t>
      </w:r>
    </w:p>
    <w:p w14:paraId="1D25EB84">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1FC8221E">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00824BE6">
      <w:pPr>
        <w:pStyle w:val="559"/>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5ADE3941">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采购人、采购代理机构或磋商小组依据法律法规和采购文件的规定，对供应商的资格进行审查。</w:t>
      </w:r>
    </w:p>
    <w:p w14:paraId="33AB8F6D">
      <w:pPr>
        <w:pStyle w:val="132"/>
        <w:spacing w:before="0"/>
        <w:ind w:firstLine="480"/>
        <w:rPr>
          <w:rFonts w:ascii="宋体" w:hAnsi="宋体" w:cs="宋体"/>
          <w:highlight w:val="none"/>
        </w:rPr>
      </w:pPr>
      <w:r>
        <w:rPr>
          <w:rFonts w:hint="eastAsia" w:ascii="宋体" w:hAnsi="宋体" w:cs="宋体"/>
          <w:kern w:val="0"/>
          <w:szCs w:val="24"/>
          <w:highlight w:val="none"/>
        </w:rPr>
        <w:t>19.2供应商未按照采购文件要求提供与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383C06B2">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3对未通过资格审查的供应商，采购人或采购代理机构告知其未通过的原因。</w:t>
      </w:r>
    </w:p>
    <w:p w14:paraId="13FF376B">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kern w:val="0"/>
          <w:szCs w:val="24"/>
          <w:highlight w:val="none"/>
        </w:rPr>
        <w:t>19.</w:t>
      </w:r>
      <w:r>
        <w:rPr>
          <w:rFonts w:hint="eastAsia" w:ascii="宋体" w:hAnsi="宋体" w:cs="宋体"/>
          <w:highlight w:val="none"/>
        </w:rPr>
        <w:t>4合</w:t>
      </w:r>
      <w:r>
        <w:rPr>
          <w:rFonts w:hint="eastAsia" w:ascii="宋体" w:hAnsi="宋体" w:cs="宋体"/>
          <w:color w:val="000000" w:themeColor="text1"/>
          <w:highlight w:val="none"/>
          <w14:textFill>
            <w14:solidFill>
              <w14:schemeClr w14:val="tx1"/>
            </w14:solidFill>
          </w14:textFill>
        </w:rPr>
        <w:t>格供应商不足3家的，不再评审。</w:t>
      </w:r>
    </w:p>
    <w:p w14:paraId="2005007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5AC2CB8">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AFE825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CCC28D">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416EBDDB">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4DABAB22">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8D757BF">
      <w:pPr>
        <w:pStyle w:val="132"/>
        <w:spacing w:before="0"/>
        <w:ind w:firstLine="0" w:firstLineChars="0"/>
        <w:rPr>
          <w:rFonts w:ascii="宋体" w:hAnsi="宋体" w:cs="宋体"/>
          <w:kern w:val="0"/>
          <w:szCs w:val="24"/>
          <w:highlight w:val="none"/>
        </w:rPr>
      </w:pPr>
    </w:p>
    <w:p w14:paraId="475891C0">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14:paraId="5C5AA5A7">
      <w:pPr>
        <w:spacing w:line="360"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3549C6F3">
      <w:pPr>
        <w:spacing w:line="360" w:lineRule="auto"/>
        <w:rPr>
          <w:rFonts w:ascii="宋体" w:hAnsi="宋体" w:cs="宋体"/>
          <w:b/>
          <w:sz w:val="24"/>
          <w:highlight w:val="none"/>
        </w:rPr>
      </w:pPr>
    </w:p>
    <w:p w14:paraId="746C5C36">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14:paraId="0CE028E8">
      <w:pPr>
        <w:pStyle w:val="24"/>
        <w:spacing w:line="360" w:lineRule="auto"/>
        <w:ind w:left="479" w:hanging="479" w:hangingChars="199"/>
        <w:rPr>
          <w:rFonts w:cs="宋体"/>
          <w:b/>
          <w:highlight w:val="none"/>
        </w:rPr>
      </w:pPr>
      <w:r>
        <w:rPr>
          <w:rFonts w:hint="eastAsia" w:cs="宋体"/>
          <w:b/>
          <w:highlight w:val="none"/>
        </w:rPr>
        <w:t>22. 确定成交供应商</w:t>
      </w:r>
    </w:p>
    <w:p w14:paraId="016C3865">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w:t>
      </w:r>
      <w:r>
        <w:rPr>
          <w:rFonts w:hint="eastAsia" w:ascii="宋体" w:hAnsi="宋体" w:cs="宋体"/>
          <w:color w:val="000000" w:themeColor="text1"/>
          <w:szCs w:val="24"/>
          <w:highlight w:val="none"/>
          <w14:textFill>
            <w14:solidFill>
              <w14:schemeClr w14:val="tx1"/>
            </w14:solidFill>
          </w14:textFill>
        </w:rPr>
        <w:t>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F58F5C6">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5C5087C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5AB99AC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817A2D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C388D16">
      <w:pPr>
        <w:widowControl/>
        <w:shd w:val="clear" w:color="auto" w:fill="FFFFFF"/>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23.4由于成交供应商原因导致重新采购的，应当承担支付代理费和专家评审费等费用在内的赔偿责任。</w:t>
      </w:r>
    </w:p>
    <w:p w14:paraId="699B9750">
      <w:pPr>
        <w:snapToGrid w:val="0"/>
        <w:spacing w:line="360" w:lineRule="auto"/>
        <w:ind w:left="120" w:leftChars="57" w:firstLine="482" w:firstLineChars="150"/>
        <w:jc w:val="center"/>
        <w:rPr>
          <w:rFonts w:ascii="宋体" w:hAnsi="宋体" w:cs="宋体"/>
          <w:b/>
          <w:sz w:val="32"/>
          <w:highlight w:val="none"/>
        </w:rPr>
      </w:pPr>
    </w:p>
    <w:p w14:paraId="6B752064">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14:paraId="22692449">
      <w:pPr>
        <w:pStyle w:val="24"/>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D1403D4">
      <w:pPr>
        <w:pStyle w:val="24"/>
        <w:snapToGrid w:val="0"/>
        <w:spacing w:line="360" w:lineRule="auto"/>
        <w:ind w:left="479" w:hanging="479" w:hangingChars="199"/>
        <w:rPr>
          <w:rFonts w:cs="宋体"/>
          <w:b/>
          <w:highlight w:val="none"/>
        </w:rPr>
      </w:pPr>
      <w:r>
        <w:rPr>
          <w:rFonts w:hint="eastAsia" w:cs="宋体"/>
          <w:b/>
          <w:highlight w:val="none"/>
        </w:rPr>
        <w:t>25. 合同的签订</w:t>
      </w:r>
    </w:p>
    <w:p w14:paraId="7A9EAE66">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9A6681E">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B6E6EA2">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9ED3D36">
      <w:pPr>
        <w:pStyle w:val="132"/>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810E90C">
      <w:pPr>
        <w:pStyle w:val="132"/>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5BCB4B9F">
      <w:pPr>
        <w:pStyle w:val="24"/>
        <w:snapToGrid w:val="0"/>
        <w:spacing w:line="360" w:lineRule="auto"/>
        <w:ind w:left="479" w:hanging="479" w:hangingChars="199"/>
        <w:rPr>
          <w:rFonts w:cs="宋体"/>
          <w:b/>
          <w:highlight w:val="none"/>
        </w:rPr>
      </w:pPr>
      <w:r>
        <w:rPr>
          <w:rFonts w:hint="eastAsia" w:cs="宋体"/>
          <w:b/>
          <w:highlight w:val="none"/>
        </w:rPr>
        <w:t>26. 履约保证金</w:t>
      </w:r>
    </w:p>
    <w:p w14:paraId="0CEAA7D1">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。鼓励采购单位免收履约保证金。确需收取履约保证金的，履约保证金缴纳最高比例由不超过合同金额的</w:t>
      </w:r>
      <w:r>
        <w:rPr>
          <w:rFonts w:hint="eastAsia" w:ascii="宋体" w:hAnsi="宋体" w:cs="宋体"/>
          <w:sz w:val="24"/>
          <w:highlight w:val="none"/>
          <w:lang w:val="en-US" w:eastAsia="zh-CN"/>
        </w:rPr>
        <w:t>2</w:t>
      </w:r>
      <w:r>
        <w:rPr>
          <w:rFonts w:ascii="宋体" w:hAnsi="宋体" w:cs="宋体"/>
          <w:sz w:val="24"/>
          <w:highlight w:val="none"/>
        </w:rPr>
        <w:t>%</w:t>
      </w:r>
      <w:r>
        <w:rPr>
          <w:rFonts w:hint="eastAsia" w:ascii="宋体" w:hAnsi="宋体" w:cs="宋体"/>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0DDCC22">
      <w:pPr>
        <w:pStyle w:val="3"/>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3963C1">
      <w:pPr>
        <w:pStyle w:val="3"/>
        <w:rPr>
          <w:highlight w:val="none"/>
        </w:rPr>
      </w:pPr>
      <w:r>
        <w:rPr>
          <w:rFonts w:ascii="宋体" w:hAnsi="宋体" w:eastAsia="宋体"/>
          <w:sz w:val="24"/>
          <w:highlight w:val="none"/>
          <w:lang w:val="en-US"/>
        </w:rPr>
        <w:t>27.预付款</w:t>
      </w:r>
    </w:p>
    <w:p w14:paraId="452D9BF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886C1EE">
      <w:pPr>
        <w:rPr>
          <w:highlight w:val="none"/>
        </w:rPr>
      </w:pPr>
    </w:p>
    <w:p w14:paraId="27CCF685">
      <w:pPr>
        <w:snapToGrid w:val="0"/>
        <w:spacing w:line="360" w:lineRule="auto"/>
        <w:ind w:firstLine="3357" w:firstLineChars="1045"/>
        <w:rPr>
          <w:rFonts w:ascii="宋体" w:hAnsi="宋体" w:cs="宋体"/>
          <w:b/>
          <w:sz w:val="32"/>
          <w:highlight w:val="none"/>
        </w:rPr>
      </w:pPr>
    </w:p>
    <w:p w14:paraId="7207B3E6">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14:paraId="63F57BF0">
      <w:pPr>
        <w:pStyle w:val="132"/>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3631584">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1FD794">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CF55785">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55F968A9">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4A1649E">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512EB096">
      <w:pPr>
        <w:pStyle w:val="132"/>
        <w:snapToGrid w:val="0"/>
        <w:spacing w:before="0"/>
        <w:ind w:firstLine="0" w:firstLineChars="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21D592E">
      <w:pPr>
        <w:tabs>
          <w:tab w:val="left" w:pos="0"/>
        </w:tabs>
        <w:spacing w:line="360" w:lineRule="auto"/>
        <w:ind w:firstLine="480"/>
        <w:rPr>
          <w:rFonts w:ascii="宋体" w:hAnsi="宋体" w:cs="宋体"/>
          <w:sz w:val="24"/>
          <w:highlight w:val="none"/>
        </w:rPr>
      </w:pPr>
    </w:p>
    <w:p w14:paraId="0D3102DB">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14:paraId="0422624E">
      <w:pPr>
        <w:pStyle w:val="24"/>
        <w:spacing w:line="360" w:lineRule="auto"/>
        <w:ind w:firstLine="0" w:firstLineChars="0"/>
        <w:rPr>
          <w:rFonts w:cs="宋体"/>
          <w:b/>
          <w:highlight w:val="none"/>
        </w:rPr>
      </w:pPr>
      <w:r>
        <w:rPr>
          <w:rFonts w:hint="eastAsia" w:cs="宋体"/>
          <w:b/>
          <w:highlight w:val="none"/>
        </w:rPr>
        <w:t>30.验收</w:t>
      </w:r>
    </w:p>
    <w:p w14:paraId="33D0172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w:t>
      </w:r>
      <w:r>
        <w:rPr>
          <w:rFonts w:hint="eastAsia" w:ascii="宋体" w:hAnsi="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采购人应当根据采购项目的具体情况，自行组织项目验收或者委托采购代理机构验收。大型或者复杂的</w:t>
      </w:r>
      <w:r>
        <w:rPr>
          <w:rFonts w:hint="eastAsia" w:ascii="宋体" w:hAnsi="宋体" w:cs="宋体"/>
          <w:kern w:val="0"/>
          <w:sz w:val="24"/>
          <w:highlight w:val="none"/>
        </w:rPr>
        <w:t>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7DF78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6D3F8C4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4F7D6B">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w:t>
      </w:r>
      <w:r>
        <w:rPr>
          <w:rFonts w:hint="eastAsia" w:ascii="宋体" w:hAnsi="宋体" w:cs="宋体"/>
          <w:color w:val="000000" w:themeColor="text1"/>
          <w:kern w:val="0"/>
          <w:sz w:val="24"/>
          <w:highlight w:val="none"/>
          <w14:textFill>
            <w14:solidFill>
              <w14:schemeClr w14:val="tx1"/>
            </w14:solidFill>
          </w14:textFill>
        </w:rPr>
        <w:t>违法违规情形的，采购人应当及时报告本级财政部门。</w:t>
      </w:r>
    </w:p>
    <w:bookmarkEnd w:id="19"/>
    <w:p w14:paraId="1879789A">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20" w:name="_Hlt75236011"/>
      <w:bookmarkEnd w:id="20"/>
      <w:bookmarkStart w:id="21" w:name="_Hlt75236101"/>
      <w:bookmarkEnd w:id="21"/>
      <w:bookmarkStart w:id="22" w:name="_Hlt74714665"/>
      <w:bookmarkEnd w:id="22"/>
      <w:bookmarkStart w:id="23" w:name="_Hlt75236290"/>
      <w:bookmarkEnd w:id="23"/>
      <w:bookmarkStart w:id="24" w:name="_Hlt74730295"/>
      <w:bookmarkEnd w:id="24"/>
      <w:bookmarkStart w:id="25" w:name="_Hlt68403820"/>
      <w:bookmarkEnd w:id="25"/>
      <w:bookmarkStart w:id="26" w:name="_Hlt74707468"/>
      <w:bookmarkEnd w:id="26"/>
      <w:bookmarkStart w:id="27" w:name="_Hlt74729768"/>
      <w:bookmarkEnd w:id="27"/>
      <w:bookmarkStart w:id="28" w:name="_Hlt68072990"/>
      <w:bookmarkEnd w:id="28"/>
      <w:bookmarkStart w:id="29" w:name="_Hlt68072998"/>
      <w:bookmarkEnd w:id="29"/>
      <w:bookmarkStart w:id="30" w:name="_Hlt68073093"/>
      <w:bookmarkEnd w:id="30"/>
      <w:bookmarkStart w:id="31" w:name="_Hlt68057669"/>
      <w:bookmarkEnd w:id="31"/>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296AE1B">
      <w:pPr>
        <w:pStyle w:val="81"/>
        <w:rPr>
          <w:color w:val="FF0000"/>
          <w:highlight w:val="none"/>
        </w:rPr>
        <w:sectPr>
          <w:pgSz w:w="11906" w:h="16838"/>
          <w:pgMar w:top="1440" w:right="1080" w:bottom="1440" w:left="1080" w:header="851" w:footer="992" w:gutter="0"/>
          <w:cols w:space="720" w:num="1"/>
          <w:titlePg/>
          <w:docGrid w:linePitch="312" w:charSpace="0"/>
        </w:sectPr>
      </w:pPr>
    </w:p>
    <w:bookmarkEnd w:id="14"/>
    <w:bookmarkEnd w:id="15"/>
    <w:p w14:paraId="7E2E0709">
      <w:pPr>
        <w:pStyle w:val="32"/>
        <w:spacing w:line="360" w:lineRule="auto"/>
        <w:jc w:val="center"/>
        <w:rPr>
          <w:rFonts w:hAnsi="宋体" w:cs="宋体"/>
          <w:b/>
          <w:snapToGrid/>
          <w:sz w:val="36"/>
          <w:szCs w:val="20"/>
          <w:highlight w:val="none"/>
        </w:rPr>
      </w:pPr>
      <w:bookmarkStart w:id="32" w:name="第四部分"/>
      <w:r>
        <w:rPr>
          <w:rFonts w:hint="eastAsia" w:hAnsi="宋体" w:cs="宋体"/>
          <w:b/>
          <w:snapToGrid/>
          <w:sz w:val="36"/>
          <w:szCs w:val="20"/>
          <w:highlight w:val="none"/>
        </w:rPr>
        <w:t>第三部分 采购需求</w:t>
      </w:r>
    </w:p>
    <w:p w14:paraId="33016FC2">
      <w:pPr>
        <w:spacing w:line="360" w:lineRule="auto"/>
        <w:jc w:val="left"/>
        <w:rPr>
          <w:rFonts w:ascii="宋体" w:hAnsi="宋体" w:cs="仿宋_GB2312"/>
          <w:b/>
          <w:bCs/>
          <w:sz w:val="24"/>
          <w:highlight w:val="none"/>
        </w:rPr>
      </w:pPr>
      <w:r>
        <w:rPr>
          <w:rFonts w:hint="eastAsia" w:ascii="宋体" w:hAnsi="宋体" w:cs="仿宋_GB2312"/>
          <w:b/>
          <w:bCs/>
          <w:sz w:val="24"/>
          <w:highlight w:val="none"/>
        </w:rPr>
        <w:t>一、工程概况</w:t>
      </w:r>
    </w:p>
    <w:p w14:paraId="6EA6A519">
      <w:pPr>
        <w:spacing w:line="360" w:lineRule="auto"/>
        <w:ind w:firstLine="480" w:firstLineChars="200"/>
        <w:jc w:val="left"/>
        <w:rPr>
          <w:rFonts w:hint="default" w:ascii="宋体" w:hAnsi="宋体" w:eastAsia="宋体"/>
          <w:sz w:val="24"/>
          <w:highlight w:val="none"/>
          <w:u w:val="single"/>
          <w:lang w:val="en-US" w:eastAsia="zh-CN"/>
        </w:rPr>
      </w:pPr>
      <w:r>
        <w:rPr>
          <w:rFonts w:hint="eastAsia" w:ascii="宋体" w:hAnsi="宋体"/>
          <w:sz w:val="24"/>
          <w:highlight w:val="none"/>
          <w:u w:val="single"/>
          <w:lang w:eastAsia="zh-CN"/>
        </w:rPr>
        <w:t>浙江财经大学文化长廊改造项目主要内容：浙江财经大学文化长廊改造，具体内容详见工程量清单及图纸</w:t>
      </w:r>
    </w:p>
    <w:p w14:paraId="2E08D133">
      <w:pPr>
        <w:spacing w:line="360" w:lineRule="auto"/>
        <w:jc w:val="left"/>
        <w:rPr>
          <w:rFonts w:ascii="宋体" w:hAnsi="宋体" w:cs="仿宋_GB2312"/>
          <w:sz w:val="24"/>
          <w:highlight w:val="none"/>
        </w:rPr>
      </w:pPr>
      <w:r>
        <w:rPr>
          <w:rFonts w:hint="eastAsia" w:ascii="宋体" w:hAnsi="宋体" w:cs="仿宋_GB2312"/>
          <w:b/>
          <w:bCs/>
          <w:sz w:val="24"/>
          <w:highlight w:val="none"/>
        </w:rPr>
        <w:t xml:space="preserve">二、工程内容 </w:t>
      </w:r>
    </w:p>
    <w:p w14:paraId="3E85FF7E">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1.工程名称</w:t>
      </w:r>
    </w:p>
    <w:p w14:paraId="41FCB584">
      <w:pPr>
        <w:spacing w:line="360" w:lineRule="auto"/>
        <w:ind w:firstLine="420"/>
        <w:jc w:val="left"/>
        <w:rPr>
          <w:rFonts w:hint="eastAsia" w:ascii="宋体" w:hAnsi="宋体" w:eastAsia="宋体"/>
          <w:sz w:val="24"/>
          <w:highlight w:val="none"/>
          <w:u w:val="single"/>
          <w:lang w:eastAsia="zh-CN"/>
        </w:rPr>
      </w:pPr>
      <w:r>
        <w:rPr>
          <w:rFonts w:hint="eastAsia" w:ascii="宋体" w:hAnsi="宋体"/>
          <w:sz w:val="24"/>
          <w:highlight w:val="none"/>
          <w:u w:val="single"/>
          <w:lang w:eastAsia="zh-CN"/>
        </w:rPr>
        <w:t>浙江财经大学文化长廊改造项目</w:t>
      </w:r>
    </w:p>
    <w:p w14:paraId="2C854FD1">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2.现场条件</w:t>
      </w:r>
    </w:p>
    <w:p w14:paraId="0F23722E">
      <w:pPr>
        <w:spacing w:line="360" w:lineRule="auto"/>
        <w:ind w:left="210" w:leftChars="100" w:firstLine="240" w:firstLineChars="100"/>
        <w:jc w:val="left"/>
        <w:rPr>
          <w:rFonts w:ascii="宋体" w:hAnsi="宋体" w:cs="仿宋_GB2312"/>
          <w:sz w:val="24"/>
          <w:highlight w:val="none"/>
        </w:rPr>
      </w:pPr>
      <w:r>
        <w:rPr>
          <w:rFonts w:ascii="宋体" w:hAnsi="宋体" w:cs="仿宋_GB2312"/>
          <w:sz w:val="24"/>
          <w:highlight w:val="none"/>
        </w:rPr>
        <w:t>（1）已具备施工条件，但施工不能影响正常的教学、科研工作。</w:t>
      </w:r>
    </w:p>
    <w:p w14:paraId="24222A64">
      <w:pPr>
        <w:spacing w:line="360" w:lineRule="auto"/>
        <w:ind w:left="210" w:leftChars="100" w:firstLine="240" w:firstLineChars="100"/>
        <w:jc w:val="left"/>
        <w:rPr>
          <w:rFonts w:ascii="宋体" w:hAnsi="宋体" w:cs="仿宋_GB2312"/>
          <w:sz w:val="24"/>
          <w:highlight w:val="none"/>
        </w:rPr>
      </w:pPr>
      <w:r>
        <w:rPr>
          <w:rFonts w:ascii="宋体" w:hAnsi="宋体" w:cs="仿宋_GB2312"/>
          <w:sz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实地</w:t>
      </w:r>
      <w:r>
        <w:rPr>
          <w:rFonts w:hint="eastAsia" w:ascii="宋体" w:hAnsi="宋体" w:cs="仿宋_GB2312"/>
          <w:sz w:val="24"/>
          <w:highlight w:val="none"/>
          <w:lang w:val="en-US" w:eastAsia="zh-CN"/>
        </w:rPr>
        <w:t>踏勘</w:t>
      </w:r>
      <w:r>
        <w:rPr>
          <w:rFonts w:ascii="宋体" w:hAnsi="宋体" w:cs="仿宋_GB2312"/>
          <w:sz w:val="24"/>
          <w:highlight w:val="none"/>
        </w:rPr>
        <w:t>联系人：</w:t>
      </w:r>
      <w:r>
        <w:rPr>
          <w:rFonts w:hint="eastAsia" w:ascii="宋体" w:hAnsi="宋体" w:cs="宋体"/>
          <w:kern w:val="0"/>
          <w:sz w:val="24"/>
          <w:highlight w:val="none"/>
          <w:u w:val="single"/>
          <w:lang w:val="en-US" w:eastAsia="zh-CN"/>
        </w:rPr>
        <w:t>曹老师</w:t>
      </w:r>
      <w:r>
        <w:rPr>
          <w:rFonts w:ascii="宋体" w:hAnsi="宋体" w:cs="仿宋_GB2312"/>
          <w:sz w:val="24"/>
          <w:highlight w:val="none"/>
        </w:rPr>
        <w:t>（电话：</w:t>
      </w:r>
      <w:r>
        <w:rPr>
          <w:rFonts w:hint="eastAsia" w:ascii="宋体" w:hAnsi="宋体" w:cs="宋体"/>
          <w:kern w:val="0"/>
          <w:sz w:val="24"/>
          <w:highlight w:val="none"/>
          <w:u w:val="single"/>
          <w:lang w:val="en-US" w:eastAsia="zh-CN"/>
        </w:rPr>
        <w:t>0571-87557041</w:t>
      </w:r>
      <w:r>
        <w:rPr>
          <w:rFonts w:hint="eastAsia" w:ascii="宋体" w:hAnsi="宋体" w:cs="仿宋_GB2312"/>
          <w:sz w:val="24"/>
          <w:highlight w:val="none"/>
          <w:lang w:val="en-US" w:eastAsia="zh-CN"/>
        </w:rPr>
        <w:t>）</w:t>
      </w:r>
    </w:p>
    <w:p w14:paraId="50C03497">
      <w:pPr>
        <w:spacing w:line="360" w:lineRule="auto"/>
        <w:ind w:left="210" w:leftChars="100" w:firstLine="240" w:firstLineChars="100"/>
        <w:jc w:val="left"/>
        <w:rPr>
          <w:rFonts w:ascii="宋体" w:hAnsi="宋体" w:cs="仿宋_GB2312"/>
          <w:sz w:val="24"/>
          <w:highlight w:val="none"/>
        </w:rPr>
      </w:pPr>
      <w:r>
        <w:rPr>
          <w:rFonts w:hint="eastAsia" w:ascii="宋体" w:hAnsi="宋体" w:cs="宋体"/>
          <w:sz w:val="24"/>
          <w:highlight w:val="none"/>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2C1F1ED">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3.工程承包方式和计价方式</w:t>
      </w:r>
    </w:p>
    <w:p w14:paraId="512479DE">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1、承包方式</w:t>
      </w:r>
    </w:p>
    <w:p w14:paraId="2408DD3C">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本工程采用固定综合单价方式承包。承包范围内的工程由承包人包工包料、包检测、包质量、包安全防护、包文明施工、包工期、包验收。</w:t>
      </w:r>
    </w:p>
    <w:p w14:paraId="35A02AC3">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3AECC47C">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2、计价方式</w:t>
      </w:r>
    </w:p>
    <w:p w14:paraId="5D71D34E">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采用工程量清单方式计价，工程量按实结算。建设工程安全防护、文明施工措施费用不得作为竞争性费用，其他措施项目费按磋商报价包干，不再调整。</w:t>
      </w:r>
    </w:p>
    <w:p w14:paraId="1821C464">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按浙江省现行计价依据（浙江省建设工程定额：建筑、安装、市政、园林等），辅材按定额单价，人工、主材按施工当月所在省市信息价组价，如有以上定额和信息价均未包含的材料，则该材料的价格经成交供应商市场询价后报价，最终以采购人委托审计单位审定为准；</w:t>
      </w:r>
    </w:p>
    <w:p w14:paraId="05B55880">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除政府指令性文件外，合同期内定额机械单价、辅材单价结算时不得调整，按现行定额进行组价；</w:t>
      </w:r>
    </w:p>
    <w:p w14:paraId="0C18CD4C">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3、采购人有权对工程内容、数量等作出调整，不论增减，供应商都应无条件服从。供应商不得以任何理由提出额外付款或延长工期等的要求。若有此类要求，采购人将不作任何答复与考虑。</w:t>
      </w:r>
    </w:p>
    <w:p w14:paraId="1F676BFC">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4、磋商供应商的投标报价，应是完成本项目工程范围的全部内容，不得以任何理由予以重复作为磋商供应商计算单价或总价的依据。</w:t>
      </w:r>
    </w:p>
    <w:p w14:paraId="12C7A408">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5、磋商供应商应按采购人提供的工程量清单中列出的工程内容、数量，填报单价和合价。每一项目只允许有一个报价。任何有选择的报价将不予接受。</w:t>
      </w:r>
    </w:p>
    <w:p w14:paraId="34310201">
      <w:pPr>
        <w:spacing w:line="360" w:lineRule="auto"/>
        <w:ind w:left="0" w:leftChars="0" w:firstLine="482" w:firstLineChars="200"/>
        <w:jc w:val="left"/>
        <w:rPr>
          <w:rFonts w:ascii="宋体" w:hAnsi="宋体" w:cs="仿宋_GB2312"/>
          <w:b/>
          <w:bCs/>
          <w:sz w:val="24"/>
          <w:highlight w:val="none"/>
        </w:rPr>
      </w:pPr>
      <w:r>
        <w:rPr>
          <w:rFonts w:hint="eastAsia" w:ascii="宋体" w:hAnsi="宋体" w:cs="仿宋_GB2312"/>
          <w:b/>
          <w:bCs/>
          <w:sz w:val="24"/>
          <w:highlight w:val="none"/>
        </w:rPr>
        <w:t>6、</w:t>
      </w:r>
      <w:r>
        <w:rPr>
          <w:rFonts w:hint="eastAsia" w:ascii="宋体" w:hAnsi="宋体" w:cs="宋体"/>
          <w:b/>
          <w:bCs/>
          <w:kern w:val="0"/>
          <w:sz w:val="24"/>
          <w:highlight w:val="none"/>
        </w:rPr>
        <w:t>用水用电费</w:t>
      </w:r>
      <w:r>
        <w:rPr>
          <w:rFonts w:ascii="宋体" w:hAnsi="宋体" w:cs="宋体"/>
          <w:b/>
          <w:bCs/>
          <w:kern w:val="0"/>
          <w:sz w:val="24"/>
          <w:highlight w:val="none"/>
        </w:rPr>
        <w:t>合计</w:t>
      </w:r>
      <w:r>
        <w:rPr>
          <w:rFonts w:hint="eastAsia" w:ascii="宋体" w:hAnsi="宋体" w:cs="宋体"/>
          <w:b/>
          <w:bCs/>
          <w:kern w:val="0"/>
          <w:sz w:val="24"/>
          <w:highlight w:val="none"/>
        </w:rPr>
        <w:t>按</w:t>
      </w:r>
      <w:r>
        <w:rPr>
          <w:rFonts w:hint="eastAsia" w:ascii="宋体" w:hAnsi="宋体" w:cs="宋体"/>
          <w:b/>
          <w:bCs/>
          <w:kern w:val="0"/>
          <w:sz w:val="24"/>
          <w:highlight w:val="none"/>
          <w:lang w:val="en-US" w:eastAsia="zh-CN"/>
        </w:rPr>
        <w:t>2</w:t>
      </w:r>
      <w:r>
        <w:rPr>
          <w:rFonts w:ascii="宋体" w:hAnsi="宋体" w:cs="宋体"/>
          <w:b/>
          <w:bCs/>
          <w:kern w:val="0"/>
          <w:sz w:val="24"/>
          <w:highlight w:val="none"/>
        </w:rPr>
        <w:t>000元</w:t>
      </w:r>
      <w:r>
        <w:rPr>
          <w:rFonts w:hint="eastAsia" w:ascii="宋体" w:hAnsi="宋体" w:cs="宋体"/>
          <w:b/>
          <w:bCs/>
          <w:kern w:val="0"/>
          <w:sz w:val="24"/>
          <w:highlight w:val="none"/>
        </w:rPr>
        <w:t>计取，结算</w:t>
      </w:r>
      <w:r>
        <w:rPr>
          <w:rFonts w:ascii="宋体" w:hAnsi="宋体" w:cs="宋体"/>
          <w:b/>
          <w:bCs/>
          <w:kern w:val="0"/>
          <w:sz w:val="24"/>
          <w:highlight w:val="none"/>
        </w:rPr>
        <w:t>时直接在结算价中扣除。</w:t>
      </w:r>
    </w:p>
    <w:p w14:paraId="147DB80D">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7、如有材料检验检测，磋商供应商承担相应材料检验检测费用，相关费用在最终报价中综合考虑，今后不得调整。</w:t>
      </w:r>
    </w:p>
    <w:p w14:paraId="44FEF256">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8、工程施工中造成采购人其它设施、设备等的破损须修复原状，费用自行考虑报价。</w:t>
      </w:r>
    </w:p>
    <w:p w14:paraId="385F397D">
      <w:pPr>
        <w:spacing w:line="360" w:lineRule="auto"/>
        <w:ind w:left="210" w:leftChars="100" w:firstLine="240" w:firstLineChars="100"/>
        <w:jc w:val="left"/>
        <w:rPr>
          <w:rFonts w:hint="eastAsia" w:ascii="宋体" w:hAnsi="宋体" w:eastAsia="宋体" w:cs="仿宋_GB2312"/>
          <w:b/>
          <w:bCs/>
          <w:sz w:val="24"/>
          <w:highlight w:val="none"/>
          <w:lang w:val="en-US" w:eastAsia="zh-CN"/>
        </w:rPr>
      </w:pPr>
      <w:r>
        <w:rPr>
          <w:rFonts w:hint="eastAsia" w:ascii="宋体" w:hAnsi="宋体" w:cs="仿宋_GB2312"/>
          <w:sz w:val="24"/>
          <w:highlight w:val="none"/>
        </w:rPr>
        <w:t>9、</w:t>
      </w:r>
      <w:r>
        <w:rPr>
          <w:rFonts w:hint="eastAsia" w:ascii="宋体" w:hAnsi="宋体" w:cs="仿宋_GB2312"/>
          <w:b/>
          <w:bCs/>
          <w:sz w:val="24"/>
          <w:highlight w:val="none"/>
        </w:rPr>
        <w:t>本项目周边无搭设临时设施场地，项目施工人员住宿、办公用房及材料仓库等临时设施由磋商供应商自行负责，相关费用在措施费中考虑，费用包干，不报或漏报视作优惠。</w:t>
      </w:r>
    </w:p>
    <w:p w14:paraId="6F261DAA">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注：竞争性磋商包含两次报价，初始报价为磋商供应商在响应文件中的报价，磋商后，磋商供应商填写最终报价。最终报价可以与初始报价一致，也可在初始报价基础上给予优惠，如选择优惠，则项目竣工结算时，最终结算价是根据成交承诺优惠率同比例调整的结果，调整范围包括合同部分及新增联系单部分。</w:t>
      </w:r>
    </w:p>
    <w:p w14:paraId="274AE658">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4.工程质量标准</w:t>
      </w:r>
    </w:p>
    <w:p w14:paraId="585C35F8">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 xml:space="preserve">合格   </w:t>
      </w:r>
    </w:p>
    <w:p w14:paraId="4D9EC2E8">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5.工程施工要求</w:t>
      </w:r>
    </w:p>
    <w:p w14:paraId="3FEBD472">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（1）施工严格按照规范要求进行施工，达到各项拟定的设计指标。</w:t>
      </w:r>
    </w:p>
    <w:p w14:paraId="132D4BCF">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（2）在免费保修期内，成交供应商对有缺陷的部位必须无偿地给予修理与更换，并承担一切由此引起的对采购人或第三者的直接损失，除非该缺陷是由于人为破坏或合同规定的不可抗因素造成的损坏。</w:t>
      </w:r>
    </w:p>
    <w:p w14:paraId="00B806A1">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（3）成交供应商对所承包工程的质量负全部责任，其责任不因其他材料生产商提供的保证书而减轻或更改。</w:t>
      </w:r>
    </w:p>
    <w:p w14:paraId="3D615692">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08F01882">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（5）施工噪声</w:t>
      </w:r>
    </w:p>
    <w:p w14:paraId="275B10AB">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1A10028A">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（6）建筑垃圾</w:t>
      </w:r>
    </w:p>
    <w:p w14:paraId="383449AF">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施工现场应做到“落手清”，工程施工中产生的废建筑材料、建筑施工垃圾，不能随意堆放，应及时清运、妥善处理，做到工完料尽场地清。</w:t>
      </w:r>
    </w:p>
    <w:p w14:paraId="43A1E2D6">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2DE6A647">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（8）工程施工全过程中要认真做好成品保护，因失窃或失火造成的损失均由成交供应商负责，凡由此而损及采购人利益时，采购人将向成交供应商索赔。</w:t>
      </w:r>
    </w:p>
    <w:p w14:paraId="2A2E3A19">
      <w:pPr>
        <w:spacing w:line="360" w:lineRule="auto"/>
        <w:ind w:firstLine="480"/>
        <w:jc w:val="left"/>
        <w:rPr>
          <w:rFonts w:hint="eastAsia" w:ascii="宋体" w:hAnsi="宋体"/>
          <w:sz w:val="24"/>
          <w:highlight w:val="none"/>
          <w:u w:val="single"/>
        </w:rPr>
      </w:pPr>
      <w:r>
        <w:rPr>
          <w:rFonts w:hint="eastAsia" w:ascii="宋体" w:hAnsi="宋体"/>
          <w:sz w:val="24"/>
          <w:highlight w:val="none"/>
          <w:u w:val="single"/>
        </w:rPr>
        <w:t>（9）根据 《杭州市建委转发《杭州市渣土办关于印发杭州市建筑垃圾处置全程闭环数智化监管技术标准（施行）的通知》（ 杭建工通知（2022）60号）等文件要求，投标人应充分考虑施工现场的建筑垃圾处置全程闭环数智化管控设备安装、运行及维护费用并列入安全文明施工措施项目费中报价。</w:t>
      </w:r>
    </w:p>
    <w:p w14:paraId="5767D63A">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6.工程管理要求</w:t>
      </w:r>
    </w:p>
    <w:p w14:paraId="2E5C4C20">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1、本工程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11ADD3CC">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2、成交供应商严格按照已确认的设计图纸和施工技术方案组织实施，并无条件接受采购人和采购人委托的监理人员的管理。</w:t>
      </w:r>
    </w:p>
    <w:p w14:paraId="546ACFF2">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3、成交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58158B75">
      <w:pPr>
        <w:spacing w:line="360" w:lineRule="auto"/>
        <w:ind w:firstLine="480" w:firstLineChars="200"/>
        <w:jc w:val="left"/>
        <w:rPr>
          <w:rFonts w:hint="eastAsia" w:ascii="宋体" w:hAnsi="宋体"/>
          <w:sz w:val="24"/>
          <w:highlight w:val="none"/>
          <w:u w:val="single"/>
        </w:rPr>
      </w:pPr>
      <w:r>
        <w:rPr>
          <w:rFonts w:hint="eastAsia" w:ascii="宋体" w:hAnsi="宋体"/>
          <w:sz w:val="24"/>
          <w:highlight w:val="none"/>
          <w:u w:val="single"/>
        </w:rPr>
        <w:t>4、依据技术文件要求，项目的材料、设备、施工必须达到以下现行中华人民共和国及省、市、行业的一切有关法规、规范的要求，如标准及规范要求有出入则以较严格者为准</w:t>
      </w:r>
    </w:p>
    <w:p w14:paraId="7319D06F">
      <w:pPr>
        <w:spacing w:line="360" w:lineRule="auto"/>
        <w:ind w:firstLine="482" w:firstLineChars="200"/>
        <w:jc w:val="left"/>
        <w:rPr>
          <w:rFonts w:hint="default" w:ascii="宋体" w:hAnsi="宋体" w:eastAsia="宋体"/>
          <w:b/>
          <w:bCs/>
          <w:sz w:val="24"/>
          <w:highlight w:val="none"/>
          <w:u w:val="single"/>
          <w:lang w:eastAsia="zh-CN"/>
        </w:rPr>
      </w:pPr>
      <w:r>
        <w:rPr>
          <w:rFonts w:hint="eastAsia" w:ascii="宋体" w:hAnsi="宋体"/>
          <w:b/>
          <w:bCs/>
          <w:sz w:val="24"/>
          <w:highlight w:val="none"/>
          <w:u w:val="single"/>
          <w:lang w:eastAsia="zh"/>
        </w:rPr>
        <w:t>5、本项目施工过程</w:t>
      </w:r>
      <w:r>
        <w:rPr>
          <w:rFonts w:hint="eastAsia" w:ascii="宋体" w:hAnsi="宋体"/>
          <w:b/>
          <w:bCs/>
          <w:sz w:val="24"/>
          <w:highlight w:val="none"/>
          <w:u w:val="single"/>
          <w:lang w:val="en-US" w:eastAsia="zh-CN"/>
        </w:rPr>
        <w:t>可能涉及与其他项目的交叉施工</w:t>
      </w:r>
      <w:r>
        <w:rPr>
          <w:rFonts w:hint="eastAsia" w:ascii="宋体" w:hAnsi="宋体"/>
          <w:b/>
          <w:bCs/>
          <w:sz w:val="24"/>
          <w:highlight w:val="none"/>
          <w:u w:val="single"/>
          <w:lang w:eastAsia="zh"/>
        </w:rPr>
        <w:t>，</w:t>
      </w:r>
      <w:r>
        <w:rPr>
          <w:rFonts w:hint="eastAsia" w:ascii="宋体" w:hAnsi="宋体"/>
          <w:b/>
          <w:bCs/>
          <w:sz w:val="24"/>
          <w:highlight w:val="none"/>
          <w:u w:val="single"/>
          <w:lang w:val="en-US" w:eastAsia="zh-CN"/>
        </w:rPr>
        <w:t>成交人需无条件配合，由此可能增加的费用和工期由供应商在报价时综合考虑并包含在响应总价内，结算时不另行增加。</w:t>
      </w:r>
    </w:p>
    <w:p w14:paraId="3325AAAF">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 xml:space="preserve">7.工程主要材料（设备）要求  </w:t>
      </w:r>
    </w:p>
    <w:p w14:paraId="6AD17680">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1、材料选择</w:t>
      </w:r>
    </w:p>
    <w:p w14:paraId="72D2682D">
      <w:pPr>
        <w:spacing w:line="360" w:lineRule="auto"/>
        <w:jc w:val="left"/>
        <w:rPr>
          <w:rFonts w:ascii="宋体" w:hAnsi="宋体"/>
          <w:sz w:val="24"/>
          <w:highlight w:val="none"/>
          <w:u w:val="single"/>
        </w:rPr>
      </w:pPr>
      <w:r>
        <w:rPr>
          <w:rFonts w:hint="eastAsia" w:ascii="宋体" w:hAnsi="宋体"/>
          <w:sz w:val="24"/>
          <w:highlight w:val="none"/>
          <w:u w:val="single"/>
        </w:rPr>
        <w:t>本工程使用的原材料必须符合设计要求和施工规范的规定。</w:t>
      </w:r>
    </w:p>
    <w:p w14:paraId="61255AF2">
      <w:pPr>
        <w:spacing w:line="360" w:lineRule="auto"/>
        <w:jc w:val="left"/>
        <w:rPr>
          <w:rFonts w:ascii="宋体" w:hAnsi="宋体"/>
          <w:sz w:val="24"/>
          <w:highlight w:val="none"/>
          <w:u w:val="single"/>
        </w:rPr>
      </w:pPr>
      <w:r>
        <w:rPr>
          <w:rFonts w:hint="eastAsia" w:ascii="宋体" w:hAnsi="宋体"/>
          <w:sz w:val="24"/>
          <w:highlight w:val="none"/>
          <w:u w:val="single"/>
        </w:rPr>
        <w:t>实际施工过程中，甲方将严格检查验收进场原材料的合格证及质保书，如发现实样与质保书不符，应立即取样进行复查，对不合格的材料严禁用于本工程。</w:t>
      </w:r>
    </w:p>
    <w:p w14:paraId="48CBB5BD">
      <w:pPr>
        <w:spacing w:line="360" w:lineRule="auto"/>
        <w:jc w:val="left"/>
        <w:rPr>
          <w:rFonts w:ascii="宋体" w:hAnsi="宋体"/>
          <w:sz w:val="24"/>
          <w:highlight w:val="none"/>
          <w:u w:val="single"/>
        </w:rPr>
      </w:pPr>
      <w:r>
        <w:rPr>
          <w:rFonts w:hint="eastAsia" w:ascii="宋体" w:hAnsi="宋体"/>
          <w:sz w:val="24"/>
          <w:highlight w:val="none"/>
          <w:u w:val="single"/>
        </w:rPr>
        <w:t>本工程涉及的主要材料及零星材料，各磋商供应商须根据采购人要求及规范进行选材并报价，所有材料要求采用在行业内有一定知名度的品牌产品(招标文件已定品牌的按招标文件)，材料生产厂家必须通过ISO质量认证，并符合环保要求，严禁选择不合设计要求的低档材料进行投标报价及组织施工实施。</w:t>
      </w:r>
    </w:p>
    <w:p w14:paraId="4D83C42D">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2、主要材料（设备）的要求</w:t>
      </w:r>
    </w:p>
    <w:p w14:paraId="7AE2CE50">
      <w:pPr>
        <w:spacing w:line="360" w:lineRule="auto"/>
        <w:jc w:val="left"/>
        <w:rPr>
          <w:rFonts w:ascii="宋体" w:hAnsi="宋体"/>
          <w:sz w:val="24"/>
          <w:highlight w:val="none"/>
          <w:u w:val="single"/>
        </w:rPr>
      </w:pPr>
      <w:r>
        <w:rPr>
          <w:rFonts w:hint="eastAsia" w:ascii="宋体" w:hAnsi="宋体"/>
          <w:sz w:val="24"/>
          <w:highlight w:val="none"/>
          <w:u w:val="single"/>
        </w:rPr>
        <w:t>（1）投标时需注明选用材料（设备）品牌，未注明品牌的，中标后采购人可在采购文件和工程量清单编制说明中的推荐品牌中指定任何一个品牌，且结算单价不变，成交人不得有任何异议，相关风险由成交人承担。</w:t>
      </w:r>
    </w:p>
    <w:p w14:paraId="4D16E959">
      <w:pPr>
        <w:spacing w:line="360" w:lineRule="auto"/>
        <w:jc w:val="left"/>
        <w:rPr>
          <w:rFonts w:ascii="宋体" w:hAnsi="宋体"/>
          <w:sz w:val="24"/>
          <w:highlight w:val="none"/>
          <w:u w:val="single"/>
        </w:rPr>
      </w:pPr>
      <w:r>
        <w:rPr>
          <w:rFonts w:hint="eastAsia" w:ascii="宋体" w:hAnsi="宋体"/>
          <w:sz w:val="24"/>
          <w:highlight w:val="none"/>
          <w:u w:val="single"/>
        </w:rPr>
        <w:t>（2）供应商在投标文件中若提供了采购文件推荐品牌外的产品，应提供与推荐品牌产品同档次及以上的证明材料。评标时，评标专家应根据供应商的证明材料及专业水平进行谨慎评标。</w:t>
      </w:r>
    </w:p>
    <w:p w14:paraId="34E22298">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3、材料的质量保证</w:t>
      </w:r>
    </w:p>
    <w:p w14:paraId="1183BD3B">
      <w:pPr>
        <w:spacing w:line="360" w:lineRule="auto"/>
        <w:jc w:val="left"/>
        <w:rPr>
          <w:rFonts w:ascii="宋体" w:hAnsi="宋体"/>
          <w:sz w:val="24"/>
          <w:highlight w:val="none"/>
          <w:u w:val="single"/>
        </w:rPr>
      </w:pPr>
      <w:r>
        <w:rPr>
          <w:rFonts w:hint="eastAsia" w:ascii="宋体" w:hAnsi="宋体"/>
          <w:sz w:val="24"/>
          <w:highlight w:val="none"/>
          <w:u w:val="single"/>
        </w:rPr>
        <w:t>（1）在免费保修期内，成交人对有缺陷的部位必须无偿地给予修理与更换，并承担一切由此引起的对采购人或第三者的直接损失，除非该缺陷是由于人为破坏或合同规定的不可抗因素造成的损坏。</w:t>
      </w:r>
    </w:p>
    <w:p w14:paraId="3D5BDF0C">
      <w:pPr>
        <w:spacing w:line="360" w:lineRule="auto"/>
        <w:jc w:val="left"/>
        <w:rPr>
          <w:rFonts w:ascii="宋体" w:hAnsi="宋体"/>
          <w:sz w:val="24"/>
          <w:highlight w:val="none"/>
          <w:u w:val="single"/>
        </w:rPr>
      </w:pPr>
      <w:r>
        <w:rPr>
          <w:rFonts w:hint="eastAsia" w:ascii="宋体" w:hAnsi="宋体"/>
          <w:sz w:val="24"/>
          <w:highlight w:val="none"/>
          <w:u w:val="single"/>
        </w:rPr>
        <w:t>（</w:t>
      </w:r>
      <w:r>
        <w:rPr>
          <w:rFonts w:hint="default" w:ascii="宋体" w:hAnsi="宋体"/>
          <w:sz w:val="24"/>
          <w:highlight w:val="none"/>
          <w:u w:val="single"/>
          <w:lang w:val="en-US"/>
        </w:rPr>
        <w:t>2</w:t>
      </w:r>
      <w:r>
        <w:rPr>
          <w:rFonts w:hint="eastAsia" w:ascii="宋体" w:hAnsi="宋体"/>
          <w:sz w:val="24"/>
          <w:highlight w:val="none"/>
          <w:u w:val="single"/>
        </w:rPr>
        <w:t>）成交人必须对所承包工程的质量负全部责任，其责任不因其他材料生产商提供的保证书而减轻或更改。</w:t>
      </w:r>
    </w:p>
    <w:p w14:paraId="36B17754">
      <w:pPr>
        <w:spacing w:line="360" w:lineRule="auto"/>
        <w:jc w:val="left"/>
        <w:rPr>
          <w:rFonts w:hint="eastAsia" w:ascii="宋体" w:hAnsi="宋体" w:cs="仿宋_GB2312"/>
          <w:b/>
          <w:bCs/>
          <w:sz w:val="24"/>
          <w:highlight w:val="yellow"/>
          <w:lang w:val="en-US" w:eastAsia="zh-CN"/>
        </w:rPr>
      </w:pPr>
      <w:r>
        <w:rPr>
          <w:rFonts w:hint="eastAsia" w:ascii="宋体" w:hAnsi="宋体" w:cs="仿宋_GB2312"/>
          <w:b/>
          <w:bCs/>
          <w:sz w:val="24"/>
          <w:highlight w:val="none"/>
          <w:lang w:val="en-US" w:eastAsia="zh-CN"/>
        </w:rPr>
        <w:t xml:space="preserve">   4、品牌要求</w:t>
      </w:r>
    </w:p>
    <w:tbl>
      <w:tblPr>
        <w:tblStyle w:val="62"/>
        <w:tblW w:w="9299" w:type="dxa"/>
        <w:tblInd w:w="400" w:type="dxa"/>
        <w:tblLayout w:type="fixed"/>
        <w:tblCellMar>
          <w:top w:w="0" w:type="dxa"/>
          <w:left w:w="10" w:type="dxa"/>
          <w:bottom w:w="0" w:type="dxa"/>
          <w:right w:w="10" w:type="dxa"/>
        </w:tblCellMar>
      </w:tblPr>
      <w:tblGrid>
        <w:gridCol w:w="865"/>
        <w:gridCol w:w="2656"/>
        <w:gridCol w:w="4031"/>
        <w:gridCol w:w="1747"/>
      </w:tblGrid>
      <w:tr w14:paraId="77247729">
        <w:tblPrEx>
          <w:tblCellMar>
            <w:top w:w="0" w:type="dxa"/>
            <w:left w:w="10" w:type="dxa"/>
            <w:bottom w:w="0" w:type="dxa"/>
            <w:right w:w="10" w:type="dxa"/>
          </w:tblCellMar>
        </w:tblPrEx>
        <w:trPr>
          <w:trHeight w:val="646" w:hRule="atLeast"/>
        </w:trPr>
        <w:tc>
          <w:tcPr>
            <w:tcW w:w="8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9EFA6">
            <w:pPr>
              <w:keepNext w:val="0"/>
              <w:keepLines w:val="0"/>
              <w:suppressLineNumbers w:val="0"/>
              <w:spacing w:before="0" w:beforeAutospacing="0" w:after="0" w:afterAutospacing="0" w:line="360" w:lineRule="auto"/>
              <w:ind w:left="0" w:right="0"/>
              <w:jc w:val="center"/>
              <w:rPr>
                <w:rFonts w:hint="default" w:ascii="Times New Roman" w:hAnsi="Times New Roman"/>
                <w:color w:val="000000"/>
                <w:highlight w:val="none"/>
              </w:rPr>
            </w:pPr>
            <w:bookmarkStart w:id="33" w:name="OLE_LINK12"/>
            <w:r>
              <w:rPr>
                <w:rFonts w:hint="eastAsia" w:ascii="Times New Roman" w:hAnsi="Times New Roman"/>
                <w:color w:val="000000"/>
                <w:highlight w:val="none"/>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1D40FD5">
            <w:pPr>
              <w:keepNext w:val="0"/>
              <w:keepLines w:val="0"/>
              <w:suppressLineNumbers w:val="0"/>
              <w:spacing w:before="0" w:beforeAutospacing="0" w:after="0" w:afterAutospacing="0" w:line="360" w:lineRule="auto"/>
              <w:ind w:left="0" w:right="0"/>
              <w:jc w:val="center"/>
              <w:rPr>
                <w:rFonts w:hint="default" w:ascii="Times New Roman" w:hAnsi="Times New Roman"/>
                <w:color w:val="000000"/>
                <w:highlight w:val="none"/>
              </w:rPr>
            </w:pPr>
            <w:r>
              <w:rPr>
                <w:rFonts w:hint="eastAsia" w:ascii="Times New Roman" w:hAnsi="Times New Roman"/>
                <w:color w:val="000000"/>
                <w:highlight w:val="none"/>
              </w:rPr>
              <w:t>材料名称</w:t>
            </w:r>
          </w:p>
        </w:tc>
        <w:tc>
          <w:tcPr>
            <w:tcW w:w="40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57470E7">
            <w:pPr>
              <w:keepNext w:val="0"/>
              <w:keepLines w:val="0"/>
              <w:suppressLineNumbers w:val="0"/>
              <w:spacing w:before="0" w:beforeAutospacing="0" w:after="0" w:afterAutospacing="0" w:line="360" w:lineRule="auto"/>
              <w:ind w:left="0" w:right="0"/>
              <w:jc w:val="center"/>
              <w:rPr>
                <w:rFonts w:hint="default" w:ascii="Times New Roman" w:hAnsi="Times New Roman"/>
                <w:color w:val="000000"/>
                <w:highlight w:val="none"/>
              </w:rPr>
            </w:pPr>
            <w:r>
              <w:rPr>
                <w:rFonts w:hint="eastAsia" w:ascii="Times New Roman" w:hAnsi="Times New Roman"/>
                <w:color w:val="000000"/>
                <w:highlight w:val="none"/>
              </w:rPr>
              <w:t>推荐品牌或制造商（</w:t>
            </w:r>
            <w:r>
              <w:rPr>
                <w:rFonts w:hint="default" w:ascii="Times New Roman" w:hAnsi="Times New Roman"/>
                <w:color w:val="000000"/>
                <w:highlight w:val="none"/>
              </w:rPr>
              <w:t>3</w:t>
            </w:r>
            <w:r>
              <w:rPr>
                <w:rFonts w:hint="eastAsia" w:ascii="Times New Roman" w:hAnsi="Times New Roman"/>
                <w:color w:val="000000"/>
                <w:highlight w:val="none"/>
              </w:rPr>
              <w:t>个（含）以上）</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F54D9EF">
            <w:pPr>
              <w:keepNext w:val="0"/>
              <w:keepLines w:val="0"/>
              <w:suppressLineNumbers w:val="0"/>
              <w:spacing w:before="0" w:beforeAutospacing="0" w:after="0" w:afterAutospacing="0" w:line="360" w:lineRule="auto"/>
              <w:ind w:left="0" w:right="0"/>
              <w:jc w:val="center"/>
              <w:rPr>
                <w:rFonts w:hint="default" w:ascii="Times New Roman" w:hAnsi="Times New Roman"/>
                <w:color w:val="000000"/>
                <w:highlight w:val="none"/>
              </w:rPr>
            </w:pPr>
            <w:r>
              <w:rPr>
                <w:rFonts w:hint="eastAsia" w:ascii="Times New Roman" w:hAnsi="Times New Roman"/>
                <w:color w:val="000000"/>
                <w:highlight w:val="none"/>
              </w:rPr>
              <w:t>备注</w:t>
            </w:r>
          </w:p>
        </w:tc>
      </w:tr>
      <w:tr w14:paraId="19EEC876">
        <w:tblPrEx>
          <w:tblCellMar>
            <w:top w:w="0" w:type="dxa"/>
            <w:left w:w="10" w:type="dxa"/>
            <w:bottom w:w="0" w:type="dxa"/>
            <w:right w:w="10" w:type="dxa"/>
          </w:tblCellMar>
        </w:tblPrEx>
        <w:trPr>
          <w:trHeight w:val="659" w:hRule="atLeast"/>
        </w:trPr>
        <w:tc>
          <w:tcPr>
            <w:tcW w:w="8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36B8E">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olor w:val="000000"/>
                <w:highlight w:val="none"/>
                <w:lang w:eastAsia="zh-CN"/>
              </w:rPr>
            </w:pPr>
            <w:r>
              <w:rPr>
                <w:rFonts w:hint="eastAsia" w:ascii="宋体" w:hAnsi="宋体" w:eastAsia="宋体" w:cs="宋体"/>
                <w:color w:val="000000"/>
                <w:kern w:val="2"/>
                <w:sz w:val="21"/>
                <w:szCs w:val="21"/>
                <w:lang w:val="en-US" w:eastAsia="zh-CN" w:bidi="ar"/>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59133424">
            <w:pPr>
              <w:keepNext w:val="0"/>
              <w:keepLines w:val="0"/>
              <w:widowControl/>
              <w:suppressLineNumbers w:val="0"/>
              <w:spacing w:before="0" w:beforeAutospacing="0" w:after="0" w:afterAutospacing="0"/>
              <w:ind w:left="0" w:right="0"/>
              <w:jc w:val="center"/>
              <w:textAlignment w:val="center"/>
              <w:rPr>
                <w:rFonts w:hint="default" w:eastAsia="宋体"/>
                <w:szCs w:val="21"/>
                <w:highlight w:val="none"/>
                <w:lang w:val="en-US" w:eastAsia="zh-CN"/>
              </w:rPr>
            </w:pPr>
            <w:r>
              <w:rPr>
                <w:rFonts w:hint="default" w:eastAsia="宋体"/>
                <w:szCs w:val="21"/>
                <w:highlight w:val="none"/>
                <w:lang w:val="en-US" w:eastAsia="zh-CN"/>
              </w:rPr>
              <w:t>油漆</w:t>
            </w:r>
          </w:p>
        </w:tc>
        <w:tc>
          <w:tcPr>
            <w:tcW w:w="40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A652C0C">
            <w:pPr>
              <w:keepNext w:val="0"/>
              <w:keepLines w:val="0"/>
              <w:widowControl/>
              <w:suppressLineNumbers w:val="0"/>
              <w:spacing w:before="0" w:beforeAutospacing="0" w:after="0" w:afterAutospacing="0"/>
              <w:ind w:left="0" w:right="0"/>
              <w:jc w:val="center"/>
              <w:textAlignment w:val="center"/>
              <w:rPr>
                <w:rFonts w:hint="eastAsia"/>
                <w:color w:val="auto"/>
                <w:szCs w:val="21"/>
                <w:highlight w:val="none"/>
              </w:rPr>
            </w:pPr>
            <w:r>
              <w:rPr>
                <w:rFonts w:hint="eastAsia"/>
                <w:color w:val="auto"/>
                <w:szCs w:val="21"/>
                <w:highlight w:val="none"/>
              </w:rPr>
              <w:t>多乐士、立邦、三棵树</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1E8CACD">
            <w:pPr>
              <w:keepNext w:val="0"/>
              <w:keepLines w:val="0"/>
              <w:suppressLineNumbers w:val="0"/>
              <w:spacing w:before="0" w:beforeAutospacing="0" w:after="0" w:afterAutospacing="0" w:line="240" w:lineRule="auto"/>
              <w:ind w:left="0" w:right="0"/>
              <w:jc w:val="center"/>
              <w:rPr>
                <w:rFonts w:hint="default" w:eastAsia="宋体"/>
                <w:szCs w:val="21"/>
                <w:highlight w:val="none"/>
                <w:lang w:val="en-US" w:eastAsia="zh-CN"/>
              </w:rPr>
            </w:pPr>
            <w:r>
              <w:rPr>
                <w:rFonts w:hint="eastAsia"/>
                <w:szCs w:val="21"/>
                <w:highlight w:val="none"/>
                <w:lang w:val="en-US" w:eastAsia="zh-CN"/>
              </w:rPr>
              <w:t>或相当于</w:t>
            </w:r>
            <w:bookmarkStart w:id="1016" w:name="_GoBack"/>
            <w:bookmarkEnd w:id="1016"/>
          </w:p>
        </w:tc>
      </w:tr>
      <w:bookmarkEnd w:id="33"/>
    </w:tbl>
    <w:p w14:paraId="4B36753D">
      <w:pPr>
        <w:pStyle w:val="32"/>
        <w:rPr>
          <w:rFonts w:hint="eastAsia" w:ascii="宋体" w:hAnsi="宋体" w:cs="仿宋_GB2312"/>
          <w:b/>
          <w:bCs/>
          <w:sz w:val="24"/>
          <w:highlight w:val="none"/>
          <w:lang w:val="en-US" w:eastAsia="zh-CN"/>
        </w:rPr>
      </w:pPr>
    </w:p>
    <w:p w14:paraId="528297D7">
      <w:pPr>
        <w:pStyle w:val="32"/>
        <w:rPr>
          <w:rFonts w:hint="default" w:ascii="宋体" w:hAnsi="宋体" w:cs="仿宋_GB2312"/>
          <w:b/>
          <w:bCs/>
          <w:sz w:val="24"/>
          <w:highlight w:val="none"/>
          <w:lang w:val="en-US" w:eastAsia="zh-CN"/>
        </w:rPr>
      </w:pPr>
    </w:p>
    <w:p w14:paraId="730FD528">
      <w:pPr>
        <w:spacing w:line="360" w:lineRule="auto"/>
        <w:jc w:val="left"/>
        <w:rPr>
          <w:rFonts w:ascii="宋体" w:hAnsi="宋体" w:cs="仿宋_GB2312"/>
          <w:b/>
          <w:bCs/>
          <w:sz w:val="24"/>
          <w:highlight w:val="none"/>
        </w:rPr>
      </w:pPr>
      <w:r>
        <w:rPr>
          <w:rFonts w:hint="eastAsia" w:ascii="宋体" w:hAnsi="宋体" w:cs="仿宋_GB2312"/>
          <w:b/>
          <w:bCs/>
          <w:sz w:val="24"/>
          <w:highlight w:val="none"/>
        </w:rPr>
        <w:t>三、商务要求</w:t>
      </w:r>
    </w:p>
    <w:p w14:paraId="02B5662D">
      <w:pPr>
        <w:spacing w:line="360" w:lineRule="auto"/>
        <w:ind w:left="210" w:leftChars="100"/>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1.工期要求：</w:t>
      </w:r>
      <w:r>
        <w:rPr>
          <w:rFonts w:hint="eastAsia" w:ascii="宋体" w:hAnsi="宋体" w:cs="仿宋_GB2312"/>
          <w:sz w:val="24"/>
          <w:highlight w:val="none"/>
          <w:lang w:val="en-US" w:eastAsia="zh-CN"/>
        </w:rPr>
        <w:t>20日历天（且要求8月31日前完工）</w:t>
      </w:r>
    </w:p>
    <w:p w14:paraId="43A9E8CD">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2.工程地点：浙江省杭州市下沙高教园区学源街18号</w:t>
      </w:r>
    </w:p>
    <w:p w14:paraId="51D27AA5">
      <w:pPr>
        <w:ind w:left="210" w:leftChars="100"/>
        <w:jc w:val="left"/>
        <w:rPr>
          <w:highlight w:val="none"/>
        </w:rPr>
      </w:pPr>
      <w:r>
        <w:rPr>
          <w:rFonts w:hint="eastAsia" w:ascii="宋体" w:hAnsi="宋体" w:cs="仿宋_GB2312"/>
          <w:sz w:val="24"/>
          <w:highlight w:val="none"/>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58644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3BCE9469">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序号</w:t>
            </w:r>
          </w:p>
        </w:tc>
        <w:tc>
          <w:tcPr>
            <w:tcW w:w="2519" w:type="dxa"/>
            <w:shd w:val="clear" w:color="auto" w:fill="auto"/>
            <w:vAlign w:val="center"/>
          </w:tcPr>
          <w:p w14:paraId="232674AE">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付款比例（%）</w:t>
            </w:r>
          </w:p>
        </w:tc>
        <w:tc>
          <w:tcPr>
            <w:tcW w:w="5841" w:type="dxa"/>
            <w:shd w:val="clear" w:color="auto" w:fill="auto"/>
            <w:vAlign w:val="center"/>
          </w:tcPr>
          <w:p w14:paraId="5E7367A7">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付款方式</w:t>
            </w:r>
          </w:p>
        </w:tc>
      </w:tr>
      <w:tr w14:paraId="7A1309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5A2B5CA2">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1</w:t>
            </w:r>
          </w:p>
        </w:tc>
        <w:tc>
          <w:tcPr>
            <w:tcW w:w="2519" w:type="dxa"/>
            <w:shd w:val="clear" w:color="auto" w:fill="auto"/>
          </w:tcPr>
          <w:p w14:paraId="22D77B49">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lang w:val="en-US" w:eastAsia="zh-CN"/>
              </w:rPr>
              <w:t>支付至</w:t>
            </w:r>
            <w:r>
              <w:rPr>
                <w:rFonts w:hint="eastAsia" w:ascii="宋体" w:hAnsi="宋体" w:cs="仿宋_GB2312"/>
                <w:sz w:val="24"/>
                <w:highlight w:val="none"/>
              </w:rPr>
              <w:t>合同价的40%</w:t>
            </w:r>
          </w:p>
        </w:tc>
        <w:tc>
          <w:tcPr>
            <w:tcW w:w="5841" w:type="dxa"/>
            <w:shd w:val="clear" w:color="auto" w:fill="auto"/>
          </w:tcPr>
          <w:p w14:paraId="09507178">
            <w:pPr>
              <w:keepNext w:val="0"/>
              <w:keepLines w:val="0"/>
              <w:suppressLineNumbers w:val="0"/>
              <w:spacing w:before="0" w:beforeAutospacing="0" w:after="0" w:afterAutospacing="0" w:line="360" w:lineRule="auto"/>
              <w:ind w:left="0" w:right="0"/>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合同生效以及具备实施条件后</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成交人需提供等额保函</w:t>
            </w:r>
          </w:p>
        </w:tc>
      </w:tr>
      <w:tr w14:paraId="43EA7A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5533D0AF">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2</w:t>
            </w:r>
          </w:p>
        </w:tc>
        <w:tc>
          <w:tcPr>
            <w:tcW w:w="2519" w:type="dxa"/>
            <w:shd w:val="clear" w:color="auto" w:fill="auto"/>
          </w:tcPr>
          <w:p w14:paraId="27F3EA45">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lang w:val="en-US" w:eastAsia="zh-CN"/>
              </w:rPr>
              <w:t>支付至</w:t>
            </w:r>
            <w:r>
              <w:rPr>
                <w:rFonts w:hint="eastAsia" w:ascii="宋体" w:hAnsi="宋体" w:cs="仿宋_GB2312"/>
                <w:sz w:val="24"/>
                <w:highlight w:val="none"/>
              </w:rPr>
              <w:t>合同价的</w:t>
            </w:r>
            <w:r>
              <w:rPr>
                <w:rFonts w:hint="eastAsia" w:ascii="宋体" w:hAnsi="宋体" w:cs="仿宋_GB2312"/>
                <w:sz w:val="24"/>
                <w:highlight w:val="none"/>
                <w:lang w:val="en-US" w:eastAsia="zh-CN"/>
              </w:rPr>
              <w:t>85</w:t>
            </w:r>
            <w:r>
              <w:rPr>
                <w:rFonts w:hint="eastAsia" w:ascii="宋体" w:hAnsi="宋体" w:cs="仿宋_GB2312"/>
                <w:sz w:val="24"/>
                <w:highlight w:val="none"/>
              </w:rPr>
              <w:t>%</w:t>
            </w:r>
          </w:p>
        </w:tc>
        <w:tc>
          <w:tcPr>
            <w:tcW w:w="5841" w:type="dxa"/>
            <w:shd w:val="clear" w:color="auto" w:fill="auto"/>
          </w:tcPr>
          <w:p w14:paraId="31B20D2C">
            <w:pPr>
              <w:keepNext w:val="0"/>
              <w:keepLines w:val="0"/>
              <w:suppressLineNumbers w:val="0"/>
              <w:spacing w:before="0" w:beforeAutospacing="0" w:after="0" w:afterAutospacing="0" w:line="360" w:lineRule="auto"/>
              <w:ind w:left="0" w:right="0"/>
              <w:jc w:val="left"/>
              <w:rPr>
                <w:rFonts w:hint="default" w:ascii="宋体" w:hAnsi="宋体" w:cs="仿宋_GB2312"/>
                <w:sz w:val="24"/>
                <w:highlight w:val="none"/>
              </w:rPr>
            </w:pPr>
            <w:r>
              <w:rPr>
                <w:rFonts w:hint="eastAsia" w:ascii="宋体" w:hAnsi="宋体" w:cs="仿宋_GB2312"/>
                <w:sz w:val="24"/>
                <w:highlight w:val="none"/>
              </w:rPr>
              <w:t>施工完成并竣工验收合格后</w:t>
            </w:r>
          </w:p>
        </w:tc>
      </w:tr>
      <w:tr w14:paraId="1D02B1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64A68F1">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rPr>
              <w:t>3</w:t>
            </w:r>
          </w:p>
        </w:tc>
        <w:tc>
          <w:tcPr>
            <w:tcW w:w="2519" w:type="dxa"/>
            <w:shd w:val="clear" w:color="auto" w:fill="auto"/>
          </w:tcPr>
          <w:p w14:paraId="5F40387D">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r>
              <w:rPr>
                <w:rFonts w:hint="eastAsia" w:ascii="宋体" w:hAnsi="宋体" w:cs="仿宋_GB2312"/>
                <w:sz w:val="24"/>
                <w:highlight w:val="none"/>
                <w:lang w:val="en-US" w:eastAsia="zh-CN"/>
              </w:rPr>
              <w:t>支付至</w:t>
            </w:r>
            <w:r>
              <w:rPr>
                <w:rFonts w:hint="eastAsia" w:ascii="宋体" w:hAnsi="宋体" w:cs="仿宋_GB2312"/>
                <w:sz w:val="24"/>
                <w:highlight w:val="none"/>
              </w:rPr>
              <w:t>结算审计价的100%</w:t>
            </w:r>
          </w:p>
        </w:tc>
        <w:tc>
          <w:tcPr>
            <w:tcW w:w="5841" w:type="dxa"/>
            <w:shd w:val="clear" w:color="auto" w:fill="auto"/>
          </w:tcPr>
          <w:p w14:paraId="3665FB1E">
            <w:pPr>
              <w:keepNext w:val="0"/>
              <w:keepLines w:val="0"/>
              <w:suppressLineNumbers w:val="0"/>
              <w:spacing w:before="0" w:beforeAutospacing="0" w:after="0" w:afterAutospacing="0" w:line="360" w:lineRule="auto"/>
              <w:ind w:left="0" w:right="0"/>
              <w:jc w:val="left"/>
              <w:rPr>
                <w:rFonts w:hint="default" w:ascii="宋体" w:hAnsi="宋体" w:cs="仿宋_GB2312"/>
                <w:sz w:val="24"/>
                <w:highlight w:val="none"/>
              </w:rPr>
            </w:pPr>
            <w:r>
              <w:rPr>
                <w:rFonts w:hint="eastAsia" w:ascii="宋体" w:hAnsi="宋体" w:cs="仿宋_GB2312"/>
                <w:sz w:val="24"/>
                <w:highlight w:val="none"/>
              </w:rPr>
              <w:t>结算审计完成并递交结算审计价的1.5%的质保金后，自收到发票后</w:t>
            </w:r>
          </w:p>
        </w:tc>
      </w:tr>
    </w:tbl>
    <w:p w14:paraId="110DDBAA">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4.工程售后服务要求</w:t>
      </w:r>
    </w:p>
    <w:p w14:paraId="0E9A99B7">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本工程质保期2年。</w:t>
      </w:r>
    </w:p>
    <w:p w14:paraId="307A2887">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工程质量保修书格式见合同条款及格式中的“工程质量保修书”。</w:t>
      </w:r>
    </w:p>
    <w:p w14:paraId="4375D72E">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质保金退还：工程竣工验收合格之日起满2年且回访质量符合要求后，一次性付清（无息）；如保修期间产生维修费、赔偿金等，则扣除相应的维修费、赔偿金等款项后退还。</w:t>
      </w:r>
    </w:p>
    <w:p w14:paraId="7D61816A">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5.其他商务要求（包装和运输、保险等）</w:t>
      </w:r>
    </w:p>
    <w:p w14:paraId="586109DC">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本项目涉及的主要材料设备，必须经业主单位确认后方能采购、进场、加工、安装。否则一律不予承认，不予支付相应款项。</w:t>
      </w:r>
    </w:p>
    <w:p w14:paraId="6843C88A">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发包人确认与招标要求、投标承诺一致后，批量供应时应与样品一致，并经相关部门检验合格后方可使用。</w:t>
      </w:r>
    </w:p>
    <w:p w14:paraId="2690BD31">
      <w:pPr>
        <w:spacing w:line="360" w:lineRule="auto"/>
        <w:jc w:val="left"/>
        <w:rPr>
          <w:rFonts w:ascii="宋体" w:hAnsi="宋体"/>
          <w:sz w:val="24"/>
          <w:highlight w:val="none"/>
          <w:u w:val="single"/>
        </w:rPr>
      </w:pPr>
      <w:r>
        <w:rPr>
          <w:rFonts w:hint="eastAsia" w:ascii="宋体" w:hAnsi="宋体"/>
          <w:sz w:val="24"/>
          <w:highlight w:val="none"/>
          <w:u w:val="single"/>
        </w:rPr>
        <w:t>由成交供应商采购的设备材料，当成交供应商选定的产品质量达不到设计要求和预期质量目标时，采购人保留更换的权利，高于投标价的不调整，低于投标价的按实调整。</w:t>
      </w:r>
    </w:p>
    <w:p w14:paraId="149E1EF0">
      <w:pPr>
        <w:spacing w:line="360" w:lineRule="auto"/>
        <w:jc w:val="left"/>
        <w:rPr>
          <w:rFonts w:ascii="宋体" w:hAnsi="宋体" w:cs="仿宋_GB2312"/>
          <w:b/>
          <w:bCs/>
          <w:sz w:val="24"/>
          <w:highlight w:val="none"/>
        </w:rPr>
      </w:pPr>
      <w:r>
        <w:rPr>
          <w:rFonts w:hint="eastAsia" w:ascii="宋体" w:hAnsi="宋体" w:cs="仿宋_GB2312"/>
          <w:b/>
          <w:bCs/>
          <w:sz w:val="24"/>
          <w:highlight w:val="none"/>
          <w:lang w:val="en-US" w:eastAsia="zh-CN"/>
        </w:rPr>
        <w:t>四</w:t>
      </w:r>
      <w:r>
        <w:rPr>
          <w:rFonts w:hint="eastAsia" w:ascii="宋体" w:hAnsi="宋体" w:cs="仿宋_GB2312"/>
          <w:b/>
          <w:bCs/>
          <w:sz w:val="24"/>
          <w:highlight w:val="none"/>
        </w:rPr>
        <w:t>、其他要求</w:t>
      </w:r>
    </w:p>
    <w:p w14:paraId="67789CA8">
      <w:pPr>
        <w:spacing w:line="360" w:lineRule="auto"/>
        <w:jc w:val="left"/>
        <w:rPr>
          <w:rFonts w:ascii="宋体" w:hAnsi="宋体"/>
          <w:sz w:val="24"/>
          <w:highlight w:val="none"/>
          <w:u w:val="single"/>
        </w:rPr>
      </w:pPr>
      <w:r>
        <w:rPr>
          <w:rFonts w:hint="eastAsia" w:ascii="宋体" w:hAnsi="宋体"/>
          <w:sz w:val="24"/>
          <w:highlight w:val="none"/>
          <w:u w:val="single"/>
          <w:lang w:val="en-US" w:eastAsia="zh-CN"/>
        </w:rPr>
        <w:t>4</w:t>
      </w:r>
      <w:r>
        <w:rPr>
          <w:rFonts w:hint="eastAsia" w:ascii="宋体" w:hAnsi="宋体"/>
          <w:sz w:val="24"/>
          <w:highlight w:val="none"/>
          <w:u w:val="single"/>
        </w:rPr>
        <w:t>.1安全与文明施工管理</w:t>
      </w:r>
    </w:p>
    <w:p w14:paraId="44E5124D">
      <w:pPr>
        <w:spacing w:line="360" w:lineRule="auto"/>
        <w:jc w:val="left"/>
        <w:rPr>
          <w:rFonts w:ascii="宋体" w:hAnsi="宋体"/>
          <w:sz w:val="24"/>
          <w:highlight w:val="none"/>
          <w:u w:val="single"/>
        </w:rPr>
      </w:pPr>
      <w:r>
        <w:rPr>
          <w:rFonts w:hint="eastAsia" w:ascii="宋体" w:hAnsi="宋体"/>
          <w:sz w:val="24"/>
          <w:highlight w:val="none"/>
          <w:u w:val="single"/>
        </w:rPr>
        <w:t>1、成交供应商服从当地政府有关部门在社会治安、综合治理、计划生育、交通管理、环境保护等的管理规定，成交供应商应设专职人员负责本条款的执行，采购人有权对此监督检查。</w:t>
      </w:r>
    </w:p>
    <w:p w14:paraId="48495810">
      <w:pPr>
        <w:spacing w:line="360" w:lineRule="auto"/>
        <w:jc w:val="left"/>
        <w:rPr>
          <w:rFonts w:ascii="宋体" w:hAnsi="宋体"/>
          <w:sz w:val="24"/>
          <w:highlight w:val="none"/>
          <w:u w:val="single"/>
        </w:rPr>
      </w:pPr>
      <w:r>
        <w:rPr>
          <w:rFonts w:hint="eastAsia" w:ascii="宋体" w:hAnsi="宋体"/>
          <w:sz w:val="24"/>
          <w:highlight w:val="none"/>
          <w:u w:val="single"/>
        </w:rPr>
        <w:t>2、成交供应商的响应文件中提供详细的施工安全措施和安全管理组织及配备专职负责人的说明和承诺。</w:t>
      </w:r>
    </w:p>
    <w:p w14:paraId="757B0A10">
      <w:pPr>
        <w:spacing w:line="360" w:lineRule="auto"/>
        <w:jc w:val="left"/>
        <w:rPr>
          <w:rFonts w:ascii="宋体" w:hAnsi="宋体"/>
          <w:sz w:val="24"/>
          <w:highlight w:val="none"/>
          <w:u w:val="single"/>
        </w:rPr>
      </w:pPr>
      <w:r>
        <w:rPr>
          <w:rFonts w:hint="eastAsia" w:ascii="宋体" w:hAnsi="宋体"/>
          <w:sz w:val="24"/>
          <w:highlight w:val="none"/>
          <w:u w:val="single"/>
        </w:rPr>
        <w:t>3、成交供应商在工程施工期间，必须配备专职用电管理员，全面负责施工用电的管理。</w:t>
      </w:r>
    </w:p>
    <w:p w14:paraId="5CF20F96">
      <w:pPr>
        <w:spacing w:line="360" w:lineRule="auto"/>
        <w:jc w:val="left"/>
        <w:rPr>
          <w:rFonts w:ascii="宋体" w:hAnsi="宋体"/>
          <w:sz w:val="24"/>
          <w:highlight w:val="none"/>
          <w:u w:val="single"/>
        </w:rPr>
      </w:pPr>
      <w:r>
        <w:rPr>
          <w:rFonts w:hint="eastAsia" w:ascii="宋体" w:hAnsi="宋体"/>
          <w:sz w:val="24"/>
          <w:highlight w:val="none"/>
          <w:u w:val="single"/>
        </w:rPr>
        <w:t>4、工程施工过程中因成交供应商原因造成的一切安全事故，成交供应商承担全部经济责任和法律责任，成交后需签订“安全文明责任书”。</w:t>
      </w:r>
    </w:p>
    <w:p w14:paraId="1515E5E2">
      <w:pPr>
        <w:spacing w:line="360" w:lineRule="auto"/>
        <w:jc w:val="left"/>
        <w:rPr>
          <w:rFonts w:ascii="宋体" w:hAnsi="宋体"/>
          <w:sz w:val="24"/>
          <w:highlight w:val="none"/>
          <w:u w:val="single"/>
        </w:rPr>
      </w:pPr>
      <w:r>
        <w:rPr>
          <w:rFonts w:hint="eastAsia" w:ascii="宋体" w:hAnsi="宋体"/>
          <w:sz w:val="24"/>
          <w:highlight w:val="none"/>
          <w:u w:val="single"/>
        </w:rPr>
        <w:t>5、施工现场做好标准化，醒目位置悬挂工程告示牌，施工人员统一着装、统一编号，工作装或马甲上醒目标识单位名称、人员编号。</w:t>
      </w:r>
    </w:p>
    <w:p w14:paraId="601A0F29">
      <w:pPr>
        <w:spacing w:line="360" w:lineRule="auto"/>
        <w:jc w:val="left"/>
        <w:rPr>
          <w:rFonts w:ascii="宋体" w:hAnsi="宋体"/>
          <w:sz w:val="24"/>
          <w:highlight w:val="none"/>
          <w:u w:val="single"/>
        </w:rPr>
      </w:pPr>
      <w:r>
        <w:rPr>
          <w:rFonts w:hint="eastAsia" w:ascii="宋体" w:hAnsi="宋体"/>
          <w:sz w:val="24"/>
          <w:highlight w:val="none"/>
          <w:u w:val="single"/>
        </w:rPr>
        <w:t>6、成交供应商在校内须严格遵守国家相关法律法规，严格遵守学校有关疫情防控、意识形态、宗教管理教育工作等相关规定；</w:t>
      </w:r>
    </w:p>
    <w:p w14:paraId="3D245EFB">
      <w:pPr>
        <w:spacing w:line="360" w:lineRule="auto"/>
        <w:jc w:val="left"/>
        <w:rPr>
          <w:rFonts w:ascii="宋体" w:hAnsi="宋体"/>
          <w:sz w:val="24"/>
          <w:highlight w:val="none"/>
          <w:u w:val="single"/>
        </w:rPr>
      </w:pPr>
      <w:r>
        <w:rPr>
          <w:rFonts w:hint="eastAsia" w:ascii="宋体" w:hAnsi="宋体"/>
          <w:sz w:val="24"/>
          <w:highlight w:val="none"/>
          <w:u w:val="single"/>
        </w:rPr>
        <w:t>7、成交供应商应充分考虑材料供应紧张的因素，提前做好各类材料的备货工作，成交后不得以此原因提出工期延误及费用调整。</w:t>
      </w:r>
    </w:p>
    <w:p w14:paraId="15F65F8D">
      <w:pPr>
        <w:spacing w:line="360" w:lineRule="auto"/>
        <w:jc w:val="left"/>
        <w:rPr>
          <w:rFonts w:ascii="宋体" w:hAnsi="宋体"/>
          <w:sz w:val="24"/>
          <w:highlight w:val="none"/>
          <w:u w:val="single"/>
        </w:rPr>
      </w:pPr>
      <w:r>
        <w:rPr>
          <w:rFonts w:hint="eastAsia" w:ascii="宋体" w:hAnsi="宋体"/>
          <w:sz w:val="24"/>
          <w:highlight w:val="none"/>
          <w:u w:val="single"/>
        </w:rPr>
        <w:t>8、施工单位在施工全过程中，要认真做好材料和成品的保护，如有损失均由承包方负责。凡由此而损及发包方利益的，承包方应负责赔偿发包方的损失。</w:t>
      </w:r>
    </w:p>
    <w:p w14:paraId="47CFCFBA">
      <w:pPr>
        <w:spacing w:line="360" w:lineRule="auto"/>
        <w:jc w:val="left"/>
        <w:rPr>
          <w:rFonts w:hint="eastAsia" w:ascii="宋体" w:hAnsi="宋体"/>
          <w:sz w:val="24"/>
          <w:highlight w:val="none"/>
          <w:u w:val="single"/>
        </w:rPr>
      </w:pPr>
      <w:r>
        <w:rPr>
          <w:rFonts w:hint="eastAsia" w:ascii="宋体" w:hAnsi="宋体"/>
          <w:sz w:val="24"/>
          <w:highlight w:val="none"/>
          <w:u w:val="single"/>
        </w:rPr>
        <w:t>9、</w:t>
      </w:r>
      <w:r>
        <w:rPr>
          <w:rFonts w:hint="eastAsia" w:ascii="宋体" w:hAnsi="宋体"/>
          <w:b/>
          <w:bCs/>
          <w:sz w:val="24"/>
          <w:highlight w:val="none"/>
          <w:u w:val="single"/>
        </w:rPr>
        <w:t>校方不提供施工人员住宿，不提供除施工场地范围外的施工材料堆放处。</w:t>
      </w:r>
    </w:p>
    <w:p w14:paraId="3153DC3D">
      <w:pPr>
        <w:spacing w:line="360" w:lineRule="auto"/>
        <w:jc w:val="left"/>
        <w:rPr>
          <w:rFonts w:hint="eastAsia" w:ascii="宋体" w:hAnsi="宋体"/>
          <w:sz w:val="24"/>
          <w:highlight w:val="none"/>
          <w:u w:val="single"/>
          <w:lang w:val="en-US" w:eastAsia="zh-CN"/>
        </w:rPr>
      </w:pPr>
      <w:r>
        <w:rPr>
          <w:rFonts w:hint="eastAsia" w:ascii="宋体" w:hAnsi="宋体"/>
          <w:sz w:val="24"/>
          <w:highlight w:val="none"/>
          <w:u w:val="single"/>
          <w:lang w:val="en-US" w:eastAsia="zh-CN"/>
        </w:rPr>
        <w:t>10、安全文明施工需达到学校及相关主管部门要求，根据学校要求设置警戒区、封闭围挡、安全出入口、施工区域地面铺设保护膜等。安全文明经学校验收后方可施工。</w:t>
      </w:r>
    </w:p>
    <w:p w14:paraId="17AFBFC2">
      <w:pPr>
        <w:spacing w:line="360" w:lineRule="auto"/>
        <w:jc w:val="left"/>
        <w:rPr>
          <w:rFonts w:hint="eastAsia" w:ascii="宋体" w:hAnsi="宋体" w:eastAsia="宋体"/>
          <w:sz w:val="24"/>
          <w:highlight w:val="none"/>
          <w:u w:val="single"/>
          <w:lang w:val="en-US" w:eastAsia="zh-CN"/>
        </w:rPr>
      </w:pPr>
      <w:r>
        <w:rPr>
          <w:rFonts w:hint="eastAsia" w:ascii="宋体" w:hAnsi="宋体"/>
          <w:sz w:val="24"/>
          <w:highlight w:val="none"/>
          <w:u w:val="single"/>
          <w:lang w:val="en-US" w:eastAsia="zh-CN"/>
        </w:rPr>
        <w:t>4</w:t>
      </w:r>
      <w:r>
        <w:rPr>
          <w:rFonts w:hint="eastAsia" w:ascii="宋体" w:hAnsi="宋体"/>
          <w:sz w:val="24"/>
          <w:highlight w:val="none"/>
          <w:u w:val="single"/>
        </w:rPr>
        <w:t>.</w:t>
      </w:r>
      <w:r>
        <w:rPr>
          <w:rFonts w:hint="eastAsia" w:ascii="宋体" w:hAnsi="宋体"/>
          <w:sz w:val="24"/>
          <w:highlight w:val="none"/>
          <w:u w:val="single"/>
          <w:lang w:val="en-US" w:eastAsia="zh-CN"/>
        </w:rPr>
        <w:t>2</w:t>
      </w:r>
      <w:r>
        <w:rPr>
          <w:rFonts w:hint="eastAsia" w:ascii="宋体" w:hAnsi="宋体"/>
          <w:sz w:val="24"/>
          <w:highlight w:val="none"/>
          <w:u w:val="single"/>
        </w:rPr>
        <w:t>其他要求</w:t>
      </w:r>
    </w:p>
    <w:p w14:paraId="038A9536">
      <w:pPr>
        <w:spacing w:line="360" w:lineRule="auto"/>
        <w:jc w:val="left"/>
        <w:rPr>
          <w:rFonts w:ascii="宋体" w:hAnsi="宋体"/>
          <w:sz w:val="24"/>
          <w:highlight w:val="none"/>
          <w:u w:val="single"/>
        </w:rPr>
      </w:pPr>
      <w:r>
        <w:rPr>
          <w:rFonts w:hint="eastAsia" w:ascii="宋体" w:hAnsi="宋体"/>
          <w:sz w:val="24"/>
          <w:highlight w:val="none"/>
          <w:u w:val="single"/>
        </w:rPr>
        <w:t>（1）供应商在施工时需针对高校特点合理安排施工时间及噪音控制；</w:t>
      </w:r>
    </w:p>
    <w:p w14:paraId="6C4F53A2">
      <w:pPr>
        <w:spacing w:line="360" w:lineRule="auto"/>
        <w:jc w:val="left"/>
        <w:rPr>
          <w:rFonts w:ascii="宋体" w:hAnsi="宋体"/>
          <w:sz w:val="24"/>
          <w:highlight w:val="none"/>
          <w:u w:val="single"/>
        </w:rPr>
      </w:pPr>
      <w:r>
        <w:rPr>
          <w:rFonts w:hint="eastAsia" w:ascii="宋体" w:hAnsi="宋体"/>
          <w:sz w:val="24"/>
          <w:highlight w:val="none"/>
          <w:u w:val="single"/>
        </w:rPr>
        <w:t>（2）供应商在施工时需严格做好施工现场管理的安全管理，如防火、防盗等；</w:t>
      </w:r>
    </w:p>
    <w:p w14:paraId="79F945F5">
      <w:pPr>
        <w:spacing w:line="360" w:lineRule="auto"/>
        <w:jc w:val="left"/>
        <w:rPr>
          <w:rFonts w:ascii="宋体" w:hAnsi="宋体"/>
          <w:sz w:val="24"/>
          <w:highlight w:val="none"/>
          <w:u w:val="single"/>
        </w:rPr>
      </w:pPr>
      <w:r>
        <w:rPr>
          <w:rFonts w:hint="eastAsia" w:ascii="宋体" w:hAnsi="宋体"/>
          <w:sz w:val="24"/>
          <w:highlight w:val="none"/>
          <w:u w:val="single"/>
        </w:rPr>
        <w:t>（3）供应商需在竣工后及时供给水、电，做好卫生保洁工作。</w:t>
      </w:r>
    </w:p>
    <w:p w14:paraId="6C7CC139">
      <w:pPr>
        <w:spacing w:line="360" w:lineRule="auto"/>
        <w:jc w:val="left"/>
        <w:rPr>
          <w:rFonts w:hint="eastAsia" w:ascii="宋体" w:hAnsi="宋体"/>
          <w:sz w:val="24"/>
          <w:highlight w:val="none"/>
          <w:u w:val="single"/>
        </w:rPr>
      </w:pPr>
      <w:r>
        <w:rPr>
          <w:rFonts w:hint="eastAsia" w:ascii="宋体" w:hAnsi="宋体"/>
          <w:sz w:val="24"/>
          <w:highlight w:val="none"/>
          <w:u w:val="single"/>
        </w:rPr>
        <w:t>（4）供应商在校内须严格遵守国家相关法律法规、严格遵守学校有关意识形态、宗教管理教育工作等相关规定。</w:t>
      </w:r>
    </w:p>
    <w:p w14:paraId="00241A29">
      <w:pPr>
        <w:widowControl/>
        <w:spacing w:line="360" w:lineRule="auto"/>
        <w:ind w:firstLine="0" w:firstLineChars="0"/>
        <w:jc w:val="left"/>
        <w:rPr>
          <w:rFonts w:ascii="宋体" w:hAnsi="宋体" w:cs="宋体"/>
          <w:bCs/>
          <w:sz w:val="24"/>
          <w:highlight w:val="none"/>
        </w:rPr>
      </w:pPr>
      <w:r>
        <w:rPr>
          <w:rFonts w:hint="eastAsia" w:ascii="宋体" w:hAnsi="宋体"/>
          <w:sz w:val="24"/>
          <w:highlight w:val="none"/>
          <w:u w:val="single"/>
        </w:rPr>
        <w:t>（</w:t>
      </w:r>
      <w:r>
        <w:rPr>
          <w:rFonts w:hint="eastAsia" w:ascii="宋体" w:hAnsi="宋体"/>
          <w:sz w:val="24"/>
          <w:highlight w:val="none"/>
          <w:u w:val="single"/>
          <w:lang w:val="en-US" w:eastAsia="zh-CN"/>
        </w:rPr>
        <w:t>5</w:t>
      </w:r>
      <w:r>
        <w:rPr>
          <w:rFonts w:hint="eastAsia" w:ascii="宋体" w:hAnsi="宋体"/>
          <w:sz w:val="24"/>
          <w:highlight w:val="none"/>
          <w:u w:val="single"/>
        </w:rPr>
        <w:t>）</w:t>
      </w:r>
      <w:r>
        <w:rPr>
          <w:rFonts w:hint="eastAsia" w:ascii="宋体" w:hAnsi="宋体"/>
          <w:sz w:val="24"/>
          <w:highlight w:val="none"/>
          <w:u w:val="single"/>
          <w:lang w:val="en-US" w:eastAsia="zh-CN"/>
        </w:rPr>
        <w:t>附件工程量清单是本项目采购文件的组成部分，供应商需认真仔细阅读工程量清单所有内容。</w:t>
      </w:r>
    </w:p>
    <w:p w14:paraId="4527EF6F">
      <w:pPr>
        <w:rPr>
          <w:rFonts w:ascii="宋体" w:hAnsi="宋体" w:cs="宋体"/>
          <w:snapToGrid w:val="0"/>
          <w:kern w:val="0"/>
          <w:sz w:val="24"/>
          <w:highlight w:val="none"/>
        </w:rPr>
      </w:pPr>
    </w:p>
    <w:p w14:paraId="52D4930D">
      <w:pPr>
        <w:snapToGrid w:val="0"/>
        <w:spacing w:line="360" w:lineRule="auto"/>
        <w:jc w:val="center"/>
        <w:rPr>
          <w:rFonts w:ascii="宋体" w:hAnsi="宋体" w:cs="宋体"/>
          <w:b/>
          <w:sz w:val="36"/>
          <w:szCs w:val="20"/>
          <w:highlight w:val="none"/>
        </w:rPr>
      </w:pPr>
      <w:r>
        <w:rPr>
          <w:rFonts w:hint="eastAsia" w:ascii="宋体" w:hAnsi="宋体" w:cs="宋体"/>
          <w:b/>
          <w:sz w:val="24"/>
          <w:highlight w:val="none"/>
        </w:rPr>
        <w:br w:type="page"/>
      </w:r>
      <w:r>
        <w:rPr>
          <w:rFonts w:hint="eastAsia" w:ascii="宋体" w:hAnsi="宋体" w:cs="宋体"/>
          <w:b/>
          <w:sz w:val="36"/>
          <w:szCs w:val="20"/>
          <w:highlight w:val="none"/>
        </w:rPr>
        <w:t>第四部分</w:t>
      </w:r>
      <w:bookmarkStart w:id="34" w:name="_Toc184308050"/>
      <w:bookmarkEnd w:id="34"/>
      <w:bookmarkStart w:id="35" w:name="_Toc184312086"/>
      <w:bookmarkEnd w:id="35"/>
      <w:bookmarkStart w:id="36" w:name="_Toc184310281"/>
      <w:bookmarkEnd w:id="36"/>
      <w:bookmarkStart w:id="37" w:name="_Toc184308092"/>
      <w:bookmarkEnd w:id="37"/>
      <w:bookmarkStart w:id="38" w:name="_Toc184313250"/>
      <w:bookmarkEnd w:id="38"/>
      <w:bookmarkStart w:id="39" w:name="_Toc184308086"/>
      <w:bookmarkEnd w:id="39"/>
      <w:bookmarkStart w:id="40" w:name="_Toc184308097"/>
      <w:bookmarkEnd w:id="40"/>
      <w:bookmarkStart w:id="41" w:name="_Toc184314454"/>
      <w:bookmarkEnd w:id="41"/>
      <w:bookmarkStart w:id="42" w:name="_Toc184313297"/>
      <w:bookmarkEnd w:id="42"/>
      <w:bookmarkStart w:id="43" w:name="_Toc184312071"/>
      <w:bookmarkEnd w:id="43"/>
      <w:bookmarkStart w:id="44" w:name="_Toc184314470"/>
      <w:bookmarkEnd w:id="44"/>
      <w:bookmarkStart w:id="45" w:name="_Toc184313308"/>
      <w:bookmarkEnd w:id="45"/>
      <w:bookmarkStart w:id="46" w:name="_Toc184313267"/>
      <w:bookmarkEnd w:id="46"/>
      <w:bookmarkStart w:id="47" w:name="_Toc184308087"/>
      <w:bookmarkEnd w:id="47"/>
      <w:bookmarkStart w:id="48" w:name="_Toc184314432"/>
      <w:bookmarkEnd w:id="48"/>
      <w:bookmarkStart w:id="49" w:name="_Toc184308084"/>
      <w:bookmarkEnd w:id="49"/>
      <w:bookmarkStart w:id="50" w:name="_Toc184308089"/>
      <w:bookmarkEnd w:id="50"/>
      <w:bookmarkStart w:id="51" w:name="_Toc184313247"/>
      <w:bookmarkEnd w:id="51"/>
      <w:bookmarkStart w:id="52" w:name="_Toc184313286"/>
      <w:bookmarkEnd w:id="52"/>
      <w:bookmarkStart w:id="53" w:name="_Toc184313306"/>
      <w:bookmarkEnd w:id="53"/>
      <w:bookmarkStart w:id="54" w:name="_Toc184308058"/>
      <w:bookmarkEnd w:id="54"/>
      <w:bookmarkStart w:id="55" w:name="_Toc184308083"/>
      <w:bookmarkEnd w:id="55"/>
      <w:bookmarkStart w:id="56" w:name="_Toc184313258"/>
      <w:bookmarkEnd w:id="56"/>
      <w:bookmarkStart w:id="57" w:name="_Toc184313241"/>
      <w:bookmarkEnd w:id="57"/>
      <w:bookmarkStart w:id="58" w:name="_Toc184314419"/>
      <w:bookmarkEnd w:id="58"/>
      <w:bookmarkStart w:id="59" w:name="_Toc184314435"/>
      <w:bookmarkEnd w:id="59"/>
      <w:bookmarkStart w:id="60" w:name="_Toc184310300"/>
      <w:bookmarkEnd w:id="60"/>
      <w:bookmarkStart w:id="61" w:name="_Toc184312080"/>
      <w:bookmarkEnd w:id="61"/>
      <w:bookmarkStart w:id="62" w:name="_Toc184312132"/>
      <w:bookmarkEnd w:id="62"/>
      <w:bookmarkStart w:id="63" w:name="_Toc184313288"/>
      <w:bookmarkEnd w:id="63"/>
      <w:bookmarkStart w:id="64" w:name="_Toc184314434"/>
      <w:bookmarkEnd w:id="64"/>
      <w:bookmarkStart w:id="65" w:name="_Toc184314455"/>
      <w:bookmarkEnd w:id="65"/>
      <w:bookmarkStart w:id="66" w:name="_Toc184314436"/>
      <w:bookmarkEnd w:id="66"/>
      <w:bookmarkStart w:id="67" w:name="_Toc184312137"/>
      <w:bookmarkEnd w:id="67"/>
      <w:bookmarkStart w:id="68" w:name="_Toc184310338"/>
      <w:bookmarkEnd w:id="68"/>
      <w:bookmarkStart w:id="69" w:name="_Toc184310299"/>
      <w:bookmarkEnd w:id="69"/>
      <w:bookmarkStart w:id="70" w:name="_Toc184312120"/>
      <w:bookmarkEnd w:id="70"/>
      <w:bookmarkStart w:id="71" w:name="_Toc184314459"/>
      <w:bookmarkEnd w:id="71"/>
      <w:bookmarkStart w:id="72" w:name="_Toc184313283"/>
      <w:bookmarkEnd w:id="72"/>
      <w:bookmarkStart w:id="73" w:name="_Toc184312112"/>
      <w:bookmarkEnd w:id="73"/>
      <w:bookmarkStart w:id="74" w:name="_Toc184308043"/>
      <w:bookmarkEnd w:id="74"/>
      <w:bookmarkStart w:id="75" w:name="_Toc184312100"/>
      <w:bookmarkEnd w:id="75"/>
      <w:bookmarkStart w:id="76" w:name="_Toc184313280"/>
      <w:bookmarkEnd w:id="76"/>
      <w:bookmarkStart w:id="77" w:name="_Toc184308090"/>
      <w:bookmarkEnd w:id="77"/>
      <w:bookmarkStart w:id="78" w:name="_Toc184308062"/>
      <w:bookmarkEnd w:id="78"/>
      <w:bookmarkStart w:id="79" w:name="_Toc184314453"/>
      <w:bookmarkEnd w:id="79"/>
      <w:bookmarkStart w:id="80" w:name="_Toc184308075"/>
      <w:bookmarkEnd w:id="80"/>
      <w:bookmarkStart w:id="81" w:name="_Toc184314465"/>
      <w:bookmarkEnd w:id="81"/>
      <w:bookmarkStart w:id="82" w:name="_Toc184310311"/>
      <w:bookmarkEnd w:id="82"/>
      <w:bookmarkStart w:id="83" w:name="_Toc184314479"/>
      <w:bookmarkEnd w:id="83"/>
      <w:bookmarkStart w:id="84" w:name="_Toc184314427"/>
      <w:bookmarkEnd w:id="84"/>
      <w:bookmarkStart w:id="85" w:name="_Toc184310340"/>
      <w:bookmarkEnd w:id="85"/>
      <w:bookmarkStart w:id="86" w:name="_Toc184314474"/>
      <w:bookmarkEnd w:id="86"/>
      <w:bookmarkStart w:id="87" w:name="_Toc184310322"/>
      <w:bookmarkEnd w:id="87"/>
      <w:bookmarkStart w:id="88" w:name="_Toc184308105"/>
      <w:bookmarkEnd w:id="88"/>
      <w:bookmarkStart w:id="89" w:name="_Toc184314451"/>
      <w:bookmarkEnd w:id="89"/>
      <w:bookmarkStart w:id="90" w:name="_Toc184310284"/>
      <w:bookmarkEnd w:id="90"/>
      <w:bookmarkStart w:id="91" w:name="_Toc184310328"/>
      <w:bookmarkEnd w:id="91"/>
      <w:bookmarkStart w:id="92" w:name="_Toc184314414"/>
      <w:bookmarkEnd w:id="92"/>
      <w:bookmarkStart w:id="93" w:name="_Toc184312089"/>
      <w:bookmarkEnd w:id="93"/>
      <w:bookmarkStart w:id="94" w:name="_Toc184312133"/>
      <w:bookmarkEnd w:id="94"/>
      <w:bookmarkStart w:id="95" w:name="_Toc184310287"/>
      <w:bookmarkEnd w:id="95"/>
      <w:bookmarkStart w:id="96" w:name="_Toc184310343"/>
      <w:bookmarkEnd w:id="96"/>
      <w:bookmarkStart w:id="97" w:name="_Toc184312099"/>
      <w:bookmarkEnd w:id="97"/>
      <w:bookmarkStart w:id="98" w:name="_Toc184313254"/>
      <w:bookmarkEnd w:id="98"/>
      <w:bookmarkStart w:id="99" w:name="_Toc184312082"/>
      <w:bookmarkEnd w:id="99"/>
      <w:bookmarkStart w:id="100" w:name="_Toc184310277"/>
      <w:bookmarkEnd w:id="100"/>
      <w:bookmarkStart w:id="101" w:name="_Toc184313268"/>
      <w:bookmarkEnd w:id="101"/>
      <w:bookmarkStart w:id="102" w:name="_Toc184308098"/>
      <w:bookmarkEnd w:id="102"/>
      <w:bookmarkStart w:id="103" w:name="_Toc184310313"/>
      <w:bookmarkEnd w:id="103"/>
      <w:bookmarkStart w:id="104" w:name="_Toc184312076"/>
      <w:bookmarkEnd w:id="104"/>
      <w:bookmarkStart w:id="105" w:name="_Toc184313304"/>
      <w:bookmarkEnd w:id="105"/>
      <w:bookmarkStart w:id="106" w:name="_Toc184314462"/>
      <w:bookmarkEnd w:id="106"/>
      <w:bookmarkStart w:id="107" w:name="_Toc184310342"/>
      <w:bookmarkEnd w:id="107"/>
      <w:bookmarkStart w:id="108" w:name="_Toc184312078"/>
      <w:bookmarkEnd w:id="108"/>
      <w:bookmarkStart w:id="109" w:name="_Toc184308068"/>
      <w:bookmarkEnd w:id="109"/>
      <w:bookmarkStart w:id="110" w:name="_Toc184313244"/>
      <w:bookmarkEnd w:id="110"/>
      <w:bookmarkStart w:id="111" w:name="_Toc184308039"/>
      <w:bookmarkEnd w:id="111"/>
      <w:bookmarkStart w:id="112" w:name="_Toc184314443"/>
      <w:bookmarkEnd w:id="112"/>
      <w:bookmarkStart w:id="113" w:name="_Toc184310310"/>
      <w:bookmarkEnd w:id="113"/>
      <w:bookmarkStart w:id="114" w:name="_Toc184310291"/>
      <w:bookmarkEnd w:id="114"/>
      <w:bookmarkStart w:id="115" w:name="_Toc184310306"/>
      <w:bookmarkEnd w:id="115"/>
      <w:bookmarkStart w:id="116" w:name="_Toc184314416"/>
      <w:bookmarkEnd w:id="116"/>
      <w:bookmarkStart w:id="117" w:name="_Toc184312073"/>
      <w:bookmarkEnd w:id="117"/>
      <w:bookmarkStart w:id="118" w:name="_Toc184310321"/>
      <w:bookmarkEnd w:id="118"/>
      <w:bookmarkStart w:id="119" w:name="_Toc184313242"/>
      <w:bookmarkEnd w:id="119"/>
      <w:bookmarkStart w:id="120" w:name="_Toc184313287"/>
      <w:bookmarkEnd w:id="120"/>
      <w:bookmarkStart w:id="121" w:name="_Toc184312079"/>
      <w:bookmarkEnd w:id="121"/>
      <w:bookmarkStart w:id="122" w:name="_Toc184313266"/>
      <w:bookmarkEnd w:id="122"/>
      <w:bookmarkStart w:id="123" w:name="_Toc184314437"/>
      <w:bookmarkEnd w:id="123"/>
      <w:bookmarkStart w:id="124" w:name="_Toc184314448"/>
      <w:bookmarkEnd w:id="124"/>
      <w:bookmarkStart w:id="125" w:name="_Toc184312121"/>
      <w:bookmarkEnd w:id="125"/>
      <w:bookmarkStart w:id="126" w:name="_Toc184308081"/>
      <w:bookmarkEnd w:id="126"/>
      <w:bookmarkStart w:id="127" w:name="_Toc184308061"/>
      <w:bookmarkEnd w:id="127"/>
      <w:bookmarkStart w:id="128" w:name="_Toc184313301"/>
      <w:bookmarkEnd w:id="128"/>
      <w:bookmarkStart w:id="129" w:name="_Toc184310320"/>
      <w:bookmarkEnd w:id="129"/>
      <w:bookmarkStart w:id="130" w:name="_Toc184313284"/>
      <w:bookmarkEnd w:id="130"/>
      <w:bookmarkStart w:id="131" w:name="_Toc184312072"/>
      <w:bookmarkEnd w:id="131"/>
      <w:bookmarkStart w:id="132" w:name="_Toc184313278"/>
      <w:bookmarkEnd w:id="132"/>
      <w:bookmarkStart w:id="133" w:name="_Toc184314466"/>
      <w:bookmarkEnd w:id="133"/>
      <w:bookmarkStart w:id="134" w:name="_Toc184310303"/>
      <w:bookmarkEnd w:id="134"/>
      <w:bookmarkStart w:id="135" w:name="_Toc184310312"/>
      <w:bookmarkEnd w:id="135"/>
      <w:bookmarkStart w:id="136" w:name="_Toc184313260"/>
      <w:bookmarkEnd w:id="136"/>
      <w:bookmarkStart w:id="137" w:name="_Toc184313294"/>
      <w:bookmarkEnd w:id="137"/>
      <w:bookmarkStart w:id="138" w:name="_Toc184313275"/>
      <w:bookmarkEnd w:id="138"/>
      <w:bookmarkStart w:id="139" w:name="_Toc184313257"/>
      <w:bookmarkEnd w:id="139"/>
      <w:bookmarkStart w:id="140" w:name="_Toc184310290"/>
      <w:bookmarkEnd w:id="140"/>
      <w:bookmarkStart w:id="141" w:name="_Toc184314441"/>
      <w:bookmarkEnd w:id="141"/>
      <w:bookmarkStart w:id="142" w:name="_Toc184312096"/>
      <w:bookmarkEnd w:id="142"/>
      <w:bookmarkStart w:id="143" w:name="_Toc184310334"/>
      <w:bookmarkEnd w:id="143"/>
      <w:bookmarkStart w:id="144" w:name="_Toc184313310"/>
      <w:bookmarkEnd w:id="144"/>
      <w:bookmarkStart w:id="145" w:name="_Toc184308071"/>
      <w:bookmarkEnd w:id="145"/>
      <w:bookmarkStart w:id="146" w:name="_Toc184314472"/>
      <w:bookmarkEnd w:id="146"/>
      <w:bookmarkStart w:id="147" w:name="_Toc184312107"/>
      <w:bookmarkEnd w:id="147"/>
      <w:bookmarkStart w:id="148" w:name="_Toc184308094"/>
      <w:bookmarkEnd w:id="148"/>
      <w:bookmarkStart w:id="149" w:name="_Toc184313269"/>
      <w:bookmarkEnd w:id="149"/>
      <w:bookmarkStart w:id="150" w:name="_Toc184313263"/>
      <w:bookmarkEnd w:id="150"/>
      <w:bookmarkStart w:id="151" w:name="_Toc184310323"/>
      <w:bookmarkEnd w:id="151"/>
      <w:bookmarkStart w:id="152" w:name="_Toc184310327"/>
      <w:bookmarkEnd w:id="152"/>
      <w:bookmarkStart w:id="153" w:name="_Toc184313272"/>
      <w:bookmarkEnd w:id="153"/>
      <w:bookmarkStart w:id="154" w:name="_Toc184310329"/>
      <w:bookmarkEnd w:id="154"/>
      <w:bookmarkStart w:id="155" w:name="_Toc184308078"/>
      <w:bookmarkEnd w:id="155"/>
      <w:bookmarkStart w:id="156" w:name="_Toc184312129"/>
      <w:bookmarkEnd w:id="156"/>
      <w:bookmarkStart w:id="157" w:name="_Toc184312097"/>
      <w:bookmarkEnd w:id="157"/>
      <w:bookmarkStart w:id="158" w:name="_Toc184312118"/>
      <w:bookmarkEnd w:id="158"/>
      <w:bookmarkStart w:id="159" w:name="_Toc184313249"/>
      <w:bookmarkEnd w:id="159"/>
      <w:bookmarkStart w:id="160" w:name="_Toc184312077"/>
      <w:bookmarkEnd w:id="160"/>
      <w:bookmarkStart w:id="161" w:name="_Toc184310301"/>
      <w:bookmarkEnd w:id="161"/>
      <w:bookmarkStart w:id="162" w:name="_Toc184312104"/>
      <w:bookmarkEnd w:id="162"/>
      <w:bookmarkStart w:id="163" w:name="_Toc184308067"/>
      <w:bookmarkEnd w:id="163"/>
      <w:bookmarkStart w:id="164" w:name="_Toc184310344"/>
      <w:bookmarkEnd w:id="164"/>
      <w:bookmarkStart w:id="165" w:name="_Toc184314440"/>
      <w:bookmarkEnd w:id="165"/>
      <w:bookmarkStart w:id="166" w:name="_Toc184310325"/>
      <w:bookmarkEnd w:id="166"/>
      <w:bookmarkStart w:id="167" w:name="_Toc184312069"/>
      <w:bookmarkEnd w:id="167"/>
      <w:bookmarkStart w:id="168" w:name="_Toc184312098"/>
      <w:bookmarkEnd w:id="168"/>
      <w:bookmarkStart w:id="169" w:name="_Toc184308085"/>
      <w:bookmarkEnd w:id="169"/>
      <w:bookmarkStart w:id="170" w:name="_Toc184312084"/>
      <w:bookmarkEnd w:id="170"/>
      <w:bookmarkStart w:id="171" w:name="_Toc184312095"/>
      <w:bookmarkEnd w:id="171"/>
      <w:bookmarkStart w:id="172" w:name="_Toc184313293"/>
      <w:bookmarkEnd w:id="172"/>
      <w:bookmarkStart w:id="173" w:name="_Toc184312108"/>
      <w:bookmarkEnd w:id="173"/>
      <w:bookmarkStart w:id="174" w:name="_Toc184312130"/>
      <w:bookmarkEnd w:id="174"/>
      <w:bookmarkStart w:id="175" w:name="_Toc184310337"/>
      <w:bookmarkEnd w:id="175"/>
      <w:bookmarkStart w:id="176" w:name="_Toc184312081"/>
      <w:bookmarkEnd w:id="176"/>
      <w:bookmarkStart w:id="177" w:name="_Toc184308066"/>
      <w:bookmarkEnd w:id="177"/>
      <w:bookmarkStart w:id="178" w:name="_Toc184314446"/>
      <w:bookmarkEnd w:id="178"/>
      <w:bookmarkStart w:id="179" w:name="_Toc184310286"/>
      <w:bookmarkEnd w:id="179"/>
      <w:bookmarkStart w:id="180" w:name="_Toc184312102"/>
      <w:bookmarkEnd w:id="180"/>
      <w:bookmarkStart w:id="181" w:name="_Toc184310302"/>
      <w:bookmarkEnd w:id="181"/>
      <w:bookmarkStart w:id="182" w:name="_Toc184308060"/>
      <w:bookmarkEnd w:id="182"/>
      <w:bookmarkStart w:id="183" w:name="_Toc184314458"/>
      <w:bookmarkEnd w:id="183"/>
      <w:bookmarkStart w:id="184" w:name="_Toc184313240"/>
      <w:bookmarkEnd w:id="184"/>
      <w:bookmarkStart w:id="185" w:name="_Toc184313290"/>
      <w:bookmarkEnd w:id="185"/>
      <w:bookmarkStart w:id="186" w:name="_Toc184314445"/>
      <w:bookmarkEnd w:id="186"/>
      <w:bookmarkStart w:id="187" w:name="_Toc184310317"/>
      <w:bookmarkEnd w:id="187"/>
      <w:bookmarkStart w:id="188" w:name="_Toc184314420"/>
      <w:bookmarkEnd w:id="188"/>
      <w:bookmarkStart w:id="189" w:name="_Toc184308041"/>
      <w:bookmarkEnd w:id="189"/>
      <w:bookmarkStart w:id="190" w:name="_Toc184310276"/>
      <w:bookmarkEnd w:id="190"/>
      <w:bookmarkStart w:id="191" w:name="_Toc184312103"/>
      <w:bookmarkEnd w:id="191"/>
      <w:bookmarkStart w:id="192" w:name="_Toc184313248"/>
      <w:bookmarkEnd w:id="192"/>
      <w:bookmarkStart w:id="193" w:name="_Toc184308076"/>
      <w:bookmarkEnd w:id="193"/>
      <w:bookmarkStart w:id="194" w:name="_Toc184308082"/>
      <w:bookmarkEnd w:id="194"/>
      <w:bookmarkStart w:id="195" w:name="_Toc184313298"/>
      <w:bookmarkEnd w:id="195"/>
      <w:bookmarkStart w:id="196" w:name="_Toc184314438"/>
      <w:bookmarkEnd w:id="196"/>
      <w:bookmarkStart w:id="197" w:name="_Toc184312110"/>
      <w:bookmarkEnd w:id="197"/>
      <w:bookmarkStart w:id="198" w:name="_Toc184314426"/>
      <w:bookmarkEnd w:id="198"/>
      <w:bookmarkStart w:id="199" w:name="_Toc184308042"/>
      <w:bookmarkEnd w:id="199"/>
      <w:bookmarkStart w:id="200" w:name="_Toc184314428"/>
      <w:bookmarkEnd w:id="200"/>
      <w:bookmarkStart w:id="201" w:name="_Toc184314476"/>
      <w:bookmarkEnd w:id="201"/>
      <w:bookmarkStart w:id="202" w:name="_Toc184314411"/>
      <w:bookmarkEnd w:id="202"/>
      <w:bookmarkStart w:id="203" w:name="_Toc184310272"/>
      <w:bookmarkEnd w:id="203"/>
      <w:bookmarkStart w:id="204" w:name="_Toc184312090"/>
      <w:bookmarkEnd w:id="204"/>
      <w:bookmarkStart w:id="205" w:name="_Toc184310274"/>
      <w:bookmarkEnd w:id="205"/>
      <w:bookmarkStart w:id="206" w:name="_Toc184314421"/>
      <w:bookmarkEnd w:id="206"/>
      <w:bookmarkStart w:id="207" w:name="_Toc184313270"/>
      <w:bookmarkEnd w:id="207"/>
      <w:bookmarkStart w:id="208" w:name="_Toc184310318"/>
      <w:bookmarkEnd w:id="208"/>
      <w:bookmarkStart w:id="209" w:name="_Toc184308036"/>
      <w:bookmarkEnd w:id="209"/>
      <w:bookmarkStart w:id="210" w:name="_Toc184313282"/>
      <w:bookmarkEnd w:id="210"/>
      <w:bookmarkStart w:id="211" w:name="_Toc184312106"/>
      <w:bookmarkEnd w:id="211"/>
      <w:bookmarkStart w:id="212" w:name="_Toc184313295"/>
      <w:bookmarkEnd w:id="212"/>
      <w:bookmarkStart w:id="213" w:name="_Toc184308108"/>
      <w:bookmarkEnd w:id="213"/>
      <w:bookmarkStart w:id="214" w:name="_Toc184310307"/>
      <w:bookmarkEnd w:id="214"/>
      <w:bookmarkStart w:id="215" w:name="_Toc184314433"/>
      <w:bookmarkEnd w:id="215"/>
      <w:bookmarkStart w:id="216" w:name="_Toc184313305"/>
      <w:bookmarkEnd w:id="216"/>
      <w:bookmarkStart w:id="217" w:name="_Toc184312136"/>
      <w:bookmarkEnd w:id="217"/>
      <w:bookmarkStart w:id="218" w:name="_Toc184310309"/>
      <w:bookmarkEnd w:id="218"/>
      <w:bookmarkStart w:id="219" w:name="_Toc184308059"/>
      <w:bookmarkEnd w:id="219"/>
      <w:bookmarkStart w:id="220" w:name="_Toc184310336"/>
      <w:bookmarkEnd w:id="220"/>
      <w:bookmarkStart w:id="221" w:name="_Toc184308053"/>
      <w:bookmarkEnd w:id="221"/>
      <w:bookmarkStart w:id="222" w:name="_Toc184312139"/>
      <w:bookmarkEnd w:id="222"/>
      <w:bookmarkStart w:id="223" w:name="_Toc184314449"/>
      <w:bookmarkEnd w:id="223"/>
      <w:bookmarkStart w:id="224" w:name="_Toc184312088"/>
      <w:bookmarkEnd w:id="224"/>
      <w:bookmarkStart w:id="225" w:name="_Toc184308096"/>
      <w:bookmarkEnd w:id="225"/>
      <w:bookmarkStart w:id="226" w:name="_Toc184313309"/>
      <w:bookmarkEnd w:id="226"/>
      <w:bookmarkStart w:id="227" w:name="_Toc184308079"/>
      <w:bookmarkEnd w:id="227"/>
      <w:bookmarkStart w:id="228" w:name="_Toc184312075"/>
      <w:bookmarkEnd w:id="228"/>
      <w:bookmarkStart w:id="229" w:name="_Toc184308093"/>
      <w:bookmarkEnd w:id="229"/>
      <w:bookmarkStart w:id="230" w:name="_Toc184314415"/>
      <w:bookmarkEnd w:id="230"/>
      <w:bookmarkStart w:id="231" w:name="_Toc184313300"/>
      <w:bookmarkEnd w:id="231"/>
      <w:bookmarkStart w:id="232" w:name="_Toc184310275"/>
      <w:bookmarkEnd w:id="232"/>
      <w:bookmarkStart w:id="233" w:name="_Toc184314439"/>
      <w:bookmarkEnd w:id="233"/>
      <w:bookmarkStart w:id="234" w:name="_Toc184312070"/>
      <w:bookmarkEnd w:id="234"/>
      <w:bookmarkStart w:id="235" w:name="_Toc184312105"/>
      <w:bookmarkEnd w:id="235"/>
      <w:bookmarkStart w:id="236" w:name="_Toc184313279"/>
      <w:bookmarkEnd w:id="236"/>
      <w:bookmarkStart w:id="237" w:name="_Toc184314457"/>
      <w:bookmarkEnd w:id="237"/>
      <w:bookmarkStart w:id="238" w:name="_Toc184312085"/>
      <w:bookmarkEnd w:id="238"/>
      <w:bookmarkStart w:id="239" w:name="_Toc184308095"/>
      <w:bookmarkEnd w:id="239"/>
      <w:bookmarkStart w:id="240" w:name="_Toc184314431"/>
      <w:bookmarkEnd w:id="240"/>
      <w:bookmarkStart w:id="241" w:name="_Toc184314475"/>
      <w:bookmarkEnd w:id="241"/>
      <w:bookmarkStart w:id="242" w:name="_Toc184308070"/>
      <w:bookmarkEnd w:id="242"/>
      <w:bookmarkStart w:id="243" w:name="_Toc184308037"/>
      <w:bookmarkEnd w:id="243"/>
      <w:bookmarkStart w:id="244" w:name="_Toc184308074"/>
      <w:bookmarkEnd w:id="244"/>
      <w:bookmarkStart w:id="245" w:name="_Toc184312087"/>
      <w:bookmarkEnd w:id="245"/>
      <w:bookmarkStart w:id="246" w:name="_Toc184313259"/>
      <w:bookmarkEnd w:id="246"/>
      <w:bookmarkStart w:id="247" w:name="_Toc184310273"/>
      <w:bookmarkEnd w:id="247"/>
      <w:bookmarkStart w:id="248" w:name="_Toc184313239"/>
      <w:bookmarkEnd w:id="248"/>
      <w:bookmarkStart w:id="249" w:name="_Toc184314460"/>
      <w:bookmarkEnd w:id="249"/>
      <w:bookmarkStart w:id="250" w:name="_Toc184308102"/>
      <w:bookmarkEnd w:id="250"/>
      <w:bookmarkStart w:id="251" w:name="_Toc184314478"/>
      <w:bookmarkEnd w:id="251"/>
      <w:bookmarkStart w:id="252" w:name="_Toc184313243"/>
      <w:bookmarkEnd w:id="252"/>
      <w:bookmarkStart w:id="253" w:name="_Toc184314429"/>
      <w:bookmarkEnd w:id="253"/>
      <w:bookmarkStart w:id="254" w:name="_Toc184308045"/>
      <w:bookmarkEnd w:id="254"/>
      <w:bookmarkStart w:id="255" w:name="_Toc184314447"/>
      <w:bookmarkEnd w:id="255"/>
      <w:bookmarkStart w:id="256" w:name="_Toc184312092"/>
      <w:bookmarkEnd w:id="256"/>
      <w:bookmarkStart w:id="257" w:name="_Toc184314417"/>
      <w:bookmarkEnd w:id="257"/>
      <w:bookmarkStart w:id="258" w:name="_Toc184312083"/>
      <w:bookmarkEnd w:id="258"/>
      <w:bookmarkStart w:id="259" w:name="_Toc184314452"/>
      <w:bookmarkEnd w:id="259"/>
      <w:bookmarkStart w:id="260" w:name="_Toc184308100"/>
      <w:bookmarkEnd w:id="260"/>
      <w:bookmarkStart w:id="261" w:name="_Toc184310296"/>
      <w:bookmarkEnd w:id="261"/>
      <w:bookmarkStart w:id="262" w:name="_Toc184310283"/>
      <w:bookmarkEnd w:id="262"/>
      <w:bookmarkStart w:id="263" w:name="_Toc184314422"/>
      <w:bookmarkEnd w:id="263"/>
      <w:bookmarkStart w:id="264" w:name="_Toc184312094"/>
      <w:bookmarkEnd w:id="264"/>
      <w:bookmarkStart w:id="265" w:name="_Toc184312114"/>
      <w:bookmarkEnd w:id="265"/>
      <w:bookmarkStart w:id="266" w:name="_Toc184310288"/>
      <w:bookmarkEnd w:id="266"/>
      <w:bookmarkStart w:id="267" w:name="_Toc184308072"/>
      <w:bookmarkEnd w:id="267"/>
      <w:bookmarkStart w:id="268" w:name="_Toc184314456"/>
      <w:bookmarkEnd w:id="268"/>
      <w:bookmarkStart w:id="269" w:name="_Toc184313256"/>
      <w:bookmarkEnd w:id="269"/>
      <w:bookmarkStart w:id="270" w:name="_Toc184308056"/>
      <w:bookmarkEnd w:id="270"/>
      <w:bookmarkStart w:id="271" w:name="_Toc184310304"/>
      <w:bookmarkEnd w:id="271"/>
      <w:bookmarkStart w:id="272" w:name="_Toc184310314"/>
      <w:bookmarkEnd w:id="272"/>
      <w:bookmarkStart w:id="273" w:name="_Toc184312127"/>
      <w:bookmarkEnd w:id="273"/>
      <w:bookmarkStart w:id="274" w:name="_Toc184314481"/>
      <w:bookmarkEnd w:id="274"/>
      <w:bookmarkStart w:id="275" w:name="_Toc184310295"/>
      <w:bookmarkEnd w:id="275"/>
      <w:bookmarkStart w:id="276" w:name="_Toc184308040"/>
      <w:bookmarkEnd w:id="276"/>
      <w:bookmarkStart w:id="277" w:name="_Toc184313238"/>
      <w:bookmarkEnd w:id="277"/>
      <w:bookmarkStart w:id="278" w:name="_Toc184313299"/>
      <w:bookmarkEnd w:id="278"/>
      <w:bookmarkStart w:id="279" w:name="_Toc184308080"/>
      <w:bookmarkEnd w:id="279"/>
      <w:bookmarkStart w:id="280" w:name="_Toc184308052"/>
      <w:bookmarkEnd w:id="280"/>
      <w:bookmarkStart w:id="281" w:name="_Toc184310305"/>
      <w:bookmarkEnd w:id="281"/>
      <w:bookmarkStart w:id="282" w:name="_Toc184313292"/>
      <w:bookmarkEnd w:id="282"/>
      <w:bookmarkStart w:id="283" w:name="_Toc184313252"/>
      <w:bookmarkEnd w:id="283"/>
      <w:bookmarkStart w:id="284" w:name="_Toc184308077"/>
      <w:bookmarkEnd w:id="284"/>
      <w:bookmarkStart w:id="285" w:name="_Toc184313271"/>
      <w:bookmarkEnd w:id="285"/>
      <w:bookmarkStart w:id="286" w:name="_Toc184308104"/>
      <w:bookmarkEnd w:id="286"/>
      <w:bookmarkStart w:id="287" w:name="_Toc184308044"/>
      <w:bookmarkEnd w:id="287"/>
      <w:bookmarkStart w:id="288" w:name="_Toc184313276"/>
      <w:bookmarkEnd w:id="288"/>
      <w:bookmarkStart w:id="289" w:name="_Toc184310316"/>
      <w:bookmarkEnd w:id="289"/>
      <w:bookmarkStart w:id="290" w:name="_Toc184313281"/>
      <w:bookmarkEnd w:id="290"/>
      <w:bookmarkStart w:id="291" w:name="_Toc184312109"/>
      <w:bookmarkEnd w:id="291"/>
      <w:bookmarkStart w:id="292" w:name="_Toc184313302"/>
      <w:bookmarkEnd w:id="292"/>
      <w:bookmarkStart w:id="293" w:name="_Toc184314418"/>
      <w:bookmarkEnd w:id="293"/>
      <w:bookmarkStart w:id="294" w:name="_Toc184313303"/>
      <w:bookmarkEnd w:id="294"/>
      <w:bookmarkStart w:id="295" w:name="_Toc184310335"/>
      <w:bookmarkEnd w:id="295"/>
      <w:bookmarkStart w:id="296" w:name="_Toc184312115"/>
      <w:bookmarkEnd w:id="296"/>
      <w:bookmarkStart w:id="297" w:name="_Toc184308057"/>
      <w:bookmarkEnd w:id="297"/>
      <w:bookmarkStart w:id="298" w:name="_Toc184312119"/>
      <w:bookmarkEnd w:id="298"/>
      <w:bookmarkStart w:id="299" w:name="_Toc184308101"/>
      <w:bookmarkEnd w:id="299"/>
      <w:bookmarkStart w:id="300" w:name="_Toc184310278"/>
      <w:bookmarkEnd w:id="300"/>
      <w:bookmarkStart w:id="301" w:name="_Toc184312111"/>
      <w:bookmarkEnd w:id="301"/>
      <w:bookmarkStart w:id="302" w:name="_Toc184314430"/>
      <w:bookmarkEnd w:id="302"/>
      <w:bookmarkStart w:id="303" w:name="_Toc184314477"/>
      <w:bookmarkEnd w:id="303"/>
      <w:bookmarkStart w:id="304" w:name="_Toc184308046"/>
      <w:bookmarkEnd w:id="304"/>
      <w:bookmarkStart w:id="305" w:name="_Toc184312135"/>
      <w:bookmarkEnd w:id="305"/>
      <w:bookmarkStart w:id="306" w:name="_Toc184310333"/>
      <w:bookmarkEnd w:id="306"/>
      <w:bookmarkStart w:id="307" w:name="_Toc184310285"/>
      <w:bookmarkEnd w:id="307"/>
      <w:bookmarkStart w:id="308" w:name="_Toc184308065"/>
      <w:bookmarkEnd w:id="308"/>
      <w:bookmarkStart w:id="309" w:name="_Toc184314464"/>
      <w:bookmarkEnd w:id="309"/>
      <w:bookmarkStart w:id="310" w:name="_Toc184312101"/>
      <w:bookmarkEnd w:id="310"/>
      <w:bookmarkStart w:id="311" w:name="_Toc184314410"/>
      <w:bookmarkEnd w:id="311"/>
      <w:bookmarkStart w:id="312" w:name="_Toc184313251"/>
      <w:bookmarkEnd w:id="312"/>
      <w:bookmarkStart w:id="313" w:name="_Toc184313245"/>
      <w:bookmarkEnd w:id="313"/>
      <w:bookmarkStart w:id="314" w:name="_Toc184314444"/>
      <w:bookmarkEnd w:id="314"/>
      <w:bookmarkStart w:id="315" w:name="_Toc184313253"/>
      <w:bookmarkEnd w:id="315"/>
      <w:bookmarkStart w:id="316" w:name="_Toc184312091"/>
      <w:bookmarkEnd w:id="316"/>
      <w:bookmarkStart w:id="317" w:name="_Toc184312134"/>
      <w:bookmarkEnd w:id="317"/>
      <w:bookmarkStart w:id="318" w:name="_Toc184312068"/>
      <w:bookmarkEnd w:id="318"/>
      <w:bookmarkStart w:id="319" w:name="_Toc184308063"/>
      <w:bookmarkEnd w:id="319"/>
      <w:bookmarkStart w:id="320" w:name="_Toc184312131"/>
      <w:bookmarkEnd w:id="320"/>
      <w:bookmarkStart w:id="321" w:name="_Toc184313307"/>
      <w:bookmarkEnd w:id="321"/>
      <w:bookmarkStart w:id="322" w:name="_Toc184308091"/>
      <w:bookmarkEnd w:id="322"/>
      <w:bookmarkStart w:id="323" w:name="_Toc184308054"/>
      <w:bookmarkEnd w:id="323"/>
      <w:bookmarkStart w:id="324" w:name="_Toc184313264"/>
      <w:bookmarkEnd w:id="324"/>
      <w:bookmarkStart w:id="325" w:name="_Toc184310297"/>
      <w:bookmarkEnd w:id="325"/>
      <w:bookmarkStart w:id="326" w:name="_Toc184312116"/>
      <w:bookmarkEnd w:id="326"/>
      <w:bookmarkStart w:id="327" w:name="_Toc184308038"/>
      <w:bookmarkEnd w:id="327"/>
      <w:bookmarkStart w:id="328" w:name="_Toc184310341"/>
      <w:bookmarkEnd w:id="328"/>
      <w:bookmarkStart w:id="329" w:name="_Toc184314473"/>
      <w:bookmarkEnd w:id="329"/>
      <w:bookmarkStart w:id="330" w:name="_Toc184312122"/>
      <w:bookmarkEnd w:id="330"/>
      <w:bookmarkStart w:id="331" w:name="_Toc184314482"/>
      <w:bookmarkEnd w:id="331"/>
      <w:bookmarkStart w:id="332" w:name="_Toc184312124"/>
      <w:bookmarkEnd w:id="332"/>
      <w:bookmarkStart w:id="333" w:name="_Toc184314468"/>
      <w:bookmarkEnd w:id="333"/>
      <w:bookmarkStart w:id="334" w:name="_Toc184313255"/>
      <w:bookmarkEnd w:id="334"/>
      <w:bookmarkStart w:id="335" w:name="_Toc184310339"/>
      <w:bookmarkEnd w:id="335"/>
      <w:bookmarkStart w:id="336" w:name="_Toc184308073"/>
      <w:bookmarkEnd w:id="336"/>
      <w:bookmarkStart w:id="337" w:name="_Toc184313274"/>
      <w:bookmarkEnd w:id="337"/>
      <w:bookmarkStart w:id="338" w:name="_Toc184308103"/>
      <w:bookmarkEnd w:id="338"/>
      <w:bookmarkStart w:id="339" w:name="_Toc184312138"/>
      <w:bookmarkEnd w:id="339"/>
      <w:bookmarkStart w:id="340" w:name="_Toc184310279"/>
      <w:bookmarkEnd w:id="340"/>
      <w:bookmarkStart w:id="341" w:name="_Toc184313277"/>
      <w:bookmarkEnd w:id="341"/>
      <w:bookmarkStart w:id="342" w:name="_Toc184310280"/>
      <w:bookmarkEnd w:id="342"/>
      <w:bookmarkStart w:id="343" w:name="_Toc184314469"/>
      <w:bookmarkEnd w:id="343"/>
      <w:bookmarkStart w:id="344" w:name="_Toc184314467"/>
      <w:bookmarkEnd w:id="344"/>
      <w:bookmarkStart w:id="345" w:name="_Toc184314412"/>
      <w:bookmarkEnd w:id="345"/>
      <w:bookmarkStart w:id="346" w:name="_Toc184314413"/>
      <w:bookmarkEnd w:id="346"/>
      <w:bookmarkStart w:id="347" w:name="_Toc184310331"/>
      <w:bookmarkEnd w:id="347"/>
      <w:bookmarkStart w:id="348" w:name="_Toc184314425"/>
      <w:bookmarkEnd w:id="348"/>
      <w:bookmarkStart w:id="349" w:name="_Toc184312128"/>
      <w:bookmarkEnd w:id="349"/>
      <w:bookmarkStart w:id="350" w:name="_Toc184310289"/>
      <w:bookmarkEnd w:id="350"/>
      <w:bookmarkStart w:id="351" w:name="_Toc184308107"/>
      <w:bookmarkEnd w:id="351"/>
      <w:bookmarkStart w:id="352" w:name="_Toc184313273"/>
      <w:bookmarkEnd w:id="352"/>
      <w:bookmarkStart w:id="353" w:name="_Toc184308069"/>
      <w:bookmarkEnd w:id="353"/>
      <w:bookmarkStart w:id="354" w:name="_Toc184308048"/>
      <w:bookmarkEnd w:id="354"/>
      <w:bookmarkStart w:id="355" w:name="_Toc184314423"/>
      <w:bookmarkEnd w:id="355"/>
      <w:bookmarkStart w:id="356" w:name="_Toc184314424"/>
      <w:bookmarkEnd w:id="356"/>
      <w:bookmarkStart w:id="357" w:name="_Toc184310293"/>
      <w:bookmarkEnd w:id="357"/>
      <w:bookmarkStart w:id="358" w:name="_Toc184310326"/>
      <w:bookmarkEnd w:id="358"/>
      <w:bookmarkStart w:id="359" w:name="_Toc184308047"/>
      <w:bookmarkEnd w:id="359"/>
      <w:bookmarkStart w:id="360" w:name="_Toc184308088"/>
      <w:bookmarkEnd w:id="360"/>
      <w:bookmarkStart w:id="361" w:name="_Toc184308064"/>
      <w:bookmarkEnd w:id="361"/>
      <w:bookmarkStart w:id="362" w:name="_Toc184310315"/>
      <w:bookmarkEnd w:id="362"/>
      <w:bookmarkStart w:id="363" w:name="_Toc184313291"/>
      <w:bookmarkEnd w:id="363"/>
      <w:bookmarkStart w:id="364" w:name="_Toc184313285"/>
      <w:bookmarkEnd w:id="364"/>
      <w:bookmarkStart w:id="365" w:name="_Toc184313265"/>
      <w:bookmarkEnd w:id="365"/>
      <w:bookmarkStart w:id="366" w:name="_Toc184308055"/>
      <w:bookmarkEnd w:id="366"/>
      <w:bookmarkStart w:id="367" w:name="_Toc184313296"/>
      <w:bookmarkEnd w:id="367"/>
      <w:bookmarkStart w:id="368" w:name="_Toc184312125"/>
      <w:bookmarkEnd w:id="368"/>
      <w:bookmarkStart w:id="369" w:name="_Toc184310330"/>
      <w:bookmarkEnd w:id="369"/>
      <w:bookmarkStart w:id="370" w:name="_Toc184313262"/>
      <w:bookmarkEnd w:id="370"/>
      <w:bookmarkStart w:id="371" w:name="_Toc184310292"/>
      <w:bookmarkEnd w:id="371"/>
      <w:bookmarkStart w:id="372" w:name="_Toc184308099"/>
      <w:bookmarkEnd w:id="372"/>
      <w:bookmarkStart w:id="373" w:name="_Toc184314461"/>
      <w:bookmarkEnd w:id="373"/>
      <w:bookmarkStart w:id="374" w:name="_Toc184312113"/>
      <w:bookmarkEnd w:id="374"/>
      <w:bookmarkStart w:id="375" w:name="_Toc184310308"/>
      <w:bookmarkEnd w:id="375"/>
      <w:bookmarkStart w:id="376" w:name="_Toc184312067"/>
      <w:bookmarkEnd w:id="376"/>
      <w:bookmarkStart w:id="377" w:name="_Toc184312074"/>
      <w:bookmarkEnd w:id="377"/>
      <w:bookmarkStart w:id="378" w:name="_Toc184310324"/>
      <w:bookmarkEnd w:id="378"/>
      <w:bookmarkStart w:id="379" w:name="_Toc184312126"/>
      <w:bookmarkEnd w:id="379"/>
      <w:bookmarkStart w:id="380" w:name="_Toc184313246"/>
      <w:bookmarkEnd w:id="380"/>
      <w:bookmarkStart w:id="381" w:name="_Toc184308049"/>
      <w:bookmarkEnd w:id="381"/>
      <w:bookmarkStart w:id="382" w:name="_Toc184314442"/>
      <w:bookmarkEnd w:id="382"/>
      <w:bookmarkStart w:id="383" w:name="_Toc184308051"/>
      <w:bookmarkEnd w:id="383"/>
      <w:bookmarkStart w:id="384" w:name="_Toc184314463"/>
      <w:bookmarkEnd w:id="384"/>
      <w:bookmarkStart w:id="385" w:name="_Toc184312093"/>
      <w:bookmarkEnd w:id="385"/>
      <w:bookmarkStart w:id="386" w:name="_Toc184313289"/>
      <w:bookmarkEnd w:id="386"/>
      <w:bookmarkStart w:id="387" w:name="_Toc184310319"/>
      <w:bookmarkEnd w:id="387"/>
      <w:bookmarkStart w:id="388" w:name="_Toc184312117"/>
      <w:bookmarkEnd w:id="388"/>
      <w:bookmarkStart w:id="389" w:name="_Toc184313261"/>
      <w:bookmarkEnd w:id="389"/>
      <w:bookmarkStart w:id="390" w:name="_Toc184314480"/>
      <w:bookmarkEnd w:id="390"/>
      <w:bookmarkStart w:id="391" w:name="_Toc184308106"/>
      <w:bookmarkEnd w:id="391"/>
      <w:bookmarkStart w:id="392" w:name="_Toc184310298"/>
      <w:bookmarkEnd w:id="392"/>
      <w:bookmarkStart w:id="393" w:name="_Toc184310332"/>
      <w:bookmarkEnd w:id="393"/>
      <w:bookmarkStart w:id="394" w:name="_Toc184312123"/>
      <w:bookmarkEnd w:id="394"/>
      <w:bookmarkStart w:id="395" w:name="_Toc184310294"/>
      <w:bookmarkEnd w:id="395"/>
      <w:bookmarkStart w:id="396" w:name="_Toc184310282"/>
      <w:bookmarkEnd w:id="396"/>
      <w:bookmarkStart w:id="397" w:name="_Toc184314450"/>
      <w:bookmarkEnd w:id="397"/>
      <w:bookmarkStart w:id="398" w:name="_Toc184314471"/>
      <w:bookmarkEnd w:id="398"/>
      <w:r>
        <w:rPr>
          <w:rFonts w:hint="eastAsia" w:ascii="宋体" w:hAnsi="宋体" w:cs="宋体"/>
          <w:b/>
          <w:sz w:val="36"/>
          <w:szCs w:val="20"/>
          <w:highlight w:val="none"/>
        </w:rPr>
        <w:t xml:space="preserve"> 评审办法</w:t>
      </w:r>
    </w:p>
    <w:p w14:paraId="446E217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7"/>
        <w:gridCol w:w="7736"/>
      </w:tblGrid>
      <w:tr w14:paraId="371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1" w:type="dxa"/>
            <w:tcBorders>
              <w:top w:val="double" w:color="auto" w:sz="4" w:space="0"/>
              <w:left w:val="double" w:color="auto" w:sz="4" w:space="0"/>
              <w:bottom w:val="single" w:color="auto" w:sz="4" w:space="0"/>
              <w:right w:val="single" w:color="auto" w:sz="4" w:space="0"/>
            </w:tcBorders>
            <w:vAlign w:val="center"/>
          </w:tcPr>
          <w:p w14:paraId="6349682A">
            <w:pPr>
              <w:keepNext w:val="0"/>
              <w:keepLines w:val="0"/>
              <w:suppressLineNumbers w:val="0"/>
              <w:spacing w:before="0" w:beforeAutospacing="0" w:after="0" w:afterAutospacing="0" w:line="276" w:lineRule="auto"/>
              <w:ind w:left="0" w:right="0"/>
              <w:jc w:val="center"/>
              <w:rPr>
                <w:rFonts w:hint="default" w:ascii="宋体" w:hAnsi="宋体"/>
                <w:b/>
                <w:bCs/>
                <w:sz w:val="24"/>
                <w:highlight w:val="none"/>
              </w:rPr>
            </w:pPr>
            <w:bookmarkStart w:id="399" w:name="_Hlk87432719"/>
            <w:r>
              <w:rPr>
                <w:rFonts w:hint="eastAsia" w:ascii="宋体" w:hAnsi="宋体"/>
                <w:b/>
                <w:bCs/>
                <w:sz w:val="24"/>
                <w:highlight w:val="none"/>
              </w:rPr>
              <w:t>评分项目</w:t>
            </w:r>
          </w:p>
        </w:tc>
        <w:tc>
          <w:tcPr>
            <w:tcW w:w="707" w:type="dxa"/>
            <w:tcBorders>
              <w:top w:val="double" w:color="auto" w:sz="4" w:space="0"/>
              <w:left w:val="single" w:color="auto" w:sz="4" w:space="0"/>
              <w:bottom w:val="single" w:color="auto" w:sz="4" w:space="0"/>
              <w:right w:val="single" w:color="auto" w:sz="4" w:space="0"/>
            </w:tcBorders>
            <w:vAlign w:val="center"/>
          </w:tcPr>
          <w:p w14:paraId="55D6842B">
            <w:pPr>
              <w:keepNext w:val="0"/>
              <w:keepLines w:val="0"/>
              <w:suppressLineNumbers w:val="0"/>
              <w:spacing w:before="0" w:beforeAutospacing="0" w:after="0" w:afterAutospacing="0" w:line="276" w:lineRule="auto"/>
              <w:ind w:left="0" w:right="0"/>
              <w:jc w:val="center"/>
              <w:rPr>
                <w:rFonts w:hint="default" w:ascii="宋体" w:hAnsi="宋体"/>
                <w:b/>
                <w:bCs/>
                <w:sz w:val="24"/>
                <w:highlight w:val="none"/>
              </w:rPr>
            </w:pPr>
            <w:r>
              <w:rPr>
                <w:rFonts w:hint="eastAsia" w:ascii="宋体" w:hAnsi="宋体"/>
                <w:b/>
                <w:bCs/>
                <w:sz w:val="24"/>
                <w:highlight w:val="none"/>
              </w:rPr>
              <w:t>分值</w:t>
            </w:r>
          </w:p>
        </w:tc>
        <w:tc>
          <w:tcPr>
            <w:tcW w:w="7736" w:type="dxa"/>
            <w:tcBorders>
              <w:top w:val="double" w:color="auto" w:sz="4" w:space="0"/>
              <w:left w:val="single" w:color="auto" w:sz="4" w:space="0"/>
              <w:bottom w:val="single" w:color="auto" w:sz="4" w:space="0"/>
              <w:right w:val="double" w:color="auto" w:sz="4" w:space="0"/>
            </w:tcBorders>
            <w:vAlign w:val="center"/>
          </w:tcPr>
          <w:p w14:paraId="6D2683FB">
            <w:pPr>
              <w:keepNext w:val="0"/>
              <w:keepLines w:val="0"/>
              <w:suppressLineNumbers w:val="0"/>
              <w:spacing w:before="0" w:beforeAutospacing="0" w:after="0" w:afterAutospacing="0" w:line="276" w:lineRule="auto"/>
              <w:ind w:left="0" w:right="0"/>
              <w:jc w:val="center"/>
              <w:rPr>
                <w:rFonts w:hint="default" w:ascii="宋体" w:hAnsi="宋体"/>
                <w:b/>
                <w:bCs/>
                <w:sz w:val="24"/>
                <w:highlight w:val="none"/>
              </w:rPr>
            </w:pPr>
            <w:r>
              <w:rPr>
                <w:rFonts w:hint="eastAsia" w:ascii="宋体" w:hAnsi="宋体"/>
                <w:b/>
                <w:bCs/>
                <w:sz w:val="24"/>
                <w:highlight w:val="none"/>
              </w:rPr>
              <w:t>评分内容</w:t>
            </w:r>
          </w:p>
        </w:tc>
      </w:tr>
      <w:tr w14:paraId="1CEE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41" w:type="dxa"/>
            <w:vMerge w:val="restart"/>
            <w:tcBorders>
              <w:top w:val="single" w:color="auto" w:sz="4" w:space="0"/>
              <w:left w:val="double" w:color="auto" w:sz="4" w:space="0"/>
              <w:right w:val="single" w:color="auto" w:sz="4" w:space="0"/>
            </w:tcBorders>
            <w:vAlign w:val="center"/>
          </w:tcPr>
          <w:p w14:paraId="4699CCD1">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eastAsia" w:ascii="宋体" w:hAnsi="宋体"/>
                <w:sz w:val="24"/>
                <w:highlight w:val="none"/>
              </w:rPr>
              <w:t>资信分</w:t>
            </w:r>
          </w:p>
          <w:p w14:paraId="14E9C81F">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eastAsia" w:ascii="宋体" w:hAnsi="宋体"/>
                <w:sz w:val="24"/>
                <w:highlight w:val="none"/>
              </w:rPr>
              <w:t>（</w:t>
            </w:r>
            <w:r>
              <w:rPr>
                <w:rFonts w:hint="default" w:ascii="宋体" w:hAnsi="宋体"/>
                <w:sz w:val="24"/>
                <w:highlight w:val="none"/>
              </w:rPr>
              <w:t>10</w:t>
            </w:r>
            <w:r>
              <w:rPr>
                <w:rFonts w:hint="eastAsia" w:ascii="宋体" w:hAnsi="宋体"/>
                <w:sz w:val="24"/>
                <w:highlight w:val="none"/>
              </w:rPr>
              <w:t>分）</w:t>
            </w:r>
          </w:p>
        </w:tc>
        <w:tc>
          <w:tcPr>
            <w:tcW w:w="707" w:type="dxa"/>
            <w:tcBorders>
              <w:top w:val="single" w:color="auto" w:sz="4" w:space="0"/>
              <w:left w:val="single" w:color="auto" w:sz="4" w:space="0"/>
              <w:right w:val="single" w:color="auto" w:sz="4" w:space="0"/>
            </w:tcBorders>
            <w:vAlign w:val="center"/>
          </w:tcPr>
          <w:p w14:paraId="0D8F2EF1">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default" w:ascii="宋体" w:hAnsi="宋体"/>
                <w:sz w:val="24"/>
                <w:highlight w:val="none"/>
              </w:rPr>
              <w:t>1</w:t>
            </w:r>
          </w:p>
        </w:tc>
        <w:tc>
          <w:tcPr>
            <w:tcW w:w="7736" w:type="dxa"/>
            <w:tcBorders>
              <w:top w:val="single" w:color="auto" w:sz="4" w:space="0"/>
              <w:left w:val="single" w:color="auto" w:sz="4" w:space="0"/>
              <w:right w:val="double" w:color="auto" w:sz="4" w:space="0"/>
            </w:tcBorders>
            <w:vAlign w:val="center"/>
          </w:tcPr>
          <w:p w14:paraId="481DE0D3">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响应供应商自</w:t>
            </w:r>
            <w:r>
              <w:rPr>
                <w:rFonts w:hint="default" w:ascii="宋体" w:hAnsi="宋体"/>
                <w:sz w:val="24"/>
                <w:highlight w:val="none"/>
              </w:rPr>
              <w:t>20</w:t>
            </w:r>
            <w:r>
              <w:rPr>
                <w:rFonts w:hint="eastAsia" w:ascii="宋体" w:hAnsi="宋体"/>
                <w:sz w:val="24"/>
                <w:highlight w:val="none"/>
              </w:rPr>
              <w:t>2</w:t>
            </w:r>
            <w:r>
              <w:rPr>
                <w:rFonts w:hint="eastAsia" w:ascii="宋体" w:hAnsi="宋体"/>
                <w:sz w:val="24"/>
                <w:highlight w:val="none"/>
                <w:lang w:val="en-US" w:eastAsia="zh-CN"/>
              </w:rPr>
              <w:t>1</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月1日起至今（以合同签订时间为准）承担过类似工程（</w:t>
            </w:r>
            <w:r>
              <w:rPr>
                <w:rFonts w:hint="eastAsia" w:ascii="宋体" w:hAnsi="宋体"/>
                <w:sz w:val="24"/>
                <w:highlight w:val="none"/>
                <w:lang w:val="en-US" w:eastAsia="zh-CN"/>
              </w:rPr>
              <w:t>包含改造或装修</w:t>
            </w:r>
            <w:r>
              <w:rPr>
                <w:rFonts w:hint="eastAsia" w:ascii="宋体" w:hAnsi="宋体"/>
                <w:sz w:val="24"/>
                <w:highlight w:val="none"/>
              </w:rPr>
              <w:t>内容）业绩，每一个业绩得</w:t>
            </w:r>
            <w:r>
              <w:rPr>
                <w:rFonts w:hint="default" w:ascii="宋体" w:hAnsi="宋体"/>
                <w:sz w:val="24"/>
                <w:highlight w:val="none"/>
              </w:rPr>
              <w:t>0</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分，最高</w:t>
            </w:r>
            <w:r>
              <w:rPr>
                <w:rFonts w:hint="default" w:ascii="宋体" w:hAnsi="宋体"/>
                <w:sz w:val="24"/>
                <w:highlight w:val="none"/>
              </w:rPr>
              <w:t>1</w:t>
            </w:r>
            <w:r>
              <w:rPr>
                <w:rFonts w:hint="eastAsia" w:ascii="宋体" w:hAnsi="宋体"/>
                <w:sz w:val="24"/>
                <w:highlight w:val="none"/>
              </w:rPr>
              <w:t>分；（提供施工合同，提供的上述材料须能体现类似工程项目特征、规模，如不能</w:t>
            </w:r>
            <w:r>
              <w:rPr>
                <w:rFonts w:hint="eastAsia" w:ascii="宋体" w:hAnsi="宋体"/>
                <w:sz w:val="24"/>
                <w:highlight w:val="none"/>
                <w:lang w:val="en-US" w:eastAsia="zh-CN"/>
              </w:rPr>
              <w:t>体现</w:t>
            </w:r>
            <w:r>
              <w:rPr>
                <w:rFonts w:hint="eastAsia" w:ascii="宋体" w:hAnsi="宋体"/>
                <w:sz w:val="24"/>
                <w:highlight w:val="none"/>
              </w:rPr>
              <w:t>的，在提供施工合同</w:t>
            </w:r>
            <w:r>
              <w:rPr>
                <w:rFonts w:hint="eastAsia" w:ascii="宋体" w:hAnsi="宋体"/>
                <w:sz w:val="24"/>
                <w:highlight w:val="none"/>
                <w:lang w:val="en-US" w:eastAsia="zh-CN"/>
              </w:rPr>
              <w:t>的</w:t>
            </w:r>
            <w:r>
              <w:rPr>
                <w:rFonts w:hint="eastAsia" w:ascii="宋体" w:hAnsi="宋体"/>
                <w:sz w:val="24"/>
                <w:highlight w:val="none"/>
              </w:rPr>
              <w:t>基础上，可另外提供中标通知书或造价咨询报告或工程竣工验收证明或业主证明或其他能类似工程项目特征、规模的证明材料加以佐证。）</w:t>
            </w:r>
          </w:p>
        </w:tc>
      </w:tr>
      <w:tr w14:paraId="12D8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41" w:type="dxa"/>
            <w:vMerge w:val="continue"/>
            <w:tcBorders>
              <w:left w:val="double" w:color="auto" w:sz="4" w:space="0"/>
              <w:right w:val="single" w:color="auto" w:sz="4" w:space="0"/>
            </w:tcBorders>
            <w:vAlign w:val="center"/>
          </w:tcPr>
          <w:p w14:paraId="6F688D18">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left w:val="single" w:color="auto" w:sz="4" w:space="0"/>
              <w:bottom w:val="single" w:color="auto" w:sz="4" w:space="0"/>
              <w:right w:val="single" w:color="auto" w:sz="4" w:space="0"/>
            </w:tcBorders>
            <w:vAlign w:val="center"/>
          </w:tcPr>
          <w:p w14:paraId="6F1DFFC5">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eastAsia" w:ascii="宋体" w:hAnsi="宋体"/>
                <w:sz w:val="24"/>
                <w:highlight w:val="none"/>
              </w:rPr>
              <w:t>0.5</w:t>
            </w:r>
          </w:p>
        </w:tc>
        <w:tc>
          <w:tcPr>
            <w:tcW w:w="7736" w:type="dxa"/>
            <w:tcBorders>
              <w:top w:val="single" w:color="auto" w:sz="4" w:space="0"/>
              <w:left w:val="single" w:color="auto" w:sz="4" w:space="0"/>
              <w:bottom w:val="single" w:color="auto" w:sz="4" w:space="0"/>
              <w:right w:val="double" w:color="auto" w:sz="4" w:space="0"/>
            </w:tcBorders>
            <w:vAlign w:val="center"/>
          </w:tcPr>
          <w:p w14:paraId="4486085D">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cs="宋体"/>
                <w:sz w:val="24"/>
                <w:highlight w:val="none"/>
              </w:rPr>
              <w:t>拟派项目经理自202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月1日以来（以合同签订时间为准）以项目经理（项目负责人）身份</w:t>
            </w:r>
            <w:r>
              <w:rPr>
                <w:rFonts w:hint="eastAsia" w:ascii="宋体" w:hAnsi="宋体"/>
                <w:sz w:val="24"/>
                <w:highlight w:val="none"/>
              </w:rPr>
              <w:t>承担过类似工程（</w:t>
            </w:r>
            <w:r>
              <w:rPr>
                <w:rFonts w:hint="eastAsia" w:ascii="宋体" w:hAnsi="宋体"/>
                <w:sz w:val="24"/>
                <w:highlight w:val="none"/>
                <w:lang w:val="en-US" w:eastAsia="zh-CN"/>
              </w:rPr>
              <w:t>包含改造或装修</w:t>
            </w:r>
            <w:r>
              <w:rPr>
                <w:rFonts w:hint="eastAsia" w:ascii="宋体" w:hAnsi="宋体"/>
                <w:sz w:val="24"/>
                <w:highlight w:val="none"/>
              </w:rPr>
              <w:t>内容）业绩，每一个业绩得0.5分，最高得0.5分（提供施工合同，提供的上述材料须能体现类似工程项目特征、规模，如不能</w:t>
            </w:r>
            <w:r>
              <w:rPr>
                <w:rFonts w:hint="eastAsia" w:ascii="宋体" w:hAnsi="宋体"/>
                <w:sz w:val="24"/>
                <w:highlight w:val="none"/>
                <w:lang w:val="en-US" w:eastAsia="zh-CN"/>
              </w:rPr>
              <w:t>体现</w:t>
            </w:r>
            <w:r>
              <w:rPr>
                <w:rFonts w:hint="eastAsia" w:ascii="宋体" w:hAnsi="宋体"/>
                <w:sz w:val="24"/>
                <w:highlight w:val="none"/>
              </w:rPr>
              <w:t>的，在提供施工合同</w:t>
            </w:r>
            <w:r>
              <w:rPr>
                <w:rFonts w:hint="eastAsia" w:ascii="宋体" w:hAnsi="宋体"/>
                <w:sz w:val="24"/>
                <w:highlight w:val="none"/>
                <w:lang w:val="en-US" w:eastAsia="zh-CN"/>
              </w:rPr>
              <w:t>的</w:t>
            </w:r>
            <w:r>
              <w:rPr>
                <w:rFonts w:hint="eastAsia" w:ascii="宋体" w:hAnsi="宋体"/>
                <w:sz w:val="24"/>
                <w:highlight w:val="none"/>
              </w:rPr>
              <w:t>基础上，可另外提供中标通知书或造价咨询报告或工程竣工验收证明或业主证明或其他能类似工程项目特征、规模的证明材料加以佐证。</w:t>
            </w:r>
            <w:r>
              <w:rPr>
                <w:rFonts w:hint="default" w:ascii="宋体" w:hAnsi="宋体"/>
                <w:sz w:val="24"/>
                <w:highlight w:val="none"/>
              </w:rPr>
              <w:t>）</w:t>
            </w:r>
            <w:r>
              <w:rPr>
                <w:rFonts w:hint="eastAsia" w:ascii="宋体" w:hAnsi="宋体" w:cs="宋体"/>
                <w:sz w:val="24"/>
                <w:highlight w:val="none"/>
              </w:rPr>
              <w:t>。</w:t>
            </w:r>
          </w:p>
        </w:tc>
      </w:tr>
      <w:tr w14:paraId="38B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41" w:type="dxa"/>
            <w:vMerge w:val="continue"/>
            <w:tcBorders>
              <w:left w:val="double" w:color="auto" w:sz="4" w:space="0"/>
              <w:right w:val="single" w:color="auto" w:sz="4" w:space="0"/>
            </w:tcBorders>
            <w:vAlign w:val="center"/>
          </w:tcPr>
          <w:p w14:paraId="447FD327">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left w:val="single" w:color="auto" w:sz="4" w:space="0"/>
              <w:bottom w:val="single" w:color="auto" w:sz="4" w:space="0"/>
              <w:right w:val="single" w:color="auto" w:sz="4" w:space="0"/>
            </w:tcBorders>
            <w:vAlign w:val="center"/>
          </w:tcPr>
          <w:p w14:paraId="168B1857">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eastAsia" w:ascii="宋体" w:hAnsi="宋体"/>
                <w:sz w:val="24"/>
                <w:highlight w:val="none"/>
              </w:rPr>
              <w:t>2</w:t>
            </w:r>
          </w:p>
        </w:tc>
        <w:tc>
          <w:tcPr>
            <w:tcW w:w="7736" w:type="dxa"/>
            <w:tcBorders>
              <w:top w:val="single" w:color="auto" w:sz="4" w:space="0"/>
              <w:left w:val="single" w:color="auto" w:sz="4" w:space="0"/>
              <w:bottom w:val="single" w:color="auto" w:sz="4" w:space="0"/>
              <w:right w:val="double" w:color="auto" w:sz="4" w:space="0"/>
            </w:tcBorders>
            <w:vAlign w:val="center"/>
          </w:tcPr>
          <w:p w14:paraId="5DB2BB2A">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cs="宋体"/>
                <w:sz w:val="24"/>
                <w:highlight w:val="none"/>
              </w:rPr>
              <w:t>拟派项目经理具有工程师</w:t>
            </w:r>
            <w:r>
              <w:rPr>
                <w:rFonts w:hint="eastAsia" w:ascii="宋体" w:hAnsi="宋体" w:cs="宋体"/>
                <w:sz w:val="24"/>
                <w:highlight w:val="none"/>
                <w:lang w:val="en-US" w:eastAsia="zh-CN"/>
              </w:rPr>
              <w:t>及以上</w:t>
            </w:r>
            <w:r>
              <w:rPr>
                <w:rFonts w:hint="eastAsia" w:ascii="宋体" w:hAnsi="宋体" w:cs="宋体"/>
                <w:sz w:val="24"/>
                <w:highlight w:val="none"/>
              </w:rPr>
              <w:t>职称的得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sz w:val="24"/>
                <w:highlight w:val="none"/>
              </w:rPr>
              <w:t>（提供职称证书，身份证复印件，响应截止时间前3个月任意一个月缴纳在响应供应商的社保证明，未提供或未完全提供上述证明材料的不得分</w:t>
            </w:r>
            <w:r>
              <w:rPr>
                <w:rFonts w:hint="default" w:ascii="宋体" w:hAnsi="宋体"/>
                <w:sz w:val="24"/>
                <w:highlight w:val="none"/>
              </w:rPr>
              <w:t>）</w:t>
            </w:r>
          </w:p>
        </w:tc>
      </w:tr>
      <w:tr w14:paraId="3141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41" w:type="dxa"/>
            <w:vMerge w:val="continue"/>
            <w:tcBorders>
              <w:left w:val="double" w:color="auto" w:sz="4" w:space="0"/>
              <w:right w:val="single" w:color="auto" w:sz="4" w:space="0"/>
            </w:tcBorders>
            <w:vAlign w:val="center"/>
          </w:tcPr>
          <w:p w14:paraId="55D358DE">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left w:val="single" w:color="auto" w:sz="4" w:space="0"/>
              <w:bottom w:val="single" w:color="auto" w:sz="4" w:space="0"/>
              <w:right w:val="single" w:color="auto" w:sz="4" w:space="0"/>
            </w:tcBorders>
            <w:vAlign w:val="center"/>
          </w:tcPr>
          <w:p w14:paraId="1A99C383">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default" w:ascii="宋体" w:hAnsi="宋体"/>
                <w:sz w:val="24"/>
                <w:highlight w:val="none"/>
              </w:rPr>
              <w:t>4</w:t>
            </w:r>
            <w:r>
              <w:rPr>
                <w:rFonts w:hint="eastAsia" w:ascii="宋体" w:hAnsi="宋体"/>
                <w:sz w:val="24"/>
                <w:highlight w:val="none"/>
              </w:rPr>
              <w:t>.</w:t>
            </w:r>
            <w:r>
              <w:rPr>
                <w:rFonts w:hint="default" w:ascii="宋体" w:hAnsi="宋体"/>
                <w:sz w:val="24"/>
                <w:highlight w:val="none"/>
              </w:rPr>
              <w:t>5</w:t>
            </w:r>
          </w:p>
        </w:tc>
        <w:tc>
          <w:tcPr>
            <w:tcW w:w="7736" w:type="dxa"/>
            <w:tcBorders>
              <w:top w:val="single" w:color="auto" w:sz="4" w:space="0"/>
              <w:left w:val="single" w:color="auto" w:sz="4" w:space="0"/>
              <w:bottom w:val="single" w:color="auto" w:sz="4" w:space="0"/>
              <w:right w:val="double" w:color="auto" w:sz="4" w:space="0"/>
            </w:tcBorders>
            <w:vAlign w:val="center"/>
          </w:tcPr>
          <w:p w14:paraId="45D8F662">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响应供应商具有质量管理体系认证、环境管理认证、职业健康安全管理认证，有一项得</w:t>
            </w:r>
            <w:r>
              <w:rPr>
                <w:rFonts w:hint="default" w:ascii="宋体" w:hAnsi="宋体"/>
                <w:sz w:val="24"/>
                <w:highlight w:val="none"/>
              </w:rPr>
              <w:t>1</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分，最高得</w:t>
            </w:r>
            <w:r>
              <w:rPr>
                <w:rFonts w:hint="default" w:ascii="宋体" w:hAnsi="宋体"/>
                <w:sz w:val="24"/>
                <w:highlight w:val="none"/>
              </w:rPr>
              <w:t>4</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分。（提供相关认证证书，由评标委员会在国家认监委网站http://cx.cnca.cn/CertECloud/result/skipResultList查询，未在该网站上查询到的，不得分。）</w:t>
            </w:r>
          </w:p>
        </w:tc>
      </w:tr>
      <w:tr w14:paraId="36E2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41" w:type="dxa"/>
            <w:vMerge w:val="continue"/>
            <w:tcBorders>
              <w:left w:val="double" w:color="auto" w:sz="4" w:space="0"/>
              <w:bottom w:val="single" w:color="auto" w:sz="4" w:space="0"/>
              <w:right w:val="single" w:color="auto" w:sz="4" w:space="0"/>
            </w:tcBorders>
            <w:vAlign w:val="center"/>
          </w:tcPr>
          <w:p w14:paraId="31D126EA">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left w:val="single" w:color="auto" w:sz="4" w:space="0"/>
              <w:bottom w:val="single" w:color="auto" w:sz="4" w:space="0"/>
              <w:right w:val="single" w:color="auto" w:sz="4" w:space="0"/>
            </w:tcBorders>
            <w:vAlign w:val="center"/>
          </w:tcPr>
          <w:p w14:paraId="0D142A5A">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r>
              <w:rPr>
                <w:rFonts w:hint="eastAsia" w:ascii="宋体" w:hAnsi="宋体"/>
                <w:sz w:val="24"/>
                <w:highlight w:val="none"/>
              </w:rPr>
              <w:t>2</w:t>
            </w:r>
          </w:p>
        </w:tc>
        <w:tc>
          <w:tcPr>
            <w:tcW w:w="7736" w:type="dxa"/>
            <w:tcBorders>
              <w:top w:val="single" w:color="auto" w:sz="4" w:space="0"/>
              <w:left w:val="single" w:color="auto" w:sz="4" w:space="0"/>
              <w:bottom w:val="single" w:color="auto" w:sz="4" w:space="0"/>
              <w:right w:val="double" w:color="auto" w:sz="4" w:space="0"/>
            </w:tcBorders>
            <w:vAlign w:val="center"/>
          </w:tcPr>
          <w:p w14:paraId="6F20C12B">
            <w:pPr>
              <w:keepNext w:val="0"/>
              <w:keepLines w:val="0"/>
              <w:suppressLineNumbers w:val="0"/>
              <w:snapToGrid w:val="0"/>
              <w:spacing w:before="0" w:beforeAutospacing="0" w:after="0" w:afterAutospacing="0" w:line="276" w:lineRule="auto"/>
              <w:ind w:left="0" w:right="-21" w:rightChars="-10"/>
              <w:jc w:val="left"/>
              <w:rPr>
                <w:rFonts w:hint="default" w:ascii="宋体" w:hAnsi="宋体" w:cs="微软雅黑"/>
                <w:color w:val="000000"/>
                <w:sz w:val="24"/>
                <w:highlight w:val="none"/>
              </w:rPr>
            </w:pPr>
            <w:r>
              <w:rPr>
                <w:rFonts w:hint="eastAsia" w:ascii="宋体" w:hAnsi="宋体" w:cs="微软雅黑"/>
                <w:sz w:val="24"/>
                <w:highlight w:val="none"/>
              </w:rPr>
              <w:t>政府采购政策：</w:t>
            </w:r>
          </w:p>
          <w:p w14:paraId="76C66739">
            <w:pPr>
              <w:keepNext w:val="0"/>
              <w:keepLines w:val="0"/>
              <w:suppressLineNumbers w:val="0"/>
              <w:snapToGrid w:val="0"/>
              <w:spacing w:before="0" w:beforeAutospacing="0" w:after="0" w:afterAutospacing="0" w:line="276" w:lineRule="auto"/>
              <w:ind w:left="0" w:right="-21" w:rightChars="-10"/>
              <w:jc w:val="left"/>
              <w:rPr>
                <w:rFonts w:hint="eastAsia" w:ascii="宋体" w:hAnsi="宋体" w:eastAsia="宋体"/>
                <w:sz w:val="24"/>
                <w:highlight w:val="none"/>
                <w:lang w:eastAsia="zh-CN"/>
              </w:rPr>
            </w:pPr>
            <w:r>
              <w:rPr>
                <w:rFonts w:hint="eastAsia" w:ascii="宋体" w:hAnsi="宋体" w:cs="微软雅黑"/>
                <w:color w:val="000000"/>
                <w:sz w:val="24"/>
                <w:highlight w:val="none"/>
              </w:rPr>
              <w:t>（1）报价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微软雅黑"/>
                <w:color w:val="000000"/>
                <w:sz w:val="24"/>
                <w:highlight w:val="none"/>
                <w:lang w:val="en-US" w:eastAsia="zh-CN"/>
              </w:rPr>
              <w:t>2</w:t>
            </w:r>
            <w:r>
              <w:rPr>
                <w:rFonts w:hint="eastAsia" w:ascii="宋体" w:hAnsi="宋体" w:cs="微软雅黑"/>
                <w:color w:val="000000"/>
                <w:sz w:val="24"/>
                <w:highlight w:val="none"/>
              </w:rPr>
              <w:t>分。</w:t>
            </w:r>
          </w:p>
        </w:tc>
      </w:tr>
      <w:tr w14:paraId="3DD8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restart"/>
            <w:tcBorders>
              <w:top w:val="single" w:color="auto" w:sz="4" w:space="0"/>
              <w:left w:val="double" w:color="auto" w:sz="4" w:space="0"/>
              <w:right w:val="single" w:color="auto" w:sz="4" w:space="0"/>
            </w:tcBorders>
            <w:vAlign w:val="center"/>
          </w:tcPr>
          <w:p w14:paraId="1A4C399D">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r>
              <w:rPr>
                <w:rFonts w:hint="eastAsia" w:ascii="宋体" w:hAnsi="宋体" w:cs="微软雅黑"/>
                <w:sz w:val="24"/>
                <w:highlight w:val="none"/>
              </w:rPr>
              <w:t>技术分</w:t>
            </w:r>
          </w:p>
          <w:p w14:paraId="6A8555C6">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r>
              <w:rPr>
                <w:rFonts w:hint="eastAsia" w:ascii="宋体" w:hAnsi="宋体" w:cs="微软雅黑"/>
                <w:sz w:val="24"/>
                <w:highlight w:val="none"/>
              </w:rPr>
              <w:t>（</w:t>
            </w:r>
            <w:r>
              <w:rPr>
                <w:rFonts w:hint="default" w:ascii="宋体" w:hAnsi="宋体" w:cs="微软雅黑"/>
                <w:sz w:val="24"/>
                <w:highlight w:val="none"/>
              </w:rPr>
              <w:t>60</w:t>
            </w:r>
            <w:r>
              <w:rPr>
                <w:rFonts w:hint="eastAsia" w:ascii="宋体" w:hAnsi="宋体" w:cs="微软雅黑"/>
                <w:sz w:val="24"/>
                <w:highlight w:val="none"/>
              </w:rPr>
              <w:t>分）</w:t>
            </w:r>
          </w:p>
        </w:tc>
        <w:tc>
          <w:tcPr>
            <w:tcW w:w="707" w:type="dxa"/>
            <w:tcBorders>
              <w:top w:val="single" w:color="auto" w:sz="4" w:space="0"/>
              <w:left w:val="single" w:color="auto" w:sz="4" w:space="0"/>
              <w:right w:val="single" w:color="auto" w:sz="4" w:space="0"/>
            </w:tcBorders>
            <w:vAlign w:val="center"/>
          </w:tcPr>
          <w:p w14:paraId="5F981522">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val="en-US"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254458BE">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针对本项目</w:t>
            </w:r>
            <w:r>
              <w:rPr>
                <w:rFonts w:hint="eastAsia" w:ascii="宋体" w:hAnsi="宋体"/>
                <w:sz w:val="24"/>
                <w:highlight w:val="none"/>
                <w:lang w:val="en-US" w:eastAsia="zh-CN"/>
              </w:rPr>
              <w:t>改造</w:t>
            </w:r>
            <w:r>
              <w:rPr>
                <w:rFonts w:hint="eastAsia" w:ascii="宋体" w:hAnsi="宋体"/>
                <w:sz w:val="24"/>
                <w:highlight w:val="none"/>
              </w:rPr>
              <w:t>特殊性要求的理解及分析，能够准确了解项目现状、改造目标、实施内容。</w:t>
            </w:r>
          </w:p>
          <w:p w14:paraId="530314C2">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lang w:val="en-US" w:eastAsia="zh-CN"/>
              </w:rPr>
              <w:t>评分范围：5,4,3,2,1,0。</w:t>
            </w:r>
          </w:p>
        </w:tc>
      </w:tr>
      <w:tr w14:paraId="513F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Borders>
              <w:left w:val="double" w:color="auto" w:sz="4" w:space="0"/>
              <w:right w:val="single" w:color="auto" w:sz="4" w:space="0"/>
            </w:tcBorders>
            <w:vAlign w:val="center"/>
          </w:tcPr>
          <w:p w14:paraId="30F0E62E">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p>
        </w:tc>
        <w:tc>
          <w:tcPr>
            <w:tcW w:w="707" w:type="dxa"/>
            <w:tcBorders>
              <w:top w:val="single" w:color="auto" w:sz="4" w:space="0"/>
              <w:left w:val="single" w:color="auto" w:sz="4" w:space="0"/>
              <w:right w:val="single" w:color="auto" w:sz="4" w:space="0"/>
            </w:tcBorders>
            <w:vAlign w:val="center"/>
          </w:tcPr>
          <w:p w14:paraId="2664B3B8">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207B5E25">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施工总体方案的全面性、可行性、先进性。</w:t>
            </w:r>
          </w:p>
          <w:p w14:paraId="0D441B28">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lang w:val="en-US" w:eastAsia="zh-CN"/>
              </w:rPr>
              <w:t>评分范围：5,4,3,2,1,0。</w:t>
            </w:r>
          </w:p>
        </w:tc>
      </w:tr>
      <w:tr w14:paraId="2AF2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Borders>
              <w:left w:val="double" w:color="auto" w:sz="4" w:space="0"/>
              <w:right w:val="single" w:color="auto" w:sz="4" w:space="0"/>
            </w:tcBorders>
            <w:vAlign w:val="center"/>
          </w:tcPr>
          <w:p w14:paraId="0E65C2EF">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p>
        </w:tc>
        <w:tc>
          <w:tcPr>
            <w:tcW w:w="707" w:type="dxa"/>
            <w:tcBorders>
              <w:top w:val="single" w:color="auto" w:sz="4" w:space="0"/>
              <w:left w:val="single" w:color="auto" w:sz="4" w:space="0"/>
              <w:right w:val="single" w:color="auto" w:sz="4" w:space="0"/>
            </w:tcBorders>
            <w:vAlign w:val="center"/>
          </w:tcPr>
          <w:p w14:paraId="1EDACBDE">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4C088F80">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劳动力的投入能否满足质量、施工进度的要求，根据施工类别、进度要求，劳动力投入计划合理性评价。</w:t>
            </w:r>
          </w:p>
          <w:p w14:paraId="1E2FE99D">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sz w:val="24"/>
                <w:highlight w:val="none"/>
                <w:lang w:val="en-US" w:eastAsia="zh-CN"/>
              </w:rPr>
              <w:t>评分范围：5,4,3,2,1,0。</w:t>
            </w:r>
          </w:p>
        </w:tc>
      </w:tr>
      <w:tr w14:paraId="345F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41" w:type="dxa"/>
            <w:vMerge w:val="continue"/>
            <w:tcBorders>
              <w:left w:val="double" w:color="auto" w:sz="4" w:space="0"/>
              <w:right w:val="single" w:color="auto" w:sz="4" w:space="0"/>
            </w:tcBorders>
            <w:vAlign w:val="center"/>
          </w:tcPr>
          <w:p w14:paraId="13CBA147">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p>
        </w:tc>
        <w:tc>
          <w:tcPr>
            <w:tcW w:w="707" w:type="dxa"/>
            <w:tcBorders>
              <w:top w:val="single" w:color="auto" w:sz="4" w:space="0"/>
              <w:left w:val="single" w:color="auto" w:sz="4" w:space="0"/>
              <w:right w:val="single" w:color="auto" w:sz="4" w:space="0"/>
            </w:tcBorders>
            <w:vAlign w:val="center"/>
          </w:tcPr>
          <w:p w14:paraId="7BD24011">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581B883A">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eastAsia" w:ascii="宋体" w:hAnsi="宋体"/>
                <w:sz w:val="24"/>
                <w:highlight w:val="none"/>
              </w:rPr>
              <w:t>提供合理的网络进度计划表，根据工期安排合理性评分。</w:t>
            </w:r>
          </w:p>
          <w:p w14:paraId="71D845FC">
            <w:pPr>
              <w:keepNext w:val="0"/>
              <w:keepLines w:val="0"/>
              <w:suppressLineNumbers w:val="0"/>
              <w:spacing w:before="0" w:beforeAutospacing="0" w:after="0" w:afterAutospacing="0" w:line="276" w:lineRule="auto"/>
              <w:ind w:left="0" w:right="0"/>
              <w:rPr>
                <w:rFonts w:hint="default"/>
                <w:highlight w:val="none"/>
              </w:rPr>
            </w:pPr>
            <w:r>
              <w:rPr>
                <w:rFonts w:hint="eastAsia" w:ascii="宋体" w:hAnsi="宋体"/>
                <w:sz w:val="24"/>
                <w:highlight w:val="none"/>
                <w:lang w:val="en-US" w:eastAsia="zh-CN"/>
              </w:rPr>
              <w:t>评分范围：5,4,3,2,1,0。</w:t>
            </w:r>
          </w:p>
        </w:tc>
      </w:tr>
      <w:tr w14:paraId="5173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Borders>
              <w:left w:val="double" w:color="auto" w:sz="4" w:space="0"/>
              <w:right w:val="single" w:color="auto" w:sz="4" w:space="0"/>
            </w:tcBorders>
            <w:vAlign w:val="center"/>
          </w:tcPr>
          <w:p w14:paraId="6FCDF232">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p>
        </w:tc>
        <w:tc>
          <w:tcPr>
            <w:tcW w:w="707" w:type="dxa"/>
            <w:tcBorders>
              <w:top w:val="single" w:color="auto" w:sz="4" w:space="0"/>
              <w:left w:val="single" w:color="auto" w:sz="4" w:space="0"/>
              <w:right w:val="single" w:color="auto" w:sz="4" w:space="0"/>
            </w:tcBorders>
            <w:vAlign w:val="center"/>
          </w:tcPr>
          <w:p w14:paraId="09C0E183">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val="en-US"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63A45DC6">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default" w:ascii="宋体" w:hAnsi="宋体"/>
                <w:sz w:val="24"/>
                <w:highlight w:val="none"/>
              </w:rPr>
              <w:t>确保工期措施及主要阶段的工期控制点</w:t>
            </w:r>
            <w:r>
              <w:rPr>
                <w:rFonts w:hint="eastAsia" w:ascii="宋体" w:hAnsi="宋体"/>
                <w:sz w:val="24"/>
                <w:highlight w:val="none"/>
              </w:rPr>
              <w:t>的可行性、先进性、可靠性。</w:t>
            </w:r>
          </w:p>
          <w:p w14:paraId="4E227122">
            <w:pPr>
              <w:keepNext w:val="0"/>
              <w:keepLines w:val="0"/>
              <w:suppressLineNumbers w:val="0"/>
              <w:spacing w:before="0" w:beforeAutospacing="0" w:after="0" w:afterAutospacing="0" w:line="276" w:lineRule="auto"/>
              <w:ind w:left="0" w:right="0"/>
              <w:rPr>
                <w:rFonts w:hint="default" w:ascii="宋体" w:hAnsi="宋体" w:cs="微软雅黑"/>
                <w:sz w:val="24"/>
                <w:highlight w:val="none"/>
              </w:rPr>
            </w:pPr>
            <w:r>
              <w:rPr>
                <w:rFonts w:hint="eastAsia" w:ascii="宋体" w:hAnsi="宋体"/>
                <w:sz w:val="24"/>
                <w:highlight w:val="none"/>
                <w:lang w:val="en-US" w:eastAsia="zh-CN"/>
              </w:rPr>
              <w:t>评分范围：5,4,3,2,1,0。</w:t>
            </w:r>
          </w:p>
        </w:tc>
      </w:tr>
      <w:tr w14:paraId="48CD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41" w:type="dxa"/>
            <w:vMerge w:val="continue"/>
            <w:tcBorders>
              <w:left w:val="double" w:color="auto" w:sz="4" w:space="0"/>
              <w:right w:val="single" w:color="auto" w:sz="4" w:space="0"/>
            </w:tcBorders>
            <w:vAlign w:val="center"/>
          </w:tcPr>
          <w:p w14:paraId="2C403E53">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552EF270">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4B4642C7">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default" w:ascii="宋体" w:hAnsi="宋体"/>
                <w:sz w:val="24"/>
                <w:highlight w:val="none"/>
              </w:rPr>
              <w:t>工程投入的施工机械设备情况、主要施工机械进场计划</w:t>
            </w:r>
            <w:r>
              <w:rPr>
                <w:rFonts w:hint="eastAsia" w:ascii="宋体" w:hAnsi="宋体"/>
                <w:sz w:val="24"/>
                <w:highlight w:val="none"/>
              </w:rPr>
              <w:t>满足程度、合理可行性。</w:t>
            </w:r>
          </w:p>
          <w:p w14:paraId="18631DA9">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eastAsia" w:ascii="宋体" w:hAnsi="宋体"/>
                <w:sz w:val="24"/>
                <w:highlight w:val="none"/>
                <w:lang w:val="en-US" w:eastAsia="zh-CN"/>
              </w:rPr>
              <w:t>评分范围：5,4,3,2,1,0。</w:t>
            </w:r>
          </w:p>
        </w:tc>
      </w:tr>
      <w:tr w14:paraId="22E2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41" w:type="dxa"/>
            <w:vMerge w:val="continue"/>
            <w:tcBorders>
              <w:left w:val="double" w:color="auto" w:sz="4" w:space="0"/>
              <w:right w:val="single" w:color="auto" w:sz="4" w:space="0"/>
            </w:tcBorders>
            <w:vAlign w:val="center"/>
          </w:tcPr>
          <w:p w14:paraId="2F9DE73D">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3E3FFDB4">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09BF489A">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default" w:ascii="宋体" w:hAnsi="宋体" w:cs="微软雅黑"/>
                <w:color w:val="000000"/>
                <w:sz w:val="24"/>
                <w:highlight w:val="none"/>
              </w:rPr>
              <w:t>质量控制手段，质量目标，达到质量目标的措施</w:t>
            </w:r>
            <w:r>
              <w:rPr>
                <w:rFonts w:hint="eastAsia" w:ascii="宋体" w:hAnsi="宋体" w:cs="微软雅黑"/>
                <w:color w:val="000000"/>
                <w:sz w:val="24"/>
                <w:highlight w:val="none"/>
              </w:rPr>
              <w:t>。</w:t>
            </w:r>
          </w:p>
          <w:p w14:paraId="4C0EDF79">
            <w:pPr>
              <w:keepNext w:val="0"/>
              <w:keepLines w:val="0"/>
              <w:suppressLineNumbers w:val="0"/>
              <w:spacing w:before="0" w:beforeAutospacing="0" w:after="0" w:afterAutospacing="0" w:line="276" w:lineRule="auto"/>
              <w:ind w:left="0" w:right="0"/>
              <w:jc w:val="left"/>
              <w:rPr>
                <w:rFonts w:hint="default" w:ascii="宋体" w:hAnsi="宋体" w:cs="微软雅黑"/>
                <w:sz w:val="24"/>
                <w:highlight w:val="none"/>
              </w:rPr>
            </w:pPr>
            <w:r>
              <w:rPr>
                <w:rFonts w:hint="eastAsia" w:ascii="宋体" w:hAnsi="宋体"/>
                <w:sz w:val="24"/>
                <w:highlight w:val="none"/>
                <w:lang w:val="en-US" w:eastAsia="zh-CN"/>
              </w:rPr>
              <w:t>评分范围：5,4,3,2,1,0。</w:t>
            </w:r>
          </w:p>
        </w:tc>
      </w:tr>
      <w:tr w14:paraId="4A77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Borders>
              <w:left w:val="double" w:color="auto" w:sz="4" w:space="0"/>
              <w:right w:val="single" w:color="auto" w:sz="4" w:space="0"/>
            </w:tcBorders>
            <w:vAlign w:val="center"/>
          </w:tcPr>
          <w:p w14:paraId="77CC97EB">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5443944C">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7736" w:type="dxa"/>
            <w:tcBorders>
              <w:top w:val="single" w:color="auto" w:sz="4" w:space="0"/>
              <w:left w:val="single" w:color="auto" w:sz="4" w:space="0"/>
              <w:bottom w:val="single" w:color="auto" w:sz="4" w:space="0"/>
              <w:right w:val="double" w:color="auto" w:sz="4" w:space="0"/>
            </w:tcBorders>
            <w:vAlign w:val="center"/>
          </w:tcPr>
          <w:p w14:paraId="46D3C5DA">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bCs/>
                <w:spacing w:val="-6"/>
                <w:sz w:val="24"/>
                <w:highlight w:val="none"/>
              </w:rPr>
              <w:t>工程关键部位的施工方案及</w:t>
            </w:r>
            <w:r>
              <w:rPr>
                <w:rFonts w:hint="eastAsia" w:ascii="宋体" w:hAnsi="宋体" w:cs="微软雅黑"/>
                <w:color w:val="000000"/>
                <w:sz w:val="24"/>
                <w:highlight w:val="none"/>
              </w:rPr>
              <w:t>针对本项目的重难点分析及合理化建议</w:t>
            </w:r>
            <w:r>
              <w:rPr>
                <w:rFonts w:hint="eastAsia" w:ascii="宋体" w:hAnsi="宋体"/>
                <w:sz w:val="24"/>
                <w:highlight w:val="none"/>
              </w:rPr>
              <w:t>。</w:t>
            </w:r>
          </w:p>
          <w:p w14:paraId="7D8A0D88">
            <w:pPr>
              <w:pStyle w:val="80"/>
              <w:keepNext w:val="0"/>
              <w:keepLines w:val="0"/>
              <w:suppressLineNumbers w:val="0"/>
              <w:spacing w:before="0" w:beforeAutospacing="0" w:after="0" w:afterAutospacing="0"/>
              <w:ind w:left="0" w:right="0" w:firstLine="0" w:firstLineChars="0"/>
              <w:rPr>
                <w:rFonts w:hint="default"/>
                <w:highlight w:val="none"/>
              </w:rPr>
            </w:pPr>
            <w:r>
              <w:rPr>
                <w:rFonts w:hint="eastAsia" w:ascii="宋体" w:hAnsi="宋体"/>
                <w:sz w:val="24"/>
                <w:highlight w:val="none"/>
                <w:lang w:val="en-US" w:eastAsia="zh-CN"/>
              </w:rPr>
              <w:t>评分范围：4,3,2,1,0。</w:t>
            </w:r>
          </w:p>
        </w:tc>
      </w:tr>
      <w:tr w14:paraId="62AD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41" w:type="dxa"/>
            <w:vMerge w:val="continue"/>
            <w:tcBorders>
              <w:left w:val="double" w:color="auto" w:sz="4" w:space="0"/>
              <w:right w:val="single" w:color="auto" w:sz="4" w:space="0"/>
            </w:tcBorders>
            <w:vAlign w:val="center"/>
          </w:tcPr>
          <w:p w14:paraId="6AFF840E">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69094F83">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val="en-US" w:eastAsia="zh-CN"/>
              </w:rPr>
            </w:pPr>
            <w:r>
              <w:rPr>
                <w:rFonts w:hint="eastAsia" w:ascii="宋体" w:hAnsi="宋体"/>
                <w:sz w:val="24"/>
                <w:highlight w:val="none"/>
                <w:lang w:val="en-US" w:eastAsia="zh-CN"/>
              </w:rPr>
              <w:t>5</w:t>
            </w:r>
          </w:p>
        </w:tc>
        <w:tc>
          <w:tcPr>
            <w:tcW w:w="7736" w:type="dxa"/>
            <w:tcBorders>
              <w:top w:val="single" w:color="auto" w:sz="4" w:space="0"/>
              <w:left w:val="single" w:color="auto" w:sz="4" w:space="0"/>
              <w:bottom w:val="single" w:color="auto" w:sz="4" w:space="0"/>
              <w:right w:val="double" w:color="auto" w:sz="4" w:space="0"/>
            </w:tcBorders>
            <w:vAlign w:val="center"/>
          </w:tcPr>
          <w:p w14:paraId="68C8B2EC">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sz w:val="24"/>
                <w:highlight w:val="none"/>
              </w:rPr>
              <w:t>选用的各类材料设备的品牌、规格参数、性能、特点和质量等是否满足工程需求</w:t>
            </w:r>
            <w:r>
              <w:rPr>
                <w:rFonts w:hint="eastAsia" w:ascii="宋体" w:hAnsi="宋体" w:cs="微软雅黑"/>
                <w:color w:val="000000"/>
                <w:sz w:val="24"/>
                <w:highlight w:val="none"/>
              </w:rPr>
              <w:t>。</w:t>
            </w:r>
          </w:p>
          <w:p w14:paraId="444E0F7B">
            <w:pPr>
              <w:keepNext w:val="0"/>
              <w:keepLines w:val="0"/>
              <w:suppressLineNumbers w:val="0"/>
              <w:spacing w:before="0" w:beforeAutospacing="0" w:after="0" w:afterAutospacing="0" w:line="276" w:lineRule="auto"/>
              <w:ind w:left="0" w:right="0"/>
              <w:jc w:val="left"/>
              <w:rPr>
                <w:rFonts w:hint="default" w:ascii="宋体" w:hAnsi="宋体" w:cs="微软雅黑"/>
                <w:sz w:val="24"/>
                <w:highlight w:val="none"/>
              </w:rPr>
            </w:pPr>
            <w:r>
              <w:rPr>
                <w:rFonts w:hint="eastAsia" w:ascii="宋体" w:hAnsi="宋体"/>
                <w:sz w:val="24"/>
                <w:highlight w:val="none"/>
                <w:lang w:val="en-US" w:eastAsia="zh-CN"/>
              </w:rPr>
              <w:t>评分范围：5,4,3,2,1,0。</w:t>
            </w:r>
          </w:p>
        </w:tc>
      </w:tr>
      <w:tr w14:paraId="7902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41" w:type="dxa"/>
            <w:vMerge w:val="continue"/>
            <w:tcBorders>
              <w:left w:val="double" w:color="auto" w:sz="4" w:space="0"/>
              <w:right w:val="single" w:color="auto" w:sz="4" w:space="0"/>
            </w:tcBorders>
            <w:vAlign w:val="center"/>
          </w:tcPr>
          <w:p w14:paraId="44F6F400">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75C3F4FF">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val="en-US" w:eastAsia="zh-CN"/>
              </w:rPr>
            </w:pPr>
            <w:r>
              <w:rPr>
                <w:rFonts w:hint="eastAsia" w:ascii="宋体" w:hAnsi="宋体"/>
                <w:sz w:val="24"/>
                <w:highlight w:val="none"/>
                <w:lang w:val="en-US" w:eastAsia="zh-CN"/>
              </w:rPr>
              <w:t>4</w:t>
            </w:r>
          </w:p>
        </w:tc>
        <w:tc>
          <w:tcPr>
            <w:tcW w:w="7736" w:type="dxa"/>
            <w:tcBorders>
              <w:top w:val="single" w:color="auto" w:sz="4" w:space="0"/>
              <w:left w:val="single" w:color="auto" w:sz="4" w:space="0"/>
              <w:bottom w:val="single" w:color="auto" w:sz="4" w:space="0"/>
              <w:right w:val="double" w:color="auto" w:sz="4" w:space="0"/>
            </w:tcBorders>
            <w:vAlign w:val="center"/>
          </w:tcPr>
          <w:p w14:paraId="665F6CD4">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bCs/>
                <w:spacing w:val="-6"/>
                <w:sz w:val="24"/>
                <w:highlight w:val="none"/>
              </w:rPr>
              <w:t>保证施工安全措施</w:t>
            </w:r>
            <w:r>
              <w:rPr>
                <w:rFonts w:hint="eastAsia" w:ascii="宋体" w:hAnsi="宋体" w:cs="宋体"/>
                <w:spacing w:val="-6"/>
                <w:sz w:val="24"/>
                <w:highlight w:val="none"/>
              </w:rPr>
              <w:t>等方面情况以及</w:t>
            </w:r>
            <w:r>
              <w:rPr>
                <w:rFonts w:hint="eastAsia" w:ascii="宋体" w:hAnsi="宋体"/>
                <w:sz w:val="24"/>
                <w:highlight w:val="none"/>
              </w:rPr>
              <w:t>对校园区域特殊环境下保护工地周边建筑、车辆、行人等安全措施的方案阐述</w:t>
            </w:r>
            <w:r>
              <w:rPr>
                <w:rFonts w:hint="eastAsia" w:ascii="宋体" w:hAnsi="宋体" w:cs="微软雅黑"/>
                <w:color w:val="000000"/>
                <w:sz w:val="24"/>
                <w:highlight w:val="none"/>
              </w:rPr>
              <w:t>。</w:t>
            </w:r>
          </w:p>
          <w:p w14:paraId="780D63EF">
            <w:pPr>
              <w:keepNext w:val="0"/>
              <w:keepLines w:val="0"/>
              <w:suppressLineNumbers w:val="0"/>
              <w:spacing w:before="0" w:beforeAutospacing="0" w:after="0" w:afterAutospacing="0" w:line="276" w:lineRule="auto"/>
              <w:ind w:left="0" w:right="0"/>
              <w:jc w:val="left"/>
              <w:rPr>
                <w:rFonts w:hint="default" w:ascii="宋体" w:hAnsi="宋体" w:cs="微软雅黑"/>
                <w:sz w:val="24"/>
                <w:highlight w:val="none"/>
              </w:rPr>
            </w:pPr>
            <w:r>
              <w:rPr>
                <w:rFonts w:hint="eastAsia" w:ascii="宋体" w:hAnsi="宋体"/>
                <w:sz w:val="24"/>
                <w:highlight w:val="none"/>
                <w:lang w:val="en-US" w:eastAsia="zh-CN"/>
              </w:rPr>
              <w:t>评分范围：4,3,2,1,0。</w:t>
            </w:r>
          </w:p>
        </w:tc>
      </w:tr>
      <w:tr w14:paraId="565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1" w:type="dxa"/>
            <w:vMerge w:val="continue"/>
            <w:tcBorders>
              <w:left w:val="double" w:color="auto" w:sz="4" w:space="0"/>
              <w:right w:val="single" w:color="auto" w:sz="4" w:space="0"/>
            </w:tcBorders>
            <w:vAlign w:val="center"/>
          </w:tcPr>
          <w:p w14:paraId="28A5E4C9">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63A200C5">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7736" w:type="dxa"/>
            <w:tcBorders>
              <w:top w:val="single" w:color="auto" w:sz="4" w:space="0"/>
              <w:left w:val="single" w:color="auto" w:sz="4" w:space="0"/>
              <w:bottom w:val="single" w:color="auto" w:sz="4" w:space="0"/>
              <w:right w:val="double" w:color="auto" w:sz="4" w:space="0"/>
            </w:tcBorders>
            <w:vAlign w:val="center"/>
          </w:tcPr>
          <w:p w14:paraId="3919DBE0">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工程交付使用后保修服务的承诺及可靠性。</w:t>
            </w:r>
          </w:p>
          <w:p w14:paraId="112C6F9B">
            <w:pPr>
              <w:keepNext w:val="0"/>
              <w:keepLines w:val="0"/>
              <w:suppressLineNumbers w:val="0"/>
              <w:spacing w:before="0" w:beforeAutospacing="0" w:after="0" w:afterAutospacing="0" w:line="276" w:lineRule="auto"/>
              <w:ind w:left="0" w:right="0"/>
              <w:jc w:val="left"/>
              <w:rPr>
                <w:rFonts w:hint="default" w:ascii="宋体" w:hAnsi="宋体" w:cs="微软雅黑"/>
                <w:sz w:val="24"/>
                <w:highlight w:val="none"/>
              </w:rPr>
            </w:pPr>
            <w:r>
              <w:rPr>
                <w:rFonts w:hint="eastAsia" w:ascii="宋体" w:hAnsi="宋体"/>
                <w:sz w:val="24"/>
                <w:highlight w:val="none"/>
                <w:lang w:val="en-US" w:eastAsia="zh-CN"/>
              </w:rPr>
              <w:t>评分范围：4,3,2,1,0。</w:t>
            </w:r>
          </w:p>
        </w:tc>
      </w:tr>
      <w:tr w14:paraId="0F1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1" w:type="dxa"/>
            <w:vMerge w:val="continue"/>
            <w:tcBorders>
              <w:left w:val="double" w:color="auto" w:sz="4" w:space="0"/>
              <w:right w:val="single" w:color="auto" w:sz="4" w:space="0"/>
            </w:tcBorders>
            <w:vAlign w:val="center"/>
          </w:tcPr>
          <w:p w14:paraId="1CA3BCF1">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03962A23">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7736" w:type="dxa"/>
            <w:tcBorders>
              <w:top w:val="single" w:color="auto" w:sz="4" w:space="0"/>
              <w:left w:val="single" w:color="auto" w:sz="4" w:space="0"/>
              <w:bottom w:val="single" w:color="auto" w:sz="4" w:space="0"/>
              <w:right w:val="double" w:color="auto" w:sz="4" w:space="0"/>
            </w:tcBorders>
            <w:vAlign w:val="center"/>
          </w:tcPr>
          <w:p w14:paraId="13678F42">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安全文明生产施工的目标及保证体系措施。</w:t>
            </w:r>
          </w:p>
          <w:p w14:paraId="10DDE278">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lang w:val="en-US" w:eastAsia="zh-CN"/>
              </w:rPr>
              <w:t>评分范围：4,3,2,1,0。</w:t>
            </w:r>
          </w:p>
        </w:tc>
      </w:tr>
      <w:tr w14:paraId="0F9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41" w:type="dxa"/>
            <w:vMerge w:val="continue"/>
            <w:tcBorders>
              <w:left w:val="double" w:color="auto" w:sz="4" w:space="0"/>
              <w:right w:val="single" w:color="auto" w:sz="4" w:space="0"/>
            </w:tcBorders>
            <w:vAlign w:val="center"/>
          </w:tcPr>
          <w:p w14:paraId="7353FE6C">
            <w:pPr>
              <w:keepNext w:val="0"/>
              <w:keepLines w:val="0"/>
              <w:suppressLineNumbers w:val="0"/>
              <w:spacing w:before="0" w:beforeAutospacing="0" w:after="0" w:afterAutospacing="0" w:line="276" w:lineRule="auto"/>
              <w:ind w:left="0" w:right="0"/>
              <w:jc w:val="center"/>
              <w:rPr>
                <w:rFonts w:hint="default" w:ascii="宋体" w:hAnsi="宋体"/>
                <w:sz w:val="24"/>
                <w:highlight w:val="none"/>
              </w:rPr>
            </w:pPr>
          </w:p>
        </w:tc>
        <w:tc>
          <w:tcPr>
            <w:tcW w:w="707" w:type="dxa"/>
            <w:tcBorders>
              <w:top w:val="single" w:color="auto" w:sz="4" w:space="0"/>
              <w:left w:val="single" w:color="auto" w:sz="4" w:space="0"/>
              <w:right w:val="single" w:color="auto" w:sz="4" w:space="0"/>
            </w:tcBorders>
            <w:vAlign w:val="center"/>
          </w:tcPr>
          <w:p w14:paraId="13E0971B">
            <w:pPr>
              <w:keepNext w:val="0"/>
              <w:keepLines w:val="0"/>
              <w:suppressLineNumbers w:val="0"/>
              <w:spacing w:before="0" w:beforeAutospacing="0" w:after="0" w:afterAutospacing="0" w:line="276" w:lineRule="auto"/>
              <w:ind w:left="0" w:right="0"/>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7736" w:type="dxa"/>
            <w:tcBorders>
              <w:top w:val="single" w:color="auto" w:sz="4" w:space="0"/>
              <w:left w:val="single" w:color="auto" w:sz="4" w:space="0"/>
              <w:bottom w:val="single" w:color="auto" w:sz="4" w:space="0"/>
              <w:right w:val="double" w:color="auto" w:sz="4" w:space="0"/>
            </w:tcBorders>
            <w:vAlign w:val="center"/>
          </w:tcPr>
          <w:p w14:paraId="4034F017">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施工过程中突发事件的处理预案。</w:t>
            </w:r>
          </w:p>
          <w:p w14:paraId="116735F6">
            <w:pPr>
              <w:keepNext w:val="0"/>
              <w:keepLines w:val="0"/>
              <w:suppressLineNumbers w:val="0"/>
              <w:spacing w:before="0" w:beforeAutospacing="0" w:after="0" w:afterAutospacing="0" w:line="276" w:lineRule="auto"/>
              <w:ind w:left="0" w:right="0"/>
              <w:jc w:val="left"/>
              <w:rPr>
                <w:rFonts w:hint="default"/>
                <w:sz w:val="24"/>
                <w:highlight w:val="none"/>
              </w:rPr>
            </w:pPr>
            <w:r>
              <w:rPr>
                <w:rFonts w:hint="eastAsia" w:ascii="宋体" w:hAnsi="宋体"/>
                <w:sz w:val="24"/>
                <w:highlight w:val="none"/>
                <w:lang w:val="en-US" w:eastAsia="zh-CN"/>
              </w:rPr>
              <w:t>评分范围：4,3,2,1,0。</w:t>
            </w:r>
          </w:p>
        </w:tc>
      </w:tr>
      <w:tr w14:paraId="4AE1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41" w:type="dxa"/>
            <w:tcBorders>
              <w:top w:val="single" w:color="auto" w:sz="4" w:space="0"/>
              <w:left w:val="double" w:color="auto" w:sz="4" w:space="0"/>
              <w:bottom w:val="double" w:color="auto" w:sz="4" w:space="0"/>
              <w:right w:val="single" w:color="auto" w:sz="4" w:space="0"/>
            </w:tcBorders>
            <w:vAlign w:val="center"/>
          </w:tcPr>
          <w:p w14:paraId="16B959F3">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r>
              <w:rPr>
                <w:rFonts w:hint="eastAsia" w:ascii="宋体" w:hAnsi="宋体" w:cs="微软雅黑"/>
                <w:sz w:val="24"/>
                <w:highlight w:val="none"/>
              </w:rPr>
              <w:t>报价分</w:t>
            </w:r>
          </w:p>
          <w:p w14:paraId="2A27E1B5">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r>
              <w:rPr>
                <w:rFonts w:hint="eastAsia" w:ascii="宋体" w:hAnsi="宋体" w:cs="微软雅黑"/>
                <w:sz w:val="24"/>
                <w:highlight w:val="none"/>
              </w:rPr>
              <w:t>（</w:t>
            </w:r>
            <w:r>
              <w:rPr>
                <w:rFonts w:hint="default" w:ascii="宋体" w:hAnsi="宋体" w:cs="微软雅黑"/>
                <w:sz w:val="24"/>
                <w:highlight w:val="none"/>
              </w:rPr>
              <w:t>30</w:t>
            </w:r>
            <w:r>
              <w:rPr>
                <w:rFonts w:hint="eastAsia" w:ascii="宋体" w:hAnsi="宋体" w:cs="微软雅黑"/>
                <w:sz w:val="24"/>
                <w:highlight w:val="none"/>
              </w:rPr>
              <w:t>分）</w:t>
            </w:r>
          </w:p>
        </w:tc>
        <w:tc>
          <w:tcPr>
            <w:tcW w:w="707" w:type="dxa"/>
            <w:tcBorders>
              <w:top w:val="single" w:color="auto" w:sz="4" w:space="0"/>
              <w:left w:val="single" w:color="auto" w:sz="4" w:space="0"/>
              <w:bottom w:val="double" w:color="auto" w:sz="4" w:space="0"/>
              <w:right w:val="single" w:color="auto" w:sz="4" w:space="0"/>
            </w:tcBorders>
            <w:vAlign w:val="center"/>
          </w:tcPr>
          <w:p w14:paraId="0B15632D">
            <w:pPr>
              <w:keepNext w:val="0"/>
              <w:keepLines w:val="0"/>
              <w:suppressLineNumbers w:val="0"/>
              <w:spacing w:before="0" w:beforeAutospacing="0" w:after="0" w:afterAutospacing="0" w:line="276" w:lineRule="auto"/>
              <w:ind w:left="0" w:right="0"/>
              <w:jc w:val="center"/>
              <w:rPr>
                <w:rFonts w:hint="default" w:ascii="宋体" w:hAnsi="宋体" w:cs="微软雅黑"/>
                <w:sz w:val="24"/>
                <w:highlight w:val="none"/>
              </w:rPr>
            </w:pPr>
            <w:r>
              <w:rPr>
                <w:rFonts w:hint="default" w:ascii="宋体" w:hAnsi="宋体" w:cs="微软雅黑"/>
                <w:sz w:val="24"/>
                <w:highlight w:val="none"/>
              </w:rPr>
              <w:t>30</w:t>
            </w:r>
          </w:p>
        </w:tc>
        <w:tc>
          <w:tcPr>
            <w:tcW w:w="7736" w:type="dxa"/>
            <w:tcBorders>
              <w:top w:val="single" w:color="auto" w:sz="4" w:space="0"/>
              <w:left w:val="single" w:color="auto" w:sz="4" w:space="0"/>
              <w:bottom w:val="double" w:color="auto" w:sz="4" w:space="0"/>
              <w:right w:val="double" w:color="auto" w:sz="4" w:space="0"/>
            </w:tcBorders>
            <w:vAlign w:val="center"/>
          </w:tcPr>
          <w:p w14:paraId="132FF877">
            <w:pPr>
              <w:keepNext w:val="0"/>
              <w:keepLines w:val="0"/>
              <w:suppressLineNumbers w:val="0"/>
              <w:spacing w:before="0" w:beforeAutospacing="0" w:after="0" w:afterAutospacing="0" w:line="276" w:lineRule="auto"/>
              <w:ind w:left="0" w:right="0"/>
              <w:jc w:val="left"/>
              <w:rPr>
                <w:rFonts w:hint="default" w:ascii="宋体" w:hAnsi="宋体" w:cs="微软雅黑"/>
                <w:sz w:val="24"/>
                <w:highlight w:val="none"/>
              </w:rPr>
            </w:pPr>
            <w:r>
              <w:rPr>
                <w:rFonts w:hint="eastAsia" w:ascii="宋体" w:hAnsi="宋体" w:cs="微软雅黑"/>
                <w:sz w:val="24"/>
                <w:highlight w:val="none"/>
              </w:rPr>
              <w:t>报价评分将在有效供应商范围内进行，最高得</w:t>
            </w:r>
            <w:r>
              <w:rPr>
                <w:rFonts w:hint="default" w:ascii="宋体" w:hAnsi="宋体" w:cs="微软雅黑"/>
                <w:sz w:val="24"/>
                <w:highlight w:val="none"/>
              </w:rPr>
              <w:t>30</w:t>
            </w:r>
            <w:r>
              <w:rPr>
                <w:rFonts w:hint="eastAsia" w:ascii="宋体" w:hAnsi="宋体" w:cs="微软雅黑"/>
                <w:sz w:val="24"/>
                <w:highlight w:val="none"/>
              </w:rPr>
              <w:t>分，小数点后保留2位小数。满足采购文件要求且最后报价最低的投标报价为磋商基准价，其价格分为满分。其他磋商人的价格分统一按照下列公式计算：磋商报价得分=（磋商基准价/最后磋商报价）×价格权值</w:t>
            </w:r>
            <w:r>
              <w:rPr>
                <w:rFonts w:hint="default" w:ascii="宋体" w:hAnsi="宋体" w:cs="微软雅黑"/>
                <w:sz w:val="24"/>
                <w:highlight w:val="none"/>
              </w:rPr>
              <w:t>30</w:t>
            </w:r>
            <w:r>
              <w:rPr>
                <w:rFonts w:hint="eastAsia" w:ascii="宋体" w:hAnsi="宋体" w:cs="微软雅黑"/>
                <w:sz w:val="24"/>
                <w:highlight w:val="none"/>
              </w:rPr>
              <w:t>%×100。</w:t>
            </w:r>
          </w:p>
        </w:tc>
      </w:tr>
      <w:bookmarkEnd w:id="399"/>
    </w:tbl>
    <w:p w14:paraId="0013F10B">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14:paraId="3822E8C4">
      <w:pPr>
        <w:jc w:val="left"/>
        <w:rPr>
          <w:rFonts w:ascii="宋体" w:hAnsi="宋体" w:cs="宋体"/>
          <w:b/>
          <w:sz w:val="32"/>
          <w:highlight w:val="none"/>
        </w:rPr>
      </w:pPr>
      <w:r>
        <w:rPr>
          <w:rFonts w:hint="eastAsia" w:ascii="宋体" w:hAnsi="宋体" w:cs="宋体"/>
          <w:b/>
          <w:sz w:val="32"/>
          <w:highlight w:val="none"/>
        </w:rPr>
        <w:br w:type="page"/>
      </w:r>
    </w:p>
    <w:p w14:paraId="4A4479DA">
      <w:pPr>
        <w:snapToGrid w:val="0"/>
        <w:spacing w:line="360" w:lineRule="auto"/>
        <w:jc w:val="center"/>
        <w:rPr>
          <w:rFonts w:ascii="宋体" w:hAnsi="宋体" w:cs="宋体"/>
          <w:b/>
          <w:sz w:val="28"/>
          <w:szCs w:val="28"/>
          <w:highlight w:val="none"/>
        </w:rPr>
      </w:pPr>
      <w:r>
        <w:rPr>
          <w:rFonts w:hint="eastAsia" w:ascii="宋体" w:hAnsi="宋体" w:cs="宋体"/>
          <w:b/>
          <w:sz w:val="32"/>
          <w:highlight w:val="none"/>
        </w:rPr>
        <w:t>一、评审方法</w:t>
      </w:r>
    </w:p>
    <w:p w14:paraId="40A56BF3">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024E2BBD">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14:paraId="2E06494D">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14:paraId="285B54AF">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14:paraId="1DF375A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60724609">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432893D3">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62F57927">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14:paraId="0950E151">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435078F3">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14:paraId="0EC5CC13">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8E80220">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5CA34B">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14:paraId="2FAA90A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14:paraId="72983839">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w:t>
      </w:r>
      <w:r>
        <w:rPr>
          <w:rFonts w:hint="eastAsia" w:ascii="宋体" w:hAnsi="宋体" w:cs="宋体"/>
          <w:color w:val="000000" w:themeColor="text1"/>
          <w:kern w:val="0"/>
          <w:sz w:val="24"/>
          <w:highlight w:val="none"/>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23983AF">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14:paraId="4A105F4F">
      <w:pPr>
        <w:pStyle w:val="132"/>
        <w:spacing w:before="0"/>
        <w:ind w:firstLine="508" w:firstLineChars="212"/>
        <w:rPr>
          <w:rFonts w:ascii="宋体" w:hAnsi="宋体" w:cs="宋体"/>
          <w:kern w:val="0"/>
          <w:highlight w:val="none"/>
        </w:rPr>
      </w:pPr>
      <w:r>
        <w:rPr>
          <w:rFonts w:hint="eastAsia" w:ascii="宋体" w:hAnsi="宋体" w:cs="宋体"/>
          <w:kern w:val="0"/>
          <w:highlight w:val="none"/>
        </w:rPr>
        <w:t>3.6.1响应文件报价出现前后不一致的，按照下列规定修正：</w:t>
      </w:r>
    </w:p>
    <w:p w14:paraId="1A4118E0">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14:paraId="4DD203DC">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14:paraId="1E8C544E">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14:paraId="17E40345">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14:paraId="0FC4FA8D">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14:paraId="7373F09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14:paraId="3F99DEA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14:paraId="47316054">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kern w:val="0"/>
          <w:szCs w:val="24"/>
          <w:highlight w:val="none"/>
          <w:lang w:val="en-US" w:eastAsia="zh-CN"/>
        </w:rPr>
        <w:t>5</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2</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1782EF4">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highlight w:val="none"/>
          <w:lang w:eastAsia="zh-CN"/>
        </w:rPr>
        <w:t>。</w:t>
      </w:r>
    </w:p>
    <w:p w14:paraId="6847F94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351083A">
      <w:pPr>
        <w:snapToGrid w:val="0"/>
        <w:spacing w:line="360" w:lineRule="auto"/>
        <w:jc w:val="center"/>
        <w:rPr>
          <w:rFonts w:ascii="宋体" w:hAnsi="宋体" w:cs="宋体"/>
          <w:b/>
          <w:sz w:val="32"/>
          <w:highlight w:val="none"/>
        </w:rPr>
      </w:pPr>
      <w:r>
        <w:rPr>
          <w:rFonts w:hint="eastAsia" w:ascii="宋体" w:hAnsi="宋体" w:cs="宋体"/>
          <w:b/>
          <w:sz w:val="32"/>
          <w:highlight w:val="none"/>
        </w:rPr>
        <w:t>四、评审中的其他事项</w:t>
      </w:r>
    </w:p>
    <w:p w14:paraId="2F12C59C">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9EA1EB8">
      <w:pPr>
        <w:pStyle w:val="24"/>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14:paraId="5EA1B4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232F41F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545519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44928EF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14:paraId="05788EE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14:paraId="469A1DA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14:paraId="3962BC2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14:paraId="4B66C42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14FEC2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14:paraId="0BB8597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14:paraId="30FC325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14:paraId="231DD09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14:paraId="3F68725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4.2.13响应文件不满足采购文件的其它实质性要求的；</w:t>
      </w:r>
    </w:p>
    <w:p w14:paraId="2E4CB4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3864E34D">
      <w:pPr>
        <w:pStyle w:val="24"/>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14:paraId="60F18EE1">
      <w:pPr>
        <w:pStyle w:val="24"/>
        <w:snapToGrid w:val="0"/>
        <w:spacing w:line="360" w:lineRule="auto"/>
        <w:rPr>
          <w:rFonts w:cs="宋体"/>
          <w:highlight w:val="none"/>
        </w:rPr>
      </w:pPr>
      <w:r>
        <w:rPr>
          <w:rFonts w:hint="eastAsia" w:cs="宋体"/>
          <w:highlight w:val="none"/>
        </w:rPr>
        <w:t>5.1因情况变化，不再符合规定的竞争性磋商采购方式适用情形的；</w:t>
      </w:r>
    </w:p>
    <w:p w14:paraId="4FF9C959">
      <w:pPr>
        <w:pStyle w:val="24"/>
        <w:snapToGrid w:val="0"/>
        <w:spacing w:line="360" w:lineRule="auto"/>
        <w:rPr>
          <w:rFonts w:cs="宋体"/>
          <w:highlight w:val="none"/>
        </w:rPr>
      </w:pPr>
      <w:r>
        <w:rPr>
          <w:rFonts w:hint="eastAsia" w:cs="宋体"/>
          <w:highlight w:val="none"/>
        </w:rPr>
        <w:t>5.2出现影响采购公正的违法、违规行为的；</w:t>
      </w:r>
    </w:p>
    <w:p w14:paraId="76E7834E">
      <w:pPr>
        <w:pStyle w:val="24"/>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1F2B50A3">
      <w:pPr>
        <w:pStyle w:val="24"/>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24F0B0A">
      <w:pPr>
        <w:pStyle w:val="24"/>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01721231">
      <w:pPr>
        <w:pStyle w:val="24"/>
        <w:snapToGrid w:val="0"/>
        <w:spacing w:line="360" w:lineRule="auto"/>
        <w:rPr>
          <w:rFonts w:cs="宋体"/>
          <w:highlight w:val="none"/>
        </w:rPr>
      </w:pPr>
      <w:r>
        <w:rPr>
          <w:rFonts w:hint="eastAsia" w:cs="宋体"/>
          <w:highlight w:val="none"/>
        </w:rPr>
        <w:t>6.1未确定成交供应商的，终止本次政府采购活动，重新开展政府采购活动。</w:t>
      </w:r>
    </w:p>
    <w:p w14:paraId="646A8DA2">
      <w:pPr>
        <w:pStyle w:val="24"/>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30C81E1F">
      <w:pPr>
        <w:pStyle w:val="24"/>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4C9D6C92">
      <w:pPr>
        <w:pStyle w:val="24"/>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14:paraId="323095F4">
      <w:pPr>
        <w:pStyle w:val="24"/>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141D1C6">
      <w:pPr>
        <w:pStyle w:val="24"/>
        <w:snapToGrid w:val="0"/>
        <w:spacing w:line="360" w:lineRule="auto"/>
        <w:ind w:firstLine="0" w:firstLineChars="0"/>
        <w:rPr>
          <w:rFonts w:cs="宋体"/>
          <w:highlight w:val="none"/>
        </w:rPr>
        <w:sectPr>
          <w:pgSz w:w="11907" w:h="16840"/>
          <w:pgMar w:top="1440" w:right="1080" w:bottom="1440" w:left="1080" w:header="851" w:footer="851" w:gutter="0"/>
          <w:cols w:space="720" w:num="1"/>
        </w:sectPr>
      </w:pPr>
    </w:p>
    <w:bookmarkEnd w:id="32"/>
    <w:p w14:paraId="4D3F2726">
      <w:pPr>
        <w:spacing w:line="360" w:lineRule="auto"/>
        <w:jc w:val="center"/>
        <w:outlineLvl w:val="0"/>
        <w:rPr>
          <w:rFonts w:ascii="宋体" w:hAnsi="宋体" w:cs="宋体"/>
          <w:b/>
          <w:sz w:val="36"/>
          <w:szCs w:val="36"/>
          <w:highlight w:val="none"/>
        </w:rPr>
      </w:pPr>
      <w:bookmarkStart w:id="400" w:name="第五部分"/>
      <w:bookmarkStart w:id="401" w:name="_Toc86217003"/>
      <w:r>
        <w:rPr>
          <w:rFonts w:hint="eastAsia" w:ascii="宋体" w:hAnsi="宋体" w:cs="宋体"/>
          <w:b/>
          <w:sz w:val="36"/>
          <w:szCs w:val="36"/>
          <w:highlight w:val="none"/>
        </w:rPr>
        <w:t>第五部分 拟签订的合同文本</w:t>
      </w:r>
    </w:p>
    <w:p w14:paraId="63D613C7">
      <w:pPr>
        <w:snapToGrid w:val="0"/>
        <w:spacing w:line="360" w:lineRule="auto"/>
        <w:ind w:firstLine="480" w:firstLineChars="200"/>
        <w:jc w:val="left"/>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547E8719">
      <w:pPr>
        <w:pStyle w:val="57"/>
        <w:ind w:firstLine="482"/>
        <w:rPr>
          <w:b/>
          <w:szCs w:val="28"/>
          <w:highlight w:val="none"/>
        </w:rPr>
      </w:pPr>
      <w:r>
        <w:rPr>
          <w:rFonts w:hint="eastAsia"/>
          <w:b/>
          <w:szCs w:val="28"/>
          <w:highlight w:val="none"/>
        </w:rPr>
        <w:t>合同编号：</w:t>
      </w:r>
    </w:p>
    <w:p w14:paraId="36F9D0BB">
      <w:pPr>
        <w:pStyle w:val="57"/>
        <w:ind w:firstLine="320"/>
        <w:jc w:val="center"/>
        <w:rPr>
          <w:sz w:val="16"/>
          <w:highlight w:val="none"/>
        </w:rPr>
      </w:pPr>
    </w:p>
    <w:p w14:paraId="78876C17">
      <w:pPr>
        <w:pStyle w:val="57"/>
        <w:ind w:firstLine="964"/>
        <w:jc w:val="center"/>
        <w:rPr>
          <w:b/>
          <w:sz w:val="48"/>
          <w:highlight w:val="none"/>
        </w:rPr>
      </w:pPr>
      <w:r>
        <w:rPr>
          <w:rFonts w:hint="eastAsia"/>
          <w:b/>
          <w:sz w:val="48"/>
          <w:highlight w:val="none"/>
        </w:rPr>
        <w:t>建 设 工 程 施 工 合 同</w:t>
      </w:r>
    </w:p>
    <w:p w14:paraId="3F9EF2FD">
      <w:pPr>
        <w:pStyle w:val="57"/>
        <w:ind w:firstLine="964"/>
        <w:jc w:val="center"/>
        <w:rPr>
          <w:b/>
          <w:sz w:val="48"/>
          <w:highlight w:val="none"/>
        </w:rPr>
      </w:pPr>
    </w:p>
    <w:p w14:paraId="48EDE3C8">
      <w:pPr>
        <w:pStyle w:val="57"/>
        <w:ind w:firstLine="800"/>
        <w:jc w:val="center"/>
        <w:rPr>
          <w:sz w:val="40"/>
          <w:highlight w:val="none"/>
        </w:rPr>
      </w:pPr>
    </w:p>
    <w:p w14:paraId="1597FDA0">
      <w:pPr>
        <w:pStyle w:val="57"/>
        <w:ind w:firstLine="560"/>
        <w:jc w:val="center"/>
        <w:rPr>
          <w:sz w:val="28"/>
          <w:highlight w:val="none"/>
        </w:rPr>
      </w:pPr>
    </w:p>
    <w:p w14:paraId="00D18D65">
      <w:pPr>
        <w:pStyle w:val="57"/>
        <w:ind w:left="2800" w:hanging="2800" w:hangingChars="1000"/>
        <w:rPr>
          <w:sz w:val="28"/>
          <w:highlight w:val="none"/>
          <w:u w:val="single"/>
        </w:rPr>
      </w:pPr>
      <w:r>
        <w:rPr>
          <w:rFonts w:hint="eastAsia"/>
          <w:sz w:val="28"/>
          <w:highlight w:val="none"/>
        </w:rPr>
        <w:t xml:space="preserve">         </w:t>
      </w:r>
      <w:r>
        <w:rPr>
          <w:sz w:val="28"/>
          <w:highlight w:val="none"/>
        </w:rPr>
        <w:t xml:space="preserve">    </w:t>
      </w:r>
      <w:r>
        <w:rPr>
          <w:rFonts w:hint="eastAsia"/>
          <w:sz w:val="28"/>
          <w:highlight w:val="none"/>
        </w:rPr>
        <w:t>工程名称：</w:t>
      </w:r>
      <w:r>
        <w:rPr>
          <w:rFonts w:hint="eastAsia"/>
          <w:sz w:val="28"/>
          <w:highlight w:val="none"/>
          <w:u w:val="single"/>
        </w:rPr>
        <w:t xml:space="preserve"> </w:t>
      </w:r>
      <w:r>
        <w:rPr>
          <w:rFonts w:hint="eastAsia"/>
          <w:sz w:val="28"/>
          <w:highlight w:val="none"/>
          <w:u w:val="single"/>
          <w:lang w:eastAsia="zh-CN"/>
        </w:rPr>
        <w:t>浙江财经大学文化长廊改造项目</w:t>
      </w:r>
      <w:r>
        <w:rPr>
          <w:sz w:val="28"/>
          <w:highlight w:val="none"/>
          <w:u w:val="single"/>
        </w:rPr>
        <w:t xml:space="preserve">  </w:t>
      </w:r>
    </w:p>
    <w:p w14:paraId="5AD06AE1">
      <w:pPr>
        <w:pStyle w:val="57"/>
        <w:ind w:firstLine="560"/>
        <w:rPr>
          <w:sz w:val="28"/>
          <w:highlight w:val="none"/>
          <w:u w:val="single"/>
        </w:rPr>
      </w:pPr>
      <w:r>
        <w:rPr>
          <w:rFonts w:hint="eastAsia"/>
          <w:sz w:val="28"/>
          <w:highlight w:val="none"/>
        </w:rPr>
        <w:t xml:space="preserve">         合同编号：</w:t>
      </w:r>
      <w:r>
        <w:rPr>
          <w:rFonts w:hint="eastAsia"/>
          <w:sz w:val="28"/>
          <w:highlight w:val="none"/>
          <w:u w:val="single"/>
        </w:rPr>
        <w:t xml:space="preserve">                          </w:t>
      </w:r>
    </w:p>
    <w:p w14:paraId="7D7D73BC">
      <w:pPr>
        <w:pStyle w:val="57"/>
        <w:ind w:firstLine="560"/>
        <w:rPr>
          <w:b/>
          <w:bCs/>
          <w:kern w:val="2"/>
          <w:sz w:val="22"/>
          <w:szCs w:val="22"/>
          <w:highlight w:val="none"/>
        </w:rPr>
      </w:pPr>
      <w:r>
        <w:rPr>
          <w:rFonts w:hint="eastAsia"/>
          <w:sz w:val="28"/>
          <w:highlight w:val="none"/>
        </w:rPr>
        <w:t xml:space="preserve">         建设单位：</w:t>
      </w:r>
      <w:r>
        <w:rPr>
          <w:rFonts w:hint="eastAsia"/>
          <w:sz w:val="22"/>
          <w:highlight w:val="none"/>
          <w:u w:val="single"/>
        </w:rPr>
        <w:t xml:space="preserve">  </w:t>
      </w:r>
      <w:r>
        <w:rPr>
          <w:rFonts w:hint="eastAsia"/>
          <w:kern w:val="2"/>
          <w:sz w:val="28"/>
          <w:szCs w:val="20"/>
          <w:highlight w:val="none"/>
          <w:u w:val="single"/>
        </w:rPr>
        <w:t xml:space="preserve">浙江财经大学 </w:t>
      </w:r>
      <w:r>
        <w:rPr>
          <w:kern w:val="2"/>
          <w:sz w:val="28"/>
          <w:szCs w:val="20"/>
          <w:highlight w:val="none"/>
          <w:u w:val="single"/>
        </w:rPr>
        <w:t xml:space="preserve">        </w:t>
      </w:r>
      <w:r>
        <w:rPr>
          <w:rFonts w:hint="eastAsia"/>
          <w:kern w:val="2"/>
          <w:sz w:val="28"/>
          <w:szCs w:val="20"/>
          <w:highlight w:val="none"/>
          <w:u w:val="single"/>
        </w:rPr>
        <w:t xml:space="preserve"> </w:t>
      </w:r>
      <w:r>
        <w:rPr>
          <w:rFonts w:hint="eastAsia"/>
          <w:kern w:val="2"/>
          <w:sz w:val="22"/>
          <w:highlight w:val="none"/>
          <w:u w:val="single"/>
        </w:rPr>
        <w:t xml:space="preserve">   </w:t>
      </w:r>
      <w:r>
        <w:rPr>
          <w:rFonts w:hint="eastAsia"/>
          <w:b/>
          <w:bCs/>
          <w:kern w:val="2"/>
          <w:sz w:val="22"/>
          <w:szCs w:val="22"/>
          <w:highlight w:val="none"/>
        </w:rPr>
        <w:t xml:space="preserve">     </w:t>
      </w:r>
    </w:p>
    <w:p w14:paraId="161FFB5C">
      <w:pPr>
        <w:pStyle w:val="57"/>
        <w:ind w:firstLine="560"/>
        <w:rPr>
          <w:b/>
          <w:highlight w:val="none"/>
          <w:u w:val="single"/>
        </w:rPr>
      </w:pPr>
      <w:r>
        <w:rPr>
          <w:rFonts w:hint="eastAsia"/>
          <w:sz w:val="28"/>
          <w:highlight w:val="none"/>
        </w:rPr>
        <w:t xml:space="preserve">         施工单位：</w:t>
      </w:r>
      <w:r>
        <w:rPr>
          <w:rFonts w:hint="eastAsia"/>
          <w:sz w:val="28"/>
          <w:highlight w:val="none"/>
          <w:u w:val="single"/>
        </w:rPr>
        <w:t xml:space="preserve">  </w:t>
      </w:r>
      <w:r>
        <w:rPr>
          <w:rFonts w:hint="eastAsia"/>
          <w:b/>
          <w:highlight w:val="none"/>
          <w:u w:val="single"/>
        </w:rPr>
        <w:t xml:space="preserve">                           </w:t>
      </w:r>
    </w:p>
    <w:p w14:paraId="718E22D3">
      <w:pPr>
        <w:pStyle w:val="80"/>
        <w:ind w:firstLine="560"/>
        <w:rPr>
          <w:highlight w:val="none"/>
        </w:rPr>
      </w:pPr>
      <w:r>
        <w:rPr>
          <w:rFonts w:hint="eastAsia" w:ascii="宋体" w:hAnsi="宋体"/>
          <w:sz w:val="28"/>
          <w:highlight w:val="none"/>
        </w:rPr>
        <w:t xml:space="preserve">   </w:t>
      </w:r>
      <w:r>
        <w:rPr>
          <w:rFonts w:ascii="宋体" w:hAnsi="宋体"/>
          <w:sz w:val="28"/>
          <w:highlight w:val="none"/>
        </w:rPr>
        <w:t xml:space="preserve">   </w:t>
      </w:r>
      <w:r>
        <w:rPr>
          <w:rFonts w:hint="eastAsia" w:ascii="宋体" w:hAnsi="宋体"/>
          <w:sz w:val="28"/>
          <w:highlight w:val="none"/>
        </w:rPr>
        <w:t xml:space="preserve">  </w:t>
      </w:r>
      <w:r>
        <w:rPr>
          <w:rFonts w:ascii="宋体" w:hAnsi="宋体"/>
          <w:sz w:val="28"/>
          <w:highlight w:val="none"/>
        </w:rPr>
        <w:t xml:space="preserve"> </w:t>
      </w:r>
      <w:r>
        <w:rPr>
          <w:rFonts w:hint="eastAsia" w:ascii="宋体" w:hAnsi="宋体"/>
          <w:sz w:val="28"/>
          <w:highlight w:val="none"/>
        </w:rPr>
        <w:t>签订日期：</w:t>
      </w:r>
      <w:r>
        <w:rPr>
          <w:rFonts w:hint="eastAsia" w:ascii="宋体" w:hAnsi="宋体"/>
          <w:sz w:val="28"/>
          <w:highlight w:val="none"/>
          <w:u w:val="single"/>
        </w:rPr>
        <w:t xml:space="preserve">  </w:t>
      </w:r>
      <w:r>
        <w:rPr>
          <w:rFonts w:hint="eastAsia" w:ascii="宋体" w:hAnsi="宋体"/>
          <w:b/>
          <w:sz w:val="28"/>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 xml:space="preserve">年   月   日 </w:t>
      </w:r>
      <w:r>
        <w:rPr>
          <w:rFonts w:hint="eastAsia" w:ascii="宋体" w:hAnsi="宋体"/>
          <w:b/>
          <w:sz w:val="28"/>
          <w:highlight w:val="none"/>
          <w:u w:val="single"/>
        </w:rPr>
        <w:t xml:space="preserve">   </w:t>
      </w:r>
      <w:r>
        <w:rPr>
          <w:rFonts w:ascii="宋体" w:hAnsi="宋体"/>
          <w:b/>
          <w:sz w:val="28"/>
          <w:highlight w:val="none"/>
          <w:u w:val="single"/>
        </w:rPr>
        <w:t xml:space="preserve">  </w:t>
      </w:r>
      <w:r>
        <w:rPr>
          <w:rFonts w:hint="eastAsia" w:ascii="宋体" w:hAnsi="宋体"/>
          <w:b/>
          <w:sz w:val="28"/>
          <w:highlight w:val="none"/>
          <w:u w:val="single"/>
        </w:rPr>
        <w:t xml:space="preserve">  </w:t>
      </w:r>
    </w:p>
    <w:p w14:paraId="75DA8CA3">
      <w:pPr>
        <w:keepNext/>
        <w:keepLines/>
        <w:numPr>
          <w:ilvl w:val="1"/>
          <w:numId w:val="0"/>
        </w:numPr>
        <w:snapToGrid w:val="0"/>
        <w:spacing w:before="100" w:line="360" w:lineRule="auto"/>
        <w:jc w:val="center"/>
        <w:rPr>
          <w:rFonts w:ascii="宋体" w:hAnsi="宋体" w:cs="宋体"/>
          <w:snapToGrid w:val="0"/>
          <w:kern w:val="44"/>
          <w:sz w:val="28"/>
          <w:szCs w:val="20"/>
          <w:highlight w:val="none"/>
        </w:rPr>
      </w:pPr>
      <w:r>
        <w:rPr>
          <w:rFonts w:hint="eastAsia" w:ascii="宋体" w:hAnsi="宋体" w:cs="宋体"/>
          <w:snapToGrid w:val="0"/>
          <w:kern w:val="44"/>
          <w:sz w:val="24"/>
          <w:szCs w:val="20"/>
          <w:highlight w:val="none"/>
        </w:rPr>
        <w:br w:type="page"/>
      </w:r>
      <w:bookmarkStart w:id="402" w:name="_Toc32130"/>
      <w:bookmarkStart w:id="403" w:name="_Toc97299497"/>
      <w:r>
        <w:rPr>
          <w:rFonts w:hint="eastAsia" w:ascii="宋体" w:hAnsi="宋体" w:cs="宋体"/>
          <w:snapToGrid w:val="0"/>
          <w:kern w:val="44"/>
          <w:sz w:val="28"/>
          <w:szCs w:val="20"/>
          <w:highlight w:val="none"/>
        </w:rPr>
        <w:t>第一部分  合同协议书</w:t>
      </w:r>
      <w:bookmarkEnd w:id="402"/>
      <w:bookmarkEnd w:id="403"/>
    </w:p>
    <w:p w14:paraId="3AC3EDDD">
      <w:pPr>
        <w:snapToGrid w:val="0"/>
        <w:spacing w:line="360" w:lineRule="auto"/>
        <w:ind w:firstLine="470" w:firstLineChars="196"/>
        <w:rPr>
          <w:rFonts w:ascii="宋体" w:hAnsi="宋体" w:cs="宋体"/>
          <w:snapToGrid w:val="0"/>
          <w:kern w:val="0"/>
          <w:sz w:val="24"/>
          <w:highlight w:val="none"/>
          <w:u w:val="single"/>
        </w:rPr>
      </w:pPr>
      <w:r>
        <w:rPr>
          <w:rFonts w:hint="eastAsia" w:ascii="宋体" w:hAnsi="宋体" w:cs="宋体"/>
          <w:snapToGrid w:val="0"/>
          <w:kern w:val="0"/>
          <w:sz w:val="24"/>
          <w:highlight w:val="none"/>
        </w:rPr>
        <w:t>发包人（全称）：</w:t>
      </w:r>
      <w:r>
        <w:rPr>
          <w:rFonts w:hint="eastAsia" w:ascii="宋体" w:hAnsi="宋体" w:cs="宋体"/>
          <w:snapToGrid w:val="0"/>
          <w:kern w:val="0"/>
          <w:sz w:val="24"/>
          <w:highlight w:val="none"/>
          <w:u w:val="single"/>
        </w:rPr>
        <w:t xml:space="preserve">    浙江财经大学 </w:t>
      </w:r>
    </w:p>
    <w:p w14:paraId="1A161771">
      <w:pPr>
        <w:snapToGrid w:val="0"/>
        <w:spacing w:line="360" w:lineRule="auto"/>
        <w:ind w:firstLine="470" w:firstLineChars="196"/>
        <w:rPr>
          <w:rFonts w:ascii="宋体" w:hAnsi="宋体" w:cs="宋体"/>
          <w:b/>
          <w:snapToGrid w:val="0"/>
          <w:kern w:val="0"/>
          <w:sz w:val="24"/>
          <w:highlight w:val="none"/>
          <w:u w:val="single"/>
        </w:rPr>
      </w:pPr>
      <w:r>
        <w:rPr>
          <w:rFonts w:hint="eastAsia" w:ascii="宋体" w:hAnsi="宋体" w:cs="宋体"/>
          <w:snapToGrid w:val="0"/>
          <w:kern w:val="0"/>
          <w:sz w:val="24"/>
          <w:highlight w:val="none"/>
        </w:rPr>
        <w:t>承包人（全称）：</w:t>
      </w:r>
      <w:r>
        <w:rPr>
          <w:rFonts w:hint="eastAsia" w:ascii="宋体" w:hAnsi="宋体" w:cs="宋体"/>
          <w:snapToGrid w:val="0"/>
          <w:kern w:val="0"/>
          <w:sz w:val="24"/>
          <w:highlight w:val="none"/>
          <w:u w:val="single"/>
        </w:rPr>
        <w:t xml:space="preserve">                  </w:t>
      </w:r>
      <w:bookmarkStart w:id="404" w:name="SOA_hhxys_cbr"/>
      <w:r>
        <w:rPr>
          <w:rFonts w:hint="eastAsia" w:ascii="宋体" w:hAnsi="宋体" w:cs="宋体"/>
          <w:snapToGrid w:val="0"/>
          <w:kern w:val="0"/>
          <w:sz w:val="24"/>
          <w:highlight w:val="none"/>
          <w:u w:val="single"/>
        </w:rPr>
        <w:t xml:space="preserve">  </w:t>
      </w:r>
      <w:r>
        <w:rPr>
          <w:rFonts w:hint="eastAsia" w:ascii="宋体" w:hAnsi="宋体" w:cs="宋体"/>
          <w:b/>
          <w:snapToGrid w:val="0"/>
          <w:kern w:val="0"/>
          <w:sz w:val="24"/>
          <w:highlight w:val="none"/>
          <w:u w:val="single"/>
        </w:rPr>
        <w:t xml:space="preserve">           </w:t>
      </w:r>
      <w:r>
        <w:rPr>
          <w:rFonts w:hint="eastAsia" w:ascii="宋体" w:hAnsi="宋体" w:cs="宋体"/>
          <w:snapToGrid w:val="0"/>
          <w:kern w:val="0"/>
          <w:sz w:val="24"/>
          <w:highlight w:val="none"/>
          <w:u w:val="single"/>
        </w:rPr>
        <w:t xml:space="preserve">    </w:t>
      </w:r>
      <w:bookmarkEnd w:id="404"/>
      <w:r>
        <w:rPr>
          <w:rFonts w:hint="eastAsia" w:ascii="宋体" w:hAnsi="宋体" w:cs="宋体"/>
          <w:snapToGrid w:val="0"/>
          <w:kern w:val="0"/>
          <w:sz w:val="24"/>
          <w:highlight w:val="none"/>
          <w:u w:val="single"/>
        </w:rPr>
        <w:t xml:space="preserve">   </w:t>
      </w:r>
    </w:p>
    <w:p w14:paraId="77D3D8B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kern w:val="0"/>
          <w:sz w:val="24"/>
          <w:highlight w:val="none"/>
          <w:lang w:eastAsia="zh-CN"/>
        </w:rPr>
        <w:t>浙江财经大学文化长廊改造项目</w:t>
      </w:r>
      <w:r>
        <w:rPr>
          <w:rFonts w:hint="eastAsia" w:ascii="宋体" w:hAnsi="宋体" w:cs="宋体"/>
          <w:snapToGrid w:val="0"/>
          <w:kern w:val="0"/>
          <w:sz w:val="24"/>
          <w:highlight w:val="none"/>
        </w:rPr>
        <w:t>工程施工及有关事项协商一致，共同达成如下协议：</w:t>
      </w:r>
    </w:p>
    <w:p w14:paraId="46D8C9B6">
      <w:pPr>
        <w:snapToGrid w:val="0"/>
        <w:spacing w:before="24" w:beforeLines="10" w:after="24" w:afterLines="10" w:line="360" w:lineRule="auto"/>
        <w:outlineLvl w:val="1"/>
        <w:rPr>
          <w:rFonts w:ascii="宋体" w:hAnsi="宋体" w:cs="宋体"/>
          <w:b/>
          <w:bCs/>
          <w:snapToGrid w:val="0"/>
          <w:kern w:val="0"/>
          <w:sz w:val="24"/>
          <w:highlight w:val="none"/>
        </w:rPr>
      </w:pPr>
      <w:bookmarkStart w:id="405" w:name="_Toc361220410"/>
      <w:bookmarkStart w:id="406" w:name="_Toc97299498"/>
      <w:r>
        <w:rPr>
          <w:rFonts w:hint="eastAsia" w:ascii="宋体" w:hAnsi="宋体" w:cs="宋体"/>
          <w:b/>
          <w:bCs/>
          <w:snapToGrid w:val="0"/>
          <w:kern w:val="0"/>
          <w:sz w:val="24"/>
          <w:highlight w:val="none"/>
        </w:rPr>
        <w:t>一、工程概况</w:t>
      </w:r>
      <w:bookmarkEnd w:id="405"/>
      <w:bookmarkEnd w:id="406"/>
    </w:p>
    <w:p w14:paraId="59BAA586">
      <w:pPr>
        <w:snapToGrid w:val="0"/>
        <w:spacing w:line="360" w:lineRule="auto"/>
        <w:ind w:firstLine="470" w:firstLineChars="196"/>
        <w:rPr>
          <w:rFonts w:ascii="宋体" w:hAnsi="宋体" w:cs="宋体"/>
          <w:snapToGrid w:val="0"/>
          <w:kern w:val="0"/>
          <w:sz w:val="24"/>
          <w:highlight w:val="none"/>
          <w:u w:val="single"/>
        </w:rPr>
      </w:pPr>
      <w:r>
        <w:rPr>
          <w:rFonts w:hint="eastAsia" w:ascii="宋体" w:hAnsi="宋体" w:cs="宋体"/>
          <w:bCs/>
          <w:snapToGrid w:val="0"/>
          <w:kern w:val="0"/>
          <w:sz w:val="24"/>
          <w:highlight w:val="none"/>
        </w:rPr>
        <w:t>1.工程名称</w:t>
      </w:r>
      <w:r>
        <w:rPr>
          <w:rFonts w:hint="eastAsia" w:ascii="宋体" w:hAnsi="宋体" w:cs="宋体"/>
          <w:snapToGrid w:val="0"/>
          <w:kern w:val="0"/>
          <w:sz w:val="24"/>
          <w:highlight w:val="none"/>
        </w:rPr>
        <w:t>：</w:t>
      </w:r>
      <w:r>
        <w:rPr>
          <w:rFonts w:hint="eastAsia" w:ascii="宋体" w:hAnsi="宋体" w:cs="宋体"/>
          <w:snapToGrid w:val="0"/>
          <w:kern w:val="0"/>
          <w:sz w:val="24"/>
          <w:highlight w:val="none"/>
          <w:u w:val="single"/>
          <w:lang w:eastAsia="zh-CN"/>
        </w:rPr>
        <w:t>浙江财经大学文化长廊改造项目</w:t>
      </w:r>
      <w:r>
        <w:rPr>
          <w:rFonts w:hint="eastAsia" w:ascii="宋体" w:hAnsi="宋体" w:cs="宋体"/>
          <w:snapToGrid w:val="0"/>
          <w:kern w:val="0"/>
          <w:sz w:val="24"/>
          <w:highlight w:val="none"/>
          <w:u w:val="single"/>
        </w:rPr>
        <w:t>。</w:t>
      </w:r>
    </w:p>
    <w:p w14:paraId="20125192">
      <w:pPr>
        <w:snapToGrid w:val="0"/>
        <w:spacing w:line="360" w:lineRule="auto"/>
        <w:ind w:firstLine="470" w:firstLineChars="196"/>
        <w:rPr>
          <w:rFonts w:ascii="宋体" w:hAnsi="宋体" w:cs="宋体"/>
          <w:bCs/>
          <w:snapToGrid w:val="0"/>
          <w:kern w:val="0"/>
          <w:sz w:val="24"/>
          <w:highlight w:val="none"/>
          <w:u w:val="single"/>
        </w:rPr>
      </w:pPr>
      <w:r>
        <w:rPr>
          <w:rFonts w:hint="eastAsia" w:ascii="宋体" w:hAnsi="宋体" w:cs="宋体"/>
          <w:bCs/>
          <w:snapToGrid w:val="0"/>
          <w:kern w:val="0"/>
          <w:sz w:val="24"/>
          <w:highlight w:val="none"/>
        </w:rPr>
        <w:t>2.工程地点：</w:t>
      </w:r>
      <w:r>
        <w:rPr>
          <w:rFonts w:hint="eastAsia" w:ascii="宋体" w:hAnsi="宋体" w:cs="宋体"/>
          <w:bCs/>
          <w:snapToGrid w:val="0"/>
          <w:kern w:val="0"/>
          <w:sz w:val="24"/>
          <w:highlight w:val="none"/>
          <w:u w:val="single"/>
        </w:rPr>
        <w:t>浙江省杭州市下沙高教园区学源街18号</w:t>
      </w:r>
      <w:r>
        <w:rPr>
          <w:rFonts w:hint="eastAsia" w:ascii="宋体" w:hAnsi="宋体" w:cs="宋体"/>
          <w:snapToGrid w:val="0"/>
          <w:kern w:val="0"/>
          <w:sz w:val="24"/>
          <w:highlight w:val="none"/>
          <w:u w:val="single"/>
        </w:rPr>
        <w:t>。</w:t>
      </w:r>
    </w:p>
    <w:p w14:paraId="270800CB">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3.工程立项批准文号：</w:t>
      </w:r>
      <w:r>
        <w:rPr>
          <w:rFonts w:hint="eastAsia" w:ascii="宋体" w:hAnsi="宋体" w:cs="宋体"/>
          <w:snapToGrid w:val="0"/>
          <w:kern w:val="0"/>
          <w:sz w:val="24"/>
          <w:highlight w:val="none"/>
          <w:u w:val="single"/>
        </w:rPr>
        <w:t xml:space="preserve">   /    </w:t>
      </w:r>
      <w:r>
        <w:rPr>
          <w:rFonts w:hint="eastAsia" w:ascii="宋体" w:hAnsi="宋体" w:cs="宋体"/>
          <w:bCs/>
          <w:snapToGrid w:val="0"/>
          <w:kern w:val="0"/>
          <w:sz w:val="24"/>
          <w:highlight w:val="none"/>
        </w:rPr>
        <w:t>。</w:t>
      </w:r>
    </w:p>
    <w:p w14:paraId="2928F809">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4.资金来源：财政资金。</w:t>
      </w:r>
    </w:p>
    <w:p w14:paraId="774ED6C0">
      <w:pPr>
        <w:snapToGrid w:val="0"/>
        <w:spacing w:line="360" w:lineRule="auto"/>
        <w:ind w:firstLine="463" w:firstLineChars="193"/>
        <w:rPr>
          <w:rFonts w:ascii="宋体" w:hAnsi="宋体" w:cs="宋体"/>
          <w:snapToGrid w:val="0"/>
          <w:kern w:val="0"/>
          <w:sz w:val="24"/>
          <w:highlight w:val="none"/>
        </w:rPr>
      </w:pPr>
      <w:r>
        <w:rPr>
          <w:rFonts w:hint="eastAsia" w:ascii="宋体" w:hAnsi="宋体" w:cs="宋体"/>
          <w:bCs/>
          <w:snapToGrid w:val="0"/>
          <w:kern w:val="0"/>
          <w:sz w:val="24"/>
          <w:highlight w:val="none"/>
        </w:rPr>
        <w:t>5.工程内容：</w:t>
      </w:r>
      <w:r>
        <w:rPr>
          <w:rFonts w:hint="eastAsia" w:ascii="宋体" w:hAnsi="宋体" w:cs="宋体"/>
          <w:bCs/>
          <w:snapToGrid w:val="0"/>
          <w:kern w:val="0"/>
          <w:sz w:val="24"/>
          <w:highlight w:val="none"/>
          <w:lang w:val="en-US" w:eastAsia="zh-CN"/>
        </w:rPr>
        <w:t>采购文件、补充文件（如有）、施工图及工程量清单范围内所有内容</w:t>
      </w:r>
      <w:r>
        <w:rPr>
          <w:rFonts w:hint="eastAsia" w:ascii="宋体" w:hAnsi="宋体" w:cs="宋体"/>
          <w:bCs/>
          <w:snapToGrid w:val="0"/>
          <w:kern w:val="0"/>
          <w:sz w:val="24"/>
          <w:highlight w:val="none"/>
        </w:rPr>
        <w:t>。</w:t>
      </w:r>
    </w:p>
    <w:p w14:paraId="41242491">
      <w:pPr>
        <w:snapToGrid w:val="0"/>
        <w:spacing w:line="360" w:lineRule="auto"/>
        <w:ind w:firstLine="470" w:firstLineChars="196"/>
        <w:rPr>
          <w:rFonts w:ascii="宋体" w:hAnsi="宋体" w:cs="宋体"/>
          <w:bCs/>
          <w:snapToGrid w:val="0"/>
          <w:kern w:val="0"/>
          <w:sz w:val="24"/>
          <w:highlight w:val="none"/>
        </w:rPr>
      </w:pPr>
      <w:r>
        <w:rPr>
          <w:rFonts w:hint="eastAsia" w:ascii="宋体" w:hAnsi="宋体" w:cs="宋体"/>
          <w:bCs/>
          <w:snapToGrid w:val="0"/>
          <w:kern w:val="0"/>
          <w:sz w:val="24"/>
          <w:highlight w:val="none"/>
        </w:rPr>
        <w:t>6.工程承包范围：</w:t>
      </w:r>
    </w:p>
    <w:p w14:paraId="713BE4A4">
      <w:pPr>
        <w:snapToGrid w:val="0"/>
        <w:spacing w:line="360" w:lineRule="auto"/>
        <w:ind w:firstLine="463" w:firstLineChars="193"/>
        <w:rPr>
          <w:rFonts w:hint="eastAsia" w:ascii="宋体" w:hAnsi="宋体" w:eastAsia="宋体" w:cs="宋体"/>
          <w:bCs/>
          <w:snapToGrid w:val="0"/>
          <w:kern w:val="0"/>
          <w:sz w:val="24"/>
          <w:highlight w:val="none"/>
          <w:u w:val="single"/>
          <w:lang w:eastAsia="zh"/>
        </w:rPr>
      </w:pPr>
      <w:bookmarkStart w:id="407" w:name="_Toc361220411"/>
      <w:r>
        <w:rPr>
          <w:rFonts w:hint="eastAsia" w:ascii="宋体" w:hAnsi="宋体" w:cs="宋体"/>
          <w:bCs/>
          <w:snapToGrid w:val="0"/>
          <w:kern w:val="0"/>
          <w:sz w:val="24"/>
          <w:highlight w:val="none"/>
          <w:u w:val="single"/>
        </w:rPr>
        <w:t>本项目为（</w:t>
      </w:r>
      <w:r>
        <w:rPr>
          <w:rFonts w:hint="eastAsia" w:ascii="宋体" w:hAnsi="宋体" w:cs="宋体"/>
          <w:bCs/>
          <w:snapToGrid w:val="0"/>
          <w:kern w:val="0"/>
          <w:sz w:val="24"/>
          <w:highlight w:val="none"/>
          <w:u w:val="single"/>
          <w:lang w:eastAsia="zh-CN"/>
        </w:rPr>
        <w:t>浙江财经大学文化长廊改造项目</w:t>
      </w:r>
      <w:r>
        <w:rPr>
          <w:rFonts w:hint="eastAsia" w:ascii="宋体" w:hAnsi="宋体" w:cs="宋体"/>
          <w:bCs/>
          <w:snapToGrid w:val="0"/>
          <w:kern w:val="0"/>
          <w:sz w:val="24"/>
          <w:highlight w:val="none"/>
          <w:u w:val="single"/>
        </w:rPr>
        <w:t>）项目，详见图纸、工程量清单以及采购文件要求</w:t>
      </w:r>
      <w:r>
        <w:rPr>
          <w:rFonts w:hint="eastAsia" w:ascii="宋体" w:hAnsi="宋体" w:cs="宋体"/>
          <w:bCs/>
          <w:snapToGrid w:val="0"/>
          <w:kern w:val="0"/>
          <w:sz w:val="24"/>
          <w:highlight w:val="none"/>
          <w:u w:val="single"/>
          <w:lang w:eastAsia="zh"/>
        </w:rPr>
        <w:t>。</w:t>
      </w:r>
    </w:p>
    <w:p w14:paraId="516A78D6">
      <w:pPr>
        <w:snapToGrid w:val="0"/>
        <w:spacing w:line="360" w:lineRule="auto"/>
        <w:outlineLvl w:val="1"/>
        <w:rPr>
          <w:rFonts w:ascii="宋体" w:hAnsi="宋体" w:cs="宋体"/>
          <w:b/>
          <w:bCs/>
          <w:snapToGrid w:val="0"/>
          <w:kern w:val="0"/>
          <w:sz w:val="24"/>
          <w:highlight w:val="none"/>
        </w:rPr>
      </w:pPr>
      <w:bookmarkStart w:id="408" w:name="_Toc97299499"/>
      <w:r>
        <w:rPr>
          <w:rFonts w:hint="eastAsia" w:ascii="宋体" w:hAnsi="宋体" w:cs="宋体"/>
          <w:b/>
          <w:bCs/>
          <w:snapToGrid w:val="0"/>
          <w:kern w:val="0"/>
          <w:sz w:val="24"/>
          <w:highlight w:val="none"/>
        </w:rPr>
        <w:t>二、合同工期</w:t>
      </w:r>
      <w:bookmarkEnd w:id="407"/>
      <w:bookmarkEnd w:id="408"/>
    </w:p>
    <w:p w14:paraId="3D4F9541">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计划开工日期：</w:t>
      </w:r>
      <w:r>
        <w:rPr>
          <w:rFonts w:hint="eastAsia" w:ascii="宋体" w:hAnsi="宋体" w:cs="宋体"/>
          <w:snapToGrid w:val="0"/>
          <w:kern w:val="0"/>
          <w:sz w:val="24"/>
          <w:highlight w:val="none"/>
          <w:u w:val="single"/>
        </w:rPr>
        <w:t xml:space="preserve">20  </w:t>
      </w:r>
      <w:r>
        <w:rPr>
          <w:rFonts w:hint="eastAsia" w:ascii="宋体" w:hAnsi="宋体" w:cs="宋体"/>
          <w:snapToGrid w:val="0"/>
          <w:kern w:val="0"/>
          <w:sz w:val="24"/>
          <w:highlight w:val="none"/>
        </w:rPr>
        <w:t>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月</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日；</w:t>
      </w:r>
    </w:p>
    <w:p w14:paraId="463DDC84">
      <w:pPr>
        <w:snapToGrid w:val="0"/>
        <w:spacing w:line="360" w:lineRule="auto"/>
        <w:ind w:firstLine="459"/>
        <w:rPr>
          <w:rFonts w:ascii="宋体" w:hAnsi="宋体" w:cs="宋体"/>
          <w:snapToGrid w:val="0"/>
          <w:kern w:val="0"/>
          <w:sz w:val="24"/>
          <w:highlight w:val="none"/>
        </w:rPr>
      </w:pPr>
      <w:bookmarkStart w:id="409" w:name="SOA_hhxys_jgn"/>
      <w:r>
        <w:rPr>
          <w:rFonts w:hint="eastAsia" w:ascii="宋体" w:hAnsi="宋体" w:cs="宋体"/>
          <w:snapToGrid w:val="0"/>
          <w:kern w:val="0"/>
          <w:sz w:val="24"/>
          <w:highlight w:val="none"/>
        </w:rPr>
        <w:t>计划竣工日期：</w:t>
      </w:r>
      <w:r>
        <w:rPr>
          <w:rFonts w:hint="eastAsia" w:ascii="宋体" w:hAnsi="宋体" w:cs="宋体"/>
          <w:snapToGrid w:val="0"/>
          <w:kern w:val="0"/>
          <w:sz w:val="24"/>
          <w:highlight w:val="none"/>
          <w:u w:val="single"/>
        </w:rPr>
        <w:t xml:space="preserve">20  </w:t>
      </w:r>
      <w:r>
        <w:rPr>
          <w:rFonts w:hint="eastAsia" w:ascii="宋体" w:hAnsi="宋体" w:cs="宋体"/>
          <w:snapToGrid w:val="0"/>
          <w:kern w:val="0"/>
          <w:sz w:val="24"/>
          <w:highlight w:val="none"/>
        </w:rPr>
        <w:t>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月</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日；</w:t>
      </w:r>
      <w:bookmarkEnd w:id="409"/>
    </w:p>
    <w:p w14:paraId="4CFD603A">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工期总日历天数：</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天。工期总日历天数与根据前述计划开竣工日期计算的工期天数不一致的，以工期总日历天数为准。</w:t>
      </w:r>
    </w:p>
    <w:p w14:paraId="62DEFD8B">
      <w:pPr>
        <w:snapToGrid w:val="0"/>
        <w:spacing w:line="360" w:lineRule="auto"/>
        <w:outlineLvl w:val="1"/>
        <w:rPr>
          <w:rFonts w:ascii="宋体" w:hAnsi="宋体" w:cs="宋体"/>
          <w:b/>
          <w:bCs/>
          <w:snapToGrid w:val="0"/>
          <w:kern w:val="0"/>
          <w:sz w:val="24"/>
          <w:highlight w:val="none"/>
        </w:rPr>
      </w:pPr>
      <w:bookmarkStart w:id="410" w:name="_Toc361220412"/>
      <w:bookmarkStart w:id="411" w:name="_Toc97299500"/>
      <w:r>
        <w:rPr>
          <w:rFonts w:hint="eastAsia" w:ascii="宋体" w:hAnsi="宋体" w:cs="宋体"/>
          <w:b/>
          <w:bCs/>
          <w:snapToGrid w:val="0"/>
          <w:kern w:val="0"/>
          <w:sz w:val="24"/>
          <w:highlight w:val="none"/>
        </w:rPr>
        <w:t>三、质量标准</w:t>
      </w:r>
      <w:bookmarkEnd w:id="410"/>
      <w:bookmarkEnd w:id="411"/>
    </w:p>
    <w:p w14:paraId="10F479B1">
      <w:pPr>
        <w:snapToGrid w:val="0"/>
        <w:spacing w:line="360" w:lineRule="auto"/>
        <w:ind w:firstLine="459"/>
        <w:rPr>
          <w:rFonts w:ascii="宋体" w:hAnsi="宋体" w:cs="宋体"/>
          <w:snapToGrid w:val="0"/>
          <w:kern w:val="0"/>
          <w:sz w:val="24"/>
          <w:highlight w:val="none"/>
        </w:rPr>
      </w:pPr>
      <w:r>
        <w:rPr>
          <w:rFonts w:hint="eastAsia" w:ascii="宋体" w:hAnsi="宋体" w:cs="宋体"/>
          <w:snapToGrid w:val="0"/>
          <w:kern w:val="0"/>
          <w:sz w:val="24"/>
          <w:highlight w:val="none"/>
        </w:rPr>
        <w:t>工程质量符合</w:t>
      </w:r>
      <w:r>
        <w:rPr>
          <w:rFonts w:hint="eastAsia" w:ascii="宋体" w:hAnsi="宋体" w:cs="宋体"/>
          <w:snapToGrid w:val="0"/>
          <w:kern w:val="0"/>
          <w:sz w:val="24"/>
          <w:highlight w:val="none"/>
          <w:u w:val="single"/>
        </w:rPr>
        <w:t>国家规定的验收合格标准，一次性验收合格</w:t>
      </w:r>
      <w:r>
        <w:rPr>
          <w:rFonts w:hint="eastAsia" w:ascii="宋体" w:hAnsi="宋体" w:cs="宋体"/>
          <w:snapToGrid w:val="0"/>
          <w:kern w:val="0"/>
          <w:sz w:val="24"/>
          <w:highlight w:val="none"/>
        </w:rPr>
        <w:t>标准。</w:t>
      </w:r>
    </w:p>
    <w:p w14:paraId="734A586A">
      <w:pPr>
        <w:snapToGrid w:val="0"/>
        <w:spacing w:line="360" w:lineRule="auto"/>
        <w:outlineLvl w:val="1"/>
        <w:rPr>
          <w:rFonts w:ascii="宋体" w:hAnsi="宋体" w:cs="宋体"/>
          <w:b/>
          <w:bCs/>
          <w:snapToGrid w:val="0"/>
          <w:kern w:val="0"/>
          <w:sz w:val="24"/>
          <w:highlight w:val="none"/>
        </w:rPr>
      </w:pPr>
      <w:bookmarkStart w:id="412" w:name="_Toc361220413"/>
      <w:bookmarkStart w:id="413" w:name="_Toc97299501"/>
      <w:r>
        <w:rPr>
          <w:rFonts w:hint="eastAsia" w:ascii="宋体" w:hAnsi="宋体" w:cs="宋体"/>
          <w:b/>
          <w:bCs/>
          <w:snapToGrid w:val="0"/>
          <w:kern w:val="0"/>
          <w:sz w:val="24"/>
          <w:highlight w:val="none"/>
        </w:rPr>
        <w:t>四、签约合同价与合同价格形式</w:t>
      </w:r>
      <w:bookmarkEnd w:id="412"/>
      <w:bookmarkEnd w:id="413"/>
    </w:p>
    <w:p w14:paraId="49358A92">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1.签约合同价为：</w:t>
      </w:r>
    </w:p>
    <w:p w14:paraId="16CDC45C">
      <w:pPr>
        <w:snapToGrid w:val="0"/>
        <w:spacing w:line="360" w:lineRule="auto"/>
        <w:ind w:firstLine="600" w:firstLineChars="250"/>
        <w:rPr>
          <w:rFonts w:ascii="宋体" w:hAnsi="宋体" w:cs="宋体"/>
          <w:snapToGrid w:val="0"/>
          <w:kern w:val="0"/>
          <w:sz w:val="24"/>
          <w:highlight w:val="none"/>
        </w:rPr>
      </w:pPr>
      <w:r>
        <w:rPr>
          <w:rFonts w:hint="eastAsia" w:ascii="宋体" w:hAnsi="宋体" w:cs="宋体"/>
          <w:snapToGrid w:val="0"/>
          <w:kern w:val="0"/>
          <w:sz w:val="24"/>
          <w:highlight w:val="none"/>
        </w:rPr>
        <w:t>人民币（大写）</w:t>
      </w:r>
      <w:bookmarkStart w:id="414" w:name="SOA_hhxys_htjdx"/>
      <w:r>
        <w:rPr>
          <w:rFonts w:hint="eastAsia" w:ascii="宋体" w:hAnsi="宋体" w:cs="宋体"/>
          <w:snapToGrid w:val="0"/>
          <w:kern w:val="0"/>
          <w:sz w:val="24"/>
          <w:highlight w:val="none"/>
          <w:u w:val="single"/>
        </w:rPr>
        <w:t xml:space="preserve">                   </w:t>
      </w:r>
      <w:bookmarkEnd w:id="414"/>
      <w:r>
        <w:rPr>
          <w:rFonts w:hint="eastAsia" w:ascii="宋体" w:hAnsi="宋体" w:cs="宋体"/>
          <w:snapToGrid w:val="0"/>
          <w:kern w:val="0"/>
          <w:sz w:val="24"/>
          <w:highlight w:val="none"/>
        </w:rPr>
        <w:t>(¥</w:t>
      </w:r>
      <w:r>
        <w:rPr>
          <w:rFonts w:hint="eastAsia" w:ascii="宋体" w:hAnsi="宋体" w:cs="宋体"/>
          <w:snapToGrid w:val="0"/>
          <w:kern w:val="0"/>
          <w:sz w:val="24"/>
          <w:highlight w:val="none"/>
          <w:u w:val="single"/>
        </w:rPr>
        <w:t xml:space="preserve"> </w:t>
      </w:r>
      <w:bookmarkStart w:id="415" w:name="SOA_hhxys_htjxx"/>
      <w:r>
        <w:rPr>
          <w:rFonts w:hint="eastAsia" w:ascii="宋体" w:hAnsi="宋体" w:cs="宋体"/>
          <w:snapToGrid w:val="0"/>
          <w:kern w:val="0"/>
          <w:sz w:val="24"/>
          <w:highlight w:val="none"/>
          <w:u w:val="single"/>
        </w:rPr>
        <w:t xml:space="preserve">            </w:t>
      </w:r>
      <w:bookmarkEnd w:id="415"/>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元)；</w:t>
      </w:r>
    </w:p>
    <w:p w14:paraId="486F28AE">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其中：</w:t>
      </w:r>
    </w:p>
    <w:p w14:paraId="7CFFB12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（1）安全文明施工费：</w:t>
      </w:r>
    </w:p>
    <w:p w14:paraId="709AE74E">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16" w:name="SOA_hhxys_wmsgfdx"/>
      <w:r>
        <w:rPr>
          <w:rFonts w:hint="eastAsia" w:ascii="宋体" w:hAnsi="宋体" w:cs="宋体"/>
          <w:snapToGrid w:val="0"/>
          <w:kern w:val="0"/>
          <w:sz w:val="24"/>
          <w:highlight w:val="none"/>
          <w:u w:val="single"/>
        </w:rPr>
        <w:t xml:space="preserve">                </w:t>
      </w:r>
      <w:bookmarkEnd w:id="416"/>
      <w:r>
        <w:rPr>
          <w:rFonts w:hint="eastAsia" w:ascii="宋体" w:hAnsi="宋体" w:cs="宋体"/>
          <w:snapToGrid w:val="0"/>
          <w:kern w:val="0"/>
          <w:sz w:val="24"/>
          <w:highlight w:val="none"/>
        </w:rPr>
        <w:t>(¥</w:t>
      </w:r>
      <w:bookmarkStart w:id="417" w:name="SOA_hhxys_wmsgfxx"/>
      <w:r>
        <w:rPr>
          <w:rFonts w:hint="eastAsia" w:ascii="宋体" w:hAnsi="宋体" w:cs="宋体"/>
          <w:snapToGrid w:val="0"/>
          <w:kern w:val="0"/>
          <w:sz w:val="24"/>
          <w:highlight w:val="none"/>
          <w:u w:val="single"/>
        </w:rPr>
        <w:t xml:space="preserve">                  </w:t>
      </w:r>
      <w:bookmarkEnd w:id="417"/>
      <w:r>
        <w:rPr>
          <w:rFonts w:hint="eastAsia" w:ascii="宋体" w:hAnsi="宋体" w:cs="宋体"/>
          <w:snapToGrid w:val="0"/>
          <w:kern w:val="0"/>
          <w:sz w:val="24"/>
          <w:highlight w:val="none"/>
        </w:rPr>
        <w:t>元)；</w:t>
      </w:r>
    </w:p>
    <w:p w14:paraId="790E51A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（2）材料和工程设备暂估价金额：</w:t>
      </w:r>
    </w:p>
    <w:p w14:paraId="774AD9C0">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18" w:name="SOA_hhxys_sbzgjdx"/>
      <w:r>
        <w:rPr>
          <w:rFonts w:hint="eastAsia" w:ascii="宋体" w:hAnsi="宋体" w:cs="宋体"/>
          <w:snapToGrid w:val="0"/>
          <w:kern w:val="0"/>
          <w:sz w:val="24"/>
          <w:highlight w:val="none"/>
          <w:u w:val="single"/>
        </w:rPr>
        <w:t xml:space="preserve">       </w:t>
      </w:r>
      <w:bookmarkEnd w:id="418"/>
      <w:r>
        <w:rPr>
          <w:rFonts w:hint="eastAsia" w:ascii="宋体" w:hAnsi="宋体" w:cs="宋体"/>
          <w:snapToGrid w:val="0"/>
          <w:kern w:val="0"/>
          <w:sz w:val="24"/>
          <w:highlight w:val="none"/>
        </w:rPr>
        <w:t>(¥</w:t>
      </w:r>
      <w:bookmarkStart w:id="419" w:name="SOA_hhxys_sbzgjxx"/>
      <w:r>
        <w:rPr>
          <w:rFonts w:hint="eastAsia" w:ascii="宋体" w:hAnsi="宋体" w:cs="宋体"/>
          <w:snapToGrid w:val="0"/>
          <w:kern w:val="0"/>
          <w:sz w:val="24"/>
          <w:highlight w:val="none"/>
          <w:u w:val="single"/>
        </w:rPr>
        <w:t xml:space="preserve">      </w:t>
      </w:r>
      <w:bookmarkEnd w:id="419"/>
      <w:r>
        <w:rPr>
          <w:rFonts w:hint="eastAsia" w:ascii="宋体" w:hAnsi="宋体" w:cs="宋体"/>
          <w:snapToGrid w:val="0"/>
          <w:kern w:val="0"/>
          <w:sz w:val="24"/>
          <w:highlight w:val="none"/>
        </w:rPr>
        <w:t>元)；</w:t>
      </w:r>
    </w:p>
    <w:p w14:paraId="2AB7C12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（3）专业工程暂估价金额：</w:t>
      </w:r>
    </w:p>
    <w:p w14:paraId="496174CB">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20" w:name="SOA_hhxys_gczgjdx"/>
      <w:r>
        <w:rPr>
          <w:rFonts w:hint="eastAsia" w:ascii="宋体" w:hAnsi="宋体" w:cs="宋体"/>
          <w:snapToGrid w:val="0"/>
          <w:kern w:val="0"/>
          <w:sz w:val="24"/>
          <w:highlight w:val="none"/>
          <w:u w:val="single"/>
        </w:rPr>
        <w:t xml:space="preserve">       </w:t>
      </w:r>
      <w:bookmarkEnd w:id="420"/>
      <w:r>
        <w:rPr>
          <w:rFonts w:hint="eastAsia" w:ascii="宋体" w:hAnsi="宋体" w:cs="宋体"/>
          <w:snapToGrid w:val="0"/>
          <w:kern w:val="0"/>
          <w:sz w:val="24"/>
          <w:highlight w:val="none"/>
        </w:rPr>
        <w:t>(¥</w:t>
      </w:r>
      <w:bookmarkStart w:id="421" w:name="SOA_hhxys_gczgjxx"/>
      <w:r>
        <w:rPr>
          <w:rFonts w:hint="eastAsia" w:ascii="宋体" w:hAnsi="宋体" w:cs="宋体"/>
          <w:snapToGrid w:val="0"/>
          <w:kern w:val="0"/>
          <w:sz w:val="24"/>
          <w:highlight w:val="none"/>
          <w:u w:val="single"/>
        </w:rPr>
        <w:t xml:space="preserve">       </w:t>
      </w:r>
      <w:bookmarkEnd w:id="421"/>
      <w:r>
        <w:rPr>
          <w:rFonts w:hint="eastAsia" w:ascii="宋体" w:hAnsi="宋体" w:cs="宋体"/>
          <w:snapToGrid w:val="0"/>
          <w:kern w:val="0"/>
          <w:sz w:val="24"/>
          <w:highlight w:val="none"/>
        </w:rPr>
        <w:t>元)；</w:t>
      </w:r>
    </w:p>
    <w:p w14:paraId="27DD1249">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（4）暂列金额：</w:t>
      </w:r>
    </w:p>
    <w:p w14:paraId="107D308F">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22" w:name="SOA_hhxys_zljedx"/>
      <w:r>
        <w:rPr>
          <w:rFonts w:hint="eastAsia" w:ascii="宋体" w:hAnsi="宋体" w:cs="宋体"/>
          <w:snapToGrid w:val="0"/>
          <w:kern w:val="0"/>
          <w:sz w:val="24"/>
          <w:highlight w:val="none"/>
          <w:u w:val="single"/>
        </w:rPr>
        <w:t xml:space="preserve">       </w:t>
      </w:r>
      <w:bookmarkEnd w:id="422"/>
      <w:r>
        <w:rPr>
          <w:rFonts w:hint="eastAsia" w:ascii="宋体" w:hAnsi="宋体" w:cs="宋体"/>
          <w:snapToGrid w:val="0"/>
          <w:kern w:val="0"/>
          <w:sz w:val="24"/>
          <w:highlight w:val="none"/>
        </w:rPr>
        <w:t>(¥</w:t>
      </w:r>
      <w:bookmarkStart w:id="423" w:name="SOA_hhxys_zljexx"/>
      <w:r>
        <w:rPr>
          <w:rFonts w:hint="eastAsia" w:ascii="宋体" w:hAnsi="宋体" w:cs="宋体"/>
          <w:snapToGrid w:val="0"/>
          <w:kern w:val="0"/>
          <w:sz w:val="24"/>
          <w:highlight w:val="none"/>
          <w:u w:val="single"/>
        </w:rPr>
        <w:t xml:space="preserve">        </w:t>
      </w:r>
      <w:bookmarkEnd w:id="423"/>
      <w:r>
        <w:rPr>
          <w:rFonts w:hint="eastAsia" w:ascii="宋体" w:hAnsi="宋体" w:cs="宋体"/>
          <w:snapToGrid w:val="0"/>
          <w:kern w:val="0"/>
          <w:sz w:val="24"/>
          <w:highlight w:val="none"/>
        </w:rPr>
        <w:t>元)。</w:t>
      </w:r>
    </w:p>
    <w:p w14:paraId="45F14C61">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2.合同价格形式：</w:t>
      </w:r>
      <w:r>
        <w:rPr>
          <w:rFonts w:hint="eastAsia" w:ascii="宋体" w:hAnsi="宋体" w:cs="宋体"/>
          <w:snapToGrid w:val="0"/>
          <w:kern w:val="0"/>
          <w:sz w:val="24"/>
          <w:highlight w:val="none"/>
          <w:u w:val="single"/>
        </w:rPr>
        <w:t></w:t>
      </w:r>
      <w:r>
        <w:rPr>
          <w:rFonts w:hint="eastAsia" w:ascii="宋体" w:hAnsi="宋体" w:cs="宋体"/>
          <w:sz w:val="24"/>
          <w:highlight w:val="none"/>
          <w:u w:val="single"/>
        </w:rPr>
        <w:t>固定</w:t>
      </w:r>
      <w:r>
        <w:rPr>
          <w:rFonts w:hint="eastAsia" w:ascii="宋体" w:hAnsi="宋体" w:cs="宋体"/>
          <w:snapToGrid w:val="0"/>
          <w:kern w:val="0"/>
          <w:sz w:val="24"/>
          <w:highlight w:val="none"/>
          <w:u w:val="single"/>
        </w:rPr>
        <w:t xml:space="preserve">单价合同     </w:t>
      </w:r>
      <w:r>
        <w:rPr>
          <w:rFonts w:hint="eastAsia" w:ascii="宋体" w:hAnsi="宋体" w:cs="宋体"/>
          <w:snapToGrid w:val="0"/>
          <w:kern w:val="0"/>
          <w:sz w:val="24"/>
          <w:highlight w:val="none"/>
        </w:rPr>
        <w:t>。</w:t>
      </w:r>
    </w:p>
    <w:p w14:paraId="1BD4228E">
      <w:pPr>
        <w:snapToGrid w:val="0"/>
        <w:spacing w:line="360" w:lineRule="auto"/>
        <w:outlineLvl w:val="1"/>
        <w:rPr>
          <w:rFonts w:ascii="宋体" w:hAnsi="宋体" w:cs="宋体"/>
          <w:b/>
          <w:bCs/>
          <w:snapToGrid w:val="0"/>
          <w:kern w:val="0"/>
          <w:sz w:val="24"/>
          <w:highlight w:val="none"/>
        </w:rPr>
      </w:pPr>
      <w:bookmarkStart w:id="424" w:name="_Toc361220414"/>
      <w:bookmarkStart w:id="425" w:name="_Toc97299502"/>
      <w:r>
        <w:rPr>
          <w:rFonts w:hint="eastAsia" w:ascii="宋体" w:hAnsi="宋体" w:cs="宋体"/>
          <w:b/>
          <w:bCs/>
          <w:snapToGrid w:val="0"/>
          <w:kern w:val="0"/>
          <w:sz w:val="24"/>
          <w:highlight w:val="none"/>
        </w:rPr>
        <w:t>五、项目经理</w:t>
      </w:r>
      <w:bookmarkEnd w:id="424"/>
      <w:bookmarkEnd w:id="425"/>
    </w:p>
    <w:p w14:paraId="215ADCCB">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承包人项目经理：</w:t>
      </w:r>
      <w:r>
        <w:rPr>
          <w:rFonts w:hint="eastAsia" w:ascii="宋体" w:hAnsi="宋体" w:cs="宋体"/>
          <w:snapToGrid w:val="0"/>
          <w:kern w:val="0"/>
          <w:sz w:val="24"/>
          <w:highlight w:val="none"/>
          <w:u w:val="single"/>
        </w:rPr>
        <w:t></w:t>
      </w:r>
      <w:bookmarkStart w:id="426" w:name="SOA_hhxys_cbrxmjl"/>
      <w:r>
        <w:rPr>
          <w:rFonts w:hint="eastAsia" w:ascii="宋体" w:hAnsi="宋体" w:cs="宋体"/>
          <w:snapToGrid w:val="0"/>
          <w:kern w:val="0"/>
          <w:sz w:val="24"/>
          <w:highlight w:val="none"/>
          <w:u w:val="single"/>
        </w:rPr>
        <w:t xml:space="preserve">        </w:t>
      </w:r>
      <w:bookmarkEnd w:id="426"/>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14:paraId="174EC0B5">
      <w:pPr>
        <w:snapToGrid w:val="0"/>
        <w:spacing w:line="360" w:lineRule="auto"/>
        <w:outlineLvl w:val="1"/>
        <w:rPr>
          <w:rFonts w:ascii="宋体" w:hAnsi="宋体" w:cs="宋体"/>
          <w:b/>
          <w:bCs/>
          <w:snapToGrid w:val="0"/>
          <w:kern w:val="0"/>
          <w:sz w:val="24"/>
          <w:highlight w:val="none"/>
        </w:rPr>
      </w:pPr>
      <w:bookmarkStart w:id="427" w:name="_Toc361220415"/>
      <w:bookmarkStart w:id="428" w:name="_Toc97299503"/>
      <w:r>
        <w:rPr>
          <w:rFonts w:hint="eastAsia" w:ascii="宋体" w:hAnsi="宋体" w:cs="宋体"/>
          <w:b/>
          <w:bCs/>
          <w:snapToGrid w:val="0"/>
          <w:kern w:val="0"/>
          <w:sz w:val="24"/>
          <w:highlight w:val="none"/>
        </w:rPr>
        <w:t>六、合同文件构成</w:t>
      </w:r>
      <w:bookmarkEnd w:id="427"/>
      <w:bookmarkEnd w:id="428"/>
    </w:p>
    <w:p w14:paraId="1917A416">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本协议书与下列文件一起构成合同文件：</w:t>
      </w:r>
    </w:p>
    <w:p w14:paraId="09059185">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（1）成交通知书（如果有）；</w:t>
      </w:r>
    </w:p>
    <w:p w14:paraId="2BC98309">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 xml:space="preserve">（2）响应函及其附录（如果有）； </w:t>
      </w:r>
    </w:p>
    <w:p w14:paraId="07DC4683">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（3）专用合同条款及其附件；</w:t>
      </w:r>
    </w:p>
    <w:p w14:paraId="40CD0912">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（4）通用合同条款；</w:t>
      </w:r>
    </w:p>
    <w:p w14:paraId="65AF710B">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（5）技术标准和要求；</w:t>
      </w:r>
    </w:p>
    <w:p w14:paraId="00176635">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（6）图纸；</w:t>
      </w:r>
    </w:p>
    <w:p w14:paraId="49E28894">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（7）已标价工程量清单或预算书；</w:t>
      </w:r>
    </w:p>
    <w:p w14:paraId="6847E8B5">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（8）其他合同文件。</w:t>
      </w:r>
    </w:p>
    <w:p w14:paraId="25665D2C">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在合同订立及履行过程中形成的与合同有关的文件均构成合同文件组成部分。</w:t>
      </w:r>
    </w:p>
    <w:p w14:paraId="5E9003D0">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67FC67CF">
      <w:pPr>
        <w:snapToGrid w:val="0"/>
        <w:spacing w:line="360" w:lineRule="auto"/>
        <w:outlineLvl w:val="1"/>
        <w:rPr>
          <w:rFonts w:ascii="宋体" w:hAnsi="宋体" w:cs="宋体"/>
          <w:b/>
          <w:bCs/>
          <w:snapToGrid w:val="0"/>
          <w:kern w:val="0"/>
          <w:sz w:val="24"/>
          <w:highlight w:val="none"/>
        </w:rPr>
      </w:pPr>
      <w:bookmarkStart w:id="429" w:name="_Toc97299504"/>
      <w:bookmarkStart w:id="430" w:name="_Toc361220416"/>
      <w:r>
        <w:rPr>
          <w:rFonts w:hint="eastAsia" w:ascii="宋体" w:hAnsi="宋体" w:cs="宋体"/>
          <w:b/>
          <w:bCs/>
          <w:snapToGrid w:val="0"/>
          <w:kern w:val="0"/>
          <w:sz w:val="24"/>
          <w:highlight w:val="none"/>
        </w:rPr>
        <w:t>七、承诺</w:t>
      </w:r>
      <w:bookmarkEnd w:id="429"/>
      <w:bookmarkEnd w:id="430"/>
    </w:p>
    <w:p w14:paraId="610DA4F6">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1.发包人承诺按照法律规定履行项目审批手续、筹集工程建设资金并按照合同约定的期限和方式支付合同价款。</w:t>
      </w:r>
    </w:p>
    <w:p w14:paraId="37B31ACC">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2.承包人承诺按照法律规定及合同约定组织完成工程施工，确保工程质量和安全，不进行转包及违法分包，并在缺陷责任期及保修期内承担相应的工程维修责任。</w:t>
      </w:r>
    </w:p>
    <w:p w14:paraId="23F8088F">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3.发包人和承包人通过</w:t>
      </w:r>
      <w:r>
        <w:rPr>
          <w:rFonts w:hint="eastAsia"/>
          <w:highlight w:val="none"/>
        </w:rPr>
        <w:t>政府采购</w:t>
      </w:r>
      <w:r>
        <w:rPr>
          <w:rFonts w:hint="eastAsia" w:ascii="宋体" w:hAnsi="宋体" w:cs="宋体"/>
          <w:bCs/>
          <w:snapToGrid w:val="0"/>
          <w:kern w:val="0"/>
          <w:sz w:val="24"/>
          <w:highlight w:val="none"/>
        </w:rPr>
        <w:t>形式签订合同的，双方理解并承诺不再就同一工程另行签订与合同实质性内容相背离的协议。</w:t>
      </w:r>
    </w:p>
    <w:p w14:paraId="5F90E4DF">
      <w:pPr>
        <w:snapToGrid w:val="0"/>
        <w:spacing w:line="360" w:lineRule="auto"/>
        <w:outlineLvl w:val="1"/>
        <w:rPr>
          <w:rFonts w:ascii="宋体" w:hAnsi="宋体" w:cs="宋体"/>
          <w:b/>
          <w:bCs/>
          <w:snapToGrid w:val="0"/>
          <w:kern w:val="0"/>
          <w:sz w:val="24"/>
          <w:highlight w:val="none"/>
        </w:rPr>
      </w:pPr>
      <w:bookmarkStart w:id="431" w:name="_Toc361220417"/>
      <w:bookmarkStart w:id="432" w:name="_Toc97299505"/>
      <w:r>
        <w:rPr>
          <w:rFonts w:hint="eastAsia" w:ascii="宋体" w:hAnsi="宋体" w:cs="宋体"/>
          <w:b/>
          <w:bCs/>
          <w:snapToGrid w:val="0"/>
          <w:kern w:val="0"/>
          <w:sz w:val="24"/>
          <w:highlight w:val="none"/>
        </w:rPr>
        <w:t>八、词语含义</w:t>
      </w:r>
      <w:bookmarkEnd w:id="431"/>
      <w:bookmarkEnd w:id="432"/>
    </w:p>
    <w:p w14:paraId="2639E79E">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本协议书中词语含义与第二部分通用合同条款中赋予的含义相同。</w:t>
      </w:r>
    </w:p>
    <w:p w14:paraId="295F31CA">
      <w:pPr>
        <w:snapToGrid w:val="0"/>
        <w:spacing w:line="360" w:lineRule="auto"/>
        <w:outlineLvl w:val="1"/>
        <w:rPr>
          <w:rFonts w:ascii="宋体" w:hAnsi="宋体" w:cs="宋体"/>
          <w:b/>
          <w:bCs/>
          <w:snapToGrid w:val="0"/>
          <w:kern w:val="0"/>
          <w:sz w:val="24"/>
          <w:highlight w:val="none"/>
        </w:rPr>
      </w:pPr>
      <w:bookmarkStart w:id="433" w:name="_Toc361220418"/>
      <w:bookmarkStart w:id="434" w:name="_Toc97299506"/>
      <w:r>
        <w:rPr>
          <w:rFonts w:hint="eastAsia" w:ascii="宋体" w:hAnsi="宋体" w:cs="宋体"/>
          <w:b/>
          <w:bCs/>
          <w:snapToGrid w:val="0"/>
          <w:kern w:val="0"/>
          <w:sz w:val="24"/>
          <w:highlight w:val="none"/>
        </w:rPr>
        <w:t>九、签订时间</w:t>
      </w:r>
      <w:bookmarkEnd w:id="433"/>
      <w:bookmarkEnd w:id="434"/>
    </w:p>
    <w:p w14:paraId="723F22A0">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本合同于</w:t>
      </w:r>
      <w:bookmarkStart w:id="435" w:name="SOA_hhxys_htqdn"/>
      <w:r>
        <w:rPr>
          <w:rFonts w:hint="eastAsia" w:ascii="宋体" w:hAnsi="宋体" w:cs="宋体"/>
          <w:bCs/>
          <w:snapToGrid w:val="0"/>
          <w:kern w:val="0"/>
          <w:sz w:val="24"/>
          <w:highlight w:val="none"/>
          <w:u w:val="single"/>
        </w:rPr>
        <w:t xml:space="preserve">      </w:t>
      </w:r>
      <w:bookmarkEnd w:id="435"/>
      <w:r>
        <w:rPr>
          <w:rFonts w:hint="eastAsia" w:ascii="宋体" w:hAnsi="宋体" w:cs="宋体"/>
          <w:bCs/>
          <w:snapToGrid w:val="0"/>
          <w:kern w:val="0"/>
          <w:sz w:val="24"/>
          <w:highlight w:val="none"/>
        </w:rPr>
        <w:t>年</w:t>
      </w:r>
      <w:bookmarkStart w:id="436" w:name="SOA_hhxys_htqdy"/>
      <w:r>
        <w:rPr>
          <w:rFonts w:hint="eastAsia" w:ascii="宋体" w:hAnsi="宋体" w:cs="宋体"/>
          <w:bCs/>
          <w:snapToGrid w:val="0"/>
          <w:kern w:val="0"/>
          <w:sz w:val="24"/>
          <w:highlight w:val="none"/>
          <w:u w:val="single"/>
        </w:rPr>
        <w:t xml:space="preserve">      </w:t>
      </w:r>
      <w:bookmarkEnd w:id="436"/>
      <w:r>
        <w:rPr>
          <w:rFonts w:hint="eastAsia" w:ascii="宋体" w:hAnsi="宋体" w:cs="宋体"/>
          <w:bCs/>
          <w:snapToGrid w:val="0"/>
          <w:kern w:val="0"/>
          <w:sz w:val="24"/>
          <w:highlight w:val="none"/>
        </w:rPr>
        <w:t>月</w:t>
      </w:r>
      <w:bookmarkStart w:id="437" w:name="SOA_hhxys_htqdr"/>
      <w:r>
        <w:rPr>
          <w:rFonts w:hint="eastAsia" w:ascii="宋体" w:hAnsi="宋体" w:cs="宋体"/>
          <w:bCs/>
          <w:snapToGrid w:val="0"/>
          <w:kern w:val="0"/>
          <w:sz w:val="24"/>
          <w:highlight w:val="none"/>
          <w:u w:val="single"/>
        </w:rPr>
        <w:t xml:space="preserve">      </w:t>
      </w:r>
      <w:bookmarkEnd w:id="437"/>
      <w:r>
        <w:rPr>
          <w:rFonts w:hint="eastAsia" w:ascii="宋体" w:hAnsi="宋体" w:cs="宋体"/>
          <w:bCs/>
          <w:snapToGrid w:val="0"/>
          <w:kern w:val="0"/>
          <w:sz w:val="24"/>
          <w:highlight w:val="none"/>
        </w:rPr>
        <w:t>日签订。</w:t>
      </w:r>
    </w:p>
    <w:p w14:paraId="08B8E997">
      <w:pPr>
        <w:snapToGrid w:val="0"/>
        <w:spacing w:line="360" w:lineRule="auto"/>
        <w:outlineLvl w:val="1"/>
        <w:rPr>
          <w:rFonts w:ascii="宋体" w:hAnsi="宋体" w:cs="宋体"/>
          <w:b/>
          <w:bCs/>
          <w:snapToGrid w:val="0"/>
          <w:kern w:val="0"/>
          <w:sz w:val="24"/>
          <w:highlight w:val="none"/>
        </w:rPr>
      </w:pPr>
      <w:bookmarkStart w:id="438" w:name="_Toc361220419"/>
      <w:bookmarkStart w:id="439" w:name="_Toc97299507"/>
      <w:r>
        <w:rPr>
          <w:rFonts w:hint="eastAsia" w:ascii="宋体" w:hAnsi="宋体" w:cs="宋体"/>
          <w:b/>
          <w:bCs/>
          <w:snapToGrid w:val="0"/>
          <w:kern w:val="0"/>
          <w:sz w:val="24"/>
          <w:highlight w:val="none"/>
        </w:rPr>
        <w:t>十、签订地点</w:t>
      </w:r>
      <w:bookmarkEnd w:id="438"/>
      <w:bookmarkEnd w:id="439"/>
    </w:p>
    <w:p w14:paraId="0BEB562C">
      <w:pPr>
        <w:snapToGrid w:val="0"/>
        <w:spacing w:line="360" w:lineRule="auto"/>
        <w:rPr>
          <w:rFonts w:ascii="宋体" w:hAnsi="宋体" w:cs="宋体"/>
          <w:bCs/>
          <w:snapToGrid w:val="0"/>
          <w:kern w:val="0"/>
          <w:sz w:val="24"/>
          <w:highlight w:val="none"/>
        </w:rPr>
      </w:pPr>
      <w:r>
        <w:rPr>
          <w:rFonts w:hint="eastAsia" w:ascii="宋体" w:hAnsi="宋体" w:cs="宋体"/>
          <w:bCs/>
          <w:snapToGrid w:val="0"/>
          <w:kern w:val="0"/>
          <w:sz w:val="24"/>
          <w:highlight w:val="none"/>
        </w:rPr>
        <w:t xml:space="preserve">    本合同在</w:t>
      </w:r>
      <w:r>
        <w:rPr>
          <w:rFonts w:hint="eastAsia" w:ascii="宋体" w:hAnsi="宋体" w:cs="宋体"/>
          <w:bCs/>
          <w:snapToGrid w:val="0"/>
          <w:kern w:val="0"/>
          <w:sz w:val="24"/>
          <w:highlight w:val="none"/>
          <w:u w:val="single"/>
        </w:rPr>
        <w:t xml:space="preserve">   </w:t>
      </w:r>
      <w:bookmarkStart w:id="440" w:name="SOA_zyht_htqddd"/>
      <w:r>
        <w:rPr>
          <w:rFonts w:hint="eastAsia" w:ascii="宋体" w:hAnsi="宋体" w:cs="宋体"/>
          <w:bCs/>
          <w:snapToGrid w:val="0"/>
          <w:kern w:val="0"/>
          <w:sz w:val="24"/>
          <w:highlight w:val="none"/>
          <w:u w:val="single"/>
        </w:rPr>
        <w:t xml:space="preserve">  杭州</w:t>
      </w:r>
      <w:r>
        <w:rPr>
          <w:rFonts w:hint="eastAsia" w:ascii="宋体" w:hAnsi="宋体" w:cs="宋体"/>
          <w:bCs/>
          <w:snapToGrid w:val="0"/>
          <w:kern w:val="0"/>
          <w:sz w:val="24"/>
          <w:highlight w:val="none"/>
          <w:u w:val="single"/>
          <w:lang w:val="en-US" w:eastAsia="zh-CN"/>
        </w:rPr>
        <w:t>市</w:t>
      </w:r>
      <w:r>
        <w:rPr>
          <w:rFonts w:hint="eastAsia" w:ascii="宋体" w:hAnsi="宋体" w:cs="宋体"/>
          <w:bCs/>
          <w:snapToGrid w:val="0"/>
          <w:kern w:val="0"/>
          <w:sz w:val="24"/>
          <w:highlight w:val="none"/>
          <w:u w:val="single"/>
        </w:rPr>
        <w:t xml:space="preserve">   </w:t>
      </w:r>
      <w:bookmarkEnd w:id="440"/>
      <w:r>
        <w:rPr>
          <w:rFonts w:hint="eastAsia" w:ascii="宋体" w:hAnsi="宋体" w:cs="宋体"/>
          <w:bCs/>
          <w:snapToGrid w:val="0"/>
          <w:kern w:val="0"/>
          <w:sz w:val="24"/>
          <w:highlight w:val="none"/>
          <w:u w:val="single"/>
        </w:rPr>
        <w:t xml:space="preserve">  </w:t>
      </w:r>
      <w:r>
        <w:rPr>
          <w:rFonts w:hint="eastAsia" w:ascii="宋体" w:hAnsi="宋体" w:cs="宋体"/>
          <w:bCs/>
          <w:snapToGrid w:val="0"/>
          <w:kern w:val="0"/>
          <w:sz w:val="24"/>
          <w:highlight w:val="none"/>
        </w:rPr>
        <w:t>签订。</w:t>
      </w:r>
    </w:p>
    <w:p w14:paraId="786D9941">
      <w:pPr>
        <w:snapToGrid w:val="0"/>
        <w:spacing w:line="360" w:lineRule="auto"/>
        <w:outlineLvl w:val="1"/>
        <w:rPr>
          <w:rFonts w:ascii="宋体" w:hAnsi="宋体" w:cs="宋体"/>
          <w:b/>
          <w:bCs/>
          <w:snapToGrid w:val="0"/>
          <w:kern w:val="0"/>
          <w:sz w:val="24"/>
          <w:highlight w:val="none"/>
        </w:rPr>
      </w:pPr>
      <w:bookmarkStart w:id="441" w:name="_Toc361220420"/>
      <w:bookmarkStart w:id="442" w:name="_Toc97299508"/>
      <w:r>
        <w:rPr>
          <w:rFonts w:hint="eastAsia" w:ascii="宋体" w:hAnsi="宋体" w:cs="宋体"/>
          <w:b/>
          <w:bCs/>
          <w:snapToGrid w:val="0"/>
          <w:kern w:val="0"/>
          <w:sz w:val="24"/>
          <w:highlight w:val="none"/>
        </w:rPr>
        <w:t>十一、补充协议</w:t>
      </w:r>
      <w:bookmarkEnd w:id="441"/>
      <w:bookmarkEnd w:id="442"/>
    </w:p>
    <w:p w14:paraId="6F7FD9E3">
      <w:pPr>
        <w:snapToGrid w:val="0"/>
        <w:spacing w:line="360" w:lineRule="auto"/>
        <w:ind w:firstLine="480" w:firstLineChars="200"/>
        <w:rPr>
          <w:rFonts w:ascii="宋体" w:hAnsi="宋体" w:cs="宋体"/>
          <w:b/>
          <w:bCs/>
          <w:snapToGrid w:val="0"/>
          <w:kern w:val="0"/>
          <w:sz w:val="24"/>
          <w:highlight w:val="none"/>
        </w:rPr>
      </w:pPr>
      <w:r>
        <w:rPr>
          <w:rFonts w:hint="eastAsia" w:ascii="宋体" w:hAnsi="宋体" w:cs="宋体"/>
          <w:bCs/>
          <w:snapToGrid w:val="0"/>
          <w:kern w:val="0"/>
          <w:sz w:val="24"/>
          <w:highlight w:val="none"/>
        </w:rPr>
        <w:t>合同未尽事宜，合同当事人另行签订补充协议，补充协议是合同的组成部分。</w:t>
      </w:r>
    </w:p>
    <w:p w14:paraId="60B6867B">
      <w:pPr>
        <w:snapToGrid w:val="0"/>
        <w:spacing w:line="360" w:lineRule="auto"/>
        <w:outlineLvl w:val="1"/>
        <w:rPr>
          <w:rFonts w:ascii="宋体" w:hAnsi="宋体" w:cs="宋体"/>
          <w:b/>
          <w:bCs/>
          <w:snapToGrid w:val="0"/>
          <w:kern w:val="0"/>
          <w:sz w:val="24"/>
          <w:highlight w:val="none"/>
        </w:rPr>
      </w:pPr>
      <w:bookmarkStart w:id="443" w:name="_Toc97299509"/>
      <w:bookmarkStart w:id="444" w:name="_Toc361220421"/>
      <w:r>
        <w:rPr>
          <w:rFonts w:hint="eastAsia" w:ascii="宋体" w:hAnsi="宋体" w:cs="宋体"/>
          <w:b/>
          <w:bCs/>
          <w:snapToGrid w:val="0"/>
          <w:kern w:val="0"/>
          <w:sz w:val="24"/>
          <w:highlight w:val="none"/>
        </w:rPr>
        <w:t>十二、合同生效</w:t>
      </w:r>
      <w:bookmarkEnd w:id="443"/>
      <w:bookmarkEnd w:id="444"/>
    </w:p>
    <w:p w14:paraId="169024F6">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本合同自</w:t>
      </w:r>
      <w:r>
        <w:rPr>
          <w:rFonts w:hint="eastAsia" w:ascii="宋体" w:hAnsi="宋体" w:cs="宋体"/>
          <w:bCs/>
          <w:snapToGrid w:val="0"/>
          <w:kern w:val="0"/>
          <w:sz w:val="24"/>
          <w:highlight w:val="none"/>
          <w:u w:val="single"/>
        </w:rPr>
        <w:t xml:space="preserve">  双方签字盖章后  </w:t>
      </w:r>
      <w:r>
        <w:rPr>
          <w:rFonts w:hint="eastAsia" w:ascii="宋体" w:hAnsi="宋体" w:cs="宋体"/>
          <w:bCs/>
          <w:snapToGrid w:val="0"/>
          <w:kern w:val="0"/>
          <w:sz w:val="24"/>
          <w:highlight w:val="none"/>
        </w:rPr>
        <w:t>生效。</w:t>
      </w:r>
    </w:p>
    <w:p w14:paraId="51BD6A2C">
      <w:pPr>
        <w:snapToGrid w:val="0"/>
        <w:spacing w:line="360" w:lineRule="auto"/>
        <w:outlineLvl w:val="1"/>
        <w:rPr>
          <w:rFonts w:ascii="宋体" w:hAnsi="宋体" w:cs="宋体"/>
          <w:b/>
          <w:bCs/>
          <w:snapToGrid w:val="0"/>
          <w:kern w:val="0"/>
          <w:sz w:val="24"/>
          <w:highlight w:val="none"/>
        </w:rPr>
      </w:pPr>
      <w:bookmarkStart w:id="445" w:name="_Toc361220422"/>
      <w:bookmarkStart w:id="446" w:name="_Toc97299510"/>
      <w:r>
        <w:rPr>
          <w:rFonts w:hint="eastAsia" w:ascii="宋体" w:hAnsi="宋体" w:cs="宋体"/>
          <w:b/>
          <w:bCs/>
          <w:snapToGrid w:val="0"/>
          <w:kern w:val="0"/>
          <w:sz w:val="24"/>
          <w:highlight w:val="none"/>
        </w:rPr>
        <w:t>十三、合同份数</w:t>
      </w:r>
      <w:bookmarkEnd w:id="445"/>
      <w:bookmarkEnd w:id="446"/>
    </w:p>
    <w:p w14:paraId="7B828D9D">
      <w:pPr>
        <w:snapToGrid w:val="0"/>
        <w:spacing w:line="360" w:lineRule="auto"/>
        <w:ind w:left="210" w:leftChars="100" w:firstLine="240" w:firstLineChars="100"/>
        <w:rPr>
          <w:rFonts w:ascii="宋体" w:hAnsi="宋体" w:cs="宋体"/>
          <w:bCs/>
          <w:snapToGrid w:val="0"/>
          <w:kern w:val="0"/>
          <w:sz w:val="24"/>
          <w:highlight w:val="none"/>
        </w:rPr>
      </w:pPr>
      <w:r>
        <w:rPr>
          <w:rFonts w:hint="eastAsia" w:ascii="宋体" w:hAnsi="宋体" w:cs="宋体"/>
          <w:bCs/>
          <w:snapToGrid w:val="0"/>
          <w:kern w:val="0"/>
          <w:sz w:val="24"/>
          <w:highlight w:val="none"/>
        </w:rPr>
        <w:t>本合同一式</w:t>
      </w:r>
      <w:r>
        <w:rPr>
          <w:rFonts w:hint="eastAsia" w:ascii="宋体" w:hAnsi="宋体" w:cs="宋体"/>
          <w:bCs/>
          <w:snapToGrid w:val="0"/>
          <w:kern w:val="0"/>
          <w:sz w:val="24"/>
          <w:highlight w:val="none"/>
          <w:lang w:val="en-US" w:eastAsia="zh-CN"/>
        </w:rPr>
        <w:t>陆</w:t>
      </w:r>
      <w:r>
        <w:rPr>
          <w:rFonts w:hint="eastAsia" w:ascii="宋体" w:hAnsi="宋体" w:cs="宋体"/>
          <w:bCs/>
          <w:snapToGrid w:val="0"/>
          <w:kern w:val="0"/>
          <w:sz w:val="24"/>
          <w:highlight w:val="none"/>
        </w:rPr>
        <w:t>份，均具有同等法律效力，发包人执</w:t>
      </w:r>
      <w:r>
        <w:rPr>
          <w:rFonts w:hint="eastAsia" w:ascii="宋体" w:hAnsi="宋体" w:cs="宋体"/>
          <w:bCs/>
          <w:snapToGrid w:val="0"/>
          <w:kern w:val="0"/>
          <w:sz w:val="24"/>
          <w:highlight w:val="none"/>
          <w:lang w:val="en-US" w:eastAsia="zh-CN"/>
        </w:rPr>
        <w:t>肆</w:t>
      </w:r>
      <w:r>
        <w:rPr>
          <w:rFonts w:hint="eastAsia" w:ascii="宋体" w:hAnsi="宋体" w:cs="宋体"/>
          <w:bCs/>
          <w:snapToGrid w:val="0"/>
          <w:kern w:val="0"/>
          <w:sz w:val="24"/>
          <w:highlight w:val="none"/>
        </w:rPr>
        <w:t>份，承包人执</w:t>
      </w:r>
      <w:r>
        <w:rPr>
          <w:rFonts w:hint="eastAsia" w:ascii="宋体" w:hAnsi="宋体" w:cs="宋体"/>
          <w:bCs/>
          <w:snapToGrid w:val="0"/>
          <w:kern w:val="0"/>
          <w:sz w:val="24"/>
          <w:highlight w:val="none"/>
          <w:lang w:val="en-US" w:eastAsia="zh-CN"/>
        </w:rPr>
        <w:t>贰</w:t>
      </w:r>
      <w:r>
        <w:rPr>
          <w:rFonts w:hint="eastAsia" w:ascii="宋体" w:hAnsi="宋体" w:cs="宋体"/>
          <w:bCs/>
          <w:snapToGrid w:val="0"/>
          <w:kern w:val="0"/>
          <w:sz w:val="24"/>
          <w:highlight w:val="none"/>
        </w:rPr>
        <w:t>份。</w:t>
      </w:r>
    </w:p>
    <w:p w14:paraId="303D1F4F">
      <w:pPr>
        <w:snapToGrid w:val="0"/>
        <w:spacing w:line="360" w:lineRule="auto"/>
        <w:ind w:firstLine="480" w:firstLineChars="200"/>
        <w:rPr>
          <w:rFonts w:ascii="宋体" w:hAnsi="宋体" w:cs="宋体"/>
          <w:snapToGrid w:val="0"/>
          <w:kern w:val="0"/>
          <w:sz w:val="24"/>
          <w:highlight w:val="none"/>
        </w:rPr>
      </w:pPr>
    </w:p>
    <w:p w14:paraId="0D2C005C">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发包人：  (公章)</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承包人：  (公章)</w:t>
      </w:r>
    </w:p>
    <w:p w14:paraId="5824BA96">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snapToGrid w:val="0"/>
          <w:kern w:val="0"/>
          <w:sz w:val="24"/>
          <w:highlight w:val="none"/>
        </w:rPr>
        <w:t>法定代表人或其委托代理人：</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法定代表人或其委托代理人：</w:t>
      </w:r>
    </w:p>
    <w:p w14:paraId="46AF03E7">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（签字）</w:t>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ab/>
      </w:r>
      <w:r>
        <w:rPr>
          <w:rFonts w:hint="eastAsia" w:ascii="宋体" w:hAnsi="宋体" w:cs="宋体"/>
          <w:snapToGrid w:val="0"/>
          <w:kern w:val="0"/>
          <w:sz w:val="24"/>
          <w:highlight w:val="none"/>
        </w:rPr>
        <w:t>（签字）</w:t>
      </w:r>
    </w:p>
    <w:p w14:paraId="3FE2796F">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组织机构代码：</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组织机构代码：</w:t>
      </w:r>
      <w:bookmarkStart w:id="447" w:name="SOA_hhxys_zjjgdm1"/>
      <w:r>
        <w:rPr>
          <w:rFonts w:hint="eastAsia" w:ascii="宋体" w:hAnsi="宋体" w:cs="宋体"/>
          <w:snapToGrid w:val="0"/>
          <w:kern w:val="0"/>
          <w:sz w:val="24"/>
          <w:highlight w:val="none"/>
          <w:u w:val="single"/>
        </w:rPr>
        <w:t xml:space="preserve">      </w:t>
      </w:r>
      <w:bookmarkEnd w:id="447"/>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12E931C2">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地  址：</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地  址：</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1AAD6BD2">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邮政编码：</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邮政编码：</w:t>
      </w:r>
      <w:bookmarkStart w:id="448" w:name="SOA_hhxys_cbryb"/>
      <w:r>
        <w:rPr>
          <w:rFonts w:hint="eastAsia" w:ascii="宋体" w:hAnsi="宋体" w:cs="宋体"/>
          <w:snapToGrid w:val="0"/>
          <w:kern w:val="0"/>
          <w:sz w:val="24"/>
          <w:highlight w:val="none"/>
          <w:u w:val="single"/>
        </w:rPr>
        <w:t xml:space="preserve">             </w:t>
      </w:r>
      <w:bookmarkEnd w:id="448"/>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37BD9664">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法定代表人：</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法定代表人：</w:t>
      </w:r>
      <w:bookmarkStart w:id="449" w:name="SOA_hhxys_fddbr1"/>
      <w:r>
        <w:rPr>
          <w:rFonts w:hint="eastAsia" w:ascii="宋体" w:hAnsi="宋体" w:cs="宋体"/>
          <w:snapToGrid w:val="0"/>
          <w:kern w:val="0"/>
          <w:sz w:val="24"/>
          <w:highlight w:val="none"/>
          <w:u w:val="single"/>
        </w:rPr>
        <w:t xml:space="preserve">     </w:t>
      </w:r>
      <w:bookmarkEnd w:id="449"/>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1B8CD56A">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委托代理人：</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委托代理人：</w:t>
      </w:r>
      <w:bookmarkStart w:id="450" w:name="SOA_hhxys_wtdlr1"/>
      <w:r>
        <w:rPr>
          <w:rFonts w:hint="eastAsia" w:ascii="宋体" w:hAnsi="宋体" w:cs="宋体"/>
          <w:snapToGrid w:val="0"/>
          <w:kern w:val="0"/>
          <w:sz w:val="24"/>
          <w:highlight w:val="none"/>
          <w:u w:val="single"/>
        </w:rPr>
        <w:t xml:space="preserve">    </w:t>
      </w:r>
      <w:bookmarkEnd w:id="450"/>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55B2947A">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电  话：</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电  话：</w:t>
      </w:r>
      <w:bookmarkStart w:id="451" w:name="SOA_hhxys_cbrdh"/>
      <w:r>
        <w:rPr>
          <w:rFonts w:hint="eastAsia" w:ascii="宋体" w:hAnsi="宋体" w:cs="宋体"/>
          <w:snapToGrid w:val="0"/>
          <w:kern w:val="0"/>
          <w:sz w:val="24"/>
          <w:highlight w:val="none"/>
          <w:u w:val="single"/>
        </w:rPr>
        <w:t xml:space="preserve">            </w:t>
      </w:r>
      <w:bookmarkEnd w:id="451"/>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7B4DEC51">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传  真：</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传  真：</w:t>
      </w:r>
      <w:bookmarkStart w:id="452" w:name="SOA_hhxys_cbrcz"/>
      <w:r>
        <w:rPr>
          <w:rFonts w:hint="eastAsia" w:ascii="宋体" w:hAnsi="宋体" w:cs="宋体"/>
          <w:snapToGrid w:val="0"/>
          <w:kern w:val="0"/>
          <w:sz w:val="24"/>
          <w:highlight w:val="none"/>
          <w:u w:val="single"/>
        </w:rPr>
        <w:t xml:space="preserve">              </w:t>
      </w:r>
      <w:bookmarkEnd w:id="452"/>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 xml:space="preserve">     </w:t>
      </w:r>
    </w:p>
    <w:p w14:paraId="0AF2D7FB">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电子信箱：</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电子信箱：</w:t>
      </w:r>
      <w:bookmarkStart w:id="453" w:name="SOA_hhxys_cbrdzxx"/>
      <w:r>
        <w:rPr>
          <w:rFonts w:hint="eastAsia" w:ascii="宋体" w:hAnsi="宋体" w:cs="宋体"/>
          <w:snapToGrid w:val="0"/>
          <w:kern w:val="0"/>
          <w:sz w:val="24"/>
          <w:highlight w:val="none"/>
          <w:u w:val="single"/>
        </w:rPr>
        <w:t xml:space="preserve">      </w:t>
      </w:r>
      <w:bookmarkEnd w:id="453"/>
      <w:r>
        <w:rPr>
          <w:rFonts w:hint="eastAsia" w:ascii="宋体" w:hAnsi="宋体" w:cs="宋体"/>
          <w:snapToGrid w:val="0"/>
          <w:kern w:val="0"/>
          <w:sz w:val="24"/>
          <w:highlight w:val="none"/>
          <w:u w:val="single"/>
        </w:rPr>
        <w:t xml:space="preserve">  </w:t>
      </w:r>
    </w:p>
    <w:p w14:paraId="239D0412">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开户银行：</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开户银行：</w:t>
      </w:r>
      <w:r>
        <w:rPr>
          <w:rFonts w:hint="eastAsia" w:ascii="宋体" w:hAnsi="宋体" w:cs="宋体"/>
          <w:snapToGrid w:val="0"/>
          <w:kern w:val="0"/>
          <w:sz w:val="24"/>
          <w:highlight w:val="none"/>
          <w:u w:val="single"/>
        </w:rPr>
        <w:t xml:space="preserve">                 </w:t>
      </w:r>
    </w:p>
    <w:p w14:paraId="76B713E2">
      <w:pPr>
        <w:snapToGrid w:val="0"/>
        <w:spacing w:line="360" w:lineRule="auto"/>
        <w:ind w:firstLine="480" w:firstLineChars="200"/>
        <w:rPr>
          <w:rFonts w:ascii="宋体" w:hAnsi="宋体" w:cs="宋体"/>
          <w:snapToGrid w:val="0"/>
          <w:kern w:val="0"/>
          <w:sz w:val="24"/>
          <w:highlight w:val="none"/>
          <w:u w:val="single"/>
        </w:rPr>
      </w:pPr>
      <w:r>
        <w:rPr>
          <w:rFonts w:hint="eastAsia" w:ascii="宋体" w:hAnsi="宋体" w:cs="宋体"/>
          <w:snapToGrid w:val="0"/>
          <w:kern w:val="0"/>
          <w:sz w:val="24"/>
          <w:highlight w:val="none"/>
        </w:rPr>
        <w:t>账  号：</w:t>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u w:val="single"/>
        </w:rPr>
        <w:tab/>
      </w:r>
      <w:r>
        <w:rPr>
          <w:rFonts w:hint="eastAsia" w:ascii="宋体" w:hAnsi="宋体" w:cs="宋体"/>
          <w:snapToGrid w:val="0"/>
          <w:kern w:val="0"/>
          <w:sz w:val="24"/>
          <w:highlight w:val="none"/>
        </w:rPr>
        <w:t>账  号：</w:t>
      </w:r>
      <w:r>
        <w:rPr>
          <w:rFonts w:hint="eastAsia" w:ascii="宋体" w:hAnsi="宋体" w:cs="宋体"/>
          <w:snapToGrid w:val="0"/>
          <w:kern w:val="0"/>
          <w:sz w:val="24"/>
          <w:highlight w:val="none"/>
          <w:u w:val="single"/>
        </w:rPr>
        <w:t></w:t>
      </w:r>
      <w:bookmarkStart w:id="454" w:name="SOA_hhxys_cbrzh"/>
      <w:r>
        <w:rPr>
          <w:rFonts w:hint="eastAsia" w:ascii="宋体" w:hAnsi="宋体" w:cs="宋体"/>
          <w:snapToGrid w:val="0"/>
          <w:kern w:val="0"/>
          <w:sz w:val="24"/>
          <w:highlight w:val="none"/>
          <w:u w:val="single"/>
        </w:rPr>
        <w:t xml:space="preserve"> </w:t>
      </w:r>
      <w:bookmarkEnd w:id="454"/>
      <w:r>
        <w:rPr>
          <w:rFonts w:hint="eastAsia" w:ascii="宋体" w:hAnsi="宋体" w:cs="宋体"/>
          <w:snapToGrid w:val="0"/>
          <w:kern w:val="0"/>
          <w:sz w:val="24"/>
          <w:highlight w:val="none"/>
          <w:u w:val="single"/>
        </w:rPr>
        <w:t xml:space="preserve">        </w:t>
      </w:r>
    </w:p>
    <w:p w14:paraId="59D2B8C8">
      <w:pPr>
        <w:keepNext/>
        <w:keepLines/>
        <w:numPr>
          <w:ilvl w:val="1"/>
          <w:numId w:val="0"/>
        </w:numPr>
        <w:spacing w:before="100" w:line="400" w:lineRule="exact"/>
        <w:jc w:val="center"/>
        <w:outlineLvl w:val="1"/>
        <w:rPr>
          <w:rFonts w:ascii="宋体" w:hAnsi="宋体" w:cs="宋体"/>
          <w:snapToGrid w:val="0"/>
          <w:kern w:val="44"/>
          <w:sz w:val="28"/>
          <w:szCs w:val="20"/>
          <w:highlight w:val="none"/>
        </w:rPr>
      </w:pPr>
      <w:r>
        <w:rPr>
          <w:rFonts w:hint="eastAsia" w:ascii="宋体" w:hAnsi="宋体" w:cs="宋体"/>
          <w:snapToGrid w:val="0"/>
          <w:kern w:val="0"/>
          <w:sz w:val="24"/>
          <w:highlight w:val="none"/>
        </w:rPr>
        <w:br w:type="page"/>
      </w:r>
      <w:bookmarkStart w:id="455" w:name="_Toc97299511"/>
      <w:bookmarkStart w:id="456" w:name="_Toc69485879"/>
      <w:bookmarkStart w:id="457" w:name="_Toc31640"/>
      <w:r>
        <w:rPr>
          <w:rFonts w:hint="eastAsia" w:ascii="宋体" w:hAnsi="宋体" w:cs="宋体"/>
          <w:snapToGrid w:val="0"/>
          <w:kern w:val="44"/>
          <w:sz w:val="28"/>
          <w:szCs w:val="20"/>
          <w:highlight w:val="none"/>
        </w:rPr>
        <w:t>第二部分  通用条款（略）</w:t>
      </w:r>
      <w:bookmarkEnd w:id="455"/>
      <w:bookmarkEnd w:id="456"/>
      <w:bookmarkEnd w:id="457"/>
    </w:p>
    <w:p w14:paraId="05AC3823">
      <w:pPr>
        <w:keepNext/>
        <w:keepLines/>
        <w:numPr>
          <w:ilvl w:val="1"/>
          <w:numId w:val="0"/>
        </w:numPr>
        <w:spacing w:before="100" w:line="400" w:lineRule="exact"/>
        <w:jc w:val="center"/>
        <w:outlineLvl w:val="1"/>
        <w:rPr>
          <w:rFonts w:ascii="宋体" w:hAnsi="宋体" w:cs="宋体"/>
          <w:snapToGrid w:val="0"/>
          <w:kern w:val="44"/>
          <w:sz w:val="28"/>
          <w:szCs w:val="20"/>
          <w:highlight w:val="none"/>
        </w:rPr>
      </w:pPr>
      <w:bookmarkStart w:id="458" w:name="_Toc8278"/>
      <w:bookmarkStart w:id="459" w:name="_Toc97299512"/>
      <w:bookmarkStart w:id="460" w:name="_Toc69485880"/>
      <w:r>
        <w:rPr>
          <w:rFonts w:hint="eastAsia" w:ascii="宋体" w:hAnsi="宋体" w:cs="宋体"/>
          <w:snapToGrid w:val="0"/>
          <w:kern w:val="44"/>
          <w:sz w:val="28"/>
          <w:szCs w:val="20"/>
          <w:highlight w:val="none"/>
        </w:rPr>
        <w:t>第三部分  专用条款</w:t>
      </w:r>
      <w:bookmarkEnd w:id="458"/>
      <w:bookmarkEnd w:id="459"/>
      <w:bookmarkEnd w:id="460"/>
    </w:p>
    <w:p w14:paraId="1EB55301">
      <w:pPr>
        <w:keepNext/>
        <w:keepLines/>
        <w:spacing w:before="120" w:after="120" w:line="360" w:lineRule="auto"/>
        <w:outlineLvl w:val="3"/>
        <w:rPr>
          <w:rFonts w:ascii="宋体" w:hAnsi="宋体" w:cs="宋体"/>
          <w:bCs/>
          <w:sz w:val="24"/>
          <w:highlight w:val="none"/>
        </w:rPr>
      </w:pPr>
      <w:bookmarkStart w:id="461" w:name="_Toc351203633"/>
      <w:r>
        <w:rPr>
          <w:rFonts w:hint="eastAsia" w:ascii="宋体" w:hAnsi="宋体" w:cs="宋体"/>
          <w:bCs/>
          <w:sz w:val="24"/>
          <w:highlight w:val="none"/>
        </w:rPr>
        <w:t>1</w:t>
      </w:r>
      <w:bookmarkStart w:id="462" w:name="_Toc292559361"/>
      <w:bookmarkStart w:id="463" w:name="_Toc297048342"/>
      <w:bookmarkStart w:id="464" w:name="_Toc296890984"/>
      <w:bookmarkStart w:id="465" w:name="_Toc297120456"/>
      <w:bookmarkStart w:id="466" w:name="_Toc296503156"/>
      <w:bookmarkStart w:id="467" w:name="_Toc296891196"/>
      <w:bookmarkStart w:id="468" w:name="_Toc296346657"/>
      <w:bookmarkStart w:id="469" w:name="_Toc296944495"/>
      <w:bookmarkStart w:id="470" w:name="_Toc292559866"/>
      <w:bookmarkStart w:id="471" w:name="_Toc296347155"/>
      <w:r>
        <w:rPr>
          <w:rFonts w:hint="eastAsia" w:ascii="宋体" w:hAnsi="宋体" w:cs="宋体"/>
          <w:bCs/>
          <w:sz w:val="24"/>
          <w:highlight w:val="none"/>
        </w:rPr>
        <w:t>. 一般约定</w:t>
      </w:r>
    </w:p>
    <w:bookmarkEnd w:id="462"/>
    <w:bookmarkEnd w:id="463"/>
    <w:bookmarkEnd w:id="464"/>
    <w:bookmarkEnd w:id="465"/>
    <w:bookmarkEnd w:id="466"/>
    <w:bookmarkEnd w:id="467"/>
    <w:bookmarkEnd w:id="468"/>
    <w:bookmarkEnd w:id="469"/>
    <w:bookmarkEnd w:id="470"/>
    <w:bookmarkEnd w:id="471"/>
    <w:p w14:paraId="4D04AAD5">
      <w:pPr>
        <w:spacing w:line="360" w:lineRule="auto"/>
        <w:ind w:firstLine="420" w:firstLineChars="175"/>
        <w:rPr>
          <w:rFonts w:ascii="宋体" w:hAnsi="宋体" w:cs="宋体"/>
          <w:sz w:val="24"/>
          <w:highlight w:val="none"/>
        </w:rPr>
      </w:pPr>
      <w:r>
        <w:rPr>
          <w:rFonts w:hint="eastAsia" w:ascii="宋体" w:hAnsi="宋体" w:cs="宋体"/>
          <w:sz w:val="24"/>
          <w:highlight w:val="none"/>
        </w:rPr>
        <w:t>1.1 词语定义</w:t>
      </w:r>
    </w:p>
    <w:p w14:paraId="1590409C">
      <w:pPr>
        <w:spacing w:line="360" w:lineRule="auto"/>
        <w:ind w:firstLine="420" w:firstLineChars="175"/>
        <w:rPr>
          <w:rFonts w:ascii="宋体" w:hAnsi="宋体" w:cs="宋体"/>
          <w:kern w:val="0"/>
          <w:sz w:val="24"/>
          <w:highlight w:val="none"/>
        </w:rPr>
      </w:pPr>
      <w:r>
        <w:rPr>
          <w:rFonts w:hint="eastAsia" w:ascii="宋体" w:hAnsi="宋体" w:cs="宋体"/>
          <w:kern w:val="0"/>
          <w:sz w:val="24"/>
          <w:highlight w:val="none"/>
        </w:rPr>
        <w:t>1.1.1合同</w:t>
      </w:r>
    </w:p>
    <w:p w14:paraId="0C9AFD04">
      <w:pPr>
        <w:spacing w:line="360" w:lineRule="auto"/>
        <w:ind w:firstLine="420" w:firstLineChars="175"/>
        <w:rPr>
          <w:rFonts w:ascii="宋体" w:hAnsi="宋体" w:cs="宋体"/>
          <w:kern w:val="0"/>
          <w:sz w:val="24"/>
          <w:highlight w:val="none"/>
        </w:rPr>
      </w:pPr>
      <w:r>
        <w:rPr>
          <w:rFonts w:hint="eastAsia" w:ascii="宋体" w:hAnsi="宋体" w:cs="宋体"/>
          <w:kern w:val="0"/>
          <w:sz w:val="24"/>
          <w:highlight w:val="none"/>
        </w:rPr>
        <w:t>1.1.1.10其他合同文件包括：</w:t>
      </w:r>
    </w:p>
    <w:p w14:paraId="271A0E1F">
      <w:pPr>
        <w:shd w:val="clear" w:color="auto" w:fill="FAFAFA"/>
        <w:spacing w:line="360" w:lineRule="auto"/>
        <w:ind w:left="443" w:leftChars="211" w:firstLine="118" w:firstLineChars="49"/>
        <w:rPr>
          <w:rFonts w:ascii="宋体" w:hAnsi="宋体" w:cs="宋体"/>
          <w:b/>
          <w:sz w:val="24"/>
          <w:highlight w:val="none"/>
          <w:u w:val="single"/>
        </w:rPr>
      </w:pPr>
      <w:r>
        <w:rPr>
          <w:rFonts w:hint="eastAsia" w:ascii="宋体" w:hAnsi="宋体" w:cs="宋体"/>
          <w:b/>
          <w:kern w:val="0"/>
          <w:sz w:val="24"/>
          <w:highlight w:val="none"/>
          <w:u w:val="single"/>
        </w:rPr>
        <w:t>施工组织设计：</w:t>
      </w:r>
      <w:r>
        <w:rPr>
          <w:rFonts w:hint="eastAsia" w:ascii="宋体" w:hAnsi="宋体" w:cs="宋体"/>
          <w:b/>
          <w:sz w:val="24"/>
          <w:highlight w:val="none"/>
          <w:u w:val="single"/>
        </w:rPr>
        <w:t>施工组织</w:t>
      </w:r>
      <w:r>
        <w:rPr>
          <w:highlight w:val="none"/>
        </w:rPr>
        <w:fldChar w:fldCharType="begin"/>
      </w:r>
      <w:r>
        <w:rPr>
          <w:highlight w:val="none"/>
        </w:rPr>
        <w:instrText xml:space="preserve"> HYPERLINK "http://baike.baidu.com/view/14417.htm" \t "_blank" </w:instrText>
      </w:r>
      <w:r>
        <w:rPr>
          <w:highlight w:val="none"/>
        </w:rPr>
        <w:fldChar w:fldCharType="separate"/>
      </w:r>
      <w:r>
        <w:rPr>
          <w:rStyle w:val="76"/>
          <w:rFonts w:hint="eastAsia" w:ascii="宋体" w:hAnsi="宋体" w:cs="宋体"/>
          <w:b/>
          <w:color w:val="auto"/>
          <w:sz w:val="24"/>
          <w:highlight w:val="none"/>
          <w:u w:val="single"/>
        </w:rPr>
        <w:t>设计</w:t>
      </w:r>
      <w:r>
        <w:rPr>
          <w:rStyle w:val="76"/>
          <w:rFonts w:hint="eastAsia" w:ascii="宋体" w:hAnsi="宋体" w:cs="宋体"/>
          <w:b/>
          <w:color w:val="auto"/>
          <w:sz w:val="24"/>
          <w:highlight w:val="none"/>
          <w:u w:val="single"/>
        </w:rPr>
        <w:fldChar w:fldCharType="end"/>
      </w:r>
      <w:r>
        <w:rPr>
          <w:rFonts w:hint="eastAsia" w:ascii="宋体" w:hAnsi="宋体" w:cs="宋体"/>
          <w:b/>
          <w:sz w:val="24"/>
          <w:highlight w:val="none"/>
          <w:u w:val="single"/>
        </w:rPr>
        <w:t>是用来指导</w:t>
      </w:r>
      <w:r>
        <w:rPr>
          <w:highlight w:val="none"/>
        </w:rPr>
        <w:fldChar w:fldCharType="begin"/>
      </w:r>
      <w:r>
        <w:rPr>
          <w:highlight w:val="none"/>
        </w:rPr>
        <w:instrText xml:space="preserve"> HYPERLINK "http://baike.baidu.com/view/1094820.htm" \t "_blank" </w:instrText>
      </w:r>
      <w:r>
        <w:rPr>
          <w:highlight w:val="none"/>
        </w:rPr>
        <w:fldChar w:fldCharType="separate"/>
      </w:r>
      <w:r>
        <w:rPr>
          <w:rStyle w:val="76"/>
          <w:rFonts w:hint="eastAsia" w:ascii="宋体" w:hAnsi="宋体" w:cs="宋体"/>
          <w:b/>
          <w:color w:val="auto"/>
          <w:sz w:val="24"/>
          <w:highlight w:val="none"/>
          <w:u w:val="single"/>
        </w:rPr>
        <w:t>施工项目</w:t>
      </w:r>
      <w:r>
        <w:rPr>
          <w:rStyle w:val="76"/>
          <w:rFonts w:hint="eastAsia" w:ascii="宋体" w:hAnsi="宋体" w:cs="宋体"/>
          <w:b/>
          <w:color w:val="auto"/>
          <w:sz w:val="24"/>
          <w:highlight w:val="none"/>
          <w:u w:val="single"/>
        </w:rPr>
        <w:fldChar w:fldCharType="end"/>
      </w:r>
      <w:r>
        <w:rPr>
          <w:rFonts w:hint="eastAsia" w:ascii="宋体" w:hAnsi="宋体" w:cs="宋体"/>
          <w:b/>
          <w:sz w:val="24"/>
          <w:highlight w:val="none"/>
          <w:u w:val="single"/>
        </w:rPr>
        <w:t>全过程各项活动的技术、经济和组织的综合性文件。</w:t>
      </w:r>
    </w:p>
    <w:p w14:paraId="3DE3A478">
      <w:pPr>
        <w:spacing w:line="360" w:lineRule="auto"/>
        <w:ind w:firstLine="480" w:firstLineChars="200"/>
        <w:rPr>
          <w:rFonts w:ascii="宋体" w:hAnsi="宋体" w:cs="宋体"/>
          <w:sz w:val="24"/>
          <w:highlight w:val="none"/>
        </w:rPr>
      </w:pPr>
      <w:r>
        <w:rPr>
          <w:rFonts w:hint="eastAsia" w:ascii="宋体" w:hAnsi="宋体" w:cs="宋体"/>
          <w:sz w:val="24"/>
          <w:highlight w:val="none"/>
        </w:rPr>
        <w:t>1.1.2 合同当事人及其他相关方</w:t>
      </w:r>
    </w:p>
    <w:p w14:paraId="14237FC5">
      <w:pPr>
        <w:spacing w:line="360" w:lineRule="auto"/>
        <w:ind w:firstLine="480" w:firstLineChars="200"/>
        <w:rPr>
          <w:rFonts w:ascii="宋体" w:hAnsi="宋体" w:cs="宋体"/>
          <w:sz w:val="24"/>
          <w:highlight w:val="none"/>
        </w:rPr>
      </w:pPr>
      <w:r>
        <w:rPr>
          <w:rFonts w:hint="eastAsia" w:ascii="宋体" w:hAnsi="宋体" w:cs="宋体"/>
          <w:sz w:val="24"/>
          <w:highlight w:val="none"/>
        </w:rPr>
        <w:t>1.1.2.4监理人：</w:t>
      </w:r>
    </w:p>
    <w:p w14:paraId="21CA9AA0">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w:t>
      </w:r>
      <w:r>
        <w:rPr>
          <w:rFonts w:hint="eastAsia" w:ascii="宋体" w:hAnsi="宋体" w:cs="宋体"/>
          <w:sz w:val="24"/>
          <w:highlight w:val="none"/>
        </w:rPr>
        <w:t>；</w:t>
      </w:r>
    </w:p>
    <w:p w14:paraId="64702B2D">
      <w:pPr>
        <w:spacing w:line="360" w:lineRule="auto"/>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   </w:t>
      </w:r>
      <w:r>
        <w:rPr>
          <w:rFonts w:hint="eastAsia" w:ascii="宋体" w:hAnsi="宋体" w:cs="宋体"/>
          <w:sz w:val="24"/>
          <w:highlight w:val="none"/>
        </w:rPr>
        <w:t>；</w:t>
      </w:r>
    </w:p>
    <w:p w14:paraId="142CA95F">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w:t>
      </w:r>
      <w:r>
        <w:rPr>
          <w:rFonts w:hint="eastAsia" w:ascii="宋体" w:hAnsi="宋体" w:cs="宋体"/>
          <w:sz w:val="24"/>
          <w:highlight w:val="none"/>
        </w:rPr>
        <w:t>；</w:t>
      </w:r>
    </w:p>
    <w:p w14:paraId="15224FC1">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w:t>
      </w:r>
      <w:r>
        <w:rPr>
          <w:rFonts w:hint="eastAsia" w:ascii="宋体" w:hAnsi="宋体" w:cs="宋体"/>
          <w:sz w:val="24"/>
          <w:highlight w:val="none"/>
        </w:rPr>
        <w:t>；</w:t>
      </w:r>
    </w:p>
    <w:p w14:paraId="37D495D0">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50995086">
      <w:pPr>
        <w:spacing w:line="360" w:lineRule="auto"/>
        <w:ind w:firstLine="480" w:firstLineChars="200"/>
        <w:rPr>
          <w:rFonts w:ascii="宋体" w:hAnsi="宋体" w:cs="宋体"/>
          <w:sz w:val="24"/>
          <w:highlight w:val="none"/>
        </w:rPr>
      </w:pPr>
      <w:r>
        <w:rPr>
          <w:rFonts w:hint="eastAsia" w:ascii="宋体" w:hAnsi="宋体" w:cs="宋体"/>
          <w:sz w:val="24"/>
          <w:highlight w:val="none"/>
        </w:rPr>
        <w:t>1.1.2.5 设计人：</w:t>
      </w:r>
    </w:p>
    <w:p w14:paraId="4C216769">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          </w:t>
      </w:r>
      <w:r>
        <w:rPr>
          <w:rFonts w:hint="eastAsia" w:ascii="宋体" w:hAnsi="宋体" w:cs="宋体"/>
          <w:sz w:val="24"/>
          <w:highlight w:val="none"/>
        </w:rPr>
        <w:t>；</w:t>
      </w:r>
    </w:p>
    <w:p w14:paraId="380BAF27">
      <w:pPr>
        <w:spacing w:line="360" w:lineRule="auto"/>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   </w:t>
      </w:r>
      <w:r>
        <w:rPr>
          <w:rFonts w:hint="eastAsia" w:ascii="宋体" w:hAnsi="宋体" w:cs="宋体"/>
          <w:sz w:val="24"/>
          <w:highlight w:val="none"/>
        </w:rPr>
        <w:t>；</w:t>
      </w:r>
    </w:p>
    <w:p w14:paraId="7F17F538">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w:t>
      </w:r>
      <w:r>
        <w:rPr>
          <w:rFonts w:hint="eastAsia" w:ascii="宋体" w:hAnsi="宋体" w:cs="宋体"/>
          <w:sz w:val="24"/>
          <w:highlight w:val="none"/>
        </w:rPr>
        <w:t>；</w:t>
      </w:r>
    </w:p>
    <w:p w14:paraId="5060FCAE">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                </w:t>
      </w:r>
      <w:r>
        <w:rPr>
          <w:rFonts w:hint="eastAsia" w:ascii="宋体" w:hAnsi="宋体" w:cs="宋体"/>
          <w:sz w:val="24"/>
          <w:highlight w:val="none"/>
        </w:rPr>
        <w:t>；</w:t>
      </w:r>
    </w:p>
    <w:p w14:paraId="2A008540">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0B3138B1">
      <w:pPr>
        <w:spacing w:line="360" w:lineRule="auto"/>
        <w:ind w:firstLine="480" w:firstLineChars="200"/>
        <w:rPr>
          <w:rFonts w:ascii="宋体" w:hAnsi="宋体" w:cs="宋体"/>
          <w:sz w:val="24"/>
          <w:highlight w:val="none"/>
        </w:rPr>
      </w:pPr>
      <w:r>
        <w:rPr>
          <w:rFonts w:hint="eastAsia" w:ascii="宋体" w:hAnsi="宋体" w:cs="宋体"/>
          <w:sz w:val="24"/>
          <w:highlight w:val="none"/>
        </w:rPr>
        <w:t>1.1.3 工程和设备</w:t>
      </w:r>
    </w:p>
    <w:p w14:paraId="16EEF6DD">
      <w:pPr>
        <w:spacing w:line="360" w:lineRule="auto"/>
        <w:ind w:firstLine="480" w:firstLineChars="200"/>
        <w:rPr>
          <w:rFonts w:ascii="宋体" w:hAnsi="宋体" w:cs="宋体"/>
          <w:sz w:val="24"/>
          <w:highlight w:val="none"/>
        </w:rPr>
      </w:pPr>
      <w:r>
        <w:rPr>
          <w:rFonts w:hint="eastAsia" w:ascii="宋体" w:hAnsi="宋体" w:cs="宋体"/>
          <w:sz w:val="24"/>
          <w:highlight w:val="none"/>
        </w:rPr>
        <w:t>1.1.3.7 作为施工现场组成部分的其他场所包括：</w:t>
      </w:r>
      <w:r>
        <w:rPr>
          <w:rFonts w:hint="eastAsia" w:ascii="宋体" w:hAnsi="宋体" w:cs="宋体"/>
          <w:sz w:val="24"/>
          <w:highlight w:val="none"/>
          <w:u w:val="single"/>
        </w:rPr>
        <w:t xml:space="preserve">   /       </w:t>
      </w:r>
      <w:r>
        <w:rPr>
          <w:rFonts w:hint="eastAsia" w:ascii="宋体" w:hAnsi="宋体" w:cs="宋体"/>
          <w:sz w:val="24"/>
          <w:highlight w:val="none"/>
        </w:rPr>
        <w:t>。</w:t>
      </w:r>
    </w:p>
    <w:p w14:paraId="2FCA1586">
      <w:pPr>
        <w:spacing w:line="360" w:lineRule="auto"/>
        <w:ind w:firstLine="480" w:firstLineChars="200"/>
        <w:rPr>
          <w:rFonts w:ascii="宋体" w:hAnsi="宋体" w:cs="宋体"/>
          <w:sz w:val="24"/>
          <w:highlight w:val="none"/>
        </w:rPr>
      </w:pPr>
      <w:r>
        <w:rPr>
          <w:rFonts w:hint="eastAsia" w:ascii="宋体" w:hAnsi="宋体" w:cs="宋体"/>
          <w:sz w:val="24"/>
          <w:highlight w:val="none"/>
        </w:rPr>
        <w:t>1.1.3.9 永久占地包括： 施工范围内为实施本合同工程需永久占用的土地。</w:t>
      </w:r>
    </w:p>
    <w:p w14:paraId="3DAC6D53">
      <w:pPr>
        <w:spacing w:line="360" w:lineRule="auto"/>
        <w:ind w:firstLine="480" w:firstLineChars="200"/>
        <w:rPr>
          <w:rFonts w:ascii="宋体" w:hAnsi="宋体" w:cs="宋体"/>
          <w:sz w:val="24"/>
          <w:highlight w:val="none"/>
        </w:rPr>
      </w:pPr>
      <w:r>
        <w:rPr>
          <w:rFonts w:hint="eastAsia" w:ascii="宋体" w:hAnsi="宋体" w:cs="宋体"/>
          <w:sz w:val="24"/>
          <w:highlight w:val="none"/>
        </w:rPr>
        <w:t>1.1.3.10 临时占地包括：指永久占地之外为实施合同工程需临时占用的土地。</w:t>
      </w:r>
    </w:p>
    <w:p w14:paraId="12B66C8D">
      <w:pPr>
        <w:keepNext/>
        <w:keepLines/>
        <w:spacing w:before="120" w:after="120" w:line="360" w:lineRule="auto"/>
        <w:ind w:firstLine="480" w:firstLineChars="200"/>
        <w:outlineLvl w:val="3"/>
        <w:rPr>
          <w:rFonts w:ascii="宋体" w:hAnsi="宋体" w:cs="宋体"/>
          <w:bCs/>
          <w:sz w:val="24"/>
          <w:highlight w:val="none"/>
        </w:rPr>
      </w:pPr>
      <w:r>
        <w:rPr>
          <w:rFonts w:hint="eastAsia" w:ascii="宋体" w:hAnsi="宋体" w:cs="宋体"/>
          <w:bCs/>
          <w:sz w:val="24"/>
          <w:highlight w:val="none"/>
        </w:rPr>
        <w:t xml:space="preserve">1.3法律 </w:t>
      </w:r>
    </w:p>
    <w:p w14:paraId="4A4DA20E">
      <w:pPr>
        <w:autoSpaceDE w:val="0"/>
        <w:autoSpaceDN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适用于合同的其他规范性文件：</w:t>
      </w:r>
    </w:p>
    <w:p w14:paraId="62923BD5">
      <w:pPr>
        <w:spacing w:line="360" w:lineRule="auto"/>
        <w:ind w:firstLine="480" w:firstLineChars="200"/>
        <w:rPr>
          <w:rFonts w:ascii="宋体" w:hAnsi="宋体" w:cs="宋体"/>
          <w:sz w:val="24"/>
          <w:highlight w:val="none"/>
        </w:rPr>
      </w:pPr>
      <w:r>
        <w:rPr>
          <w:rFonts w:hint="eastAsia" w:ascii="宋体" w:hAnsi="宋体" w:cs="宋体"/>
          <w:sz w:val="24"/>
          <w:highlight w:val="none"/>
        </w:rPr>
        <w:t>1.3.1  《杭州市建设工程工程量清单计价实施细则》(杭建市发〔2018〕578号)；</w:t>
      </w:r>
    </w:p>
    <w:p w14:paraId="73A04DE0">
      <w:pPr>
        <w:spacing w:line="360" w:lineRule="auto"/>
        <w:ind w:firstLine="480" w:firstLineChars="200"/>
        <w:rPr>
          <w:rFonts w:ascii="宋体" w:hAnsi="宋体" w:cs="宋体"/>
          <w:sz w:val="24"/>
          <w:highlight w:val="none"/>
        </w:rPr>
      </w:pPr>
      <w:r>
        <w:rPr>
          <w:rFonts w:hint="eastAsia" w:ascii="宋体" w:hAnsi="宋体" w:cs="宋体"/>
          <w:sz w:val="24"/>
          <w:highlight w:val="none"/>
        </w:rPr>
        <w:t>1.3.2  《关于进一步加强杭州市建设工程市场要素价格动态管理的指导意见》（杭建市发〔2018〕579号）；</w:t>
      </w:r>
    </w:p>
    <w:p w14:paraId="25D16330">
      <w:pPr>
        <w:spacing w:line="360" w:lineRule="auto"/>
        <w:ind w:firstLine="480" w:firstLineChars="200"/>
        <w:rPr>
          <w:rFonts w:ascii="宋体" w:hAnsi="宋体" w:cs="宋体"/>
          <w:sz w:val="24"/>
          <w:highlight w:val="none"/>
        </w:rPr>
      </w:pPr>
      <w:r>
        <w:rPr>
          <w:rFonts w:hint="eastAsia" w:ascii="宋体" w:hAnsi="宋体" w:cs="宋体"/>
          <w:sz w:val="24"/>
          <w:highlight w:val="none"/>
        </w:rPr>
        <w:t>1.3.3  省市建设行政部门颁发的其他现行有效文件(包括但不仅限于以下文件)：</w:t>
      </w:r>
    </w:p>
    <w:p w14:paraId="2BF4E5BC">
      <w:pPr>
        <w:spacing w:line="360" w:lineRule="auto"/>
        <w:ind w:firstLine="480" w:firstLineChars="200"/>
        <w:rPr>
          <w:rFonts w:ascii="宋体" w:hAnsi="宋体" w:cs="宋体"/>
          <w:sz w:val="24"/>
          <w:highlight w:val="none"/>
        </w:rPr>
      </w:pPr>
      <w:r>
        <w:rPr>
          <w:rFonts w:hint="eastAsia" w:ascii="宋体" w:hAnsi="宋体" w:cs="宋体"/>
          <w:sz w:val="24"/>
          <w:highlight w:val="none"/>
        </w:rPr>
        <w:t>（1）《关于转发省建设厅&lt;关于进一步加强建筑施工领域企业安全生产工作的实施意见&gt;的通知》（杭建工发〔2011〕130号）；</w:t>
      </w:r>
    </w:p>
    <w:p w14:paraId="1FD2B45F">
      <w:pPr>
        <w:spacing w:line="360" w:lineRule="auto"/>
        <w:ind w:firstLine="480" w:firstLineChars="200"/>
        <w:rPr>
          <w:rFonts w:ascii="宋体" w:hAnsi="宋体" w:cs="宋体"/>
          <w:sz w:val="24"/>
          <w:highlight w:val="none"/>
        </w:rPr>
      </w:pPr>
      <w:r>
        <w:rPr>
          <w:rFonts w:hint="eastAsia" w:ascii="宋体" w:hAnsi="宋体" w:cs="宋体"/>
          <w:sz w:val="24"/>
          <w:highlight w:val="none"/>
        </w:rPr>
        <w:t>（2）《关于进一步加强建设工程安全质量物联网管理应用平台建设的通知》（杭建工发〔2012〕426号）；</w:t>
      </w:r>
    </w:p>
    <w:p w14:paraId="30E07B9E">
      <w:pPr>
        <w:spacing w:line="360" w:lineRule="auto"/>
        <w:ind w:firstLine="480" w:firstLineChars="200"/>
        <w:rPr>
          <w:rFonts w:ascii="宋体" w:hAnsi="宋体" w:cs="宋体"/>
          <w:sz w:val="24"/>
          <w:highlight w:val="none"/>
        </w:rPr>
      </w:pPr>
      <w:r>
        <w:rPr>
          <w:rFonts w:hint="eastAsia" w:ascii="宋体" w:hAnsi="宋体" w:cs="宋体"/>
          <w:sz w:val="24"/>
          <w:highlight w:val="none"/>
        </w:rPr>
        <w:t>（3）《关于开展建筑工程扬尘在线监测设施安装工作的通知》（杭建工〔2019〕103号）；</w:t>
      </w:r>
    </w:p>
    <w:p w14:paraId="2CD4FE42">
      <w:pPr>
        <w:spacing w:line="360" w:lineRule="auto"/>
        <w:ind w:firstLine="480" w:firstLineChars="200"/>
        <w:rPr>
          <w:rFonts w:ascii="宋体" w:hAnsi="宋体" w:cs="宋体"/>
          <w:sz w:val="24"/>
          <w:highlight w:val="none"/>
        </w:rPr>
      </w:pPr>
      <w:r>
        <w:rPr>
          <w:rFonts w:hint="eastAsia" w:ascii="宋体" w:hAnsi="宋体" w:cs="宋体"/>
          <w:sz w:val="24"/>
          <w:highlight w:val="none"/>
        </w:rPr>
        <w:t>（4）《关于巩固G20杭州峰会成果进一步加强建设工程文明施工管理的若干意见》（杭建工发〔2017〕112号）；</w:t>
      </w:r>
    </w:p>
    <w:p w14:paraId="318AC6A3">
      <w:pPr>
        <w:spacing w:line="360" w:lineRule="auto"/>
        <w:ind w:firstLine="480" w:firstLineChars="200"/>
        <w:rPr>
          <w:rFonts w:ascii="宋体" w:hAnsi="宋体" w:cs="宋体"/>
          <w:sz w:val="24"/>
          <w:highlight w:val="none"/>
        </w:rPr>
      </w:pPr>
      <w:r>
        <w:rPr>
          <w:rFonts w:hint="eastAsia" w:ascii="宋体" w:hAnsi="宋体" w:cs="宋体"/>
          <w:sz w:val="24"/>
          <w:highlight w:val="none"/>
        </w:rPr>
        <w:t>（5）《杭州市建设领域农民工“无欠薪”管理实施细则（试行）》（杭建市〔2018〕161号）；</w:t>
      </w:r>
    </w:p>
    <w:p w14:paraId="760D151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（6）其他：</w:t>
      </w:r>
      <w:r>
        <w:rPr>
          <w:rFonts w:hint="eastAsia" w:ascii="宋体" w:hAnsi="宋体" w:cs="宋体"/>
          <w:sz w:val="24"/>
          <w:highlight w:val="none"/>
          <w:u w:val="single"/>
        </w:rPr>
        <w:t>其它法律、行政法规、地方性法规等。</w:t>
      </w:r>
    </w:p>
    <w:p w14:paraId="0CD39902">
      <w:pPr>
        <w:autoSpaceDE w:val="0"/>
        <w:autoSpaceDN w:val="0"/>
        <w:spacing w:line="360" w:lineRule="auto"/>
        <w:ind w:firstLine="475" w:firstLineChars="198"/>
        <w:rPr>
          <w:rFonts w:ascii="宋体" w:hAnsi="宋体" w:cs="宋体"/>
          <w:sz w:val="24"/>
          <w:highlight w:val="none"/>
          <w:u w:val="single"/>
        </w:rPr>
      </w:pPr>
      <w:r>
        <w:rPr>
          <w:rFonts w:hint="eastAsia" w:ascii="宋体" w:hAnsi="宋体" w:cs="宋体"/>
          <w:sz w:val="24"/>
          <w:highlight w:val="none"/>
          <w:u w:val="single"/>
        </w:rPr>
        <w:t>各规定若有冲突可约定以最新颁布或要求最严者为依据。</w:t>
      </w:r>
    </w:p>
    <w:p w14:paraId="4482A3B7">
      <w:pPr>
        <w:autoSpaceDE w:val="0"/>
        <w:autoSpaceDN w:val="0"/>
        <w:spacing w:line="360" w:lineRule="auto"/>
        <w:ind w:left="596" w:leftChars="284"/>
        <w:jc w:val="left"/>
        <w:rPr>
          <w:rFonts w:ascii="宋体" w:hAnsi="宋体" w:cs="宋体"/>
          <w:sz w:val="24"/>
          <w:highlight w:val="none"/>
        </w:rPr>
      </w:pPr>
      <w:r>
        <w:rPr>
          <w:rFonts w:hint="eastAsia" w:ascii="宋体" w:hAnsi="宋体" w:cs="宋体"/>
          <w:sz w:val="24"/>
          <w:highlight w:val="none"/>
        </w:rPr>
        <w:t>1.4 标准和规范</w:t>
      </w:r>
    </w:p>
    <w:p w14:paraId="139D9DD9">
      <w:pPr>
        <w:spacing w:line="360" w:lineRule="auto"/>
        <w:ind w:left="596" w:leftChars="284"/>
        <w:rPr>
          <w:rFonts w:ascii="宋体" w:hAnsi="宋体" w:cs="宋体"/>
          <w:b/>
          <w:sz w:val="24"/>
          <w:highlight w:val="none"/>
          <w:u w:val="single"/>
        </w:rPr>
      </w:pPr>
      <w:r>
        <w:rPr>
          <w:rFonts w:hint="eastAsia" w:ascii="宋体" w:hAnsi="宋体" w:cs="宋体"/>
          <w:sz w:val="24"/>
          <w:highlight w:val="none"/>
        </w:rPr>
        <w:t>1.4.1适用于工程的标准规范包括：</w:t>
      </w:r>
      <w:r>
        <w:rPr>
          <w:rFonts w:hint="eastAsia" w:ascii="宋体" w:hAnsi="宋体" w:cs="宋体"/>
          <w:b/>
          <w:sz w:val="24"/>
          <w:highlight w:val="none"/>
          <w:u w:val="single"/>
        </w:rPr>
        <w:t xml:space="preserve">（1）按通用条款约定；     </w:t>
      </w:r>
    </w:p>
    <w:p w14:paraId="6574BA4A">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1.4.2 发包人提供国外标准、规范的名称：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1795CB1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发包人提供国外标准、规范的份数：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756E265B">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发包人提供国外标准、规范的名称：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0C10D874">
      <w:pPr>
        <w:spacing w:line="360" w:lineRule="auto"/>
        <w:ind w:left="596" w:leftChars="284"/>
        <w:rPr>
          <w:rFonts w:ascii="宋体" w:hAnsi="宋体" w:cs="宋体"/>
          <w:sz w:val="24"/>
          <w:highlight w:val="none"/>
        </w:rPr>
      </w:pPr>
      <w:r>
        <w:rPr>
          <w:rFonts w:hint="eastAsia" w:ascii="宋体" w:hAnsi="宋体" w:cs="宋体"/>
          <w:sz w:val="24"/>
          <w:highlight w:val="none"/>
        </w:rPr>
        <w:t>1.4.3发包人对工程的技术标准和功能要求的特殊要求：</w:t>
      </w:r>
      <w:r>
        <w:rPr>
          <w:rFonts w:hint="eastAsia" w:ascii="宋体" w:hAnsi="宋体" w:cs="宋体"/>
          <w:sz w:val="24"/>
          <w:highlight w:val="none"/>
          <w:u w:val="single"/>
        </w:rPr>
        <w:t>详见设计文件和招标技术要求 ；国家或行业如有新的技术标准和功能要求，则要从新</w:t>
      </w:r>
      <w:r>
        <w:rPr>
          <w:rFonts w:hint="eastAsia" w:ascii="宋体" w:hAnsi="宋体" w:cs="宋体"/>
          <w:sz w:val="24"/>
          <w:highlight w:val="none"/>
        </w:rPr>
        <w:t>。</w:t>
      </w:r>
    </w:p>
    <w:p w14:paraId="551FAF3B">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 合同文件的优先顺序</w:t>
      </w:r>
    </w:p>
    <w:p w14:paraId="513E8948">
      <w:pPr>
        <w:autoSpaceDE w:val="0"/>
        <w:autoSpaceDN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合同文件组成及优先顺序为：</w:t>
      </w:r>
    </w:p>
    <w:p w14:paraId="20446DB3">
      <w:pPr>
        <w:autoSpaceDE w:val="0"/>
        <w:autoSpaceDN w:val="0"/>
        <w:spacing w:line="360" w:lineRule="auto"/>
        <w:ind w:firstLine="477" w:firstLineChars="198"/>
        <w:jc w:val="left"/>
        <w:rPr>
          <w:rFonts w:ascii="宋体" w:hAnsi="宋体" w:cs="宋体"/>
          <w:b/>
          <w:kern w:val="0"/>
          <w:sz w:val="24"/>
          <w:highlight w:val="none"/>
          <w:u w:val="single"/>
        </w:rPr>
      </w:pPr>
      <w:r>
        <w:rPr>
          <w:rFonts w:hint="eastAsia" w:ascii="宋体" w:hAnsi="宋体" w:cs="宋体"/>
          <w:b/>
          <w:kern w:val="0"/>
          <w:sz w:val="24"/>
          <w:highlight w:val="none"/>
          <w:u w:val="single"/>
        </w:rPr>
        <w:t>（1）合同协议书</w:t>
      </w:r>
      <w:r>
        <w:rPr>
          <w:rFonts w:hint="eastAsia" w:ascii="宋体" w:hAnsi="宋体" w:cs="宋体"/>
          <w:b/>
          <w:kern w:val="0"/>
          <w:sz w:val="24"/>
          <w:highlight w:val="none"/>
        </w:rPr>
        <w:t>；</w:t>
      </w:r>
    </w:p>
    <w:p w14:paraId="7370964A">
      <w:pPr>
        <w:autoSpaceDE w:val="0"/>
        <w:autoSpaceDN w:val="0"/>
        <w:spacing w:line="360" w:lineRule="auto"/>
        <w:ind w:firstLine="477" w:firstLineChars="198"/>
        <w:jc w:val="left"/>
        <w:rPr>
          <w:rFonts w:ascii="宋体" w:hAnsi="宋体" w:cs="宋体"/>
          <w:b/>
          <w:kern w:val="0"/>
          <w:sz w:val="24"/>
          <w:highlight w:val="none"/>
          <w:u w:val="single"/>
        </w:rPr>
      </w:pPr>
      <w:r>
        <w:rPr>
          <w:rFonts w:hint="eastAsia" w:ascii="宋体" w:hAnsi="宋体" w:cs="宋体"/>
          <w:b/>
          <w:kern w:val="0"/>
          <w:sz w:val="24"/>
          <w:highlight w:val="none"/>
          <w:u w:val="single"/>
        </w:rPr>
        <w:t>（2）中标通知书（或项目发承包基本情况表）</w:t>
      </w:r>
      <w:r>
        <w:rPr>
          <w:rFonts w:hint="eastAsia" w:ascii="宋体" w:hAnsi="宋体" w:cs="宋体"/>
          <w:b/>
          <w:kern w:val="0"/>
          <w:sz w:val="24"/>
          <w:highlight w:val="none"/>
        </w:rPr>
        <w:t>；</w:t>
      </w:r>
    </w:p>
    <w:p w14:paraId="32ABCE9C">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（3）投标函及其附录（如果有）</w:t>
      </w:r>
      <w:r>
        <w:rPr>
          <w:rFonts w:hint="eastAsia" w:ascii="宋体" w:hAnsi="宋体" w:cs="宋体"/>
          <w:b/>
          <w:kern w:val="0"/>
          <w:sz w:val="24"/>
          <w:highlight w:val="none"/>
        </w:rPr>
        <w:t>；</w:t>
      </w:r>
    </w:p>
    <w:p w14:paraId="6B3F27CE">
      <w:pPr>
        <w:autoSpaceDE w:val="0"/>
        <w:autoSpaceDN w:val="0"/>
        <w:spacing w:line="360" w:lineRule="auto"/>
        <w:ind w:firstLine="477" w:firstLineChars="198"/>
        <w:jc w:val="left"/>
        <w:rPr>
          <w:rFonts w:ascii="宋体" w:hAnsi="宋体" w:cs="宋体"/>
          <w:b/>
          <w:kern w:val="0"/>
          <w:sz w:val="24"/>
          <w:highlight w:val="none"/>
          <w:u w:val="single"/>
        </w:rPr>
      </w:pPr>
      <w:r>
        <w:rPr>
          <w:rFonts w:hint="eastAsia" w:ascii="宋体" w:hAnsi="宋体" w:cs="宋体"/>
          <w:b/>
          <w:kern w:val="0"/>
          <w:sz w:val="24"/>
          <w:highlight w:val="none"/>
          <w:u w:val="single"/>
        </w:rPr>
        <w:t>（4）专用合同条款及其附件</w:t>
      </w:r>
      <w:r>
        <w:rPr>
          <w:rFonts w:hint="eastAsia" w:ascii="宋体" w:hAnsi="宋体" w:cs="宋体"/>
          <w:b/>
          <w:kern w:val="0"/>
          <w:sz w:val="24"/>
          <w:highlight w:val="none"/>
        </w:rPr>
        <w:t>；</w:t>
      </w:r>
    </w:p>
    <w:p w14:paraId="68407355">
      <w:pPr>
        <w:autoSpaceDE w:val="0"/>
        <w:autoSpaceDN w:val="0"/>
        <w:spacing w:line="360" w:lineRule="auto"/>
        <w:ind w:firstLine="477" w:firstLineChars="198"/>
        <w:jc w:val="left"/>
        <w:rPr>
          <w:rFonts w:ascii="宋体" w:hAnsi="宋体" w:cs="宋体"/>
          <w:b/>
          <w:kern w:val="0"/>
          <w:sz w:val="24"/>
          <w:highlight w:val="none"/>
          <w:u w:val="single"/>
        </w:rPr>
      </w:pPr>
      <w:r>
        <w:rPr>
          <w:rFonts w:hint="eastAsia" w:ascii="宋体" w:hAnsi="宋体" w:cs="宋体"/>
          <w:b/>
          <w:kern w:val="0"/>
          <w:sz w:val="24"/>
          <w:highlight w:val="none"/>
          <w:u w:val="single"/>
        </w:rPr>
        <w:t>（5）通用合同条款</w:t>
      </w:r>
      <w:r>
        <w:rPr>
          <w:rFonts w:hint="eastAsia" w:ascii="宋体" w:hAnsi="宋体" w:cs="宋体"/>
          <w:b/>
          <w:kern w:val="0"/>
          <w:sz w:val="24"/>
          <w:highlight w:val="none"/>
        </w:rPr>
        <w:t>；</w:t>
      </w:r>
    </w:p>
    <w:p w14:paraId="67920A89">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（6）技术标准和要求</w:t>
      </w:r>
      <w:r>
        <w:rPr>
          <w:rFonts w:hint="eastAsia" w:ascii="宋体" w:hAnsi="宋体" w:cs="宋体"/>
          <w:b/>
          <w:kern w:val="0"/>
          <w:sz w:val="24"/>
          <w:highlight w:val="none"/>
        </w:rPr>
        <w:t>；</w:t>
      </w:r>
    </w:p>
    <w:p w14:paraId="24A51863">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（7）已标价工程量清单或预算书</w:t>
      </w:r>
      <w:r>
        <w:rPr>
          <w:rFonts w:hint="eastAsia" w:ascii="宋体" w:hAnsi="宋体" w:cs="宋体"/>
          <w:b/>
          <w:kern w:val="0"/>
          <w:sz w:val="24"/>
          <w:highlight w:val="none"/>
        </w:rPr>
        <w:t>；</w:t>
      </w:r>
    </w:p>
    <w:p w14:paraId="4C51AEDD">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（8）其他合同文件</w:t>
      </w:r>
      <w:r>
        <w:rPr>
          <w:rFonts w:hint="eastAsia" w:ascii="宋体" w:hAnsi="宋体" w:cs="宋体"/>
          <w:b/>
          <w:kern w:val="0"/>
          <w:sz w:val="24"/>
          <w:highlight w:val="none"/>
        </w:rPr>
        <w:t>：</w:t>
      </w:r>
    </w:p>
    <w:p w14:paraId="29492C11">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①施工组织设计</w:t>
      </w:r>
      <w:r>
        <w:rPr>
          <w:rFonts w:hint="eastAsia" w:ascii="宋体" w:hAnsi="宋体" w:cs="宋体"/>
          <w:b/>
          <w:kern w:val="0"/>
          <w:sz w:val="24"/>
          <w:highlight w:val="none"/>
        </w:rPr>
        <w:t>；</w:t>
      </w:r>
    </w:p>
    <w:p w14:paraId="260D6F4D">
      <w:pPr>
        <w:spacing w:line="360" w:lineRule="auto"/>
        <w:ind w:firstLine="477" w:firstLineChars="198"/>
        <w:rPr>
          <w:rFonts w:ascii="宋体" w:hAnsi="宋体" w:cs="宋体"/>
          <w:b/>
          <w:kern w:val="0"/>
          <w:sz w:val="24"/>
          <w:highlight w:val="none"/>
          <w:u w:val="single"/>
        </w:rPr>
      </w:pPr>
      <w:r>
        <w:rPr>
          <w:rFonts w:hint="eastAsia" w:ascii="宋体" w:hAnsi="宋体" w:cs="宋体"/>
          <w:b/>
          <w:kern w:val="0"/>
          <w:sz w:val="24"/>
          <w:highlight w:val="none"/>
          <w:u w:val="single"/>
        </w:rPr>
        <w:t xml:space="preserve">②其他：  /     </w:t>
      </w:r>
      <w:r>
        <w:rPr>
          <w:rFonts w:hint="eastAsia" w:ascii="宋体" w:hAnsi="宋体" w:cs="宋体"/>
          <w:b/>
          <w:kern w:val="0"/>
          <w:sz w:val="24"/>
          <w:highlight w:val="none"/>
        </w:rPr>
        <w:t>。</w:t>
      </w:r>
    </w:p>
    <w:p w14:paraId="0A2EA67D">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1.6 图纸和承包人文件</w:t>
      </w:r>
      <w:r>
        <w:rPr>
          <w:rFonts w:hint="eastAsia" w:ascii="宋体" w:hAnsi="宋体" w:cs="宋体"/>
          <w:sz w:val="24"/>
          <w:highlight w:val="none"/>
        </w:rPr>
        <w:tab/>
      </w:r>
    </w:p>
    <w:p w14:paraId="7273015C">
      <w:pPr>
        <w:spacing w:line="360" w:lineRule="auto"/>
        <w:ind w:firstLine="480" w:firstLineChars="200"/>
        <w:rPr>
          <w:rFonts w:ascii="宋体" w:hAnsi="宋体" w:cs="宋体"/>
          <w:sz w:val="24"/>
          <w:highlight w:val="none"/>
        </w:rPr>
      </w:pPr>
      <w:r>
        <w:rPr>
          <w:rFonts w:hint="eastAsia" w:ascii="宋体" w:hAnsi="宋体" w:cs="宋体"/>
          <w:sz w:val="24"/>
          <w:highlight w:val="none"/>
        </w:rPr>
        <w:t>1.6.1 图纸的提供</w:t>
      </w:r>
    </w:p>
    <w:p w14:paraId="0B8DA29D">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发包人向承包人提供图纸的期限：</w:t>
      </w:r>
      <w:r>
        <w:rPr>
          <w:rFonts w:hint="eastAsia" w:ascii="宋体" w:hAnsi="宋体" w:cs="宋体"/>
          <w:sz w:val="24"/>
          <w:highlight w:val="none"/>
          <w:u w:val="single"/>
        </w:rPr>
        <w:t>/</w:t>
      </w:r>
      <w:r>
        <w:rPr>
          <w:rFonts w:hint="eastAsia" w:ascii="宋体" w:hAnsi="宋体" w:cs="宋体"/>
          <w:sz w:val="24"/>
          <w:highlight w:val="none"/>
        </w:rPr>
        <w:t>；</w:t>
      </w:r>
    </w:p>
    <w:p w14:paraId="1D634D45">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发包人向承包人提供图纸的数量：</w:t>
      </w:r>
      <w:r>
        <w:rPr>
          <w:rFonts w:hint="eastAsia" w:ascii="宋体" w:hAnsi="宋体" w:cs="宋体"/>
          <w:sz w:val="24"/>
          <w:highlight w:val="none"/>
          <w:u w:val="single"/>
        </w:rPr>
        <w:t>/</w:t>
      </w:r>
      <w:r>
        <w:rPr>
          <w:rFonts w:hint="eastAsia" w:ascii="宋体" w:hAnsi="宋体" w:cs="宋体"/>
          <w:sz w:val="24"/>
          <w:highlight w:val="none"/>
        </w:rPr>
        <w:t>；</w:t>
      </w:r>
    </w:p>
    <w:p w14:paraId="539DE352">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发包人向承包人提供图纸的内容：</w:t>
      </w:r>
      <w:r>
        <w:rPr>
          <w:rFonts w:hint="eastAsia" w:ascii="宋体" w:hAnsi="宋体" w:cs="宋体"/>
          <w:sz w:val="24"/>
          <w:highlight w:val="none"/>
          <w:u w:val="single"/>
        </w:rPr>
        <w:t>/</w:t>
      </w:r>
      <w:r>
        <w:rPr>
          <w:rFonts w:hint="eastAsia" w:ascii="宋体" w:hAnsi="宋体" w:cs="宋体"/>
          <w:sz w:val="24"/>
          <w:highlight w:val="none"/>
        </w:rPr>
        <w:t>。</w:t>
      </w:r>
    </w:p>
    <w:p w14:paraId="059AC081">
      <w:pPr>
        <w:spacing w:line="360" w:lineRule="auto"/>
        <w:ind w:firstLine="480" w:firstLineChars="200"/>
        <w:rPr>
          <w:rFonts w:ascii="宋体" w:hAnsi="宋体" w:cs="宋体"/>
          <w:sz w:val="24"/>
          <w:highlight w:val="none"/>
        </w:rPr>
      </w:pPr>
      <w:r>
        <w:rPr>
          <w:rFonts w:hint="eastAsia" w:ascii="宋体" w:hAnsi="宋体" w:cs="宋体"/>
          <w:sz w:val="24"/>
          <w:highlight w:val="none"/>
        </w:rPr>
        <w:t>1.6.4 承包人文件</w:t>
      </w:r>
    </w:p>
    <w:p w14:paraId="0B8F4C15">
      <w:pPr>
        <w:spacing w:line="360" w:lineRule="auto"/>
        <w:ind w:left="596" w:leftChars="284"/>
        <w:jc w:val="left"/>
        <w:rPr>
          <w:rFonts w:ascii="宋体" w:hAnsi="宋体" w:cs="宋体"/>
          <w:sz w:val="24"/>
          <w:highlight w:val="none"/>
          <w:u w:val="single"/>
        </w:rPr>
      </w:pPr>
      <w:r>
        <w:rPr>
          <w:rFonts w:hint="eastAsia" w:ascii="宋体" w:hAnsi="宋体" w:cs="宋体"/>
          <w:sz w:val="24"/>
          <w:highlight w:val="none"/>
        </w:rPr>
        <w:t>需要由承包人提供的文件，包括：</w:t>
      </w:r>
      <w:r>
        <w:rPr>
          <w:rFonts w:hint="eastAsia" w:ascii="宋体" w:hAnsi="宋体" w:cs="宋体"/>
          <w:kern w:val="0"/>
          <w:sz w:val="24"/>
          <w:highlight w:val="none"/>
          <w:u w:val="single"/>
        </w:rPr>
        <w:t>施工组织设计、进度计划、发包人和政府规定要求必须提供的其他文件</w:t>
      </w:r>
      <w:r>
        <w:rPr>
          <w:rFonts w:hint="eastAsia" w:ascii="宋体" w:hAnsi="宋体" w:cs="宋体"/>
          <w:sz w:val="24"/>
          <w:highlight w:val="none"/>
        </w:rPr>
        <w:t>；</w:t>
      </w:r>
    </w:p>
    <w:p w14:paraId="5A83F687">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cs="宋体"/>
          <w:sz w:val="24"/>
          <w:highlight w:val="none"/>
          <w:u w:val="single"/>
        </w:rPr>
        <w:t>发包人提出要求后7天内</w:t>
      </w:r>
      <w:r>
        <w:rPr>
          <w:rFonts w:hint="eastAsia" w:ascii="宋体" w:hAnsi="宋体" w:cs="宋体"/>
          <w:sz w:val="24"/>
          <w:highlight w:val="none"/>
        </w:rPr>
        <w:t>；</w:t>
      </w:r>
    </w:p>
    <w:p w14:paraId="79F4505A">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cs="宋体"/>
          <w:sz w:val="24"/>
          <w:highlight w:val="none"/>
          <w:u w:val="single"/>
        </w:rPr>
        <w:t>双方协商确定</w:t>
      </w:r>
      <w:r>
        <w:rPr>
          <w:rFonts w:hint="eastAsia" w:ascii="宋体" w:hAnsi="宋体" w:cs="宋体"/>
          <w:sz w:val="24"/>
          <w:highlight w:val="none"/>
        </w:rPr>
        <w:t>；</w:t>
      </w:r>
    </w:p>
    <w:p w14:paraId="1989F3F8">
      <w:pPr>
        <w:spacing w:line="360" w:lineRule="auto"/>
        <w:ind w:firstLine="480" w:firstLineChars="200"/>
        <w:rPr>
          <w:rFonts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sz w:val="24"/>
          <w:highlight w:val="none"/>
          <w:u w:val="single"/>
        </w:rPr>
        <w:t>按发包人要求</w:t>
      </w:r>
      <w:r>
        <w:rPr>
          <w:rFonts w:hint="eastAsia" w:ascii="宋体" w:hAnsi="宋体" w:cs="宋体"/>
          <w:sz w:val="24"/>
          <w:highlight w:val="none"/>
        </w:rPr>
        <w:t>；</w:t>
      </w:r>
    </w:p>
    <w:p w14:paraId="53D48A6A">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sz w:val="24"/>
          <w:highlight w:val="none"/>
          <w:u w:val="single"/>
        </w:rPr>
        <w:t>收到后7天内</w:t>
      </w:r>
      <w:r>
        <w:rPr>
          <w:rFonts w:hint="eastAsia" w:ascii="宋体" w:hAnsi="宋体" w:cs="宋体"/>
          <w:sz w:val="24"/>
          <w:highlight w:val="none"/>
        </w:rPr>
        <w:t>。</w:t>
      </w:r>
    </w:p>
    <w:p w14:paraId="4F611B4D">
      <w:pPr>
        <w:spacing w:line="360" w:lineRule="auto"/>
        <w:ind w:firstLine="480" w:firstLineChars="200"/>
        <w:rPr>
          <w:rFonts w:ascii="宋体" w:hAnsi="宋体" w:cs="宋体"/>
          <w:sz w:val="24"/>
          <w:highlight w:val="none"/>
        </w:rPr>
      </w:pPr>
      <w:r>
        <w:rPr>
          <w:rFonts w:hint="eastAsia" w:ascii="宋体" w:hAnsi="宋体" w:cs="宋体"/>
          <w:sz w:val="24"/>
          <w:highlight w:val="none"/>
        </w:rPr>
        <w:t>1.6.5 现场图纸准备</w:t>
      </w:r>
    </w:p>
    <w:p w14:paraId="25F6AE26">
      <w:pPr>
        <w:spacing w:line="360" w:lineRule="auto"/>
        <w:ind w:firstLine="480" w:firstLineChars="200"/>
        <w:rPr>
          <w:rFonts w:ascii="宋体" w:hAnsi="宋体" w:cs="宋体"/>
          <w:sz w:val="24"/>
          <w:highlight w:val="none"/>
        </w:rPr>
      </w:pPr>
      <w:r>
        <w:rPr>
          <w:rFonts w:hint="eastAsia" w:ascii="宋体" w:hAnsi="宋体" w:cs="宋体"/>
          <w:sz w:val="24"/>
          <w:highlight w:val="none"/>
        </w:rPr>
        <w:t>关于现场图纸准备的约定：</w:t>
      </w:r>
      <w:r>
        <w:rPr>
          <w:rFonts w:hint="eastAsia" w:ascii="宋体" w:hAnsi="宋体" w:cs="宋体"/>
          <w:sz w:val="24"/>
          <w:highlight w:val="none"/>
          <w:u w:val="single"/>
        </w:rPr>
        <w:t>/</w:t>
      </w:r>
      <w:r>
        <w:rPr>
          <w:rFonts w:hint="eastAsia" w:ascii="宋体" w:hAnsi="宋体" w:cs="宋体"/>
          <w:sz w:val="24"/>
          <w:highlight w:val="none"/>
        </w:rPr>
        <w:t>。</w:t>
      </w:r>
    </w:p>
    <w:p w14:paraId="73B1480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1.7 联络</w:t>
      </w:r>
    </w:p>
    <w:p w14:paraId="43316B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1.7.1发包人和承包人应当在</w:t>
      </w:r>
      <w:r>
        <w:rPr>
          <w:rFonts w:hint="eastAsia" w:ascii="宋体" w:hAnsi="宋体" w:cs="宋体"/>
          <w:sz w:val="24"/>
          <w:highlight w:val="none"/>
          <w:u w:val="single"/>
        </w:rPr>
        <w:t xml:space="preserve">叁  </w:t>
      </w:r>
      <w:r>
        <w:rPr>
          <w:rFonts w:hint="eastAsia" w:ascii="宋体" w:hAnsi="宋体" w:cs="宋体"/>
          <w:kern w:val="0"/>
          <w:sz w:val="24"/>
          <w:highlight w:val="none"/>
        </w:rPr>
        <w:t>天内将与合同有关的通知、批准、证明、证书、指示、指令、要求、请求、同意、意见、确定和决定等书面函件送达对方当事人。</w:t>
      </w:r>
    </w:p>
    <w:p w14:paraId="4588EC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1.7.2 发包人接收文件的地点：</w:t>
      </w:r>
      <w:r>
        <w:rPr>
          <w:rFonts w:hint="eastAsia" w:ascii="宋体" w:hAnsi="宋体" w:cs="宋体"/>
          <w:sz w:val="24"/>
          <w:highlight w:val="none"/>
          <w:u w:val="single"/>
        </w:rPr>
        <w:t>发</w:t>
      </w:r>
      <w:r>
        <w:rPr>
          <w:rFonts w:hint="eastAsia" w:ascii="宋体" w:hAnsi="宋体" w:cs="宋体"/>
          <w:kern w:val="0"/>
          <w:sz w:val="24"/>
          <w:highlight w:val="none"/>
          <w:u w:val="single"/>
        </w:rPr>
        <w:t>包人现场办公室</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0C332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发包人指定的接收人为：</w:t>
      </w:r>
      <w:r>
        <w:rPr>
          <w:rFonts w:hint="eastAsia" w:ascii="宋体" w:hAnsi="宋体" w:cs="宋体"/>
          <w:sz w:val="24"/>
          <w:highlight w:val="none"/>
          <w:u w:val="single"/>
        </w:rPr>
        <w:t>发包人</w:t>
      </w:r>
      <w:r>
        <w:rPr>
          <w:rFonts w:hint="eastAsia" w:ascii="宋体" w:hAnsi="宋体" w:cs="宋体"/>
          <w:sz w:val="24"/>
          <w:highlight w:val="none"/>
          <w:u w:val="single"/>
          <w:lang w:val="en-US" w:eastAsia="zh-CN"/>
        </w:rPr>
        <w:t>现场</w:t>
      </w:r>
      <w:r>
        <w:rPr>
          <w:rFonts w:hint="eastAsia" w:ascii="宋体" w:hAnsi="宋体" w:cs="宋体"/>
          <w:sz w:val="24"/>
          <w:highlight w:val="none"/>
          <w:u w:val="single"/>
        </w:rPr>
        <w:t xml:space="preserve">代表                          </w:t>
      </w:r>
      <w:r>
        <w:rPr>
          <w:rFonts w:hint="eastAsia" w:ascii="宋体" w:hAnsi="宋体" w:cs="宋体"/>
          <w:kern w:val="0"/>
          <w:sz w:val="24"/>
          <w:highlight w:val="none"/>
        </w:rPr>
        <w:t>。</w:t>
      </w:r>
    </w:p>
    <w:p w14:paraId="26D43F8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承包人接收文件的地点：</w:t>
      </w:r>
      <w:r>
        <w:rPr>
          <w:rFonts w:hint="eastAsia" w:ascii="宋体" w:hAnsi="宋体" w:cs="宋体"/>
          <w:kern w:val="0"/>
          <w:sz w:val="24"/>
          <w:highlight w:val="none"/>
          <w:u w:val="single"/>
        </w:rPr>
        <w:t xml:space="preserve">承包人现场办公室              </w:t>
      </w:r>
      <w:r>
        <w:rPr>
          <w:rFonts w:hint="eastAsia" w:ascii="宋体" w:hAnsi="宋体" w:cs="宋体"/>
          <w:kern w:val="0"/>
          <w:sz w:val="24"/>
          <w:highlight w:val="none"/>
        </w:rPr>
        <w:t>；</w:t>
      </w:r>
    </w:p>
    <w:p w14:paraId="31755B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承包人指定的接收人为：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3569F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监理人接收文件的地点：</w:t>
      </w:r>
      <w:r>
        <w:rPr>
          <w:rFonts w:hint="eastAsia" w:ascii="宋体" w:hAnsi="宋体" w:cs="宋体"/>
          <w:sz w:val="24"/>
          <w:highlight w:val="none"/>
          <w:u w:val="single"/>
        </w:rPr>
        <w:t xml:space="preserve">监理人现场办公室             </w:t>
      </w:r>
      <w:r>
        <w:rPr>
          <w:rFonts w:hint="eastAsia" w:ascii="宋体" w:hAnsi="宋体" w:cs="宋体"/>
          <w:kern w:val="0"/>
          <w:sz w:val="24"/>
          <w:highlight w:val="none"/>
        </w:rPr>
        <w:t>；</w:t>
      </w:r>
    </w:p>
    <w:p w14:paraId="08332B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监理人指定的接收人为：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C04946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1.10 交通运输</w:t>
      </w:r>
    </w:p>
    <w:p w14:paraId="5B4B712D">
      <w:pPr>
        <w:spacing w:line="360" w:lineRule="auto"/>
        <w:ind w:firstLine="480" w:firstLineChars="200"/>
        <w:rPr>
          <w:rFonts w:ascii="宋体" w:hAnsi="宋体" w:cs="宋体"/>
          <w:sz w:val="24"/>
          <w:highlight w:val="none"/>
        </w:rPr>
      </w:pPr>
      <w:r>
        <w:rPr>
          <w:rFonts w:hint="eastAsia" w:ascii="宋体" w:hAnsi="宋体" w:cs="宋体"/>
          <w:sz w:val="24"/>
          <w:highlight w:val="none"/>
        </w:rPr>
        <w:t>1</w:t>
      </w:r>
      <w:bookmarkStart w:id="472" w:name="_Toc304295521"/>
      <w:bookmarkStart w:id="473" w:name="_Toc312677986"/>
      <w:bookmarkStart w:id="474" w:name="_Toc303539100"/>
      <w:bookmarkStart w:id="475" w:name="_Toc318581155"/>
      <w:bookmarkStart w:id="476" w:name="_Toc300934943"/>
      <w:r>
        <w:rPr>
          <w:rFonts w:hint="eastAsia" w:ascii="宋体" w:hAnsi="宋体" w:cs="宋体"/>
          <w:sz w:val="24"/>
          <w:highlight w:val="none"/>
        </w:rPr>
        <w:t>.10.1 出入现场的权利</w:t>
      </w:r>
    </w:p>
    <w:p w14:paraId="5F5F240B">
      <w:pPr>
        <w:spacing w:line="360" w:lineRule="auto"/>
        <w:ind w:left="596" w:leftChars="284"/>
        <w:rPr>
          <w:rFonts w:ascii="宋体" w:hAnsi="宋体" w:cs="宋体"/>
          <w:sz w:val="24"/>
          <w:highlight w:val="none"/>
          <w:u w:val="single"/>
        </w:rPr>
      </w:pPr>
      <w:r>
        <w:rPr>
          <w:rFonts w:hint="eastAsia" w:ascii="宋体" w:hAnsi="宋体" w:cs="宋体"/>
          <w:sz w:val="24"/>
          <w:highlight w:val="none"/>
        </w:rPr>
        <w:t>关于出入现场的权利的约定：</w:t>
      </w:r>
      <w:r>
        <w:rPr>
          <w:rFonts w:hint="eastAsia" w:ascii="宋体" w:hAnsi="宋体" w:cs="宋体"/>
          <w:sz w:val="24"/>
          <w:highlight w:val="none"/>
          <w:u w:val="single"/>
        </w:rPr>
        <w:t>按通用条款执行     </w:t>
      </w:r>
      <w:r>
        <w:rPr>
          <w:rFonts w:hint="eastAsia" w:ascii="宋体" w:hAnsi="宋体" w:cs="宋体"/>
          <w:sz w:val="24"/>
          <w:highlight w:val="none"/>
        </w:rPr>
        <w:t>。</w:t>
      </w:r>
    </w:p>
    <w:bookmarkEnd w:id="472"/>
    <w:bookmarkEnd w:id="473"/>
    <w:bookmarkEnd w:id="474"/>
    <w:bookmarkEnd w:id="475"/>
    <w:bookmarkEnd w:id="476"/>
    <w:p w14:paraId="07C35D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Start w:id="477" w:name="_Toc300934944"/>
      <w:bookmarkStart w:id="478" w:name="_Toc303539101"/>
      <w:bookmarkStart w:id="479" w:name="_Toc312677987"/>
      <w:bookmarkStart w:id="480" w:name="_Toc318581156"/>
      <w:bookmarkStart w:id="481" w:name="_Toc304295522"/>
      <w:r>
        <w:rPr>
          <w:rFonts w:hint="eastAsia" w:ascii="宋体" w:hAnsi="宋体" w:cs="宋体"/>
          <w:sz w:val="24"/>
          <w:highlight w:val="none"/>
        </w:rPr>
        <w:t>.10.3 场内交通</w:t>
      </w:r>
    </w:p>
    <w:p w14:paraId="29D906D2">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关于场外交通和场内交通的边界的约定：</w:t>
      </w:r>
      <w:r>
        <w:rPr>
          <w:rFonts w:hint="eastAsia" w:ascii="宋体" w:hAnsi="宋体" w:cs="宋体"/>
          <w:kern w:val="0"/>
          <w:sz w:val="24"/>
          <w:highlight w:val="none"/>
          <w:u w:val="single"/>
          <w:lang w:val="en-US" w:eastAsia="zh-CN"/>
        </w:rPr>
        <w:t xml:space="preserve">   /  </w:t>
      </w:r>
      <w:r>
        <w:rPr>
          <w:rFonts w:hint="eastAsia" w:ascii="宋体" w:hAnsi="宋体" w:cs="宋体"/>
          <w:sz w:val="24"/>
          <w:highlight w:val="none"/>
        </w:rPr>
        <w:t>。</w:t>
      </w:r>
    </w:p>
    <w:p w14:paraId="6F63287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sz w:val="24"/>
          <w:highlight w:val="none"/>
          <w:u w:val="single"/>
        </w:rPr>
        <w:t>利用现有的场内道路和交通设施，如需新建，承包人自行建设，并承担费用</w:t>
      </w:r>
      <w:r>
        <w:rPr>
          <w:rFonts w:hint="eastAsia" w:ascii="宋体" w:hAnsi="宋体" w:cs="宋体"/>
          <w:sz w:val="24"/>
          <w:highlight w:val="none"/>
        </w:rPr>
        <w:t>。</w:t>
      </w:r>
      <w:bookmarkEnd w:id="477"/>
      <w:bookmarkEnd w:id="478"/>
      <w:bookmarkEnd w:id="479"/>
      <w:bookmarkEnd w:id="480"/>
      <w:bookmarkEnd w:id="481"/>
      <w:bookmarkStart w:id="482" w:name="_Toc318581157"/>
    </w:p>
    <w:p w14:paraId="3E5628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1.10.4超大件和超重件的运输</w:t>
      </w:r>
    </w:p>
    <w:p w14:paraId="08566E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 xml:space="preserve">  承包人   </w:t>
      </w:r>
      <w:r>
        <w:rPr>
          <w:rFonts w:hint="eastAsia" w:ascii="宋体" w:hAnsi="宋体" w:cs="宋体"/>
          <w:sz w:val="24"/>
          <w:highlight w:val="none"/>
        </w:rPr>
        <w:t>承担。</w:t>
      </w:r>
    </w:p>
    <w:p w14:paraId="7630C3DE">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本工程的超大件：</w:t>
      </w:r>
      <w:r>
        <w:rPr>
          <w:rFonts w:hint="eastAsia" w:ascii="宋体" w:hAnsi="宋体" w:cs="宋体"/>
          <w:b/>
          <w:sz w:val="24"/>
          <w:highlight w:val="none"/>
          <w:u w:val="single"/>
        </w:rPr>
        <w:t xml:space="preserve"> 见工程量清单</w:t>
      </w:r>
      <w:r>
        <w:rPr>
          <w:rFonts w:hint="eastAsia" w:ascii="宋体" w:hAnsi="宋体" w:cs="宋体"/>
          <w:b/>
          <w:sz w:val="24"/>
          <w:highlight w:val="none"/>
        </w:rPr>
        <w:t>。</w:t>
      </w:r>
    </w:p>
    <w:p w14:paraId="66D99E63">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本工程的超重件：</w:t>
      </w:r>
      <w:r>
        <w:rPr>
          <w:rFonts w:hint="eastAsia" w:ascii="宋体" w:hAnsi="宋体" w:cs="宋体"/>
          <w:b/>
          <w:sz w:val="24"/>
          <w:highlight w:val="none"/>
          <w:u w:val="single"/>
        </w:rPr>
        <w:t xml:space="preserve"> 见工程量清单</w:t>
      </w:r>
      <w:r>
        <w:rPr>
          <w:rFonts w:hint="eastAsia" w:ascii="宋体" w:hAnsi="宋体" w:cs="宋体"/>
          <w:sz w:val="24"/>
          <w:highlight w:val="none"/>
        </w:rPr>
        <w:t>。</w:t>
      </w:r>
    </w:p>
    <w:bookmarkEnd w:id="482"/>
    <w:p w14:paraId="238411D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1.11 知识产权</w:t>
      </w:r>
    </w:p>
    <w:p w14:paraId="65FD7AB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highlight w:val="none"/>
          <w:u w:val="single"/>
        </w:rPr>
        <w:t>按通用条款执行</w:t>
      </w:r>
      <w:r>
        <w:rPr>
          <w:rFonts w:hint="eastAsia" w:ascii="宋体" w:hAnsi="宋体" w:cs="宋体"/>
          <w:sz w:val="24"/>
          <w:highlight w:val="none"/>
        </w:rPr>
        <w:t xml:space="preserve"> 。</w:t>
      </w:r>
    </w:p>
    <w:p w14:paraId="24DAA96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关于发包人提供的上述文件的使用限制的要求：</w:t>
      </w:r>
      <w:r>
        <w:rPr>
          <w:rFonts w:hint="eastAsia" w:ascii="宋体" w:hAnsi="宋体" w:cs="宋体"/>
          <w:sz w:val="24"/>
          <w:highlight w:val="none"/>
          <w:u w:val="single"/>
        </w:rPr>
        <w:t>按通用条款执行</w:t>
      </w:r>
      <w:r>
        <w:rPr>
          <w:rFonts w:hint="eastAsia" w:ascii="宋体" w:hAnsi="宋体" w:cs="宋体"/>
          <w:sz w:val="24"/>
          <w:highlight w:val="none"/>
        </w:rPr>
        <w:t xml:space="preserve">。 </w:t>
      </w:r>
    </w:p>
    <w:p w14:paraId="1B42745A">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1.11.2 关于承包人为实施工程所编制文件的著作权的归属：</w:t>
      </w:r>
      <w:r>
        <w:rPr>
          <w:rFonts w:hint="eastAsia" w:ascii="宋体" w:hAnsi="宋体" w:cs="宋体"/>
          <w:sz w:val="24"/>
          <w:highlight w:val="none"/>
          <w:u w:val="single"/>
        </w:rPr>
        <w:t xml:space="preserve"> 按通用条款执行 </w:t>
      </w:r>
      <w:r>
        <w:rPr>
          <w:rFonts w:hint="eastAsia" w:ascii="宋体" w:hAnsi="宋体" w:cs="宋体"/>
          <w:sz w:val="24"/>
          <w:highlight w:val="none"/>
        </w:rPr>
        <w:t>。</w:t>
      </w:r>
    </w:p>
    <w:p w14:paraId="2ADDF0BA">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关于承包人提供的上述文件的使用限制的要求：</w:t>
      </w:r>
      <w:r>
        <w:rPr>
          <w:rFonts w:hint="eastAsia" w:ascii="宋体" w:hAnsi="宋体" w:cs="宋体"/>
          <w:sz w:val="24"/>
          <w:highlight w:val="none"/>
          <w:u w:val="single"/>
        </w:rPr>
        <w:t>按通用条款执行</w:t>
      </w:r>
      <w:r>
        <w:rPr>
          <w:rFonts w:hint="eastAsia" w:ascii="宋体" w:hAnsi="宋体" w:cs="宋体"/>
          <w:sz w:val="24"/>
          <w:highlight w:val="none"/>
        </w:rPr>
        <w:t>。</w:t>
      </w:r>
    </w:p>
    <w:p w14:paraId="7A0418DC">
      <w:pPr>
        <w:spacing w:line="360" w:lineRule="auto"/>
        <w:ind w:firstLine="480" w:firstLineChars="200"/>
        <w:rPr>
          <w:rFonts w:ascii="宋体" w:hAnsi="宋体" w:cs="宋体"/>
          <w:sz w:val="24"/>
          <w:highlight w:val="none"/>
        </w:rPr>
      </w:pPr>
      <w:r>
        <w:rPr>
          <w:rFonts w:hint="eastAsia" w:ascii="宋体" w:hAnsi="宋体" w:cs="宋体"/>
          <w:sz w:val="24"/>
          <w:highlight w:val="none"/>
        </w:rPr>
        <w:t>1.11.4 承包人在施工过程中所采用的专利、专有技术、技术秘密的使用费的承担方式：</w:t>
      </w:r>
      <w:r>
        <w:rPr>
          <w:rFonts w:hint="eastAsia" w:ascii="宋体" w:hAnsi="宋体" w:cs="宋体"/>
          <w:b/>
          <w:sz w:val="24"/>
          <w:highlight w:val="none"/>
          <w:u w:val="single"/>
        </w:rPr>
        <w:t xml:space="preserve">（除发包人指明外）承包人在施工过程中所采用的专利、专有技术、技术秘密的使用费包含在合同价款内   </w:t>
      </w:r>
      <w:r>
        <w:rPr>
          <w:rFonts w:hint="eastAsia" w:ascii="宋体" w:hAnsi="宋体" w:cs="宋体"/>
          <w:b/>
          <w:sz w:val="24"/>
          <w:highlight w:val="none"/>
        </w:rPr>
        <w:t>。</w:t>
      </w:r>
    </w:p>
    <w:p w14:paraId="08542E2C">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1.13工程量清单错误的修正</w:t>
      </w:r>
    </w:p>
    <w:p w14:paraId="58766D4E">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出现工程量清单错误时，是否调整合同价格：</w:t>
      </w:r>
      <w:r>
        <w:rPr>
          <w:rFonts w:hint="eastAsia" w:ascii="宋体" w:hAnsi="宋体" w:cs="宋体"/>
          <w:b/>
          <w:sz w:val="24"/>
          <w:highlight w:val="none"/>
          <w:u w:val="single"/>
        </w:rPr>
        <w:t xml:space="preserve">   是         </w:t>
      </w:r>
      <w:r>
        <w:rPr>
          <w:rFonts w:hint="eastAsia" w:ascii="宋体" w:hAnsi="宋体" w:cs="宋体"/>
          <w:b/>
          <w:sz w:val="24"/>
          <w:highlight w:val="none"/>
        </w:rPr>
        <w:t>；</w:t>
      </w:r>
    </w:p>
    <w:p w14:paraId="4CC8414B">
      <w:pPr>
        <w:spacing w:line="360" w:lineRule="auto"/>
        <w:ind w:left="447" w:leftChars="213" w:firstLine="120" w:firstLineChars="50"/>
        <w:rPr>
          <w:rFonts w:ascii="宋体" w:hAnsi="宋体" w:cs="宋体"/>
          <w:b/>
          <w:sz w:val="24"/>
          <w:highlight w:val="none"/>
        </w:rPr>
      </w:pPr>
      <w:r>
        <w:rPr>
          <w:rFonts w:hint="eastAsia" w:ascii="宋体" w:hAnsi="宋体" w:cs="宋体"/>
          <w:sz w:val="24"/>
          <w:highlight w:val="none"/>
        </w:rPr>
        <w:t>允许调整合同价格的工程量偏差范围：</w:t>
      </w:r>
      <w:r>
        <w:rPr>
          <w:rFonts w:hint="eastAsia" w:ascii="宋体" w:hAnsi="宋体" w:cs="宋体"/>
          <w:sz w:val="24"/>
          <w:highlight w:val="none"/>
          <w:u w:val="single"/>
        </w:rPr>
        <w:t xml:space="preserve"> 按10.4条执行</w:t>
      </w:r>
      <w:r>
        <w:rPr>
          <w:rFonts w:hint="eastAsia" w:ascii="宋体" w:hAnsi="宋体" w:cs="宋体"/>
          <w:sz w:val="24"/>
          <w:highlight w:val="none"/>
        </w:rPr>
        <w:t>；</w:t>
      </w:r>
      <w:bookmarkStart w:id="483" w:name="_Toc351203634"/>
    </w:p>
    <w:p w14:paraId="053C857A">
      <w:pPr>
        <w:spacing w:line="360" w:lineRule="auto"/>
        <w:ind w:left="447" w:leftChars="213" w:firstLine="120" w:firstLineChars="50"/>
        <w:rPr>
          <w:rFonts w:ascii="宋体" w:hAnsi="宋体" w:cs="宋体"/>
          <w:b/>
          <w:sz w:val="24"/>
          <w:highlight w:val="none"/>
        </w:rPr>
      </w:pPr>
      <w:r>
        <w:rPr>
          <w:rFonts w:hint="eastAsia" w:ascii="宋体" w:hAnsi="宋体" w:cs="宋体"/>
          <w:b/>
          <w:bCs/>
          <w:sz w:val="24"/>
          <w:highlight w:val="none"/>
        </w:rPr>
        <w:t>调整合同价格的</w:t>
      </w:r>
      <w:r>
        <w:rPr>
          <w:rFonts w:hint="eastAsia" w:ascii="宋体" w:hAnsi="宋体" w:cs="宋体"/>
          <w:b/>
          <w:bCs/>
          <w:kern w:val="0"/>
          <w:sz w:val="24"/>
          <w:highlight w:val="none"/>
        </w:rPr>
        <w:t>修正时间：</w:t>
      </w:r>
      <w:r>
        <w:rPr>
          <w:rFonts w:hint="eastAsia" w:ascii="宋体" w:hAnsi="宋体" w:cs="宋体"/>
          <w:sz w:val="24"/>
          <w:highlight w:val="none"/>
          <w:u w:val="single"/>
        </w:rPr>
        <w:t>发生时双方协商确定</w:t>
      </w:r>
      <w:r>
        <w:rPr>
          <w:rFonts w:hint="eastAsia" w:ascii="宋体" w:hAnsi="宋体" w:cs="宋体"/>
          <w:bCs/>
          <w:sz w:val="24"/>
          <w:highlight w:val="none"/>
        </w:rPr>
        <w:t xml:space="preserve">。 </w:t>
      </w:r>
    </w:p>
    <w:p w14:paraId="0D1C5156">
      <w:pPr>
        <w:spacing w:line="360" w:lineRule="auto"/>
        <w:ind w:left="447" w:leftChars="213" w:firstLine="120" w:firstLineChars="50"/>
        <w:rPr>
          <w:rFonts w:ascii="宋体" w:hAnsi="宋体" w:cs="宋体"/>
          <w:b/>
          <w:sz w:val="24"/>
          <w:highlight w:val="none"/>
        </w:rPr>
      </w:pPr>
      <w:r>
        <w:rPr>
          <w:rFonts w:hint="eastAsia" w:ascii="宋体" w:hAnsi="宋体" w:cs="宋体"/>
          <w:bCs/>
          <w:sz w:val="24"/>
          <w:highlight w:val="none"/>
        </w:rPr>
        <w:t>2</w:t>
      </w:r>
      <w:bookmarkStart w:id="484" w:name="_Toc296944496"/>
      <w:bookmarkStart w:id="485" w:name="_Toc296347156"/>
      <w:bookmarkStart w:id="486" w:name="_Toc297048343"/>
      <w:bookmarkStart w:id="487" w:name="_Toc296891197"/>
      <w:bookmarkStart w:id="488" w:name="_Toc296503157"/>
      <w:bookmarkStart w:id="489" w:name="_Toc296890985"/>
      <w:bookmarkStart w:id="490" w:name="_Toc296346658"/>
      <w:bookmarkStart w:id="491" w:name="_Toc292559867"/>
      <w:bookmarkStart w:id="492" w:name="_Toc292559362"/>
      <w:bookmarkStart w:id="493" w:name="_Toc297120457"/>
      <w:r>
        <w:rPr>
          <w:rFonts w:hint="eastAsia" w:ascii="宋体" w:hAnsi="宋体" w:cs="宋体"/>
          <w:bCs/>
          <w:sz w:val="24"/>
          <w:highlight w:val="none"/>
        </w:rPr>
        <w:t>. 发包人</w:t>
      </w:r>
      <w:bookmarkEnd w:id="483"/>
    </w:p>
    <w:bookmarkEnd w:id="484"/>
    <w:bookmarkEnd w:id="485"/>
    <w:bookmarkEnd w:id="486"/>
    <w:bookmarkEnd w:id="487"/>
    <w:bookmarkEnd w:id="488"/>
    <w:bookmarkEnd w:id="489"/>
    <w:bookmarkEnd w:id="490"/>
    <w:bookmarkEnd w:id="491"/>
    <w:bookmarkEnd w:id="492"/>
    <w:bookmarkEnd w:id="493"/>
    <w:p w14:paraId="0F4B2AC0">
      <w:pPr>
        <w:spacing w:line="360" w:lineRule="auto"/>
        <w:ind w:left="149" w:leftChars="71" w:firstLine="354" w:firstLineChars="147"/>
        <w:rPr>
          <w:rFonts w:ascii="宋体" w:hAnsi="宋体" w:cs="宋体"/>
          <w:b/>
          <w:sz w:val="24"/>
          <w:highlight w:val="none"/>
        </w:rPr>
      </w:pPr>
      <w:r>
        <w:rPr>
          <w:rFonts w:hint="eastAsia" w:ascii="宋体" w:hAnsi="宋体" w:cs="宋体"/>
          <w:b/>
          <w:sz w:val="24"/>
          <w:highlight w:val="none"/>
        </w:rPr>
        <w:t>发包人应根据工程所需配备发包人代表，同时配备1-2名相关人员到岗履职。</w:t>
      </w:r>
    </w:p>
    <w:p w14:paraId="0E0C21B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2.2 发包人代表</w:t>
      </w:r>
    </w:p>
    <w:p w14:paraId="03D03272">
      <w:pPr>
        <w:spacing w:line="360" w:lineRule="auto"/>
        <w:ind w:firstLine="480" w:firstLineChars="200"/>
        <w:rPr>
          <w:rFonts w:ascii="宋体" w:hAnsi="宋体" w:cs="宋体"/>
          <w:sz w:val="24"/>
          <w:highlight w:val="none"/>
        </w:rPr>
      </w:pPr>
      <w:r>
        <w:rPr>
          <w:rFonts w:hint="eastAsia" w:ascii="宋体" w:hAnsi="宋体" w:cs="宋体"/>
          <w:sz w:val="24"/>
          <w:highlight w:val="none"/>
        </w:rPr>
        <w:t>发包人代表：</w:t>
      </w:r>
    </w:p>
    <w:p w14:paraId="518E4325">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 </w:t>
      </w:r>
      <w:r>
        <w:rPr>
          <w:rFonts w:hint="eastAsia" w:ascii="宋体" w:hAnsi="宋体" w:cs="宋体"/>
          <w:sz w:val="24"/>
          <w:highlight w:val="none"/>
        </w:rPr>
        <w:t>；</w:t>
      </w:r>
    </w:p>
    <w:p w14:paraId="5FD23EEA">
      <w:pPr>
        <w:spacing w:line="360" w:lineRule="auto"/>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     </w:t>
      </w:r>
      <w:r>
        <w:rPr>
          <w:rFonts w:hint="eastAsia" w:ascii="宋体" w:hAnsi="宋体" w:cs="宋体"/>
          <w:sz w:val="24"/>
          <w:highlight w:val="none"/>
        </w:rPr>
        <w:t>；</w:t>
      </w:r>
    </w:p>
    <w:p w14:paraId="66078589">
      <w:pPr>
        <w:spacing w:line="36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 </w:t>
      </w:r>
      <w:r>
        <w:rPr>
          <w:rFonts w:hint="eastAsia" w:ascii="宋体" w:hAnsi="宋体" w:cs="宋体"/>
          <w:sz w:val="24"/>
          <w:highlight w:val="none"/>
        </w:rPr>
        <w:t>；</w:t>
      </w:r>
    </w:p>
    <w:p w14:paraId="294B9EF3">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 </w:t>
      </w:r>
      <w:r>
        <w:rPr>
          <w:rFonts w:hint="eastAsia" w:ascii="宋体" w:hAnsi="宋体" w:cs="宋体"/>
          <w:sz w:val="24"/>
          <w:highlight w:val="none"/>
        </w:rPr>
        <w:t>；</w:t>
      </w:r>
    </w:p>
    <w:p w14:paraId="51642F59">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  </w:t>
      </w:r>
      <w:r>
        <w:rPr>
          <w:rFonts w:hint="eastAsia" w:ascii="宋体" w:hAnsi="宋体" w:cs="宋体"/>
          <w:sz w:val="24"/>
          <w:highlight w:val="none"/>
        </w:rPr>
        <w:t>；</w:t>
      </w:r>
    </w:p>
    <w:p w14:paraId="59DA51CA">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6707F4C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对质量、成本、安全、进度进行全面管理</w:t>
      </w:r>
      <w:r>
        <w:rPr>
          <w:rFonts w:hint="eastAsia" w:ascii="宋体" w:hAnsi="宋体" w:cs="宋体"/>
          <w:sz w:val="24"/>
          <w:highlight w:val="none"/>
        </w:rPr>
        <w:t>。</w:t>
      </w:r>
    </w:p>
    <w:p w14:paraId="3871EC4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2.4 施工现场、施工条件和基础资料的提供</w:t>
      </w:r>
    </w:p>
    <w:p w14:paraId="5293E819">
      <w:pPr>
        <w:spacing w:line="360" w:lineRule="auto"/>
        <w:ind w:firstLine="480" w:firstLineChars="200"/>
        <w:rPr>
          <w:rFonts w:ascii="宋体" w:hAnsi="宋体" w:cs="宋体"/>
          <w:sz w:val="24"/>
          <w:highlight w:val="none"/>
        </w:rPr>
      </w:pPr>
      <w:r>
        <w:rPr>
          <w:rFonts w:hint="eastAsia" w:ascii="宋体" w:hAnsi="宋体" w:cs="宋体"/>
          <w:sz w:val="24"/>
          <w:highlight w:val="none"/>
        </w:rPr>
        <w:t>2.4.1 提供施工现场</w:t>
      </w:r>
    </w:p>
    <w:p w14:paraId="07F104B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sz w:val="24"/>
          <w:highlight w:val="none"/>
          <w:u w:val="single"/>
        </w:rPr>
        <w:t>按通用条款执行</w:t>
      </w:r>
      <w:r>
        <w:rPr>
          <w:rFonts w:hint="eastAsia" w:ascii="宋体" w:hAnsi="宋体" w:cs="宋体"/>
          <w:sz w:val="24"/>
          <w:highlight w:val="none"/>
        </w:rPr>
        <w:t>。</w:t>
      </w:r>
    </w:p>
    <w:p w14:paraId="2CF722C9">
      <w:pPr>
        <w:spacing w:line="360" w:lineRule="auto"/>
        <w:ind w:firstLine="480" w:firstLineChars="200"/>
        <w:rPr>
          <w:rFonts w:ascii="宋体" w:hAnsi="宋体" w:cs="宋体"/>
          <w:sz w:val="24"/>
          <w:highlight w:val="none"/>
        </w:rPr>
      </w:pPr>
      <w:r>
        <w:rPr>
          <w:rFonts w:hint="eastAsia" w:ascii="宋体" w:hAnsi="宋体" w:cs="宋体"/>
          <w:sz w:val="24"/>
          <w:highlight w:val="none"/>
        </w:rPr>
        <w:t>2.4.2 提供施工条件</w:t>
      </w:r>
    </w:p>
    <w:p w14:paraId="755A0082">
      <w:pPr>
        <w:autoSpaceDE w:val="0"/>
        <w:autoSpaceDN w:val="0"/>
        <w:spacing w:line="360" w:lineRule="auto"/>
        <w:ind w:firstLine="480" w:firstLineChars="200"/>
        <w:jc w:val="left"/>
        <w:rPr>
          <w:rFonts w:ascii="宋体" w:hAnsi="宋体" w:cs="宋体"/>
          <w:b/>
          <w:kern w:val="0"/>
          <w:sz w:val="24"/>
          <w:highlight w:val="none"/>
        </w:rPr>
      </w:pPr>
      <w:r>
        <w:rPr>
          <w:rFonts w:hint="eastAsia" w:ascii="宋体" w:hAnsi="宋体" w:cs="宋体"/>
          <w:sz w:val="24"/>
          <w:highlight w:val="none"/>
        </w:rPr>
        <w:t>关于发包人应负责提供施工所需要的条件，包括：</w:t>
      </w:r>
      <w:r>
        <w:rPr>
          <w:rFonts w:hint="eastAsia" w:ascii="宋体" w:hAnsi="宋体" w:cs="宋体"/>
          <w:sz w:val="24"/>
          <w:highlight w:val="non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0826C1A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2.5 资金来源证明及支付担保</w:t>
      </w:r>
    </w:p>
    <w:p w14:paraId="6ACF3CE6">
      <w:pPr>
        <w:spacing w:line="360" w:lineRule="auto"/>
        <w:ind w:firstLine="480" w:firstLineChars="200"/>
        <w:rPr>
          <w:rFonts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w:t>
      </w:r>
    </w:p>
    <w:p w14:paraId="395F3A1E">
      <w:pPr>
        <w:spacing w:line="360" w:lineRule="auto"/>
        <w:ind w:firstLine="480" w:firstLineChars="200"/>
        <w:rPr>
          <w:rFonts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否  </w:t>
      </w:r>
      <w:r>
        <w:rPr>
          <w:rFonts w:hint="eastAsia" w:ascii="宋体" w:hAnsi="宋体" w:cs="宋体"/>
          <w:sz w:val="24"/>
          <w:highlight w:val="none"/>
        </w:rPr>
        <w:t>。</w:t>
      </w:r>
    </w:p>
    <w:p w14:paraId="5CBDD1A9">
      <w:pPr>
        <w:keepNext/>
        <w:keepLines/>
        <w:spacing w:before="120" w:after="120" w:line="360" w:lineRule="auto"/>
        <w:ind w:firstLine="470" w:firstLineChars="196"/>
        <w:outlineLvl w:val="3"/>
        <w:rPr>
          <w:rFonts w:ascii="宋体" w:hAnsi="宋体" w:cs="宋体"/>
          <w:bCs/>
          <w:sz w:val="24"/>
          <w:highlight w:val="none"/>
        </w:rPr>
      </w:pPr>
      <w:r>
        <w:rPr>
          <w:rFonts w:hint="eastAsia" w:ascii="宋体" w:hAnsi="宋体" w:cs="宋体"/>
          <w:sz w:val="24"/>
          <w:highlight w:val="none"/>
        </w:rPr>
        <w:t>发包人提供支付担保的形式：</w:t>
      </w:r>
      <w:r>
        <w:rPr>
          <w:rFonts w:hint="eastAsia" w:ascii="宋体" w:hAnsi="宋体" w:cs="宋体"/>
          <w:sz w:val="24"/>
          <w:highlight w:val="none"/>
          <w:u w:val="single"/>
        </w:rPr>
        <w:t xml:space="preserve">  /  </w:t>
      </w:r>
      <w:r>
        <w:rPr>
          <w:rFonts w:hint="eastAsia" w:ascii="宋体" w:hAnsi="宋体" w:cs="宋体"/>
          <w:sz w:val="24"/>
          <w:highlight w:val="none"/>
        </w:rPr>
        <w:t>。</w:t>
      </w:r>
      <w:bookmarkStart w:id="494" w:name="_Toc296503158"/>
      <w:bookmarkStart w:id="495" w:name="_Toc292559363"/>
      <w:bookmarkStart w:id="496" w:name="_Toc297048344"/>
      <w:bookmarkStart w:id="497" w:name="_Toc296891198"/>
      <w:bookmarkStart w:id="498" w:name="_Toc296944497"/>
      <w:bookmarkStart w:id="499" w:name="_Toc296346659"/>
      <w:bookmarkStart w:id="500" w:name="_Toc296347157"/>
      <w:bookmarkStart w:id="501" w:name="_Toc292559868"/>
      <w:bookmarkStart w:id="502" w:name="_Toc296890986"/>
      <w:bookmarkStart w:id="503" w:name="_Toc297120458"/>
    </w:p>
    <w:bookmarkEnd w:id="494"/>
    <w:bookmarkEnd w:id="495"/>
    <w:bookmarkEnd w:id="496"/>
    <w:bookmarkEnd w:id="497"/>
    <w:bookmarkEnd w:id="498"/>
    <w:bookmarkEnd w:id="499"/>
    <w:bookmarkEnd w:id="500"/>
    <w:bookmarkEnd w:id="501"/>
    <w:bookmarkEnd w:id="502"/>
    <w:bookmarkEnd w:id="503"/>
    <w:p w14:paraId="4C56C71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3.1 承包人的一般义务</w:t>
      </w:r>
    </w:p>
    <w:p w14:paraId="171351C6">
      <w:pPr>
        <w:spacing w:line="360" w:lineRule="auto"/>
        <w:ind w:firstLine="480" w:firstLineChars="200"/>
        <w:jc w:val="left"/>
        <w:rPr>
          <w:rFonts w:hint="default" w:ascii="宋体" w:hAnsi="宋体" w:eastAsia="宋体" w:cs="宋体"/>
          <w:sz w:val="24"/>
          <w:highlight w:val="none"/>
          <w:u w:val="single"/>
          <w:lang w:val="en-US" w:eastAsia="zh-CN"/>
        </w:rPr>
      </w:pPr>
      <w:r>
        <w:rPr>
          <w:rFonts w:hint="eastAsia" w:ascii="宋体" w:hAnsi="宋体" w:cs="宋体"/>
          <w:kern w:val="0"/>
          <w:sz w:val="24"/>
          <w:highlight w:val="none"/>
        </w:rPr>
        <w:t>（5）</w:t>
      </w:r>
      <w:r>
        <w:rPr>
          <w:rFonts w:hint="eastAsia" w:ascii="宋体" w:hAnsi="宋体" w:cs="宋体"/>
          <w:sz w:val="24"/>
          <w:highlight w:val="none"/>
        </w:rPr>
        <w:t>承包人提交的竣工资料的内容：</w:t>
      </w:r>
      <w:r>
        <w:rPr>
          <w:rFonts w:hint="eastAsia" w:ascii="宋体" w:hAnsi="宋体" w:cs="宋体"/>
          <w:sz w:val="24"/>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cs="宋体"/>
          <w:sz w:val="24"/>
          <w:highlight w:val="none"/>
        </w:rPr>
        <w:t>。</w:t>
      </w:r>
    </w:p>
    <w:p w14:paraId="39DBB7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承包人需要提交的竣工资料套数：</w:t>
      </w:r>
      <w:r>
        <w:rPr>
          <w:rFonts w:hint="eastAsia" w:ascii="宋体" w:hAnsi="宋体" w:cs="宋体"/>
          <w:sz w:val="24"/>
          <w:highlight w:val="none"/>
          <w:u w:val="single"/>
        </w:rPr>
        <w:t>一式</w:t>
      </w:r>
      <w:r>
        <w:rPr>
          <w:rFonts w:hint="eastAsia" w:ascii="宋体" w:hAnsi="宋体" w:cs="宋体"/>
          <w:sz w:val="24"/>
          <w:highlight w:val="none"/>
          <w:u w:val="single"/>
          <w:lang w:val="en-US" w:eastAsia="zh-CN"/>
        </w:rPr>
        <w:t>贰</w:t>
      </w:r>
      <w:r>
        <w:rPr>
          <w:rFonts w:hint="eastAsia" w:ascii="宋体" w:hAnsi="宋体" w:cs="宋体"/>
          <w:sz w:val="24"/>
          <w:highlight w:val="none"/>
          <w:u w:val="single"/>
        </w:rPr>
        <w:t>份，同时提供电子文档</w:t>
      </w:r>
      <w:r>
        <w:rPr>
          <w:rFonts w:hint="eastAsia" w:ascii="宋体" w:hAnsi="宋体" w:cs="宋体"/>
          <w:sz w:val="24"/>
          <w:highlight w:val="none"/>
          <w:u w:val="single"/>
          <w:lang w:val="en-US" w:eastAsia="zh-CN"/>
        </w:rPr>
        <w:t>。</w:t>
      </w:r>
    </w:p>
    <w:p w14:paraId="3E65632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承包人提交的竣工资料的费用承担：</w:t>
      </w:r>
      <w:r>
        <w:rPr>
          <w:rFonts w:hint="eastAsia" w:ascii="宋体" w:hAnsi="宋体" w:cs="宋体"/>
          <w:sz w:val="24"/>
          <w:highlight w:val="none"/>
          <w:u w:val="single"/>
        </w:rPr>
        <w:t>承包人承担</w:t>
      </w:r>
      <w:r>
        <w:rPr>
          <w:rFonts w:hint="eastAsia" w:ascii="宋体" w:hAnsi="宋体" w:cs="宋体"/>
          <w:sz w:val="24"/>
          <w:highlight w:val="none"/>
        </w:rPr>
        <w:t>。</w:t>
      </w:r>
    </w:p>
    <w:p w14:paraId="5891872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承包人提交的竣工资料移交时间：</w:t>
      </w:r>
      <w:r>
        <w:rPr>
          <w:rFonts w:hint="eastAsia" w:ascii="宋体" w:hAnsi="宋体" w:cs="宋体"/>
          <w:sz w:val="24"/>
          <w:highlight w:val="none"/>
          <w:u w:val="single"/>
        </w:rPr>
        <w:t xml:space="preserve">合同规定的工程竣工前7天 </w:t>
      </w:r>
      <w:r>
        <w:rPr>
          <w:rFonts w:hint="eastAsia" w:ascii="宋体" w:hAnsi="宋体" w:cs="宋体"/>
          <w:sz w:val="24"/>
          <w:highlight w:val="none"/>
        </w:rPr>
        <w:t>。</w:t>
      </w:r>
    </w:p>
    <w:p w14:paraId="5103141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sz w:val="24"/>
          <w:highlight w:val="none"/>
          <w:u w:val="single"/>
        </w:rPr>
        <w:t>向发包方提供竣工图、竣工资料及竣工验收报告</w:t>
      </w:r>
      <w:r>
        <w:rPr>
          <w:rFonts w:hint="eastAsia" w:ascii="宋体" w:hAnsi="宋体" w:cs="宋体"/>
          <w:sz w:val="24"/>
          <w:highlight w:val="none"/>
        </w:rPr>
        <w:t>。</w:t>
      </w:r>
    </w:p>
    <w:p w14:paraId="3B53E79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（6）承包人应履行的其他义务：</w:t>
      </w:r>
    </w:p>
    <w:p w14:paraId="1B0B934D">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①</w:t>
      </w:r>
      <w:r>
        <w:rPr>
          <w:rFonts w:hint="eastAsia" w:ascii="宋体" w:hAnsi="宋体" w:cs="宋体"/>
          <w:kern w:val="0"/>
          <w:sz w:val="24"/>
          <w:highlight w:val="none"/>
          <w:u w:val="single"/>
        </w:rPr>
        <w:tab/>
      </w:r>
      <w:r>
        <w:rPr>
          <w:rFonts w:hint="eastAsia" w:ascii="宋体" w:hAnsi="宋体" w:cs="宋体"/>
          <w:kern w:val="0"/>
          <w:sz w:val="24"/>
          <w:highlight w:val="none"/>
          <w:u w:val="single"/>
        </w:rPr>
        <w:t>根据工程需要，提供和维修非夜间施工使用的照明、围栏设施，并负责安全保卫。</w:t>
      </w:r>
    </w:p>
    <w:p w14:paraId="441E8561">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②</w:t>
      </w:r>
      <w:r>
        <w:rPr>
          <w:rFonts w:hint="eastAsia" w:ascii="宋体" w:hAnsi="宋体" w:cs="宋体"/>
          <w:kern w:val="0"/>
          <w:sz w:val="24"/>
          <w:highlight w:val="none"/>
          <w:u w:val="single"/>
        </w:rPr>
        <w:tab/>
      </w:r>
      <w:r>
        <w:rPr>
          <w:rFonts w:hint="eastAsia" w:ascii="宋体" w:hAnsi="宋体" w:cs="宋体"/>
          <w:kern w:val="0"/>
          <w:sz w:val="24"/>
          <w:highlight w:val="none"/>
          <w:u w:val="single"/>
        </w:rPr>
        <w:t>将施工所需的水、电、电讯线路接至施工场地，费用已包含在投标报价中。</w:t>
      </w:r>
    </w:p>
    <w:p w14:paraId="5AC6B8EA">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③</w:t>
      </w:r>
      <w:r>
        <w:rPr>
          <w:rFonts w:hint="eastAsia" w:ascii="宋体" w:hAnsi="宋体" w:cs="宋体"/>
          <w:kern w:val="0"/>
          <w:sz w:val="24"/>
          <w:highlight w:val="none"/>
          <w:u w:val="single"/>
        </w:rPr>
        <w:tab/>
      </w:r>
      <w:r>
        <w:rPr>
          <w:rFonts w:hint="eastAsia" w:ascii="宋体" w:hAnsi="宋体" w:cs="宋体"/>
          <w:kern w:val="0"/>
          <w:sz w:val="24"/>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5B91054">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④</w:t>
      </w:r>
      <w:r>
        <w:rPr>
          <w:rFonts w:hint="eastAsia" w:ascii="宋体" w:hAnsi="宋体" w:cs="宋体"/>
          <w:kern w:val="0"/>
          <w:sz w:val="24"/>
          <w:highlight w:val="none"/>
          <w:u w:val="single"/>
        </w:rPr>
        <w:tab/>
      </w:r>
      <w:r>
        <w:rPr>
          <w:rFonts w:hint="eastAsia" w:ascii="宋体" w:hAnsi="宋体" w:cs="宋体"/>
          <w:kern w:val="0"/>
          <w:sz w:val="24"/>
          <w:highlight w:val="none"/>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296CD676">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⑤</w:t>
      </w:r>
      <w:r>
        <w:rPr>
          <w:rFonts w:hint="eastAsia" w:ascii="宋体" w:hAnsi="宋体" w:cs="宋体"/>
          <w:kern w:val="0"/>
          <w:sz w:val="24"/>
          <w:highlight w:val="none"/>
          <w:u w:val="single"/>
        </w:rPr>
        <w:tab/>
      </w:r>
      <w:r>
        <w:rPr>
          <w:rFonts w:hint="eastAsia" w:ascii="宋体" w:hAnsi="宋体" w:cs="宋体"/>
          <w:kern w:val="0"/>
          <w:sz w:val="24"/>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69AF7234">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⑥</w:t>
      </w:r>
      <w:r>
        <w:rPr>
          <w:rFonts w:hint="eastAsia" w:ascii="宋体" w:hAnsi="宋体" w:cs="宋体"/>
          <w:kern w:val="0"/>
          <w:sz w:val="24"/>
          <w:highlight w:val="none"/>
          <w:u w:val="single"/>
        </w:rPr>
        <w:tab/>
      </w:r>
      <w:r>
        <w:rPr>
          <w:rFonts w:hint="eastAsia" w:ascii="宋体" w:hAnsi="宋体" w:cs="宋体"/>
          <w:kern w:val="0"/>
          <w:sz w:val="24"/>
          <w:highlight w:val="none"/>
          <w:u w:val="single"/>
        </w:rPr>
        <w:t>参加发包人召开的与本工程相关的会议，并作好会前有关资料的准备。在保修期内要及时做好回访工作，属保修责任范围的事项应及时按质检标准修好。</w:t>
      </w:r>
    </w:p>
    <w:p w14:paraId="349AC74B">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⑦</w:t>
      </w:r>
      <w:r>
        <w:rPr>
          <w:rFonts w:hint="eastAsia" w:ascii="宋体" w:hAnsi="宋体" w:cs="宋体"/>
          <w:kern w:val="0"/>
          <w:sz w:val="24"/>
          <w:highlight w:val="none"/>
          <w:u w:val="single"/>
        </w:rPr>
        <w:tab/>
      </w:r>
      <w:r>
        <w:rPr>
          <w:rFonts w:hint="eastAsia" w:ascii="宋体" w:hAnsi="宋体" w:cs="宋体"/>
          <w:kern w:val="0"/>
          <w:sz w:val="24"/>
          <w:highlight w:val="none"/>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3D307D1E">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⑧</w:t>
      </w:r>
      <w:r>
        <w:rPr>
          <w:rFonts w:hint="eastAsia" w:ascii="宋体" w:hAnsi="宋体" w:cs="宋体"/>
          <w:kern w:val="0"/>
          <w:sz w:val="24"/>
          <w:highlight w:val="none"/>
          <w:u w:val="single"/>
        </w:rPr>
        <w:tab/>
      </w:r>
      <w:r>
        <w:rPr>
          <w:rFonts w:hint="eastAsia" w:ascii="宋体" w:hAnsi="宋体" w:cs="宋体"/>
          <w:kern w:val="0"/>
          <w:sz w:val="24"/>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1CDCC843">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⑨</w:t>
      </w:r>
      <w:r>
        <w:rPr>
          <w:rFonts w:hint="eastAsia" w:ascii="宋体" w:hAnsi="宋体" w:cs="宋体"/>
          <w:kern w:val="0"/>
          <w:sz w:val="24"/>
          <w:highlight w:val="none"/>
          <w:u w:val="single"/>
        </w:rPr>
        <w:tab/>
      </w:r>
      <w:r>
        <w:rPr>
          <w:rFonts w:hint="eastAsia" w:ascii="宋体" w:hAnsi="宋体" w:cs="宋体"/>
          <w:kern w:val="0"/>
          <w:sz w:val="24"/>
          <w:highlight w:val="none"/>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57B1D17B">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⑩</w:t>
      </w:r>
      <w:r>
        <w:rPr>
          <w:rFonts w:hint="eastAsia" w:ascii="宋体" w:hAnsi="宋体" w:cs="宋体"/>
          <w:kern w:val="0"/>
          <w:sz w:val="24"/>
          <w:highlight w:val="none"/>
          <w:u w:val="single"/>
        </w:rPr>
        <w:tab/>
      </w:r>
      <w:r>
        <w:rPr>
          <w:rFonts w:hint="eastAsia" w:ascii="宋体" w:hAnsi="宋体" w:cs="宋体"/>
          <w:kern w:val="0"/>
          <w:sz w:val="24"/>
          <w:highlight w:val="none"/>
          <w:u w:val="single"/>
        </w:rPr>
        <w:t>文明施工按市政府有关部门颁发的文明施工要求及采购文件中技术条款执行，施工时不影响经交管部门审批确认的道路交通的正常运行和保证排水畅通。施工区域范围内必须采取全封闭措施，搞好市容环境卫生，并接受有关主管部门和发包人、监理人的检查；环境控制按采购文件的要求执行。因承包人原因造成工程损失或人身伤害，由承包人承担全部责任及费用。</w:t>
      </w:r>
    </w:p>
    <w:p w14:paraId="312DAB8B">
      <w:pPr>
        <w:spacing w:line="360" w:lineRule="auto"/>
        <w:ind w:firstLine="480" w:firstLineChars="200"/>
        <w:rPr>
          <w:rFonts w:ascii="宋体" w:hAnsi="宋体" w:cs="宋体"/>
          <w:kern w:val="0"/>
          <w:sz w:val="24"/>
          <w:highlight w:val="none"/>
          <w:u w:val="single"/>
        </w:rPr>
      </w:pPr>
      <w:r>
        <w:rPr>
          <w:rFonts w:ascii="Cambria Math" w:hAnsi="Cambria Math" w:cs="Cambria Math"/>
          <w:kern w:val="0"/>
          <w:sz w:val="24"/>
          <w:highlight w:val="none"/>
          <w:u w:val="single"/>
        </w:rPr>
        <w:t>⑪</w:t>
      </w:r>
      <w:r>
        <w:rPr>
          <w:rFonts w:hint="eastAsia" w:ascii="宋体" w:hAnsi="宋体" w:cs="宋体"/>
          <w:kern w:val="0"/>
          <w:sz w:val="24"/>
          <w:highlight w:val="none"/>
          <w:u w:val="single"/>
        </w:rPr>
        <w:tab/>
      </w:r>
      <w:r>
        <w:rPr>
          <w:rFonts w:hint="eastAsia" w:ascii="宋体" w:hAnsi="宋体" w:cs="宋体"/>
          <w:kern w:val="0"/>
          <w:sz w:val="24"/>
          <w:highlight w:val="none"/>
          <w:u w:val="single"/>
        </w:rPr>
        <w:t>上述（包括但不限于）各条款涉及的各类费用均已包括在合同价款内，发包人不再向承包人另行支付。且如果因此类原因导致工期延误，工期不予顺延，并由承包人承担相应的责任及费用。</w:t>
      </w:r>
    </w:p>
    <w:p w14:paraId="2D8CEAD9">
      <w:pPr>
        <w:spacing w:line="360" w:lineRule="auto"/>
        <w:ind w:firstLine="480" w:firstLineChars="200"/>
        <w:rPr>
          <w:rFonts w:ascii="宋体" w:hAnsi="宋体" w:cs="宋体"/>
          <w:sz w:val="24"/>
          <w:highlight w:val="none"/>
        </w:rPr>
      </w:pPr>
      <w:r>
        <w:rPr>
          <w:rFonts w:ascii="Cambria Math" w:hAnsi="Cambria Math" w:cs="Cambria Math"/>
          <w:kern w:val="0"/>
          <w:sz w:val="24"/>
          <w:highlight w:val="none"/>
          <w:u w:val="single"/>
        </w:rPr>
        <w:t>⑫</w:t>
      </w:r>
      <w:r>
        <w:rPr>
          <w:rFonts w:hint="eastAsia" w:ascii="宋体" w:hAnsi="宋体" w:cs="宋体"/>
          <w:kern w:val="0"/>
          <w:sz w:val="24"/>
          <w:highlight w:val="none"/>
          <w:u w:val="single"/>
        </w:rPr>
        <w:tab/>
      </w:r>
      <w:r>
        <w:rPr>
          <w:rFonts w:hint="eastAsia" w:ascii="宋体" w:hAnsi="宋体" w:cs="宋体"/>
          <w:kern w:val="0"/>
          <w:sz w:val="24"/>
          <w:highlight w:val="none"/>
          <w:u w:val="single"/>
        </w:rPr>
        <w:t>承包人对其递交的变更、签证、结算资料的合法性、真实性、完整性负责，并不由于发包人和监理人的签认免除承包人的责任</w:t>
      </w:r>
      <w:r>
        <w:rPr>
          <w:rFonts w:hint="eastAsia" w:ascii="宋体" w:hAnsi="宋体" w:cs="宋体"/>
          <w:sz w:val="24"/>
          <w:highlight w:val="none"/>
        </w:rPr>
        <w:t>。</w:t>
      </w:r>
    </w:p>
    <w:p w14:paraId="3401963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3.2 项目经理</w:t>
      </w:r>
    </w:p>
    <w:p w14:paraId="418D4795">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 xml:space="preserve">3.2.1 </w:t>
      </w:r>
      <w:r>
        <w:rPr>
          <w:rFonts w:hint="eastAsia" w:ascii="宋体" w:hAnsi="宋体" w:cs="宋体"/>
          <w:sz w:val="24"/>
          <w:highlight w:val="none"/>
        </w:rPr>
        <w:t>项目经理：</w:t>
      </w:r>
    </w:p>
    <w:p w14:paraId="75DC183B">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 </w:t>
      </w:r>
      <w:r>
        <w:rPr>
          <w:rFonts w:hint="eastAsia" w:ascii="宋体" w:hAnsi="宋体" w:cs="宋体"/>
          <w:sz w:val="24"/>
          <w:highlight w:val="none"/>
        </w:rPr>
        <w:t>；</w:t>
      </w:r>
    </w:p>
    <w:p w14:paraId="25953B57">
      <w:pPr>
        <w:spacing w:line="360" w:lineRule="auto"/>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       </w:t>
      </w:r>
      <w:r>
        <w:rPr>
          <w:rFonts w:hint="eastAsia" w:ascii="宋体" w:hAnsi="宋体" w:cs="宋体"/>
          <w:sz w:val="24"/>
          <w:highlight w:val="none"/>
        </w:rPr>
        <w:t>；</w:t>
      </w:r>
    </w:p>
    <w:p w14:paraId="59BE8672">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 </w:t>
      </w:r>
      <w:r>
        <w:rPr>
          <w:rFonts w:hint="eastAsia" w:ascii="宋体" w:hAnsi="宋体" w:cs="宋体"/>
          <w:sz w:val="24"/>
          <w:highlight w:val="none"/>
        </w:rPr>
        <w:t>；</w:t>
      </w:r>
    </w:p>
    <w:p w14:paraId="6CA86966">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w:t>
      </w:r>
      <w:r>
        <w:rPr>
          <w:rFonts w:hint="eastAsia" w:ascii="宋体" w:hAnsi="宋体" w:cs="宋体"/>
          <w:sz w:val="24"/>
          <w:highlight w:val="none"/>
        </w:rPr>
        <w:t>；</w:t>
      </w:r>
    </w:p>
    <w:p w14:paraId="261E1A76">
      <w:pPr>
        <w:spacing w:line="360" w:lineRule="auto"/>
        <w:ind w:firstLine="480" w:firstLineChars="200"/>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w:t>
      </w:r>
      <w:r>
        <w:rPr>
          <w:rFonts w:hint="eastAsia" w:ascii="宋体" w:hAnsi="宋体" w:cs="宋体"/>
          <w:sz w:val="24"/>
          <w:highlight w:val="none"/>
        </w:rPr>
        <w:t>；</w:t>
      </w:r>
    </w:p>
    <w:p w14:paraId="3DBDD62C">
      <w:pPr>
        <w:spacing w:line="360" w:lineRule="auto"/>
        <w:ind w:firstLine="480" w:firstLineChars="200"/>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w:t>
      </w:r>
      <w:r>
        <w:rPr>
          <w:rFonts w:hint="eastAsia" w:ascii="宋体" w:hAnsi="宋体" w:cs="宋体"/>
          <w:sz w:val="24"/>
          <w:highlight w:val="none"/>
        </w:rPr>
        <w:t>；</w:t>
      </w:r>
    </w:p>
    <w:p w14:paraId="0CD59FF9">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 </w:t>
      </w:r>
      <w:r>
        <w:rPr>
          <w:rFonts w:hint="eastAsia" w:ascii="宋体" w:hAnsi="宋体" w:cs="宋体"/>
          <w:sz w:val="24"/>
          <w:highlight w:val="none"/>
        </w:rPr>
        <w:t>；</w:t>
      </w:r>
    </w:p>
    <w:p w14:paraId="7C93CB8E">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292868C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2A29C06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3.2.3 承包人擅自更换项目经理的违约责任：</w:t>
      </w:r>
    </w:p>
    <w:p w14:paraId="1548543A">
      <w:p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rPr>
        <w:t>（1）</w:t>
      </w:r>
      <w:r>
        <w:rPr>
          <w:rFonts w:hint="eastAsia" w:ascii="宋体" w:hAnsi="宋体" w:cs="宋体"/>
          <w:b/>
          <w:kern w:val="0"/>
          <w:sz w:val="24"/>
          <w:highlight w:val="none"/>
        </w:rPr>
        <w:t>承包人确需更换项目经理的，继任项目经理注册执业资格、管理经验的约定：</w:t>
      </w:r>
      <w:r>
        <w:rPr>
          <w:rFonts w:hint="eastAsia" w:ascii="宋体" w:hAnsi="宋体" w:cs="宋体"/>
          <w:b/>
          <w:kern w:val="0"/>
          <w:sz w:val="24"/>
          <w:highlight w:val="none"/>
          <w:u w:val="single"/>
        </w:rPr>
        <w:t>不得低于原项目经理的注册执业资格、管理经验，且需经得建设行政主管部门批准和发包人的书面同意 。</w:t>
      </w:r>
    </w:p>
    <w:p w14:paraId="7DFA35A3">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（2）</w:t>
      </w:r>
      <w:r>
        <w:rPr>
          <w:rFonts w:hint="eastAsia" w:ascii="宋体" w:hAnsi="宋体" w:cs="宋体"/>
          <w:sz w:val="24"/>
          <w:highlight w:val="none"/>
        </w:rPr>
        <w:t>承包人擅自更换项目经理的违约责任：</w:t>
      </w:r>
      <w:r>
        <w:rPr>
          <w:rFonts w:hint="eastAsia" w:ascii="宋体" w:hAnsi="宋体" w:cs="宋体"/>
          <w:sz w:val="24"/>
          <w:highlight w:val="none"/>
          <w:u w:val="single"/>
        </w:rPr>
        <w:t>在施工期间不准更换，特殊情况要求更换的项目经理的，须经发包人</w:t>
      </w:r>
      <w:r>
        <w:rPr>
          <w:rFonts w:hint="eastAsia" w:ascii="宋体" w:hAnsi="宋体" w:cs="宋体"/>
          <w:sz w:val="24"/>
          <w:highlight w:val="none"/>
          <w:u w:val="single"/>
          <w:lang w:val="en-US" w:eastAsia="zh-CN"/>
        </w:rPr>
        <w:t>书面</w:t>
      </w:r>
      <w:r>
        <w:rPr>
          <w:rFonts w:hint="eastAsia" w:ascii="宋体" w:hAnsi="宋体" w:cs="宋体"/>
          <w:sz w:val="24"/>
          <w:highlight w:val="none"/>
          <w:u w:val="single"/>
        </w:rPr>
        <w:t>同意。未经发包人同意</w:t>
      </w:r>
      <w:r>
        <w:rPr>
          <w:rFonts w:hint="eastAsia" w:ascii="宋体" w:hAnsi="宋体" w:cs="宋体"/>
          <w:sz w:val="24"/>
          <w:highlight w:val="none"/>
          <w:u w:val="single"/>
          <w:lang w:eastAsia="zh-CN"/>
        </w:rPr>
        <w:t>，</w:t>
      </w:r>
      <w:r>
        <w:rPr>
          <w:rFonts w:hint="eastAsia" w:ascii="宋体" w:hAnsi="宋体" w:cs="宋体"/>
          <w:sz w:val="24"/>
          <w:highlight w:val="none"/>
          <w:u w:val="single"/>
        </w:rPr>
        <w:t>承包人</w:t>
      </w:r>
      <w:r>
        <w:rPr>
          <w:rFonts w:hint="eastAsia" w:ascii="宋体" w:hAnsi="宋体" w:cs="宋体"/>
          <w:sz w:val="24"/>
          <w:highlight w:val="none"/>
          <w:u w:val="single"/>
          <w:lang w:val="en-US" w:eastAsia="zh-CN"/>
        </w:rPr>
        <w:t>擅自</w:t>
      </w:r>
      <w:r>
        <w:rPr>
          <w:rFonts w:hint="eastAsia" w:ascii="宋体" w:hAnsi="宋体" w:cs="宋体"/>
          <w:sz w:val="24"/>
          <w:highlight w:val="none"/>
          <w:u w:val="single"/>
        </w:rPr>
        <w:t>更换项目经理的将被视为承包人违约，并按照5000</w:t>
      </w:r>
      <w:r>
        <w:rPr>
          <w:rFonts w:hint="eastAsia" w:ascii="宋体" w:hAnsi="宋体" w:cs="宋体"/>
          <w:sz w:val="24"/>
          <w:highlight w:val="none"/>
          <w:u w:val="single"/>
          <w:lang w:val="en-US" w:eastAsia="zh-CN"/>
        </w:rPr>
        <w:t>0</w:t>
      </w:r>
      <w:r>
        <w:rPr>
          <w:rFonts w:hint="eastAsia" w:ascii="宋体" w:hAnsi="宋体" w:cs="宋体"/>
          <w:sz w:val="24"/>
          <w:highlight w:val="none"/>
          <w:u w:val="single"/>
        </w:rPr>
        <w:t>元/人次付给发包人违约金</w:t>
      </w:r>
      <w:r>
        <w:rPr>
          <w:rFonts w:hint="eastAsia" w:ascii="宋体" w:hAnsi="宋体" w:cs="宋体"/>
          <w:sz w:val="24"/>
          <w:highlight w:val="none"/>
        </w:rPr>
        <w:t>。</w:t>
      </w:r>
    </w:p>
    <w:p w14:paraId="2F88FD6C">
      <w:pPr>
        <w:spacing w:line="360" w:lineRule="auto"/>
        <w:ind w:firstLine="600"/>
        <w:rPr>
          <w:rFonts w:ascii="宋体" w:hAnsi="宋体" w:cs="宋体"/>
          <w:sz w:val="24"/>
          <w:highlight w:val="none"/>
          <w:u w:val="single"/>
        </w:rPr>
      </w:pPr>
      <w:r>
        <w:rPr>
          <w:rFonts w:hint="eastAsia" w:ascii="宋体" w:hAnsi="宋体" w:cs="宋体"/>
          <w:sz w:val="24"/>
          <w:highlight w:val="none"/>
        </w:rPr>
        <w:t>3.2.4 承包人无正当理由拒绝更换项目经理的违约责任：</w:t>
      </w:r>
      <w:r>
        <w:rPr>
          <w:rFonts w:hint="eastAsia" w:ascii="宋体" w:hAnsi="宋体" w:cs="宋体"/>
          <w:sz w:val="24"/>
          <w:highlight w:val="none"/>
          <w:u w:val="single"/>
        </w:rPr>
        <w:t>承包人在接到发包人更换项目经理的通知后14天内仍未更换的，发包人有权指示承包人暂停施工，承包人须支付违约金伍万元，并承担由此增加的费用和延误的工期；在暂停施工后14天内仍未更换项目经理的，发包人有权解除合同。</w:t>
      </w:r>
    </w:p>
    <w:p w14:paraId="6079A5DC">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3.3 承包人人员</w:t>
      </w:r>
    </w:p>
    <w:p w14:paraId="3491CB85">
      <w:pPr>
        <w:spacing w:line="360" w:lineRule="auto"/>
        <w:ind w:firstLine="480" w:firstLineChars="200"/>
        <w:rPr>
          <w:rFonts w:ascii="宋体" w:hAnsi="宋体" w:cs="宋体"/>
          <w:sz w:val="24"/>
          <w:highlight w:val="none"/>
        </w:rPr>
      </w:pPr>
      <w:r>
        <w:rPr>
          <w:rFonts w:hint="eastAsia" w:ascii="宋体" w:hAnsi="宋体" w:cs="宋体"/>
          <w:sz w:val="24"/>
          <w:highlight w:val="none"/>
        </w:rPr>
        <w:t>3.3.1 承包人提交项目管理机构及施工现场管理人员安排报告的期限：</w:t>
      </w:r>
      <w:r>
        <w:rPr>
          <w:rFonts w:hint="eastAsia" w:ascii="宋体" w:hAnsi="宋体" w:cs="宋体"/>
          <w:sz w:val="24"/>
          <w:highlight w:val="none"/>
          <w:u w:val="single"/>
        </w:rPr>
        <w:t>合同生效后</w:t>
      </w:r>
      <w:r>
        <w:rPr>
          <w:rFonts w:hint="eastAsia" w:ascii="宋体" w:hAnsi="宋体" w:cs="宋体"/>
          <w:sz w:val="24"/>
          <w:highlight w:val="none"/>
        </w:rPr>
        <w:t>。</w:t>
      </w:r>
    </w:p>
    <w:p w14:paraId="49B2A4A0">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3.3.2 承包人需更换主要施工管理人员的，继任人员的数量、注册执业资格、管理经验的约定：</w:t>
      </w:r>
      <w:r>
        <w:rPr>
          <w:rFonts w:hint="eastAsia" w:ascii="宋体" w:hAnsi="宋体" w:cs="宋体"/>
          <w:b/>
          <w:sz w:val="24"/>
          <w:highlight w:val="none"/>
          <w:u w:val="single"/>
        </w:rPr>
        <w:t xml:space="preserve">不得低于原主要施工管理人员的数量、注册执业资格、管理经验，同时需经得发包人的书面同意 </w:t>
      </w:r>
      <w:r>
        <w:rPr>
          <w:rFonts w:hint="eastAsia" w:ascii="宋体" w:hAnsi="宋体" w:cs="宋体"/>
          <w:b/>
          <w:sz w:val="24"/>
          <w:highlight w:val="none"/>
        </w:rPr>
        <w:t>。</w:t>
      </w:r>
    </w:p>
    <w:p w14:paraId="53784F54">
      <w:pPr>
        <w:spacing w:line="360" w:lineRule="auto"/>
        <w:ind w:firstLine="453" w:firstLineChars="189"/>
        <w:rPr>
          <w:rFonts w:ascii="宋体" w:hAnsi="宋体" w:cs="宋体"/>
          <w:sz w:val="24"/>
          <w:highlight w:val="none"/>
        </w:rPr>
      </w:pPr>
      <w:r>
        <w:rPr>
          <w:rFonts w:hint="eastAsia" w:ascii="宋体" w:hAnsi="宋体" w:cs="宋体"/>
          <w:sz w:val="24"/>
          <w:highlight w:val="none"/>
        </w:rPr>
        <w:t>3.3.3 承包人无正当理由拒绝撤换主要施工管理人员的违约责任：</w:t>
      </w:r>
      <w:r>
        <w:rPr>
          <w:rFonts w:hint="eastAsia" w:ascii="宋体" w:hAnsi="宋体" w:cs="宋体"/>
          <w:sz w:val="24"/>
          <w:highlight w:val="none"/>
          <w:u w:val="single"/>
        </w:rPr>
        <w:t>技术负责人处以违约金叁万元人民币/次/人；施工员、安全员、质检员、材料员，处以违约金壹万元人民币/次/人。</w:t>
      </w:r>
    </w:p>
    <w:p w14:paraId="261EF4D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3.3.4 承包人主要施工管理人员离开施工现场的批准要求：</w:t>
      </w:r>
      <w:r>
        <w:rPr>
          <w:rFonts w:hint="eastAsia" w:ascii="宋体" w:hAnsi="宋体" w:cs="宋体"/>
          <w:sz w:val="24"/>
          <w:highlight w:val="none"/>
          <w:u w:val="single"/>
        </w:rPr>
        <w:t>按通用条款执行</w:t>
      </w:r>
      <w:r>
        <w:rPr>
          <w:rFonts w:hint="eastAsia" w:ascii="宋体" w:hAnsi="宋体" w:cs="宋体"/>
          <w:sz w:val="24"/>
          <w:highlight w:val="none"/>
        </w:rPr>
        <w:t>。</w:t>
      </w:r>
    </w:p>
    <w:p w14:paraId="79D7D1D1">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3.3.5承包人擅自更换主要施工管理人员的违约责任：</w:t>
      </w:r>
      <w:r>
        <w:rPr>
          <w:rFonts w:hint="eastAsia" w:ascii="宋体" w:hAnsi="宋体" w:cs="宋体"/>
          <w:sz w:val="24"/>
          <w:highlight w:val="none"/>
          <w:u w:val="single"/>
        </w:rPr>
        <w:t>在施工期间不准更换，特殊情况要求更换的，须经发包人</w:t>
      </w:r>
      <w:r>
        <w:rPr>
          <w:rFonts w:hint="eastAsia" w:ascii="宋体" w:hAnsi="宋体" w:cs="宋体"/>
          <w:sz w:val="24"/>
          <w:highlight w:val="none"/>
          <w:u w:val="single"/>
          <w:lang w:val="en-US" w:eastAsia="zh-CN"/>
        </w:rPr>
        <w:t>书面</w:t>
      </w:r>
      <w:r>
        <w:rPr>
          <w:rFonts w:hint="eastAsia" w:ascii="宋体" w:hAnsi="宋体" w:cs="宋体"/>
          <w:sz w:val="24"/>
          <w:highlight w:val="none"/>
          <w:u w:val="single"/>
        </w:rPr>
        <w:t>同意。未经发包人同意</w:t>
      </w:r>
      <w:r>
        <w:rPr>
          <w:rFonts w:hint="eastAsia" w:ascii="宋体" w:hAnsi="宋体" w:cs="宋体"/>
          <w:sz w:val="24"/>
          <w:highlight w:val="none"/>
          <w:u w:val="single"/>
          <w:lang w:eastAsia="zh-CN"/>
        </w:rPr>
        <w:t>，</w:t>
      </w:r>
      <w:r>
        <w:rPr>
          <w:rFonts w:hint="eastAsia" w:ascii="宋体" w:hAnsi="宋体" w:cs="宋体"/>
          <w:sz w:val="24"/>
          <w:highlight w:val="none"/>
          <w:u w:val="single"/>
        </w:rPr>
        <w:t>承包人</w:t>
      </w:r>
      <w:r>
        <w:rPr>
          <w:rFonts w:hint="eastAsia" w:ascii="宋体" w:hAnsi="宋体" w:cs="宋体"/>
          <w:sz w:val="24"/>
          <w:highlight w:val="none"/>
          <w:u w:val="single"/>
          <w:lang w:val="en-US" w:eastAsia="zh-CN"/>
        </w:rPr>
        <w:t>擅自</w:t>
      </w:r>
      <w:r>
        <w:rPr>
          <w:rFonts w:hint="eastAsia" w:ascii="宋体" w:hAnsi="宋体" w:cs="宋体"/>
          <w:sz w:val="24"/>
          <w:highlight w:val="none"/>
          <w:u w:val="none"/>
        </w:rPr>
        <w:t>更换技术负责人，处以违约金叁万元人民币/次/人；</w:t>
      </w:r>
      <w:r>
        <w:rPr>
          <w:rFonts w:hint="eastAsia" w:ascii="宋体" w:hAnsi="宋体" w:cs="宋体"/>
          <w:sz w:val="24"/>
          <w:highlight w:val="none"/>
          <w:u w:val="none"/>
          <w:lang w:val="en-US" w:eastAsia="zh-CN"/>
        </w:rPr>
        <w:t>擅自</w:t>
      </w:r>
      <w:r>
        <w:rPr>
          <w:rFonts w:hint="eastAsia" w:ascii="宋体" w:hAnsi="宋体" w:cs="宋体"/>
          <w:sz w:val="24"/>
          <w:highlight w:val="none"/>
          <w:u w:val="none"/>
        </w:rPr>
        <w:t>若更换施工员、安全员、质检员、材料员</w:t>
      </w:r>
      <w:r>
        <w:rPr>
          <w:rFonts w:hint="eastAsia" w:ascii="宋体" w:hAnsi="宋体" w:cs="宋体"/>
          <w:sz w:val="24"/>
          <w:highlight w:val="none"/>
          <w:u w:val="none"/>
          <w:lang w:val="en-US" w:eastAsia="zh-CN"/>
        </w:rPr>
        <w:t>等主要</w:t>
      </w:r>
      <w:r>
        <w:rPr>
          <w:rFonts w:hint="eastAsia" w:ascii="宋体" w:hAnsi="宋体" w:cs="宋体"/>
          <w:sz w:val="24"/>
          <w:highlight w:val="none"/>
        </w:rPr>
        <w:t>施工管理人员</w:t>
      </w:r>
      <w:r>
        <w:rPr>
          <w:rFonts w:hint="eastAsia" w:ascii="宋体" w:hAnsi="宋体" w:cs="宋体"/>
          <w:sz w:val="24"/>
          <w:highlight w:val="none"/>
          <w:lang w:val="en-US" w:eastAsia="zh-CN"/>
        </w:rPr>
        <w:t>的</w:t>
      </w:r>
      <w:r>
        <w:rPr>
          <w:rFonts w:hint="eastAsia" w:ascii="宋体" w:hAnsi="宋体" w:cs="宋体"/>
          <w:sz w:val="24"/>
          <w:highlight w:val="none"/>
          <w:u w:val="none"/>
        </w:rPr>
        <w:t>，处以违约金壹万元人民币/次/人</w:t>
      </w:r>
      <w:r>
        <w:rPr>
          <w:rFonts w:hint="eastAsia" w:ascii="宋体" w:hAnsi="宋体" w:cs="宋体"/>
          <w:sz w:val="24"/>
          <w:highlight w:val="none"/>
          <w:u w:val="none"/>
          <w:lang w:eastAsia="zh-CN"/>
        </w:rPr>
        <w:t>。</w:t>
      </w:r>
    </w:p>
    <w:p w14:paraId="33454B5F">
      <w:pPr>
        <w:spacing w:line="360" w:lineRule="auto"/>
        <w:ind w:firstLine="480" w:firstLineChars="200"/>
        <w:rPr>
          <w:rFonts w:ascii="宋体" w:hAnsi="宋体" w:cs="宋体"/>
          <w:sz w:val="24"/>
          <w:highlight w:val="none"/>
        </w:rPr>
      </w:pPr>
      <w:r>
        <w:rPr>
          <w:rFonts w:hint="eastAsia" w:ascii="宋体" w:hAnsi="宋体" w:cs="宋体"/>
          <w:sz w:val="24"/>
          <w:highlight w:val="none"/>
        </w:rPr>
        <w:t>承包人主要施工管理人员擅自离开施工现场的违约责任：</w:t>
      </w:r>
      <w:r>
        <w:rPr>
          <w:rFonts w:hint="eastAsia" w:ascii="宋体" w:hAnsi="宋体" w:cs="宋体"/>
          <w:sz w:val="24"/>
          <w:highlight w:val="none"/>
          <w:u w:val="single"/>
        </w:rPr>
        <w:t>若</w:t>
      </w:r>
      <w:r>
        <w:rPr>
          <w:rFonts w:hint="eastAsia" w:ascii="宋体" w:hAnsi="宋体" w:cs="宋体"/>
          <w:sz w:val="24"/>
          <w:highlight w:val="none"/>
          <w:u w:val="single"/>
          <w:lang w:val="en-US" w:eastAsia="zh-CN"/>
        </w:rPr>
        <w:t>项目经理</w:t>
      </w:r>
      <w:r>
        <w:rPr>
          <w:rFonts w:hint="eastAsia" w:ascii="宋体" w:hAnsi="宋体" w:cs="宋体"/>
          <w:sz w:val="24"/>
          <w:highlight w:val="none"/>
          <w:u w:val="single"/>
        </w:rPr>
        <w:t>、施工员</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安全员月</w:t>
      </w:r>
      <w:r>
        <w:rPr>
          <w:rFonts w:hint="eastAsia" w:ascii="宋体" w:hAnsi="宋体" w:cs="宋体"/>
          <w:sz w:val="24"/>
          <w:highlight w:val="none"/>
          <w:u w:val="single"/>
        </w:rPr>
        <w:t>出勤不足</w:t>
      </w:r>
      <w:r>
        <w:rPr>
          <w:rFonts w:hint="eastAsia" w:ascii="宋体" w:hAnsi="宋体" w:cs="宋体"/>
          <w:sz w:val="24"/>
          <w:highlight w:val="none"/>
          <w:u w:val="single"/>
          <w:lang w:val="en-US" w:eastAsia="zh-CN"/>
        </w:rPr>
        <w:t>24天</w:t>
      </w:r>
      <w:r>
        <w:rPr>
          <w:rFonts w:hint="eastAsia" w:ascii="宋体" w:hAnsi="宋体" w:cs="宋体"/>
          <w:sz w:val="24"/>
          <w:highlight w:val="none"/>
          <w:u w:val="single"/>
        </w:rPr>
        <w:t>，支付违约金1000元人民币/天/人</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且发包人有权要求更换管理人员</w:t>
      </w:r>
      <w:r>
        <w:rPr>
          <w:rFonts w:hint="eastAsia" w:ascii="宋体" w:hAnsi="宋体" w:cs="宋体"/>
          <w:sz w:val="24"/>
          <w:highlight w:val="none"/>
        </w:rPr>
        <w:t>。</w:t>
      </w:r>
    </w:p>
    <w:p w14:paraId="2BF5B79B">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w:t>
      </w:r>
      <w:bookmarkStart w:id="504" w:name="_Toc312677988"/>
      <w:bookmarkStart w:id="505" w:name="_Toc297120459"/>
      <w:bookmarkStart w:id="506" w:name="_Toc296944498"/>
      <w:bookmarkStart w:id="507" w:name="_Toc296891199"/>
      <w:bookmarkStart w:id="508" w:name="_Toc296890987"/>
      <w:bookmarkStart w:id="509" w:name="_Toc297123492"/>
      <w:bookmarkStart w:id="510" w:name="_Toc292559869"/>
      <w:bookmarkStart w:id="511" w:name="_Toc296346660"/>
      <w:bookmarkStart w:id="512" w:name="_Toc304295523"/>
      <w:bookmarkStart w:id="513" w:name="_Toc303539102"/>
      <w:bookmarkStart w:id="514" w:name="_Toc296347158"/>
      <w:bookmarkStart w:id="515" w:name="_Toc300934945"/>
      <w:bookmarkStart w:id="516" w:name="_Toc297216151"/>
      <w:bookmarkStart w:id="517" w:name="_Toc296503159"/>
      <w:bookmarkStart w:id="518" w:name="_Toc297048345"/>
      <w:bookmarkStart w:id="519" w:name="_Toc292559364"/>
      <w:r>
        <w:rPr>
          <w:rFonts w:hint="eastAsia" w:ascii="宋体" w:hAnsi="宋体" w:cs="宋体"/>
          <w:sz w:val="24"/>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22064772">
      <w:pPr>
        <w:spacing w:line="360" w:lineRule="auto"/>
        <w:ind w:firstLine="480" w:firstLineChars="200"/>
        <w:rPr>
          <w:rFonts w:ascii="宋体" w:hAnsi="宋体" w:cs="宋体"/>
          <w:sz w:val="24"/>
          <w:highlight w:val="none"/>
        </w:rPr>
      </w:pPr>
      <w:r>
        <w:rPr>
          <w:rFonts w:hint="eastAsia" w:ascii="宋体" w:hAnsi="宋体" w:cs="宋体"/>
          <w:sz w:val="24"/>
          <w:highlight w:val="none"/>
        </w:rPr>
        <w:t>3</w:t>
      </w:r>
      <w:bookmarkStart w:id="520" w:name="_Toc297048346"/>
      <w:bookmarkStart w:id="521" w:name="_Toc297120460"/>
      <w:bookmarkStart w:id="522" w:name="_Toc304295524"/>
      <w:bookmarkStart w:id="523" w:name="_Toc292559870"/>
      <w:bookmarkStart w:id="524" w:name="_Toc297216152"/>
      <w:bookmarkStart w:id="525" w:name="_Toc296346661"/>
      <w:bookmarkStart w:id="526" w:name="_Toc297123493"/>
      <w:bookmarkStart w:id="527" w:name="_Toc296944499"/>
      <w:bookmarkStart w:id="528" w:name="_Toc292559365"/>
      <w:bookmarkStart w:id="529" w:name="_Toc303539103"/>
      <w:bookmarkStart w:id="530" w:name="_Toc296347159"/>
      <w:bookmarkStart w:id="531" w:name="_Toc296890988"/>
      <w:bookmarkStart w:id="532" w:name="_Toc300934946"/>
      <w:bookmarkStart w:id="533" w:name="_Toc296503160"/>
      <w:bookmarkStart w:id="534" w:name="_Toc296891200"/>
      <w:bookmarkStart w:id="535" w:name="_Toc318581158"/>
      <w:bookmarkStart w:id="536" w:name="_Toc312677989"/>
      <w:r>
        <w:rPr>
          <w:rFonts w:hint="eastAsia" w:ascii="宋体" w:hAnsi="宋体" w:cs="宋体"/>
          <w:sz w:val="24"/>
          <w:highlight w:val="none"/>
        </w:rPr>
        <w:t>.5.1 分包的一般约定</w:t>
      </w:r>
    </w:p>
    <w:p w14:paraId="581489E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sz w:val="24"/>
          <w:highlight w:val="none"/>
          <w:u w:val="single"/>
        </w:rPr>
        <w:t>未经发包人同意一律不得分包</w:t>
      </w:r>
      <w:r>
        <w:rPr>
          <w:rFonts w:hint="eastAsia" w:ascii="宋体" w:hAnsi="宋体" w:cs="宋体"/>
          <w:sz w:val="24"/>
          <w:highlight w:val="none"/>
        </w:rPr>
        <w:t>。</w:t>
      </w:r>
    </w:p>
    <w:p w14:paraId="32685B2B">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主体结构、关键性工作的范围：</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6890989"/>
      <w:bookmarkStart w:id="538" w:name="_Toc296346662"/>
      <w:bookmarkStart w:id="539" w:name="_Toc296347160"/>
      <w:bookmarkStart w:id="540" w:name="_Toc296503161"/>
      <w:bookmarkStart w:id="541" w:name="_Toc297123494"/>
      <w:bookmarkStart w:id="542" w:name="_Toc296891201"/>
      <w:bookmarkStart w:id="543" w:name="_Toc297216153"/>
      <w:bookmarkStart w:id="544" w:name="_Toc296944500"/>
      <w:bookmarkStart w:id="545" w:name="_Toc297120461"/>
      <w:bookmarkStart w:id="546" w:name="_Toc297048347"/>
      <w:bookmarkStart w:id="547" w:name="_Toc303539104"/>
      <w:bookmarkStart w:id="548" w:name="_Toc304295525"/>
      <w:bookmarkStart w:id="549" w:name="_Toc300934947"/>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1F8FA729">
      <w:pPr>
        <w:spacing w:line="360" w:lineRule="auto"/>
        <w:rPr>
          <w:rFonts w:ascii="宋体" w:hAnsi="宋体" w:cs="宋体"/>
          <w:sz w:val="24"/>
          <w:highlight w:val="none"/>
        </w:rPr>
      </w:pPr>
      <w:r>
        <w:rPr>
          <w:rFonts w:hint="eastAsia" w:ascii="宋体" w:hAnsi="宋体" w:cs="宋体"/>
          <w:sz w:val="24"/>
          <w:highlight w:val="none"/>
        </w:rPr>
        <w:t xml:space="preserve">    3</w:t>
      </w:r>
      <w:bookmarkStart w:id="550" w:name="_Toc312677990"/>
      <w:bookmarkStart w:id="551" w:name="_Toc318581159"/>
      <w:r>
        <w:rPr>
          <w:rFonts w:hint="eastAsia" w:ascii="宋体" w:hAnsi="宋体" w:cs="宋体"/>
          <w:sz w:val="24"/>
          <w:highlight w:val="none"/>
        </w:rPr>
        <w:t>.5.2分包的确定</w:t>
      </w:r>
    </w:p>
    <w:p w14:paraId="3D7FDBA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允许分包的专业工程包括：</w:t>
      </w:r>
      <w:r>
        <w:rPr>
          <w:rFonts w:hint="eastAsia" w:ascii="宋体" w:hAnsi="宋体" w:cs="宋体"/>
          <w:sz w:val="24"/>
          <w:highlight w:val="none"/>
          <w:u w:val="single"/>
        </w:rPr>
        <w:t>未经发包人同意，承包人不得将承包工程的任何部分分包，如发现擅自分包，除立即取消分包人的分包资格外，承包人还应按合同价的1%向发包人支付违约金</w:t>
      </w:r>
      <w:r>
        <w:rPr>
          <w:rFonts w:hint="eastAsia" w:ascii="宋体" w:hAnsi="宋体" w:cs="宋体"/>
          <w:sz w:val="24"/>
          <w:highlight w:val="none"/>
        </w:rPr>
        <w:t>。</w:t>
      </w:r>
    </w:p>
    <w:p w14:paraId="49D8DE78">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1FD92B6F">
      <w:pPr>
        <w:spacing w:line="360" w:lineRule="auto"/>
        <w:ind w:firstLine="480" w:firstLineChars="200"/>
        <w:rPr>
          <w:rFonts w:ascii="宋体" w:hAnsi="宋体" w:cs="宋体"/>
          <w:sz w:val="24"/>
          <w:highlight w:val="none"/>
        </w:rPr>
      </w:pPr>
      <w:r>
        <w:rPr>
          <w:rFonts w:hint="eastAsia" w:ascii="宋体" w:hAnsi="宋体" w:cs="宋体"/>
          <w:sz w:val="24"/>
          <w:highlight w:val="none"/>
        </w:rPr>
        <w:t>3.5.4 分包合同价款</w:t>
      </w:r>
    </w:p>
    <w:p w14:paraId="4E4331D7">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关于分包合同价款支付的约定：</w:t>
      </w:r>
      <w:r>
        <w:rPr>
          <w:rFonts w:hint="eastAsia" w:ascii="宋体" w:hAnsi="宋体" w:cs="宋体"/>
          <w:kern w:val="0"/>
          <w:sz w:val="24"/>
          <w:highlight w:val="none"/>
          <w:u w:val="single"/>
        </w:rPr>
        <w:t>按通用条款执行   。</w:t>
      </w:r>
    </w:p>
    <w:bookmarkEnd w:id="550"/>
    <w:bookmarkEnd w:id="551"/>
    <w:p w14:paraId="2CDCD1E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3.6 工程照管与成品、半成品保护</w:t>
      </w:r>
    </w:p>
    <w:p w14:paraId="7EACCD72">
      <w:pPr>
        <w:spacing w:line="360" w:lineRule="auto"/>
        <w:ind w:firstLine="480" w:firstLineChars="200"/>
        <w:jc w:val="left"/>
        <w:rPr>
          <w:rFonts w:ascii="宋体" w:hAnsi="宋体" w:cs="宋体"/>
          <w:b/>
          <w:kern w:val="0"/>
          <w:sz w:val="24"/>
          <w:highlight w:val="none"/>
          <w:u w:val="single"/>
        </w:rPr>
      </w:pPr>
      <w:r>
        <w:rPr>
          <w:rFonts w:hint="eastAsia" w:ascii="宋体" w:hAnsi="宋体" w:cs="宋体"/>
          <w:kern w:val="0"/>
          <w:sz w:val="24"/>
          <w:highlight w:val="none"/>
        </w:rPr>
        <w:t>承包人负责照管工程及工程相关的材料、工程设备的起始时间：</w:t>
      </w:r>
      <w:r>
        <w:rPr>
          <w:rFonts w:hint="eastAsia" w:ascii="宋体" w:hAnsi="宋体" w:cs="宋体"/>
          <w:kern w:val="0"/>
          <w:sz w:val="24"/>
          <w:highlight w:val="none"/>
          <w:u w:val="single"/>
        </w:rPr>
        <w:t>按通用条款执行</w:t>
      </w:r>
      <w:r>
        <w:rPr>
          <w:rFonts w:hint="eastAsia" w:ascii="宋体" w:hAnsi="宋体" w:cs="宋体"/>
          <w:b/>
          <w:kern w:val="0"/>
          <w:sz w:val="24"/>
          <w:highlight w:val="none"/>
          <w:u w:val="single"/>
        </w:rPr>
        <w:t>。</w:t>
      </w:r>
    </w:p>
    <w:p w14:paraId="4FF243E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3.7 履约担保</w:t>
      </w:r>
    </w:p>
    <w:p w14:paraId="60FA0BA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  是   </w:t>
      </w:r>
      <w:r>
        <w:rPr>
          <w:rFonts w:hint="eastAsia" w:ascii="宋体" w:hAnsi="宋体" w:cs="宋体"/>
          <w:sz w:val="24"/>
          <w:highlight w:val="none"/>
        </w:rPr>
        <w:t>。</w:t>
      </w:r>
    </w:p>
    <w:p w14:paraId="243BE2C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承包人提供履约担保的形式、金额及期限的：</w:t>
      </w:r>
      <w:r>
        <w:rPr>
          <w:rFonts w:hint="eastAsia" w:ascii="宋体" w:hAnsi="宋体" w:cs="宋体"/>
          <w:sz w:val="24"/>
          <w:highlight w:val="none"/>
          <w:u w:val="single"/>
        </w:rPr>
        <w:t>履约担保的金额：合同金额的</w:t>
      </w:r>
      <w:r>
        <w:rPr>
          <w:rFonts w:hint="eastAsia" w:ascii="宋体" w:hAnsi="宋体" w:cs="宋体"/>
          <w:sz w:val="24"/>
          <w:highlight w:val="none"/>
          <w:u w:val="single"/>
          <w:lang w:val="en-US" w:eastAsia="zh-CN"/>
        </w:rPr>
        <w:t>2</w:t>
      </w:r>
      <w:r>
        <w:rPr>
          <w:rFonts w:hint="eastAsia" w:ascii="宋体" w:hAnsi="宋体" w:cs="宋体"/>
          <w:sz w:val="24"/>
          <w:highlight w:val="none"/>
          <w:u w:val="single"/>
        </w:rPr>
        <w:t>%。履约保证金缴纳的形式：可以以支票、汇票、本票或者金融机构、担保机构出具的保函等非现金提交形式。履约担保的最晚提交时间：申请支付预付款前。履约担保有效期自履约担保缴纳之日起至竣工验收合格前有效。竣工验收完成后，退还履约保证金（如有剩余），履约担保不计息。如承包人未能履行合同约定的任何义务，发包人有权扣除承包人部分直至全部履约保证金。执行本条各项要求所需的费用由承包人承担。但如果此时存在合同争端并且未能解决，那么履约保证金有效期应延长到上诉争端最终解决且索赔完毕后终止。</w:t>
      </w:r>
    </w:p>
    <w:p w14:paraId="5F70B97D">
      <w:pPr>
        <w:keepNext/>
        <w:keepLines/>
        <w:spacing w:before="120" w:after="120" w:line="360" w:lineRule="auto"/>
        <w:ind w:firstLine="480" w:firstLineChars="200"/>
        <w:outlineLvl w:val="3"/>
        <w:rPr>
          <w:rFonts w:ascii="宋体" w:hAnsi="宋体" w:cs="宋体"/>
          <w:bCs/>
          <w:sz w:val="24"/>
          <w:highlight w:val="none"/>
        </w:rPr>
      </w:pPr>
      <w:bookmarkStart w:id="552" w:name="_Toc351203636"/>
      <w:r>
        <w:rPr>
          <w:rFonts w:hint="eastAsia" w:ascii="宋体" w:hAnsi="宋体" w:cs="宋体"/>
          <w:bCs/>
          <w:sz w:val="24"/>
          <w:highlight w:val="none"/>
        </w:rPr>
        <w:t>4</w:t>
      </w:r>
      <w:bookmarkStart w:id="553" w:name="_Toc292559366"/>
      <w:bookmarkStart w:id="554" w:name="_Toc296944501"/>
      <w:bookmarkStart w:id="555" w:name="_Toc296503162"/>
      <w:bookmarkStart w:id="556" w:name="_Toc267251413"/>
      <w:bookmarkStart w:id="557" w:name="_Toc296346663"/>
      <w:bookmarkStart w:id="558" w:name="_Toc296347161"/>
      <w:bookmarkStart w:id="559" w:name="_Toc297120462"/>
      <w:bookmarkStart w:id="560" w:name="_Toc296891202"/>
      <w:bookmarkStart w:id="561" w:name="_Toc297048348"/>
      <w:bookmarkStart w:id="562" w:name="_Toc296890990"/>
      <w:bookmarkStart w:id="563" w:name="_Toc292559871"/>
      <w:r>
        <w:rPr>
          <w:rFonts w:hint="eastAsia" w:ascii="宋体" w:hAnsi="宋体" w:cs="宋体"/>
          <w:bCs/>
          <w:sz w:val="24"/>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cs="宋体"/>
          <w:bCs/>
          <w:sz w:val="24"/>
          <w:highlight w:val="none"/>
        </w:rPr>
        <w:t>理人</w:t>
      </w:r>
      <w:bookmarkEnd w:id="552"/>
    </w:p>
    <w:p w14:paraId="08EDB03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4.1监理人的一般规定</w:t>
      </w:r>
    </w:p>
    <w:p w14:paraId="2F46AB8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关于监理人的监理内容：</w:t>
      </w:r>
      <w:r>
        <w:rPr>
          <w:rFonts w:hint="eastAsia" w:ascii="宋体" w:hAnsi="宋体" w:cs="宋体"/>
          <w:sz w:val="24"/>
          <w:highlight w:val="none"/>
          <w:u w:val="single"/>
        </w:rPr>
        <w:t>按监理合同约定实行</w:t>
      </w:r>
      <w:r>
        <w:rPr>
          <w:rFonts w:hint="eastAsia" w:ascii="宋体" w:hAnsi="宋体" w:cs="宋体"/>
          <w:sz w:val="24"/>
          <w:highlight w:val="none"/>
        </w:rPr>
        <w:t>。</w:t>
      </w:r>
    </w:p>
    <w:p w14:paraId="3EE0812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关于监理人的监理权限：</w:t>
      </w:r>
      <w:r>
        <w:rPr>
          <w:rFonts w:hint="eastAsia" w:ascii="宋体" w:hAnsi="宋体" w:cs="宋体"/>
          <w:sz w:val="24"/>
          <w:highlight w:val="none"/>
          <w:u w:val="single"/>
        </w:rPr>
        <w:t>按监理合同约定实行</w:t>
      </w:r>
      <w:r>
        <w:rPr>
          <w:rFonts w:hint="eastAsia" w:ascii="宋体" w:hAnsi="宋体" w:cs="宋体"/>
          <w:sz w:val="24"/>
          <w:highlight w:val="none"/>
        </w:rPr>
        <w:t xml:space="preserve">。 </w:t>
      </w:r>
    </w:p>
    <w:p w14:paraId="47C2E279">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关于监理人在施工现场的办公场所、生活场所的提供和费用承担的约定：</w:t>
      </w:r>
      <w:r>
        <w:rPr>
          <w:rFonts w:hint="eastAsia" w:ascii="宋体" w:hAnsi="宋体" w:cs="宋体"/>
          <w:sz w:val="24"/>
          <w:highlight w:val="none"/>
          <w:u w:val="single"/>
        </w:rPr>
        <w:t>无</w:t>
      </w:r>
      <w:r>
        <w:rPr>
          <w:rFonts w:hint="eastAsia" w:ascii="宋体" w:hAnsi="宋体" w:cs="宋体"/>
          <w:sz w:val="24"/>
          <w:highlight w:val="none"/>
        </w:rPr>
        <w:t>。</w:t>
      </w:r>
    </w:p>
    <w:p w14:paraId="028CBA0A">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4.2 监理人员</w:t>
      </w:r>
    </w:p>
    <w:p w14:paraId="006BBE6F">
      <w:pPr>
        <w:spacing w:line="360" w:lineRule="auto"/>
        <w:ind w:firstLine="480" w:firstLineChars="200"/>
        <w:rPr>
          <w:rFonts w:ascii="宋体" w:hAnsi="宋体" w:cs="宋体"/>
          <w:sz w:val="24"/>
          <w:highlight w:val="none"/>
        </w:rPr>
      </w:pPr>
      <w:r>
        <w:rPr>
          <w:rFonts w:hint="eastAsia" w:ascii="宋体" w:hAnsi="宋体" w:cs="宋体"/>
          <w:sz w:val="24"/>
          <w:highlight w:val="none"/>
        </w:rPr>
        <w:t>总监理工程师：</w:t>
      </w:r>
    </w:p>
    <w:p w14:paraId="5CA726A2">
      <w:pPr>
        <w:spacing w:line="360" w:lineRule="auto"/>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 </w:t>
      </w:r>
      <w:r>
        <w:rPr>
          <w:rFonts w:hint="eastAsia" w:ascii="宋体" w:hAnsi="宋体" w:cs="宋体"/>
          <w:sz w:val="24"/>
          <w:highlight w:val="none"/>
        </w:rPr>
        <w:t>；</w:t>
      </w:r>
    </w:p>
    <w:p w14:paraId="454BD195">
      <w:pPr>
        <w:spacing w:line="36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 </w:t>
      </w:r>
      <w:r>
        <w:rPr>
          <w:rFonts w:hint="eastAsia" w:ascii="宋体" w:hAnsi="宋体" w:cs="宋体"/>
          <w:sz w:val="24"/>
          <w:highlight w:val="none"/>
        </w:rPr>
        <w:t>；</w:t>
      </w:r>
    </w:p>
    <w:p w14:paraId="09EC0BAB">
      <w:pPr>
        <w:spacing w:line="360" w:lineRule="auto"/>
        <w:ind w:firstLine="480" w:firstLineChars="200"/>
        <w:rPr>
          <w:rFonts w:ascii="宋体" w:hAnsi="宋体" w:cs="宋体"/>
          <w:sz w:val="24"/>
          <w:highlight w:val="none"/>
        </w:rPr>
      </w:pPr>
      <w:r>
        <w:rPr>
          <w:rFonts w:hint="eastAsia" w:ascii="宋体" w:hAnsi="宋体" w:cs="宋体"/>
          <w:sz w:val="24"/>
          <w:highlight w:val="none"/>
        </w:rPr>
        <w:t>监理工程师执业资格证书号：</w:t>
      </w:r>
      <w:r>
        <w:rPr>
          <w:rFonts w:hint="eastAsia" w:ascii="宋体" w:hAnsi="宋体" w:cs="宋体"/>
          <w:sz w:val="24"/>
          <w:highlight w:val="none"/>
          <w:u w:val="single"/>
        </w:rPr>
        <w:t> </w:t>
      </w:r>
      <w:r>
        <w:rPr>
          <w:rFonts w:hint="eastAsia" w:ascii="宋体" w:hAnsi="宋体" w:cs="宋体"/>
          <w:sz w:val="24"/>
          <w:highlight w:val="none"/>
        </w:rPr>
        <w:t>；</w:t>
      </w:r>
    </w:p>
    <w:p w14:paraId="7BDCBB8C">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 </w:t>
      </w:r>
      <w:r>
        <w:rPr>
          <w:rFonts w:hint="eastAsia" w:ascii="宋体" w:hAnsi="宋体" w:cs="宋体"/>
          <w:sz w:val="24"/>
          <w:highlight w:val="none"/>
        </w:rPr>
        <w:t>；</w:t>
      </w:r>
    </w:p>
    <w:p w14:paraId="67FC32E1">
      <w:pPr>
        <w:spacing w:line="360" w:lineRule="auto"/>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 </w:t>
      </w:r>
      <w:r>
        <w:rPr>
          <w:rFonts w:hint="eastAsia" w:ascii="宋体" w:hAnsi="宋体" w:cs="宋体"/>
          <w:sz w:val="24"/>
          <w:highlight w:val="none"/>
        </w:rPr>
        <w:t>；</w:t>
      </w:r>
    </w:p>
    <w:p w14:paraId="3AAF0DAD">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 </w:t>
      </w:r>
      <w:r>
        <w:rPr>
          <w:rFonts w:hint="eastAsia" w:ascii="宋体" w:hAnsi="宋体" w:cs="宋体"/>
          <w:sz w:val="24"/>
          <w:highlight w:val="none"/>
        </w:rPr>
        <w:t>；</w:t>
      </w:r>
    </w:p>
    <w:p w14:paraId="0AC2CDCE">
      <w:pPr>
        <w:spacing w:line="360" w:lineRule="auto"/>
        <w:ind w:firstLine="480" w:firstLineChars="200"/>
        <w:rPr>
          <w:rFonts w:ascii="宋体" w:hAnsi="宋体" w:cs="宋体"/>
          <w:sz w:val="24"/>
          <w:highlight w:val="none"/>
        </w:rPr>
      </w:pPr>
      <w:r>
        <w:rPr>
          <w:rFonts w:hint="eastAsia" w:ascii="宋体" w:hAnsi="宋体" w:cs="宋体"/>
          <w:sz w:val="24"/>
          <w:highlight w:val="none"/>
        </w:rPr>
        <w:t>关于监理人的其他约定：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403A3A00">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4.4 商定或确定</w:t>
      </w:r>
    </w:p>
    <w:p w14:paraId="03BAF984">
      <w:pPr>
        <w:spacing w:line="360" w:lineRule="auto"/>
        <w:ind w:firstLine="480" w:firstLineChars="200"/>
        <w:rPr>
          <w:rFonts w:ascii="宋体" w:hAnsi="宋体" w:cs="宋体"/>
          <w:sz w:val="24"/>
          <w:highlight w:val="none"/>
        </w:rPr>
      </w:pPr>
      <w:bookmarkStart w:id="564" w:name="_Toc267251418"/>
      <w:r>
        <w:rPr>
          <w:rFonts w:hint="eastAsia" w:ascii="宋体" w:hAnsi="宋体" w:cs="宋体"/>
          <w:sz w:val="24"/>
          <w:highlight w:val="none"/>
        </w:rPr>
        <w:t>在发包人和承包人不能通过协商达成一致意见时，发包人授权监理人对以下事项进行确定：</w:t>
      </w:r>
    </w:p>
    <w:p w14:paraId="1A1EC125">
      <w:pPr>
        <w:autoSpaceDE w:val="0"/>
        <w:autoSpaceDN w:val="0"/>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u w:val="single"/>
        </w:rPr>
        <w:t xml:space="preserve">  /  </w:t>
      </w:r>
      <w:r>
        <w:rPr>
          <w:rFonts w:hint="eastAsia" w:ascii="宋体" w:hAnsi="宋体" w:cs="宋体"/>
          <w:sz w:val="24"/>
          <w:highlight w:val="none"/>
        </w:rPr>
        <w:t>。</w:t>
      </w:r>
    </w:p>
    <w:p w14:paraId="37C0F49C">
      <w:pPr>
        <w:keepNext/>
        <w:keepLines/>
        <w:spacing w:before="120" w:after="120" w:line="360" w:lineRule="auto"/>
        <w:ind w:firstLine="480" w:firstLineChars="200"/>
        <w:outlineLvl w:val="3"/>
        <w:rPr>
          <w:rFonts w:ascii="宋体" w:hAnsi="宋体" w:cs="宋体"/>
          <w:bCs/>
          <w:sz w:val="24"/>
          <w:highlight w:val="none"/>
        </w:rPr>
      </w:pPr>
      <w:bookmarkStart w:id="565" w:name="_Toc351203637"/>
      <w:r>
        <w:rPr>
          <w:rFonts w:hint="eastAsia" w:ascii="宋体" w:hAnsi="宋体" w:cs="宋体"/>
          <w:bCs/>
          <w:sz w:val="24"/>
          <w:highlight w:val="none"/>
        </w:rPr>
        <w:t>5</w:t>
      </w:r>
      <w:bookmarkEnd w:id="564"/>
      <w:bookmarkStart w:id="566" w:name="_Toc296891203"/>
      <w:bookmarkStart w:id="567" w:name="_Toc297120463"/>
      <w:bookmarkStart w:id="568" w:name="_Toc296346664"/>
      <w:bookmarkStart w:id="569" w:name="_Toc296347162"/>
      <w:bookmarkStart w:id="570" w:name="_Toc296890991"/>
      <w:bookmarkStart w:id="571" w:name="_Toc292559872"/>
      <w:bookmarkStart w:id="572" w:name="_Toc297048349"/>
      <w:bookmarkStart w:id="573" w:name="_Toc296944502"/>
      <w:bookmarkStart w:id="574" w:name="_Toc292559367"/>
      <w:bookmarkStart w:id="575" w:name="_Toc296503163"/>
      <w:r>
        <w:rPr>
          <w:rFonts w:hint="eastAsia" w:ascii="宋体" w:hAnsi="宋体" w:cs="宋体"/>
          <w:bCs/>
          <w:sz w:val="24"/>
          <w:highlight w:val="none"/>
        </w:rPr>
        <w:t>. 工程质量</w:t>
      </w:r>
      <w:bookmarkEnd w:id="565"/>
    </w:p>
    <w:p w14:paraId="56642CB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5.1 质量要求</w:t>
      </w:r>
    </w:p>
    <w:p w14:paraId="3A9B0858">
      <w:pPr>
        <w:pStyle w:val="19"/>
        <w:spacing w:line="360" w:lineRule="auto"/>
        <w:ind w:firstLine="480" w:firstLineChars="200"/>
        <w:rPr>
          <w:rFonts w:hint="eastAsia" w:ascii="宋体" w:hAnsi="宋体" w:cs="宋体"/>
          <w:bCs w:val="0"/>
          <w:sz w:val="24"/>
          <w:highlight w:val="none"/>
        </w:rPr>
      </w:pPr>
      <w:r>
        <w:rPr>
          <w:rFonts w:hint="eastAsia" w:ascii="宋体" w:hAnsi="宋体" w:cs="宋体"/>
          <w:bCs w:val="0"/>
          <w:sz w:val="24"/>
          <w:highlight w:val="none"/>
        </w:rPr>
        <w:t>5</w:t>
      </w:r>
      <w:bookmarkStart w:id="576" w:name="_Toc312677997"/>
      <w:bookmarkStart w:id="577" w:name="_Toc297216155"/>
      <w:bookmarkStart w:id="578" w:name="_Toc318581164"/>
      <w:bookmarkStart w:id="579" w:name="_Toc300934949"/>
      <w:bookmarkStart w:id="580" w:name="_Toc297123496"/>
      <w:bookmarkStart w:id="581" w:name="_Toc304295527"/>
      <w:bookmarkStart w:id="582" w:name="_Toc303539106"/>
      <w:r>
        <w:rPr>
          <w:rFonts w:hint="eastAsia" w:ascii="宋体" w:hAnsi="宋体" w:cs="宋体"/>
          <w:bCs w:val="0"/>
          <w:sz w:val="24"/>
          <w:highlight w:val="none"/>
        </w:rPr>
        <w:t>.1.1 特殊质量标准和要求</w:t>
      </w:r>
      <w:r>
        <w:rPr>
          <w:rFonts w:hint="eastAsia" w:ascii="宋体" w:hAnsi="宋体" w:cs="宋体"/>
          <w:bCs w:val="0"/>
          <w:sz w:val="24"/>
          <w:highlight w:val="none"/>
          <w:u w:val="single"/>
        </w:rPr>
        <w:t>：</w:t>
      </w:r>
      <w:r>
        <w:rPr>
          <w:rFonts w:hint="eastAsia" w:ascii="宋体" w:hAnsi="宋体" w:cs="宋体"/>
          <w:bCs w:val="0"/>
          <w:sz w:val="24"/>
          <w:highlight w:val="none"/>
          <w:u w:val="single"/>
          <w:lang w:val="en-US" w:eastAsia="zh-CN"/>
        </w:rPr>
        <w:t>/</w:t>
      </w:r>
      <w:r>
        <w:rPr>
          <w:rFonts w:hint="eastAsia" w:ascii="宋体" w:hAnsi="宋体" w:cs="宋体"/>
          <w:bCs w:val="0"/>
          <w:sz w:val="24"/>
          <w:highlight w:val="none"/>
          <w:u w:val="single"/>
        </w:rPr>
        <w:t>。</w:t>
      </w:r>
    </w:p>
    <w:p w14:paraId="43D10C7D">
      <w:pPr>
        <w:spacing w:line="360" w:lineRule="auto"/>
        <w:ind w:firstLine="480" w:firstLineChars="200"/>
        <w:jc w:val="left"/>
        <w:rPr>
          <w:rFonts w:hint="eastAsia" w:ascii="宋体" w:hAnsi="宋体" w:cs="宋体"/>
          <w:bCs w:val="0"/>
          <w:sz w:val="24"/>
          <w:highlight w:val="none"/>
          <w:u w:val="none"/>
        </w:rPr>
      </w:pPr>
      <w:r>
        <w:rPr>
          <w:rFonts w:hint="eastAsia" w:ascii="宋体" w:hAnsi="宋体" w:cs="宋体"/>
          <w:bCs w:val="0"/>
          <w:sz w:val="24"/>
          <w:highlight w:val="none"/>
        </w:rPr>
        <w:t>关于工程奖项的约定：</w:t>
      </w:r>
      <w:r>
        <w:rPr>
          <w:rFonts w:hint="eastAsia" w:ascii="宋体" w:hAnsi="宋体" w:cs="宋体"/>
          <w:bCs w:val="0"/>
          <w:sz w:val="24"/>
          <w:highlight w:val="none"/>
          <w:u w:val="single"/>
        </w:rPr>
        <w:t xml:space="preserve">  /  。</w:t>
      </w:r>
    </w:p>
    <w:p w14:paraId="129CAA7C">
      <w:pPr>
        <w:spacing w:after="120" w:line="360" w:lineRule="auto"/>
        <w:ind w:firstLine="480" w:firstLineChars="200"/>
        <w:rPr>
          <w:rFonts w:hint="eastAsia" w:ascii="宋体" w:hAnsi="宋体" w:cs="宋体"/>
          <w:sz w:val="24"/>
          <w:highlight w:val="none"/>
        </w:rPr>
      </w:pPr>
      <w:r>
        <w:rPr>
          <w:rFonts w:hint="eastAsia" w:ascii="宋体" w:hAnsi="宋体" w:cs="宋体"/>
          <w:sz w:val="24"/>
          <w:highlight w:val="none"/>
        </w:rPr>
        <w:t>5.3 隐蔽工程检查</w:t>
      </w:r>
    </w:p>
    <w:p w14:paraId="125DB9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5.3.2承包人提前通知监理人隐蔽工程检查的期限的约定：</w:t>
      </w:r>
      <w:r>
        <w:rPr>
          <w:rFonts w:hint="eastAsia" w:ascii="宋体" w:hAnsi="宋体" w:cs="宋体"/>
          <w:sz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宋体" w:hAnsi="宋体" w:cs="宋体"/>
          <w:sz w:val="24"/>
          <w:highlight w:val="none"/>
        </w:rPr>
        <w:t>。</w:t>
      </w:r>
    </w:p>
    <w:p w14:paraId="210B93DB">
      <w:pPr>
        <w:spacing w:line="360" w:lineRule="auto"/>
        <w:ind w:firstLine="504" w:firstLineChars="210"/>
        <w:jc w:val="left"/>
        <w:rPr>
          <w:rFonts w:ascii="宋体" w:hAnsi="宋体" w:cs="宋体"/>
          <w:sz w:val="24"/>
          <w:highlight w:val="none"/>
        </w:rPr>
      </w:pPr>
      <w:r>
        <w:rPr>
          <w:rFonts w:hint="eastAsia" w:ascii="宋体" w:hAnsi="宋体" w:cs="宋体"/>
          <w:sz w:val="24"/>
          <w:highlight w:val="none"/>
        </w:rPr>
        <w:t>监理人不能按时进行检查时，应提前</w:t>
      </w:r>
      <w:r>
        <w:rPr>
          <w:rFonts w:hint="eastAsia" w:ascii="宋体" w:hAnsi="宋体" w:cs="宋体"/>
          <w:sz w:val="24"/>
          <w:highlight w:val="none"/>
          <w:u w:val="single"/>
        </w:rPr>
        <w:t xml:space="preserve"> 24 </w:t>
      </w:r>
      <w:r>
        <w:rPr>
          <w:rFonts w:hint="eastAsia" w:ascii="宋体" w:hAnsi="宋体" w:cs="宋体"/>
          <w:sz w:val="24"/>
          <w:highlight w:val="none"/>
        </w:rPr>
        <w:t>小时提交书面延期要求。</w:t>
      </w:r>
    </w:p>
    <w:p w14:paraId="2903C2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48  </w:t>
      </w:r>
      <w:r>
        <w:rPr>
          <w:rFonts w:hint="eastAsia" w:ascii="宋体" w:hAnsi="宋体" w:cs="宋体"/>
          <w:sz w:val="24"/>
          <w:highlight w:val="none"/>
        </w:rPr>
        <w:t>小时。</w:t>
      </w:r>
    </w:p>
    <w:p w14:paraId="30694302">
      <w:pPr>
        <w:keepNext/>
        <w:keepLines/>
        <w:spacing w:before="120" w:after="120" w:line="360" w:lineRule="auto"/>
        <w:ind w:firstLine="480" w:firstLineChars="200"/>
        <w:outlineLvl w:val="3"/>
        <w:rPr>
          <w:rFonts w:ascii="宋体" w:hAnsi="宋体" w:cs="宋体"/>
          <w:bCs/>
          <w:sz w:val="24"/>
          <w:highlight w:val="none"/>
        </w:rPr>
      </w:pPr>
      <w:bookmarkStart w:id="583" w:name="_Toc351203638"/>
      <w:r>
        <w:rPr>
          <w:rFonts w:hint="eastAsia" w:ascii="宋体" w:hAnsi="宋体" w:cs="宋体"/>
          <w:bCs/>
          <w:sz w:val="24"/>
          <w:highlight w:val="none"/>
        </w:rPr>
        <w:t>6. 安全文明施工与环境保护</w:t>
      </w:r>
      <w:bookmarkEnd w:id="583"/>
    </w:p>
    <w:p w14:paraId="46EE1E5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6.1安全文明施工</w:t>
      </w:r>
    </w:p>
    <w:p w14:paraId="23270642">
      <w:pPr>
        <w:spacing w:line="360" w:lineRule="auto"/>
        <w:ind w:firstLine="480" w:firstLineChars="200"/>
        <w:jc w:val="left"/>
        <w:rPr>
          <w:rFonts w:ascii="宋体" w:hAnsi="宋体" w:cs="宋体"/>
          <w:b/>
          <w:sz w:val="24"/>
          <w:highlight w:val="none"/>
          <w:u w:val="single"/>
        </w:rPr>
      </w:pPr>
      <w:r>
        <w:rPr>
          <w:rFonts w:hint="eastAsia" w:ascii="宋体" w:hAnsi="宋体" w:cs="宋体"/>
          <w:sz w:val="24"/>
          <w:highlight w:val="none"/>
        </w:rPr>
        <w:t>6.1.1 项目安全生产的达标目标及相应事项的约定：</w:t>
      </w:r>
      <w:r>
        <w:rPr>
          <w:rFonts w:hint="eastAsia" w:ascii="宋体" w:hAnsi="宋体" w:cs="宋体"/>
          <w:b/>
          <w:sz w:val="24"/>
          <w:highlight w:val="none"/>
          <w:u w:val="single"/>
        </w:rPr>
        <w:t>施工现场按照《建筑施工安全检查标准》（JGJ59-2011）评定达到“合格”标准。《建设工程质量安全文明施工责任书》、《工程廉政责任书》作为施工合同附件，由施工合同的发包人、承包人双方共同签署。</w:t>
      </w:r>
    </w:p>
    <w:p w14:paraId="648EBCD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6.1.4 关于治安保卫的特别约定：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1C0D4EA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关于编制施工场地治安管理计划的约定：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180853B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6.1.5 文明施工</w:t>
      </w:r>
    </w:p>
    <w:p w14:paraId="5C004C6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合同当事人对文明施工的要求：</w:t>
      </w:r>
    </w:p>
    <w:p w14:paraId="745C1D3C">
      <w:pPr>
        <w:spacing w:line="360" w:lineRule="auto"/>
        <w:ind w:firstLine="477" w:firstLineChars="198"/>
        <w:jc w:val="left"/>
        <w:rPr>
          <w:rFonts w:ascii="宋体" w:hAnsi="宋体" w:cs="宋体"/>
          <w:b/>
          <w:sz w:val="24"/>
          <w:highlight w:val="none"/>
          <w:u w:val="single"/>
          <w:lang w:val="zh-CN"/>
        </w:rPr>
      </w:pPr>
      <w:r>
        <w:rPr>
          <w:rFonts w:hint="eastAsia" w:ascii="宋体" w:hAnsi="宋体" w:cs="宋体"/>
          <w:b/>
          <w:sz w:val="24"/>
          <w:highlight w:val="none"/>
          <w:u w:val="single"/>
        </w:rPr>
        <w:t>（1）</w:t>
      </w:r>
      <w:r>
        <w:rPr>
          <w:rFonts w:hint="eastAsia" w:ascii="宋体" w:hAnsi="宋体" w:cs="宋体"/>
          <w:b/>
          <w:sz w:val="24"/>
          <w:highlight w:val="none"/>
          <w:u w:val="single"/>
          <w:lang w:val="zh-CN"/>
        </w:rPr>
        <w:t>遵守地方政府、</w:t>
      </w:r>
      <w:r>
        <w:rPr>
          <w:rFonts w:hint="eastAsia" w:ascii="宋体" w:hAnsi="宋体" w:cs="宋体"/>
          <w:b/>
          <w:sz w:val="24"/>
          <w:highlight w:val="none"/>
          <w:u w:val="single"/>
        </w:rPr>
        <w:t>园区管理部门</w:t>
      </w:r>
      <w:r>
        <w:rPr>
          <w:rFonts w:hint="eastAsia" w:ascii="宋体" w:hAnsi="宋体" w:cs="宋体"/>
          <w:b/>
          <w:sz w:val="24"/>
          <w:highlight w:val="none"/>
          <w:u w:val="single"/>
          <w:lang w:val="zh-CN"/>
        </w:rPr>
        <w:t>和</w:t>
      </w:r>
      <w:r>
        <w:rPr>
          <w:rFonts w:hint="eastAsia" w:ascii="宋体" w:hAnsi="宋体" w:cs="宋体"/>
          <w:b/>
          <w:sz w:val="24"/>
          <w:highlight w:val="none"/>
          <w:u w:val="single"/>
        </w:rPr>
        <w:t>其它</w:t>
      </w:r>
      <w:r>
        <w:rPr>
          <w:rFonts w:hint="eastAsia" w:ascii="宋体" w:hAnsi="宋体" w:cs="宋体"/>
          <w:b/>
          <w:sz w:val="24"/>
          <w:highlight w:val="none"/>
          <w:u w:val="single"/>
          <w:lang w:val="zh-CN"/>
        </w:rPr>
        <w:t>有关部门对施工场地交通、环卫、安全和施工噪音等管理规定，并办理相关审批手续</w:t>
      </w:r>
      <w:r>
        <w:rPr>
          <w:rFonts w:hint="eastAsia" w:ascii="宋体" w:hAnsi="宋体" w:cs="宋体"/>
          <w:b/>
          <w:sz w:val="24"/>
          <w:highlight w:val="none"/>
          <w:lang w:val="zh-CN"/>
        </w:rPr>
        <w:t>。</w:t>
      </w:r>
    </w:p>
    <w:p w14:paraId="1B54AAEA">
      <w:pPr>
        <w:spacing w:line="360" w:lineRule="auto"/>
        <w:ind w:firstLine="477" w:firstLineChars="198"/>
        <w:jc w:val="left"/>
        <w:rPr>
          <w:rFonts w:ascii="宋体" w:hAnsi="宋体" w:cs="宋体"/>
          <w:b/>
          <w:sz w:val="24"/>
          <w:highlight w:val="none"/>
          <w:lang w:val="zh-CN"/>
        </w:rPr>
      </w:pPr>
      <w:r>
        <w:rPr>
          <w:rFonts w:hint="eastAsia" w:ascii="宋体" w:hAnsi="宋体" w:cs="宋体"/>
          <w:b/>
          <w:sz w:val="24"/>
          <w:highlight w:val="none"/>
          <w:u w:val="single"/>
          <w:lang w:val="zh-CN"/>
        </w:rPr>
        <w:t>（2）承包人应采取有效措施尽量减小尘土和噪音污染，需要进行夜间作业时应经有关部门批准</w:t>
      </w:r>
      <w:r>
        <w:rPr>
          <w:rFonts w:hint="eastAsia" w:ascii="宋体" w:hAnsi="宋体" w:cs="宋体"/>
          <w:b/>
          <w:sz w:val="24"/>
          <w:highlight w:val="none"/>
          <w:lang w:val="zh-CN"/>
        </w:rPr>
        <w:t>。</w:t>
      </w:r>
    </w:p>
    <w:p w14:paraId="3D65CA1F">
      <w:pPr>
        <w:spacing w:line="360" w:lineRule="auto"/>
        <w:ind w:firstLine="477" w:firstLineChars="198"/>
        <w:jc w:val="left"/>
        <w:rPr>
          <w:rFonts w:ascii="宋体" w:hAnsi="宋体" w:cs="宋体"/>
          <w:b/>
          <w:sz w:val="24"/>
          <w:highlight w:val="none"/>
          <w:u w:val="single"/>
          <w:lang w:val="zh-CN"/>
        </w:rPr>
      </w:pPr>
      <w:r>
        <w:rPr>
          <w:rFonts w:hint="eastAsia" w:ascii="宋体" w:hAnsi="宋体" w:cs="宋体"/>
          <w:b/>
          <w:sz w:val="24"/>
          <w:highlight w:val="none"/>
          <w:u w:val="single"/>
          <w:lang w:val="zh-CN"/>
        </w:rPr>
        <w:t>（3）其他：承包人应严格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宋体" w:hAnsi="宋体" w:cs="宋体"/>
          <w:b/>
          <w:sz w:val="24"/>
          <w:highlight w:val="none"/>
          <w:lang w:val="zh-CN"/>
        </w:rPr>
        <w:t xml:space="preserve">。 </w:t>
      </w:r>
    </w:p>
    <w:p w14:paraId="408D3452">
      <w:pPr>
        <w:spacing w:line="360" w:lineRule="auto"/>
        <w:ind w:firstLine="477" w:firstLineChars="198"/>
        <w:jc w:val="left"/>
        <w:rPr>
          <w:rFonts w:ascii="宋体" w:hAnsi="宋体" w:cs="宋体"/>
          <w:b/>
          <w:sz w:val="24"/>
          <w:highlight w:val="none"/>
          <w:u w:val="single"/>
          <w:lang w:val="zh-CN"/>
        </w:rPr>
      </w:pPr>
      <w:r>
        <w:rPr>
          <w:rFonts w:hint="eastAsia" w:ascii="宋体" w:hAnsi="宋体" w:cs="宋体"/>
          <w:b/>
          <w:sz w:val="24"/>
          <w:highlight w:val="none"/>
          <w:u w:val="single"/>
          <w:lang w:val="zh-CN"/>
        </w:rPr>
        <w:t>（4）上述手续办理费用约定如下： 由承包人支付。</w:t>
      </w:r>
    </w:p>
    <w:p w14:paraId="3A98C22E">
      <w:pPr>
        <w:spacing w:line="360" w:lineRule="auto"/>
        <w:ind w:left="149" w:leftChars="71" w:firstLine="360" w:firstLineChars="150"/>
        <w:jc w:val="left"/>
        <w:rPr>
          <w:rFonts w:hint="default" w:ascii="宋体" w:hAnsi="宋体" w:eastAsia="宋体" w:cs="宋体"/>
          <w:sz w:val="24"/>
          <w:highlight w:val="none"/>
          <w:u w:val="single"/>
          <w:lang w:val="en-US" w:eastAsia="zh-CN"/>
        </w:rPr>
      </w:pPr>
      <w:r>
        <w:rPr>
          <w:rFonts w:hint="eastAsia" w:ascii="宋体" w:hAnsi="宋体" w:cs="宋体"/>
          <w:sz w:val="24"/>
          <w:highlight w:val="none"/>
        </w:rPr>
        <w:t>6.1.6 关于安全文明施工费支付比例和支付期限的约定：</w:t>
      </w:r>
      <w:r>
        <w:rPr>
          <w:rFonts w:hint="eastAsia" w:ascii="宋体" w:hAnsi="宋体" w:cs="宋体"/>
          <w:sz w:val="24"/>
          <w:highlight w:val="none"/>
          <w:u w:val="single"/>
          <w:lang w:val="en-US" w:eastAsia="zh-CN"/>
        </w:rPr>
        <w:t xml:space="preserve">   /   </w:t>
      </w:r>
    </w:p>
    <w:bookmarkEnd w:id="576"/>
    <w:bookmarkEnd w:id="577"/>
    <w:bookmarkEnd w:id="578"/>
    <w:bookmarkEnd w:id="579"/>
    <w:bookmarkEnd w:id="580"/>
    <w:bookmarkEnd w:id="581"/>
    <w:bookmarkEnd w:id="582"/>
    <w:p w14:paraId="0C5019F5">
      <w:pPr>
        <w:keepNext/>
        <w:keepLines/>
        <w:spacing w:before="120" w:after="120" w:line="360" w:lineRule="auto"/>
        <w:ind w:firstLine="480" w:firstLineChars="200"/>
        <w:outlineLvl w:val="3"/>
        <w:rPr>
          <w:rFonts w:ascii="宋体" w:hAnsi="宋体" w:cs="宋体"/>
          <w:bCs/>
          <w:sz w:val="24"/>
          <w:highlight w:val="none"/>
        </w:rPr>
      </w:pPr>
      <w:bookmarkStart w:id="584" w:name="_Toc351203639"/>
      <w:r>
        <w:rPr>
          <w:rFonts w:hint="eastAsia" w:ascii="宋体" w:hAnsi="宋体" w:cs="宋体"/>
          <w:bCs/>
          <w:sz w:val="24"/>
          <w:highlight w:val="none"/>
        </w:rPr>
        <w:t>7. 工期和进度</w:t>
      </w:r>
      <w:bookmarkEnd w:id="584"/>
    </w:p>
    <w:p w14:paraId="7EEDA49D">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7.1 施工组织设计</w:t>
      </w:r>
    </w:p>
    <w:p w14:paraId="2EBA4641">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7.1.1 合</w:t>
      </w:r>
      <w:r>
        <w:rPr>
          <w:rFonts w:hint="eastAsia" w:ascii="宋体" w:hAnsi="宋体" w:cs="宋体"/>
          <w:kern w:val="0"/>
          <w:sz w:val="24"/>
          <w:highlight w:val="none"/>
        </w:rPr>
        <w:t>同当事人约定的施工组织设计应包括的其他内容：</w:t>
      </w:r>
      <w:r>
        <w:rPr>
          <w:rFonts w:hint="eastAsia" w:ascii="宋体" w:hAnsi="宋体" w:cs="宋体"/>
          <w:sz w:val="24"/>
          <w:highlight w:val="none"/>
          <w:u w:val="single"/>
        </w:rPr>
        <w:t>按通用条款执行</w:t>
      </w:r>
      <w:r>
        <w:rPr>
          <w:rFonts w:hint="eastAsia" w:ascii="宋体" w:hAnsi="宋体" w:cs="宋体"/>
          <w:sz w:val="24"/>
          <w:highlight w:val="none"/>
        </w:rPr>
        <w:t>。</w:t>
      </w:r>
    </w:p>
    <w:p w14:paraId="6E8B027A">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 xml:space="preserve">7.1.2 </w:t>
      </w:r>
      <w:r>
        <w:rPr>
          <w:rFonts w:hint="eastAsia" w:ascii="宋体" w:hAnsi="宋体" w:cs="宋体"/>
          <w:kern w:val="0"/>
          <w:sz w:val="24"/>
          <w:highlight w:val="none"/>
        </w:rPr>
        <w:t>施工组织设计的提交和修改</w:t>
      </w:r>
    </w:p>
    <w:p w14:paraId="3A41B757">
      <w:pPr>
        <w:autoSpaceDE w:val="0"/>
        <w:autoSpaceDN w:val="0"/>
        <w:spacing w:line="360" w:lineRule="auto"/>
        <w:ind w:firstLine="504" w:firstLineChars="210"/>
        <w:jc w:val="left"/>
        <w:rPr>
          <w:rFonts w:ascii="宋体" w:hAnsi="宋体" w:cs="宋体"/>
          <w:sz w:val="24"/>
          <w:highlight w:val="none"/>
          <w:u w:val="single"/>
        </w:rPr>
      </w:pPr>
      <w:r>
        <w:rPr>
          <w:rFonts w:hint="eastAsia" w:ascii="宋体" w:hAnsi="宋体" w:cs="宋体"/>
          <w:kern w:val="0"/>
          <w:sz w:val="24"/>
          <w:highlight w:val="none"/>
        </w:rPr>
        <w:t>承包人提交详细施工组织设计的期限的约定：</w:t>
      </w:r>
      <w:r>
        <w:rPr>
          <w:rFonts w:hint="eastAsia" w:ascii="宋体" w:hAnsi="宋体" w:cs="宋体"/>
          <w:b/>
          <w:sz w:val="24"/>
          <w:highlight w:val="none"/>
          <w:u w:val="single"/>
        </w:rPr>
        <w:t xml:space="preserve">合同签订后提供施工组织设计（施工方案）和进度计划   </w:t>
      </w:r>
      <w:r>
        <w:rPr>
          <w:rFonts w:hint="eastAsia" w:ascii="宋体" w:hAnsi="宋体" w:cs="宋体"/>
          <w:b/>
          <w:sz w:val="24"/>
          <w:highlight w:val="none"/>
        </w:rPr>
        <w:t>。</w:t>
      </w:r>
    </w:p>
    <w:p w14:paraId="07B0B1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sz w:val="24"/>
          <w:highlight w:val="none"/>
          <w:u w:val="single"/>
        </w:rPr>
        <w:t>收到施工组织设计后 7天内</w:t>
      </w:r>
      <w:r>
        <w:rPr>
          <w:rFonts w:hint="eastAsia" w:ascii="宋体" w:hAnsi="宋体" w:cs="宋体"/>
          <w:sz w:val="24"/>
          <w:highlight w:val="none"/>
        </w:rPr>
        <w:t>。</w:t>
      </w:r>
    </w:p>
    <w:p w14:paraId="05062C7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585" w:name="_Toc297123514"/>
      <w:bookmarkStart w:id="586" w:name="_Toc303539123"/>
      <w:bookmarkStart w:id="587" w:name="_Toc312677479"/>
      <w:bookmarkStart w:id="588" w:name="_Toc312678005"/>
      <w:bookmarkStart w:id="589" w:name="_Toc304295541"/>
      <w:bookmarkStart w:id="590" w:name="_Toc297216173"/>
      <w:bookmarkStart w:id="591" w:name="_Toc300934966"/>
      <w:r>
        <w:rPr>
          <w:rFonts w:hint="eastAsia" w:ascii="宋体" w:hAnsi="宋体" w:cs="宋体"/>
          <w:sz w:val="24"/>
          <w:highlight w:val="none"/>
        </w:rPr>
        <w:t>.2 施工进度计划</w:t>
      </w:r>
    </w:p>
    <w:p w14:paraId="597BDB4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7.2.2 施工进度计划的修订</w:t>
      </w:r>
    </w:p>
    <w:p w14:paraId="2FCFBC0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发包人和监理人在收到修订的施工进度计划后确认或提出修改意见的期限：</w:t>
      </w:r>
      <w:r>
        <w:rPr>
          <w:rFonts w:hint="eastAsia" w:ascii="宋体" w:hAnsi="宋体" w:cs="宋体"/>
          <w:sz w:val="24"/>
          <w:highlight w:val="none"/>
          <w:u w:val="single"/>
        </w:rPr>
        <w:t>收到修订的施工进度计划后7 天内</w:t>
      </w:r>
      <w:r>
        <w:rPr>
          <w:rFonts w:hint="eastAsia" w:ascii="宋体" w:hAnsi="宋体" w:cs="宋体"/>
          <w:sz w:val="24"/>
          <w:highlight w:val="none"/>
        </w:rPr>
        <w:t>。</w:t>
      </w:r>
    </w:p>
    <w:p w14:paraId="1C0BB80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7.3 开工</w:t>
      </w:r>
    </w:p>
    <w:p w14:paraId="712C6C3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7.3.1 开工准备</w:t>
      </w:r>
    </w:p>
    <w:p w14:paraId="2D0B14A8">
      <w:pPr>
        <w:spacing w:line="360" w:lineRule="auto"/>
        <w:ind w:firstLine="645"/>
        <w:jc w:val="left"/>
        <w:rPr>
          <w:rFonts w:ascii="宋体" w:hAnsi="宋体" w:cs="宋体"/>
          <w:sz w:val="24"/>
          <w:highlight w:val="none"/>
          <w:u w:val="single"/>
        </w:rPr>
      </w:pPr>
      <w:r>
        <w:rPr>
          <w:rFonts w:hint="eastAsia" w:ascii="宋体" w:hAnsi="宋体" w:cs="宋体"/>
          <w:sz w:val="24"/>
          <w:highlight w:val="none"/>
        </w:rPr>
        <w:t>关于承包人提交</w:t>
      </w:r>
      <w:r>
        <w:rPr>
          <w:rFonts w:hint="eastAsia" w:ascii="宋体" w:hAnsi="宋体" w:cs="宋体"/>
          <w:kern w:val="0"/>
          <w:sz w:val="24"/>
          <w:highlight w:val="none"/>
        </w:rPr>
        <w:t>工程开工报审表的期限：</w:t>
      </w:r>
      <w:r>
        <w:rPr>
          <w:rFonts w:hint="eastAsia" w:ascii="宋体" w:hAnsi="宋体" w:cs="宋体"/>
          <w:sz w:val="24"/>
          <w:highlight w:val="none"/>
          <w:u w:val="single"/>
        </w:rPr>
        <w:t xml:space="preserve">开工前 </w:t>
      </w:r>
      <w:r>
        <w:rPr>
          <w:rFonts w:hint="eastAsia" w:ascii="宋体" w:hAnsi="宋体" w:cs="宋体"/>
          <w:sz w:val="24"/>
          <w:highlight w:val="none"/>
        </w:rPr>
        <w:t>。</w:t>
      </w:r>
    </w:p>
    <w:p w14:paraId="0639CEF5">
      <w:pPr>
        <w:spacing w:line="360" w:lineRule="auto"/>
        <w:ind w:firstLine="645"/>
        <w:jc w:val="left"/>
        <w:rPr>
          <w:rFonts w:ascii="宋体" w:hAnsi="宋体" w:cs="宋体"/>
          <w:sz w:val="24"/>
          <w:highlight w:val="none"/>
          <w:u w:val="single"/>
        </w:rPr>
      </w:pPr>
      <w:r>
        <w:rPr>
          <w:rFonts w:hint="eastAsia" w:ascii="宋体" w:hAnsi="宋体" w:cs="宋体"/>
          <w:sz w:val="24"/>
          <w:highlight w:val="none"/>
        </w:rPr>
        <w:t>关于发包人应完成的其他开工准备工作及期限：</w:t>
      </w:r>
      <w:r>
        <w:rPr>
          <w:rFonts w:hint="eastAsia" w:ascii="宋体" w:hAnsi="宋体" w:cs="宋体"/>
          <w:sz w:val="24"/>
          <w:highlight w:val="none"/>
          <w:u w:val="single"/>
        </w:rPr>
        <w:t xml:space="preserve">开工前 </w:t>
      </w:r>
      <w:r>
        <w:rPr>
          <w:rFonts w:hint="eastAsia" w:ascii="宋体" w:hAnsi="宋体" w:cs="宋体"/>
          <w:sz w:val="24"/>
          <w:highlight w:val="none"/>
        </w:rPr>
        <w:t>。</w:t>
      </w:r>
    </w:p>
    <w:p w14:paraId="5E2D6830">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关于承包人应完成的其他开工准备工作及期限：</w:t>
      </w:r>
      <w:r>
        <w:rPr>
          <w:rFonts w:hint="eastAsia" w:ascii="宋体" w:hAnsi="宋体" w:cs="宋体"/>
          <w:sz w:val="24"/>
          <w:highlight w:val="none"/>
          <w:u w:val="single"/>
        </w:rPr>
        <w:t>开工前</w:t>
      </w:r>
      <w:r>
        <w:rPr>
          <w:rFonts w:hint="eastAsia" w:ascii="宋体" w:hAnsi="宋体" w:cs="宋体"/>
          <w:sz w:val="24"/>
          <w:highlight w:val="none"/>
        </w:rPr>
        <w:t>。</w:t>
      </w:r>
    </w:p>
    <w:p w14:paraId="50A8FF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7.3.2开工通知</w:t>
      </w:r>
    </w:p>
    <w:p w14:paraId="4D36C6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90 </w:t>
      </w:r>
      <w:r>
        <w:rPr>
          <w:rFonts w:hint="eastAsia" w:ascii="宋体" w:hAnsi="宋体" w:cs="宋体"/>
          <w:sz w:val="24"/>
          <w:highlight w:val="none"/>
        </w:rPr>
        <w:t>天内发出开工通知的，承包人有权提出价格调整要求，或者解除合同。</w:t>
      </w:r>
    </w:p>
    <w:bookmarkEnd w:id="585"/>
    <w:bookmarkEnd w:id="586"/>
    <w:bookmarkEnd w:id="587"/>
    <w:bookmarkEnd w:id="588"/>
    <w:bookmarkEnd w:id="589"/>
    <w:bookmarkEnd w:id="590"/>
    <w:bookmarkEnd w:id="591"/>
    <w:p w14:paraId="0B33B2D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7.4 测量放线</w:t>
      </w:r>
    </w:p>
    <w:p w14:paraId="3C0FA1DC">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7.4.1发包人通过监理人向承包人提供测量基准点、基准线和水准点及其书面资料的期限：</w:t>
      </w:r>
      <w:r>
        <w:rPr>
          <w:rFonts w:hint="default" w:ascii="宋体" w:hAnsi="宋体" w:cs="宋体"/>
          <w:sz w:val="24"/>
          <w:highlight w:val="none"/>
          <w:u w:val="single"/>
          <w:lang w:val="en-US" w:eastAsia="zh-CN"/>
        </w:rPr>
        <w:t>按通用合同</w:t>
      </w:r>
      <w:r>
        <w:rPr>
          <w:rFonts w:hint="eastAsia" w:ascii="宋体" w:hAnsi="宋体" w:cs="宋体"/>
          <w:sz w:val="24"/>
          <w:highlight w:val="none"/>
          <w:u w:val="single"/>
          <w:lang w:val="en-US" w:eastAsia="zh-CN"/>
        </w:rPr>
        <w:t>条款</w:t>
      </w:r>
      <w:r>
        <w:rPr>
          <w:rFonts w:hint="default" w:ascii="宋体" w:hAnsi="宋体" w:cs="宋体"/>
          <w:sz w:val="24"/>
          <w:highlight w:val="none"/>
          <w:u w:val="single"/>
          <w:lang w:val="en-US" w:eastAsia="zh-CN"/>
        </w:rPr>
        <w:t>执行</w:t>
      </w:r>
      <w:r>
        <w:rPr>
          <w:rFonts w:hint="eastAsia" w:ascii="宋体" w:hAnsi="宋体" w:cs="宋体"/>
          <w:sz w:val="24"/>
          <w:highlight w:val="none"/>
        </w:rPr>
        <w:t>。</w:t>
      </w:r>
    </w:p>
    <w:p w14:paraId="29631B0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592" w:name="_Toc297216175"/>
      <w:bookmarkStart w:id="593" w:name="_Toc312677484"/>
      <w:bookmarkStart w:id="594" w:name="_Toc303539125"/>
      <w:bookmarkStart w:id="595" w:name="_Toc300934968"/>
      <w:bookmarkStart w:id="596" w:name="_Toc297123516"/>
      <w:bookmarkStart w:id="597" w:name="_Toc304295546"/>
      <w:bookmarkStart w:id="598" w:name="_Toc312678010"/>
      <w:r>
        <w:rPr>
          <w:rFonts w:hint="eastAsia" w:ascii="宋体" w:hAnsi="宋体" w:cs="宋体"/>
          <w:sz w:val="24"/>
          <w:highlight w:val="none"/>
        </w:rPr>
        <w:t>.5 工期延误</w:t>
      </w:r>
    </w:p>
    <w:bookmarkEnd w:id="592"/>
    <w:bookmarkEnd w:id="593"/>
    <w:bookmarkEnd w:id="594"/>
    <w:bookmarkEnd w:id="595"/>
    <w:bookmarkEnd w:id="596"/>
    <w:bookmarkEnd w:id="597"/>
    <w:bookmarkEnd w:id="598"/>
    <w:p w14:paraId="6E8A510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7.5.1 因发包人原因导致工期延误</w:t>
      </w:r>
    </w:p>
    <w:p w14:paraId="4B8657F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（7）因发包人原因导致工期延误的其他情形：</w:t>
      </w:r>
    </w:p>
    <w:p w14:paraId="6D9DED45">
      <w:pPr>
        <w:spacing w:line="360" w:lineRule="auto"/>
        <w:ind w:firstLine="477" w:firstLineChars="198"/>
        <w:jc w:val="left"/>
        <w:rPr>
          <w:rFonts w:ascii="宋体" w:hAnsi="宋体" w:cs="宋体"/>
          <w:b/>
          <w:sz w:val="24"/>
          <w:highlight w:val="none"/>
          <w:u w:val="single"/>
        </w:rPr>
      </w:pPr>
      <w:r>
        <w:rPr>
          <w:rFonts w:hint="eastAsia" w:ascii="宋体" w:hAnsi="宋体" w:cs="宋体"/>
          <w:b/>
          <w:sz w:val="24"/>
          <w:highlight w:val="none"/>
          <w:u w:val="single"/>
        </w:rPr>
        <w:t xml:space="preserve">①重大设计变更引起的工期延误  </w:t>
      </w:r>
      <w:r>
        <w:rPr>
          <w:rFonts w:hint="eastAsia" w:ascii="宋体" w:hAnsi="宋体" w:cs="宋体"/>
          <w:b/>
          <w:sz w:val="24"/>
          <w:highlight w:val="none"/>
        </w:rPr>
        <w:t>；</w:t>
      </w:r>
    </w:p>
    <w:p w14:paraId="6AEC0E6E">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 xml:space="preserve">②其他： /       </w:t>
      </w:r>
      <w:r>
        <w:rPr>
          <w:rFonts w:hint="eastAsia" w:ascii="宋体" w:hAnsi="宋体" w:cs="宋体"/>
          <w:b/>
          <w:sz w:val="24"/>
          <w:highlight w:val="none"/>
        </w:rPr>
        <w:t>。</w:t>
      </w:r>
    </w:p>
    <w:p w14:paraId="0226193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w:t>
      </w:r>
      <w:bookmarkStart w:id="599" w:name="_Toc312677486"/>
      <w:bookmarkStart w:id="600" w:name="_Toc318581169"/>
      <w:bookmarkStart w:id="601" w:name="_Toc312678012"/>
      <w:bookmarkStart w:id="602" w:name="_Toc297123518"/>
      <w:bookmarkStart w:id="603" w:name="_Toc300934970"/>
      <w:bookmarkStart w:id="604" w:name="_Toc304295548"/>
      <w:bookmarkStart w:id="605" w:name="_Toc297216177"/>
      <w:bookmarkStart w:id="606" w:name="_Toc303539127"/>
      <w:r>
        <w:rPr>
          <w:rFonts w:hint="eastAsia" w:ascii="宋体" w:hAnsi="宋体" w:cs="宋体"/>
          <w:sz w:val="24"/>
          <w:highlight w:val="none"/>
        </w:rPr>
        <w:t>.5.2 因承包人原因导致工期延误</w:t>
      </w:r>
    </w:p>
    <w:bookmarkEnd w:id="599"/>
    <w:bookmarkEnd w:id="600"/>
    <w:bookmarkEnd w:id="601"/>
    <w:p w14:paraId="2576361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因</w:t>
      </w:r>
      <w:bookmarkStart w:id="607" w:name="_Toc312677487"/>
      <w:bookmarkStart w:id="608" w:name="_Toc318581170"/>
      <w:bookmarkStart w:id="609" w:name="_Toc312678013"/>
      <w:r>
        <w:rPr>
          <w:rFonts w:hint="eastAsia" w:ascii="宋体" w:hAnsi="宋体" w:cs="宋体"/>
          <w:sz w:val="24"/>
          <w:highlight w:val="none"/>
        </w:rPr>
        <w:t>承包人原因造成工期延误，逾期竣工违约金的计算方法为：</w:t>
      </w:r>
    </w:p>
    <w:p w14:paraId="10ECCB35">
      <w:pPr>
        <w:spacing w:line="360" w:lineRule="auto"/>
        <w:jc w:val="left"/>
        <w:rPr>
          <w:rFonts w:hint="eastAsia" w:ascii="宋体" w:hAnsi="宋体" w:cs="宋体"/>
          <w:sz w:val="24"/>
          <w:highlight w:val="none"/>
          <w:u w:val="single"/>
        </w:rPr>
      </w:pPr>
      <w:r>
        <w:rPr>
          <w:rFonts w:hint="eastAsia" w:ascii="宋体" w:hAnsi="宋体" w:cs="宋体"/>
          <w:sz w:val="24"/>
          <w:highlight w:val="none"/>
          <w:u w:val="single"/>
        </w:rPr>
        <w:t>①因承包人原因工程不能按合同约定工期竣工，每延误一天，承包人应按人民币贰仟元向发包人支付违约金。该违约金发包人有权在承包人的履约保证金中扣除，不足部分在工程结算价款中扣除。</w:t>
      </w:r>
    </w:p>
    <w:p w14:paraId="6C7BA03C">
      <w:pPr>
        <w:spacing w:line="360" w:lineRule="auto"/>
        <w:jc w:val="left"/>
        <w:rPr>
          <w:rFonts w:ascii="宋体" w:hAnsi="宋体" w:cs="宋体"/>
          <w:sz w:val="24"/>
          <w:highlight w:val="none"/>
          <w:u w:val="single"/>
        </w:rPr>
      </w:pPr>
      <w:r>
        <w:rPr>
          <w:rFonts w:hint="eastAsia" w:ascii="宋体" w:hAnsi="宋体" w:cs="宋体"/>
          <w:sz w:val="24"/>
          <w:highlight w:val="none"/>
          <w:u w:val="single"/>
        </w:rPr>
        <w:t>②因承包人原因，承包人在施工过程中不能按施工总进度计划完成各项施工任务，实际施工进度比施工进度计划滞后超过30天（含30天）的，发包人有权解除合同，也有权仍选择由承包人继续履行合同，如发包人选择由承包人继续履行合同的，竣工工期每延误一天，承包人应按人民币贰仟元向发包人支付违约金。</w:t>
      </w:r>
    </w:p>
    <w:bookmarkEnd w:id="602"/>
    <w:bookmarkEnd w:id="603"/>
    <w:bookmarkEnd w:id="604"/>
    <w:bookmarkEnd w:id="605"/>
    <w:bookmarkEnd w:id="606"/>
    <w:bookmarkEnd w:id="607"/>
    <w:bookmarkEnd w:id="608"/>
    <w:bookmarkEnd w:id="609"/>
    <w:p w14:paraId="31A8C2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因承包人原因造成工期延误，逾</w:t>
      </w:r>
      <w:bookmarkStart w:id="610" w:name="_Toc312678014"/>
      <w:bookmarkStart w:id="611" w:name="_Toc318581171"/>
      <w:r>
        <w:rPr>
          <w:rFonts w:hint="eastAsia" w:ascii="宋体" w:hAnsi="宋体" w:cs="宋体"/>
          <w:sz w:val="24"/>
          <w:highlight w:val="none"/>
        </w:rPr>
        <w:t>期竣工违约金的上限：</w:t>
      </w:r>
      <w:r>
        <w:rPr>
          <w:rFonts w:hint="eastAsia" w:ascii="宋体" w:hAnsi="宋体" w:cs="宋体"/>
          <w:sz w:val="24"/>
          <w:highlight w:val="none"/>
          <w:u w:val="single"/>
        </w:rPr>
        <w:t>累计最高不超过合同总价的百分之二十。</w:t>
      </w:r>
    </w:p>
    <w:bookmarkEnd w:id="610"/>
    <w:bookmarkEnd w:id="611"/>
    <w:p w14:paraId="71560FC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612" w:name="_Toc297216178"/>
      <w:bookmarkStart w:id="613" w:name="_Toc304295549"/>
      <w:bookmarkStart w:id="614" w:name="_Toc300934971"/>
      <w:bookmarkStart w:id="615" w:name="_Toc312678015"/>
      <w:bookmarkStart w:id="616" w:name="_Toc303539128"/>
      <w:bookmarkStart w:id="617" w:name="_Toc297123519"/>
      <w:r>
        <w:rPr>
          <w:rFonts w:hint="eastAsia" w:ascii="宋体" w:hAnsi="宋体" w:cs="宋体"/>
          <w:sz w:val="24"/>
          <w:highlight w:val="none"/>
        </w:rPr>
        <w:t>.6 不</w:t>
      </w:r>
      <w:bookmarkEnd w:id="612"/>
      <w:bookmarkEnd w:id="613"/>
      <w:bookmarkEnd w:id="614"/>
      <w:bookmarkEnd w:id="615"/>
      <w:bookmarkEnd w:id="616"/>
      <w:bookmarkEnd w:id="617"/>
      <w:r>
        <w:rPr>
          <w:rFonts w:hint="eastAsia" w:ascii="宋体" w:hAnsi="宋体" w:cs="宋体"/>
          <w:sz w:val="24"/>
          <w:highlight w:val="none"/>
        </w:rPr>
        <w:t>利物质条件</w:t>
      </w:r>
    </w:p>
    <w:p w14:paraId="393F6DD2">
      <w:pPr>
        <w:spacing w:line="360" w:lineRule="auto"/>
        <w:ind w:firstLine="480" w:firstLineChars="200"/>
        <w:jc w:val="left"/>
        <w:rPr>
          <w:rFonts w:ascii="宋体" w:hAnsi="宋体" w:cs="宋体"/>
          <w:sz w:val="24"/>
          <w:highlight w:val="none"/>
        </w:rPr>
      </w:pPr>
      <w:bookmarkStart w:id="618" w:name="_Toc303539129"/>
      <w:bookmarkStart w:id="619" w:name="_Toc304295550"/>
      <w:bookmarkStart w:id="620" w:name="_Toc297216179"/>
      <w:bookmarkStart w:id="621" w:name="_Toc318581172"/>
      <w:bookmarkStart w:id="622" w:name="_Toc312678016"/>
      <w:bookmarkStart w:id="623" w:name="_Toc300934972"/>
      <w:bookmarkStart w:id="624" w:name="_Toc297123520"/>
      <w:r>
        <w:rPr>
          <w:rFonts w:hint="eastAsia" w:ascii="宋体" w:hAnsi="宋体" w:cs="宋体"/>
          <w:sz w:val="24"/>
          <w:highlight w:val="none"/>
        </w:rPr>
        <w:t>不利物质条件的其他情形和有关约定：</w:t>
      </w:r>
    </w:p>
    <w:p w14:paraId="3577A819">
      <w:pPr>
        <w:spacing w:line="360" w:lineRule="auto"/>
        <w:ind w:firstLine="477" w:firstLineChars="198"/>
        <w:jc w:val="left"/>
        <w:rPr>
          <w:rFonts w:ascii="宋体" w:hAnsi="宋体" w:cs="宋体"/>
          <w:b/>
          <w:sz w:val="24"/>
          <w:highlight w:val="none"/>
          <w:u w:val="single"/>
        </w:rPr>
      </w:pPr>
      <w:r>
        <w:rPr>
          <w:rFonts w:hint="eastAsia" w:ascii="宋体" w:hAnsi="宋体" w:cs="宋体"/>
          <w:b/>
          <w:sz w:val="24"/>
          <w:highlight w:val="none"/>
          <w:u w:val="single"/>
        </w:rPr>
        <w:t xml:space="preserve">（1）施工场地周围地下管线     </w:t>
      </w:r>
      <w:r>
        <w:rPr>
          <w:rFonts w:hint="eastAsia" w:ascii="宋体" w:hAnsi="宋体" w:cs="宋体"/>
          <w:b/>
          <w:sz w:val="24"/>
          <w:highlight w:val="none"/>
        </w:rPr>
        <w:t>；</w:t>
      </w:r>
    </w:p>
    <w:p w14:paraId="7CEAAFD9">
      <w:pPr>
        <w:spacing w:line="360" w:lineRule="auto"/>
        <w:ind w:firstLine="477" w:firstLineChars="198"/>
        <w:jc w:val="left"/>
        <w:rPr>
          <w:rFonts w:ascii="宋体" w:hAnsi="宋体" w:cs="宋体"/>
          <w:b/>
          <w:sz w:val="24"/>
          <w:highlight w:val="none"/>
          <w:u w:val="single"/>
        </w:rPr>
      </w:pPr>
      <w:r>
        <w:rPr>
          <w:rFonts w:hint="eastAsia" w:ascii="宋体" w:hAnsi="宋体" w:cs="宋体"/>
          <w:b/>
          <w:sz w:val="24"/>
          <w:highlight w:val="none"/>
          <w:u w:val="single"/>
        </w:rPr>
        <w:t xml:space="preserve">（2）地下障碍物和污染物       </w:t>
      </w:r>
      <w:r>
        <w:rPr>
          <w:rFonts w:hint="eastAsia" w:ascii="宋体" w:hAnsi="宋体" w:cs="宋体"/>
          <w:b/>
          <w:sz w:val="24"/>
          <w:highlight w:val="none"/>
        </w:rPr>
        <w:t>；</w:t>
      </w:r>
    </w:p>
    <w:p w14:paraId="4433A200">
      <w:pPr>
        <w:spacing w:line="360" w:lineRule="auto"/>
        <w:ind w:firstLine="477" w:firstLineChars="198"/>
        <w:jc w:val="left"/>
        <w:rPr>
          <w:rFonts w:ascii="宋体" w:hAnsi="宋体" w:cs="宋体"/>
          <w:b/>
          <w:sz w:val="24"/>
          <w:highlight w:val="none"/>
          <w:u w:val="single"/>
        </w:rPr>
      </w:pPr>
      <w:r>
        <w:rPr>
          <w:rFonts w:hint="eastAsia" w:ascii="宋体" w:hAnsi="宋体" w:cs="宋体"/>
          <w:b/>
          <w:sz w:val="24"/>
          <w:highlight w:val="none"/>
          <w:u w:val="single"/>
        </w:rPr>
        <w:t xml:space="preserve">（3）邻近建筑物、构筑物的保护要求   </w:t>
      </w:r>
      <w:r>
        <w:rPr>
          <w:rFonts w:hint="eastAsia" w:ascii="宋体" w:hAnsi="宋体" w:cs="宋体"/>
          <w:b/>
          <w:sz w:val="24"/>
          <w:highlight w:val="none"/>
        </w:rPr>
        <w:t>；</w:t>
      </w:r>
    </w:p>
    <w:p w14:paraId="34540418">
      <w:pPr>
        <w:spacing w:line="360" w:lineRule="auto"/>
        <w:ind w:firstLine="477" w:firstLineChars="198"/>
        <w:jc w:val="left"/>
        <w:rPr>
          <w:rFonts w:ascii="宋体" w:hAnsi="宋体" w:cs="宋体"/>
          <w:b/>
          <w:sz w:val="24"/>
          <w:highlight w:val="none"/>
          <w:u w:val="single"/>
        </w:rPr>
      </w:pPr>
      <w:r>
        <w:rPr>
          <w:rFonts w:hint="eastAsia" w:ascii="宋体" w:hAnsi="宋体" w:cs="宋体"/>
          <w:b/>
          <w:sz w:val="24"/>
          <w:highlight w:val="none"/>
          <w:u w:val="single"/>
        </w:rPr>
        <w:t xml:space="preserve">（4）其他：/     </w:t>
      </w:r>
      <w:r>
        <w:rPr>
          <w:rFonts w:hint="eastAsia" w:ascii="宋体" w:hAnsi="宋体" w:cs="宋体"/>
          <w:b/>
          <w:sz w:val="24"/>
          <w:highlight w:val="none"/>
        </w:rPr>
        <w:t>。</w:t>
      </w:r>
    </w:p>
    <w:bookmarkEnd w:id="618"/>
    <w:bookmarkEnd w:id="619"/>
    <w:bookmarkEnd w:id="620"/>
    <w:bookmarkEnd w:id="621"/>
    <w:bookmarkEnd w:id="622"/>
    <w:bookmarkEnd w:id="623"/>
    <w:bookmarkEnd w:id="624"/>
    <w:p w14:paraId="5F24A83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7</w:t>
      </w:r>
      <w:bookmarkStart w:id="625" w:name="_Toc297216180"/>
      <w:bookmarkStart w:id="626" w:name="_Toc312678017"/>
      <w:bookmarkStart w:id="627" w:name="_Toc304295551"/>
      <w:bookmarkStart w:id="628" w:name="_Toc300934973"/>
      <w:bookmarkStart w:id="629" w:name="_Toc297123521"/>
      <w:bookmarkStart w:id="630" w:name="_Toc303539130"/>
      <w:r>
        <w:rPr>
          <w:rFonts w:hint="eastAsia" w:ascii="宋体" w:hAnsi="宋体" w:cs="宋体"/>
          <w:sz w:val="24"/>
          <w:highlight w:val="none"/>
        </w:rPr>
        <w:t>.7异常恶劣的气候条件</w:t>
      </w:r>
    </w:p>
    <w:bookmarkEnd w:id="625"/>
    <w:bookmarkEnd w:id="626"/>
    <w:bookmarkEnd w:id="627"/>
    <w:bookmarkEnd w:id="628"/>
    <w:bookmarkEnd w:id="629"/>
    <w:bookmarkEnd w:id="630"/>
    <w:p w14:paraId="63E4295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发包人和承包人同意以下情形视为异常恶劣的气候条件：</w:t>
      </w:r>
      <w:r>
        <w:rPr>
          <w:rFonts w:hint="eastAsia" w:ascii="宋体" w:hAnsi="宋体" w:cs="宋体"/>
          <w:b/>
          <w:kern w:val="0"/>
          <w:sz w:val="24"/>
          <w:highlight w:val="none"/>
          <w:u w:val="single"/>
          <w:lang w:val="en-US" w:eastAsia="zh-CN"/>
        </w:rPr>
        <w:t xml:space="preserve">   /   </w:t>
      </w:r>
      <w:r>
        <w:rPr>
          <w:rFonts w:hint="eastAsia" w:ascii="宋体" w:hAnsi="宋体" w:cs="宋体"/>
          <w:sz w:val="24"/>
          <w:highlight w:val="none"/>
        </w:rPr>
        <w:t>。</w:t>
      </w:r>
    </w:p>
    <w:p w14:paraId="4AB2EA0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7.9 提前竣工的奖励</w:t>
      </w:r>
    </w:p>
    <w:p w14:paraId="2FA37E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7.9.2提前竣工的奖励：</w:t>
      </w:r>
      <w:r>
        <w:rPr>
          <w:rFonts w:hint="eastAsia" w:ascii="宋体" w:hAnsi="宋体" w:cs="宋体"/>
          <w:sz w:val="24"/>
          <w:highlight w:val="none"/>
          <w:u w:val="single"/>
        </w:rPr>
        <w:t>/</w:t>
      </w:r>
      <w:r>
        <w:rPr>
          <w:rFonts w:hint="eastAsia" w:ascii="宋体" w:hAnsi="宋体" w:cs="宋体"/>
          <w:sz w:val="24"/>
          <w:highlight w:val="none"/>
        </w:rPr>
        <w:t>。</w:t>
      </w:r>
    </w:p>
    <w:p w14:paraId="31A24705">
      <w:pPr>
        <w:keepNext/>
        <w:keepLines/>
        <w:spacing w:before="120" w:after="120" w:line="360" w:lineRule="auto"/>
        <w:ind w:firstLine="470" w:firstLineChars="196"/>
        <w:outlineLvl w:val="3"/>
        <w:rPr>
          <w:rFonts w:ascii="宋体" w:hAnsi="宋体" w:cs="宋体"/>
          <w:bCs/>
          <w:sz w:val="24"/>
          <w:highlight w:val="none"/>
        </w:rPr>
      </w:pPr>
      <w:bookmarkStart w:id="631" w:name="_Toc351203640"/>
      <w:r>
        <w:rPr>
          <w:rFonts w:hint="eastAsia" w:ascii="宋体" w:hAnsi="宋体" w:cs="宋体"/>
          <w:bCs/>
          <w:sz w:val="24"/>
          <w:highlight w:val="none"/>
        </w:rPr>
        <w:t>8. 材料与设备</w:t>
      </w:r>
      <w:bookmarkEnd w:id="631"/>
    </w:p>
    <w:bookmarkEnd w:id="566"/>
    <w:bookmarkEnd w:id="567"/>
    <w:bookmarkEnd w:id="568"/>
    <w:bookmarkEnd w:id="569"/>
    <w:bookmarkEnd w:id="570"/>
    <w:bookmarkEnd w:id="571"/>
    <w:bookmarkEnd w:id="572"/>
    <w:bookmarkEnd w:id="573"/>
    <w:bookmarkEnd w:id="574"/>
    <w:bookmarkEnd w:id="575"/>
    <w:p w14:paraId="504C084D">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8</w:t>
      </w:r>
      <w:bookmarkStart w:id="632" w:name="_Toc297216186"/>
      <w:bookmarkStart w:id="633" w:name="_Toc297048353"/>
      <w:bookmarkStart w:id="634" w:name="_Toc296944506"/>
      <w:bookmarkStart w:id="635" w:name="_Toc296891207"/>
      <w:bookmarkStart w:id="636" w:name="_Toc304295556"/>
      <w:bookmarkStart w:id="637" w:name="_Toc303539136"/>
      <w:bookmarkStart w:id="638" w:name="_Toc312677493"/>
      <w:bookmarkStart w:id="639" w:name="_Toc292559372"/>
      <w:bookmarkStart w:id="640" w:name="_Toc297120467"/>
      <w:bookmarkStart w:id="641" w:name="_Toc296503167"/>
      <w:bookmarkStart w:id="642" w:name="_Toc296890995"/>
      <w:bookmarkStart w:id="643" w:name="_Toc296347166"/>
      <w:bookmarkStart w:id="644" w:name="_Toc292559877"/>
      <w:bookmarkStart w:id="645" w:name="_Toc297123527"/>
      <w:bookmarkStart w:id="646" w:name="_Toc296346668"/>
      <w:bookmarkStart w:id="647" w:name="_Toc280868654"/>
      <w:bookmarkStart w:id="648" w:name="_Toc300934979"/>
      <w:bookmarkStart w:id="649" w:name="_Toc312678019"/>
      <w:bookmarkStart w:id="650" w:name="_Toc280868656"/>
      <w:bookmarkStart w:id="651" w:name="_Toc280868655"/>
      <w:bookmarkStart w:id="652" w:name="_Toc267251424"/>
      <w:r>
        <w:rPr>
          <w:rFonts w:hint="eastAsia" w:ascii="宋体" w:hAnsi="宋体" w:cs="宋体"/>
          <w:sz w:val="24"/>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36098AF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8</w:t>
      </w:r>
      <w:bookmarkStart w:id="653" w:name="_Toc292559878"/>
      <w:bookmarkStart w:id="654" w:name="_Toc292559373"/>
      <w:bookmarkStart w:id="655" w:name="_Toc304295557"/>
      <w:bookmarkStart w:id="656" w:name="_Toc296944507"/>
      <w:bookmarkStart w:id="657" w:name="_Toc303539137"/>
      <w:bookmarkStart w:id="658" w:name="_Toc300934980"/>
      <w:bookmarkStart w:id="659" w:name="_Toc312678020"/>
      <w:bookmarkStart w:id="660" w:name="_Toc296346669"/>
      <w:bookmarkStart w:id="661" w:name="_Toc296890996"/>
      <w:bookmarkStart w:id="662" w:name="_Toc312677494"/>
      <w:bookmarkStart w:id="663" w:name="_Toc296891208"/>
      <w:bookmarkStart w:id="664" w:name="_Toc297120468"/>
      <w:bookmarkStart w:id="665" w:name="_Toc297048354"/>
      <w:bookmarkStart w:id="666" w:name="_Toc297216187"/>
      <w:bookmarkStart w:id="667" w:name="_Toc297123528"/>
      <w:bookmarkStart w:id="668" w:name="_Toc296347167"/>
      <w:bookmarkStart w:id="669" w:name="_Toc296503168"/>
      <w:bookmarkStart w:id="670" w:name="_Toc318581173"/>
      <w:r>
        <w:rPr>
          <w:rFonts w:hint="eastAsia" w:ascii="宋体" w:hAnsi="宋体" w:cs="宋体"/>
          <w:sz w:val="24"/>
          <w:highlight w:val="none"/>
        </w:rPr>
        <w:t>.4.1发包人供应的材料设备的保管费用的承担：</w:t>
      </w:r>
      <w:r>
        <w:rPr>
          <w:rFonts w:hint="eastAsia" w:ascii="宋体" w:hAnsi="宋体" w:cs="宋体"/>
          <w:sz w:val="24"/>
          <w:highlight w:val="none"/>
          <w:u w:val="single"/>
        </w:rPr>
        <w:t>（1）招标时已明确由发包人供应的材料设备</w:t>
      </w:r>
      <w:r>
        <w:rPr>
          <w:rFonts w:hint="eastAsia" w:ascii="宋体" w:hAnsi="宋体" w:cs="宋体"/>
          <w:sz w:val="24"/>
          <w:highlight w:val="none"/>
          <w:u w:val="single"/>
          <w:lang w:val="en-US" w:eastAsia="zh-CN"/>
        </w:rPr>
        <w:t>的</w:t>
      </w:r>
      <w:r>
        <w:rPr>
          <w:rFonts w:hint="eastAsia" w:ascii="宋体" w:hAnsi="宋体" w:cs="宋体"/>
          <w:sz w:val="24"/>
          <w:highlight w:val="none"/>
          <w:u w:val="single"/>
        </w:rPr>
        <w:t>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宋体" w:hAnsi="宋体" w:cs="宋体"/>
          <w:sz w:val="24"/>
          <w:highlight w:val="none"/>
        </w:rPr>
        <w:t>。</w:t>
      </w:r>
      <w:bookmarkEnd w:id="653"/>
      <w:bookmarkEnd w:id="654"/>
    </w:p>
    <w:p w14:paraId="5EABA48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8.6 样品</w:t>
      </w:r>
    </w:p>
    <w:p w14:paraId="188A2EC9">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8.6.1</w:t>
      </w:r>
      <w:r>
        <w:rPr>
          <w:rFonts w:hint="eastAsia" w:ascii="宋体" w:hAnsi="宋体" w:cs="宋体"/>
          <w:kern w:val="0"/>
          <w:sz w:val="24"/>
          <w:highlight w:val="none"/>
        </w:rPr>
        <w:tab/>
      </w:r>
      <w:r>
        <w:rPr>
          <w:rFonts w:hint="eastAsia" w:ascii="宋体" w:hAnsi="宋体" w:cs="宋体"/>
          <w:kern w:val="0"/>
          <w:sz w:val="24"/>
          <w:highlight w:val="none"/>
        </w:rPr>
        <w:t>样品的报送与封存</w:t>
      </w:r>
    </w:p>
    <w:p w14:paraId="0010AA2E">
      <w:pPr>
        <w:autoSpaceDE w:val="0"/>
        <w:autoSpaceDN w:val="0"/>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需要承包人报送样品的材料或工程设备，样品的种类、名称、规格、数量要求：</w:t>
      </w:r>
      <w:r>
        <w:rPr>
          <w:rFonts w:hint="eastAsia" w:ascii="宋体" w:hAnsi="宋体" w:cs="宋体"/>
          <w:sz w:val="24"/>
          <w:highlight w:val="none"/>
          <w:u w:val="single"/>
        </w:rPr>
        <w:t xml:space="preserve">按有关规定和监理人要求执行            </w:t>
      </w:r>
      <w:r>
        <w:rPr>
          <w:rFonts w:hint="eastAsia" w:ascii="宋体" w:hAnsi="宋体" w:cs="宋体"/>
          <w:sz w:val="24"/>
          <w:highlight w:val="none"/>
        </w:rPr>
        <w:t>。</w:t>
      </w:r>
    </w:p>
    <w:p w14:paraId="15591B8B">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8.8 施工设备和临时设施</w:t>
      </w:r>
    </w:p>
    <w:p w14:paraId="2AF457D8">
      <w:pPr>
        <w:autoSpaceDE w:val="0"/>
        <w:autoSpaceDN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8.8.1 承包人提供的施工设备和临时设施</w:t>
      </w:r>
    </w:p>
    <w:p w14:paraId="3AAFBF59">
      <w:pPr>
        <w:autoSpaceDE w:val="0"/>
        <w:autoSpaceDN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按通用合同条款约定</w:t>
      </w:r>
      <w:r>
        <w:rPr>
          <w:rFonts w:hint="eastAsia" w:ascii="宋体" w:hAnsi="宋体" w:cs="宋体"/>
          <w:sz w:val="24"/>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556B3EC5">
      <w:pPr>
        <w:keepNext/>
        <w:keepLines/>
        <w:spacing w:before="120" w:after="120" w:line="360" w:lineRule="auto"/>
        <w:ind w:firstLine="480" w:firstLineChars="200"/>
        <w:outlineLvl w:val="3"/>
        <w:rPr>
          <w:rFonts w:ascii="宋体" w:hAnsi="宋体" w:cs="宋体"/>
          <w:bCs/>
          <w:sz w:val="24"/>
          <w:highlight w:val="none"/>
        </w:rPr>
      </w:pPr>
      <w:bookmarkStart w:id="671" w:name="_Toc351203641"/>
      <w:r>
        <w:rPr>
          <w:rFonts w:hint="eastAsia" w:ascii="宋体" w:hAnsi="宋体" w:cs="宋体"/>
          <w:bCs/>
          <w:sz w:val="24"/>
          <w:highlight w:val="none"/>
        </w:rPr>
        <w:t>9</w:t>
      </w:r>
      <w:bookmarkEnd w:id="650"/>
      <w:bookmarkEnd w:id="651"/>
      <w:bookmarkEnd w:id="652"/>
      <w:bookmarkStart w:id="672" w:name="_Toc312678021"/>
      <w:bookmarkStart w:id="673" w:name="_Toc312677495"/>
      <w:bookmarkStart w:id="674" w:name="_Toc297216192"/>
      <w:bookmarkStart w:id="675" w:name="_Toc297123533"/>
      <w:bookmarkStart w:id="676" w:name="_Toc303539139"/>
      <w:bookmarkStart w:id="677" w:name="_Toc300934982"/>
      <w:bookmarkStart w:id="678" w:name="_Toc304295559"/>
      <w:bookmarkStart w:id="679" w:name="_Toc296347172"/>
      <w:bookmarkStart w:id="680" w:name="_Toc296891001"/>
      <w:bookmarkStart w:id="681" w:name="_Toc296891213"/>
      <w:bookmarkStart w:id="682" w:name="_Toc297048359"/>
      <w:bookmarkStart w:id="683" w:name="_Toc292559883"/>
      <w:bookmarkStart w:id="684" w:name="_Toc267251428"/>
      <w:bookmarkStart w:id="685" w:name="_Toc267251427"/>
      <w:bookmarkStart w:id="686" w:name="_Toc296346674"/>
      <w:bookmarkStart w:id="687" w:name="_Toc296503173"/>
      <w:bookmarkStart w:id="688" w:name="_Toc292559378"/>
      <w:bookmarkStart w:id="689" w:name="_Toc296944512"/>
      <w:bookmarkStart w:id="690" w:name="_Toc297120473"/>
      <w:r>
        <w:rPr>
          <w:rFonts w:hint="eastAsia" w:ascii="宋体" w:hAnsi="宋体" w:cs="宋体"/>
          <w:bCs/>
          <w:sz w:val="24"/>
          <w:highlight w:val="none"/>
        </w:rPr>
        <w:t>. 试验与检验</w:t>
      </w:r>
      <w:bookmarkEnd w:id="671"/>
    </w:p>
    <w:bookmarkEnd w:id="672"/>
    <w:bookmarkEnd w:id="673"/>
    <w:bookmarkEnd w:id="674"/>
    <w:bookmarkEnd w:id="675"/>
    <w:bookmarkEnd w:id="676"/>
    <w:bookmarkEnd w:id="677"/>
    <w:bookmarkEnd w:id="678"/>
    <w:p w14:paraId="1467765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9</w:t>
      </w:r>
      <w:bookmarkStart w:id="691" w:name="_Toc312678022"/>
      <w:bookmarkStart w:id="692" w:name="_Toc300934983"/>
      <w:bookmarkStart w:id="693" w:name="_Toc297216193"/>
      <w:bookmarkStart w:id="694" w:name="_Toc304295560"/>
      <w:bookmarkStart w:id="695" w:name="_Toc303539140"/>
      <w:bookmarkStart w:id="696" w:name="_Toc297123534"/>
      <w:bookmarkStart w:id="697" w:name="_Toc312677496"/>
      <w:r>
        <w:rPr>
          <w:rFonts w:hint="eastAsia" w:ascii="宋体" w:hAnsi="宋体" w:cs="宋体"/>
          <w:sz w:val="24"/>
          <w:highlight w:val="none"/>
        </w:rPr>
        <w:t>.1试验设备与试验人员</w:t>
      </w:r>
    </w:p>
    <w:bookmarkEnd w:id="691"/>
    <w:bookmarkEnd w:id="692"/>
    <w:bookmarkEnd w:id="693"/>
    <w:bookmarkEnd w:id="694"/>
    <w:bookmarkEnd w:id="695"/>
    <w:bookmarkEnd w:id="696"/>
    <w:bookmarkEnd w:id="697"/>
    <w:p w14:paraId="2877C4B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bookmarkStart w:id="698" w:name="_Toc297123535"/>
      <w:bookmarkStart w:id="699" w:name="_Toc303539141"/>
      <w:bookmarkStart w:id="700" w:name="_Toc304295561"/>
      <w:bookmarkStart w:id="701" w:name="_Toc300934984"/>
      <w:bookmarkStart w:id="702" w:name="_Toc297216194"/>
      <w:bookmarkStart w:id="703" w:name="_Toc312677497"/>
      <w:bookmarkStart w:id="704" w:name="_Toc312678023"/>
      <w:bookmarkStart w:id="705" w:name="_Toc318581174"/>
      <w:r>
        <w:rPr>
          <w:rFonts w:hint="eastAsia" w:ascii="宋体" w:hAnsi="宋体" w:cs="宋体"/>
          <w:sz w:val="24"/>
          <w:highlight w:val="none"/>
        </w:rPr>
        <w:t>.1.2 试验设备</w:t>
      </w:r>
    </w:p>
    <w:p w14:paraId="6DEF3BA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施工现场需要配置的试验场所：</w:t>
      </w:r>
      <w:bookmarkEnd w:id="698"/>
      <w:bookmarkEnd w:id="699"/>
      <w:bookmarkEnd w:id="700"/>
      <w:bookmarkEnd w:id="701"/>
      <w:bookmarkEnd w:id="702"/>
      <w:bookmarkEnd w:id="703"/>
      <w:bookmarkEnd w:id="704"/>
      <w:bookmarkStart w:id="706" w:name="_Toc300934985"/>
      <w:bookmarkStart w:id="707" w:name="_Toc297216195"/>
      <w:bookmarkStart w:id="708" w:name="_Toc304295562"/>
      <w:bookmarkStart w:id="709" w:name="_Toc297123536"/>
      <w:bookmarkStart w:id="710" w:name="_Toc312678024"/>
      <w:bookmarkStart w:id="711" w:name="_Toc303539142"/>
      <w:bookmarkStart w:id="712" w:name="_Toc312677498"/>
      <w:r>
        <w:rPr>
          <w:rFonts w:hint="eastAsia" w:ascii="宋体" w:hAnsi="宋体" w:cs="宋体"/>
          <w:sz w:val="24"/>
          <w:highlight w:val="none"/>
          <w:u w:val="single"/>
        </w:rPr>
        <w:t>按有关规定和监理人要求执行</w:t>
      </w:r>
      <w:r>
        <w:rPr>
          <w:rFonts w:hint="eastAsia" w:ascii="宋体" w:hAnsi="宋体" w:cs="宋体"/>
          <w:sz w:val="24"/>
          <w:highlight w:val="none"/>
        </w:rPr>
        <w:t xml:space="preserve">。 </w:t>
      </w:r>
    </w:p>
    <w:p w14:paraId="1897930B">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施工现场需要配备的试验设备：</w:t>
      </w:r>
      <w:r>
        <w:rPr>
          <w:rFonts w:hint="eastAsia" w:ascii="宋体" w:hAnsi="宋体" w:cs="宋体"/>
          <w:sz w:val="24"/>
          <w:highlight w:val="none"/>
          <w:u w:val="single"/>
        </w:rPr>
        <w:t>按有关规定和监理人要求执行</w:t>
      </w:r>
      <w:r>
        <w:rPr>
          <w:rFonts w:hint="eastAsia" w:ascii="宋体" w:hAnsi="宋体" w:cs="宋体"/>
          <w:sz w:val="24"/>
          <w:highlight w:val="none"/>
        </w:rPr>
        <w:t>。</w:t>
      </w:r>
    </w:p>
    <w:p w14:paraId="2A435E92">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施工现场需要具备的其他试验条件：</w:t>
      </w:r>
      <w:r>
        <w:rPr>
          <w:rFonts w:hint="eastAsia" w:ascii="宋体" w:hAnsi="宋体" w:cs="宋体"/>
          <w:sz w:val="24"/>
          <w:highlight w:val="none"/>
          <w:u w:val="single"/>
        </w:rPr>
        <w:t>按有关规定和监理人要求执行</w:t>
      </w:r>
      <w:r>
        <w:rPr>
          <w:rFonts w:hint="eastAsia" w:ascii="宋体" w:hAnsi="宋体" w:cs="宋体"/>
          <w:sz w:val="24"/>
          <w:highlight w:val="none"/>
        </w:rPr>
        <w:t>。</w:t>
      </w:r>
    </w:p>
    <w:p w14:paraId="0C86B46A">
      <w:pPr>
        <w:spacing w:line="360" w:lineRule="auto"/>
        <w:ind w:firstLine="480" w:firstLineChars="200"/>
        <w:jc w:val="left"/>
        <w:rPr>
          <w:rFonts w:ascii="宋体" w:hAnsi="宋体" w:cs="宋体"/>
          <w:b/>
          <w:kern w:val="0"/>
          <w:sz w:val="24"/>
          <w:highlight w:val="none"/>
        </w:rPr>
      </w:pPr>
      <w:r>
        <w:rPr>
          <w:rFonts w:hint="eastAsia" w:ascii="宋体" w:hAnsi="宋体" w:cs="宋体"/>
          <w:sz w:val="24"/>
          <w:highlight w:val="none"/>
        </w:rPr>
        <w:t>9.3</w:t>
      </w:r>
      <w:r>
        <w:rPr>
          <w:rFonts w:hint="eastAsia" w:ascii="宋体" w:hAnsi="宋体" w:cs="宋体"/>
          <w:bCs/>
          <w:kern w:val="0"/>
          <w:sz w:val="24"/>
          <w:highlight w:val="none"/>
        </w:rPr>
        <w:t>材</w:t>
      </w:r>
      <w:r>
        <w:rPr>
          <w:rFonts w:hint="eastAsia" w:ascii="宋体" w:hAnsi="宋体" w:cs="宋体"/>
          <w:kern w:val="0"/>
          <w:sz w:val="24"/>
          <w:highlight w:val="none"/>
        </w:rPr>
        <w:t>料、工程设备和工程的试验和检验</w:t>
      </w:r>
    </w:p>
    <w:p w14:paraId="2F0B79A6">
      <w:pPr>
        <w:spacing w:line="360" w:lineRule="auto"/>
        <w:ind w:firstLine="455" w:firstLineChars="189"/>
        <w:jc w:val="left"/>
        <w:rPr>
          <w:rFonts w:ascii="宋体" w:hAnsi="宋体" w:cs="宋体"/>
          <w:b/>
          <w:sz w:val="24"/>
          <w:highlight w:val="none"/>
          <w:u w:val="single"/>
        </w:rPr>
      </w:pPr>
      <w:r>
        <w:rPr>
          <w:rFonts w:hint="eastAsia" w:ascii="宋体" w:hAnsi="宋体" w:cs="宋体"/>
          <w:b/>
          <w:kern w:val="0"/>
          <w:sz w:val="24"/>
          <w:highlight w:val="none"/>
        </w:rPr>
        <w:t>试验、检测单位资质条件约定：</w:t>
      </w:r>
      <w:r>
        <w:rPr>
          <w:rFonts w:hint="eastAsia" w:ascii="宋体" w:hAnsi="宋体" w:cs="宋体"/>
          <w:b/>
          <w:sz w:val="24"/>
          <w:highlight w:val="none"/>
          <w:u w:val="single"/>
        </w:rPr>
        <w:t>具备国家相关部门颁布的资质条件</w:t>
      </w:r>
      <w:r>
        <w:rPr>
          <w:rFonts w:hint="eastAsia" w:ascii="宋体" w:hAnsi="宋体" w:cs="宋体"/>
          <w:b/>
          <w:sz w:val="24"/>
          <w:highlight w:val="none"/>
        </w:rPr>
        <w:t>；</w:t>
      </w:r>
    </w:p>
    <w:p w14:paraId="4F6CB9F2">
      <w:pPr>
        <w:spacing w:line="360" w:lineRule="auto"/>
        <w:ind w:firstLine="455" w:firstLineChars="189"/>
        <w:jc w:val="left"/>
        <w:rPr>
          <w:rFonts w:ascii="宋体" w:hAnsi="宋体" w:cs="宋体"/>
          <w:b/>
          <w:sz w:val="24"/>
          <w:highlight w:val="none"/>
          <w:u w:val="single"/>
        </w:rPr>
      </w:pPr>
      <w:r>
        <w:rPr>
          <w:rFonts w:hint="eastAsia" w:ascii="宋体" w:hAnsi="宋体" w:cs="宋体"/>
          <w:b/>
          <w:kern w:val="0"/>
          <w:sz w:val="24"/>
          <w:highlight w:val="none"/>
        </w:rPr>
        <w:t>试验、检测单位选择约定：</w:t>
      </w:r>
      <w:r>
        <w:rPr>
          <w:rFonts w:hint="eastAsia" w:ascii="宋体" w:hAnsi="宋体" w:cs="宋体"/>
          <w:b/>
          <w:kern w:val="0"/>
          <w:sz w:val="24"/>
          <w:highlight w:val="none"/>
          <w:u w:val="single"/>
        </w:rPr>
        <w:t xml:space="preserve">承包人选择单位后报监理人、发包人审核，审核通过后方可确定试验、检测单位  </w:t>
      </w:r>
      <w:r>
        <w:rPr>
          <w:rFonts w:hint="eastAsia" w:ascii="宋体" w:hAnsi="宋体" w:cs="宋体"/>
          <w:b/>
          <w:sz w:val="24"/>
          <w:highlight w:val="none"/>
        </w:rPr>
        <w:t>；</w:t>
      </w:r>
    </w:p>
    <w:p w14:paraId="0FBB6EE6">
      <w:pPr>
        <w:spacing w:line="360" w:lineRule="auto"/>
        <w:ind w:firstLine="455" w:firstLineChars="189"/>
        <w:jc w:val="left"/>
        <w:rPr>
          <w:rFonts w:ascii="宋体" w:hAnsi="宋体" w:cs="宋体"/>
          <w:b/>
          <w:sz w:val="24"/>
          <w:highlight w:val="none"/>
        </w:rPr>
      </w:pPr>
      <w:r>
        <w:rPr>
          <w:rFonts w:hint="eastAsia" w:ascii="宋体" w:hAnsi="宋体" w:cs="宋体"/>
          <w:b/>
          <w:sz w:val="24"/>
          <w:highlight w:val="none"/>
        </w:rPr>
        <w:t>试验、检测费用约定：</w:t>
      </w:r>
      <w:r>
        <w:rPr>
          <w:rFonts w:hint="eastAsia" w:ascii="宋体" w:hAnsi="宋体" w:cs="宋体"/>
          <w:b/>
          <w:sz w:val="24"/>
          <w:highlight w:val="none"/>
          <w:u w:val="single"/>
        </w:rPr>
        <w:t>工程有关试验、检测费用由承包人承担，并已包含在合同价款中，不再另行计算</w:t>
      </w:r>
      <w:r>
        <w:rPr>
          <w:rFonts w:hint="eastAsia" w:ascii="宋体" w:hAnsi="宋体" w:cs="宋体"/>
          <w:b/>
          <w:sz w:val="24"/>
          <w:highlight w:val="none"/>
        </w:rPr>
        <w:t>。</w:t>
      </w:r>
    </w:p>
    <w:p w14:paraId="511047F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 xml:space="preserve">9.4 现场工艺试验 </w:t>
      </w:r>
    </w:p>
    <w:p w14:paraId="767231A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现场工艺试验的有关约定：</w:t>
      </w:r>
      <w:r>
        <w:rPr>
          <w:rFonts w:hint="eastAsia" w:ascii="宋体" w:hAnsi="宋体" w:cs="宋体"/>
          <w:sz w:val="24"/>
          <w:highlight w:val="none"/>
          <w:u w:val="single"/>
        </w:rPr>
        <w:t>按有关规定和监理人要求执行</w:t>
      </w:r>
      <w:r>
        <w:rPr>
          <w:rFonts w:hint="eastAsia" w:ascii="宋体" w:hAnsi="宋体" w:cs="宋体"/>
          <w:sz w:val="24"/>
          <w:highlight w:val="none"/>
        </w:rPr>
        <w:t>。</w:t>
      </w:r>
    </w:p>
    <w:bookmarkEnd w:id="705"/>
    <w:bookmarkEnd w:id="706"/>
    <w:bookmarkEnd w:id="707"/>
    <w:bookmarkEnd w:id="708"/>
    <w:bookmarkEnd w:id="709"/>
    <w:bookmarkEnd w:id="710"/>
    <w:bookmarkEnd w:id="711"/>
    <w:bookmarkEnd w:id="712"/>
    <w:p w14:paraId="2514E9CA">
      <w:pPr>
        <w:keepNext/>
        <w:keepLines/>
        <w:spacing w:before="120" w:after="120" w:line="360" w:lineRule="auto"/>
        <w:ind w:firstLine="480" w:firstLineChars="200"/>
        <w:outlineLvl w:val="3"/>
        <w:rPr>
          <w:rFonts w:ascii="宋体" w:hAnsi="宋体" w:cs="宋体"/>
          <w:bCs/>
          <w:sz w:val="24"/>
          <w:highlight w:val="none"/>
        </w:rPr>
      </w:pPr>
      <w:bookmarkStart w:id="713" w:name="_Toc351203642"/>
      <w:r>
        <w:rPr>
          <w:rFonts w:hint="eastAsia" w:ascii="宋体" w:hAnsi="宋体" w:cs="宋体"/>
          <w:bCs/>
          <w:sz w:val="24"/>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2559903"/>
      <w:bookmarkStart w:id="715" w:name="_Toc296503193"/>
      <w:bookmarkStart w:id="716" w:name="_Toc296891021"/>
      <w:bookmarkStart w:id="717" w:name="_Toc296347192"/>
      <w:bookmarkStart w:id="718" w:name="_Toc297048379"/>
      <w:bookmarkStart w:id="719" w:name="_Toc297120493"/>
      <w:bookmarkStart w:id="720" w:name="_Toc296346694"/>
      <w:bookmarkStart w:id="721" w:name="_Toc300934989"/>
      <w:bookmarkStart w:id="722" w:name="_Toc292559398"/>
      <w:bookmarkStart w:id="723" w:name="_Toc297123540"/>
      <w:bookmarkStart w:id="724" w:name="_Toc304295566"/>
      <w:bookmarkStart w:id="725" w:name="_Toc296944532"/>
      <w:bookmarkStart w:id="726" w:name="_Toc303539146"/>
      <w:bookmarkStart w:id="727" w:name="_Toc296891233"/>
      <w:bookmarkStart w:id="728" w:name="_Toc297216199"/>
      <w:bookmarkStart w:id="729" w:name="_Toc312678025"/>
      <w:bookmarkStart w:id="730" w:name="_Toc312677499"/>
      <w:bookmarkStart w:id="731" w:name="_Toc267251437"/>
      <w:bookmarkStart w:id="732" w:name="_Toc267251433"/>
      <w:bookmarkStart w:id="733" w:name="_Toc267251441"/>
      <w:bookmarkStart w:id="734" w:name="_Toc267251439"/>
      <w:bookmarkStart w:id="735" w:name="_Toc267251435"/>
      <w:bookmarkStart w:id="736" w:name="_Toc267251440"/>
      <w:bookmarkStart w:id="737" w:name="_Toc267251442"/>
      <w:r>
        <w:rPr>
          <w:rFonts w:hint="eastAsia" w:ascii="宋体" w:hAnsi="宋体" w:cs="宋体"/>
          <w:bCs/>
          <w:sz w:val="24"/>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477F0EB0">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w:t>
      </w:r>
      <w:bookmarkStart w:id="738" w:name="_Toc303539147"/>
      <w:bookmarkStart w:id="739" w:name="_Toc304295567"/>
      <w:bookmarkStart w:id="740" w:name="_Toc296944533"/>
      <w:bookmarkStart w:id="741" w:name="_Toc297216200"/>
      <w:bookmarkStart w:id="742" w:name="_Toc296347193"/>
      <w:bookmarkStart w:id="743" w:name="_Toc292559399"/>
      <w:bookmarkStart w:id="744" w:name="_Toc296346695"/>
      <w:bookmarkStart w:id="745" w:name="_Toc292559904"/>
      <w:bookmarkStart w:id="746" w:name="_Toc312677500"/>
      <w:bookmarkStart w:id="747" w:name="_Toc296503194"/>
      <w:bookmarkStart w:id="748" w:name="_Toc296891022"/>
      <w:bookmarkStart w:id="749" w:name="_Toc297048380"/>
      <w:bookmarkStart w:id="750" w:name="_Toc297123541"/>
      <w:bookmarkStart w:id="751" w:name="_Toc312678026"/>
      <w:bookmarkStart w:id="752" w:name="_Toc300934990"/>
      <w:bookmarkStart w:id="753" w:name="_Toc296891234"/>
      <w:bookmarkStart w:id="754" w:name="_Toc297120494"/>
      <w:r>
        <w:rPr>
          <w:rFonts w:hint="eastAsia" w:ascii="宋体" w:hAnsi="宋体" w:cs="宋体"/>
          <w:sz w:val="24"/>
          <w:highlight w:val="none"/>
        </w:rPr>
        <w:t>0.1变更的范围</w:t>
      </w:r>
    </w:p>
    <w:p w14:paraId="61400122">
      <w:pPr>
        <w:spacing w:line="360" w:lineRule="auto"/>
        <w:ind w:firstLine="600"/>
        <w:jc w:val="left"/>
        <w:rPr>
          <w:rFonts w:ascii="宋体" w:hAnsi="宋体" w:cs="宋体"/>
          <w:b/>
          <w:sz w:val="24"/>
          <w:highlight w:val="none"/>
        </w:rPr>
      </w:pPr>
      <w:r>
        <w:rPr>
          <w:rFonts w:hint="eastAsia" w:ascii="宋体" w:hAnsi="宋体" w:cs="宋体"/>
          <w:sz w:val="24"/>
          <w:highlight w:val="none"/>
        </w:rPr>
        <w:t>关于变更的范围的约定：</w:t>
      </w:r>
      <w:r>
        <w:rPr>
          <w:rFonts w:hint="eastAsia" w:ascii="宋体" w:hAnsi="宋体" w:cs="宋体"/>
          <w:b/>
          <w:sz w:val="24"/>
          <w:highlight w:val="none"/>
          <w:u w:val="single"/>
        </w:rPr>
        <w:t xml:space="preserve">按通用合同条款约定             </w:t>
      </w:r>
      <w:r>
        <w:rPr>
          <w:rFonts w:hint="eastAsia" w:ascii="宋体" w:hAnsi="宋体" w:cs="宋体"/>
          <w:b/>
          <w:sz w:val="24"/>
          <w:highlight w:val="none"/>
        </w:rPr>
        <w:t>。</w:t>
      </w:r>
    </w:p>
    <w:p w14:paraId="3E48422C">
      <w:pPr>
        <w:spacing w:line="360" w:lineRule="auto"/>
        <w:ind w:firstLine="600"/>
        <w:jc w:val="left"/>
        <w:rPr>
          <w:rFonts w:ascii="宋体" w:hAnsi="宋体" w:cs="宋体"/>
          <w:sz w:val="24"/>
          <w:highlight w:val="none"/>
          <w:u w:val="single"/>
        </w:rPr>
      </w:pPr>
      <w:r>
        <w:rPr>
          <w:rFonts w:hint="eastAsia" w:ascii="宋体" w:hAnsi="宋体" w:cs="宋体"/>
          <w:b/>
          <w:sz w:val="24"/>
          <w:highlight w:val="none"/>
        </w:rPr>
        <w:t>设计变更必须经设计单位确认；因工程变更而产生的新增减工程量，经发包人工程联系单盖章签复意见后，方可作为</w:t>
      </w:r>
      <w:r>
        <w:rPr>
          <w:rFonts w:hint="eastAsia" w:ascii="宋体" w:hAnsi="宋体" w:cs="宋体"/>
          <w:b/>
          <w:sz w:val="24"/>
          <w:highlight w:val="none"/>
          <w:lang w:val="en-US" w:eastAsia="zh-CN"/>
        </w:rPr>
        <w:t>结算</w:t>
      </w:r>
      <w:r>
        <w:rPr>
          <w:rFonts w:hint="eastAsia" w:ascii="宋体" w:hAnsi="宋体" w:cs="宋体"/>
          <w:b/>
          <w:sz w:val="24"/>
          <w:highlight w:val="none"/>
        </w:rPr>
        <w:t>依据。</w:t>
      </w:r>
    </w:p>
    <w:p w14:paraId="7B5115F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10.4 变更估价</w:t>
      </w:r>
    </w:p>
    <w:p w14:paraId="6DC6EB1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10.4.1 变更估价原则</w:t>
      </w:r>
    </w:p>
    <w:p w14:paraId="15C0E338">
      <w:pPr>
        <w:autoSpaceDE w:val="0"/>
        <w:autoSpaceDN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关于变更估价的约定: </w:t>
      </w:r>
    </w:p>
    <w:p w14:paraId="150CE3F1">
      <w:pPr>
        <w:autoSpaceDE w:val="0"/>
        <w:autoSpaceDN w:val="0"/>
        <w:spacing w:line="360" w:lineRule="auto"/>
        <w:ind w:firstLine="357" w:firstLineChars="148"/>
        <w:jc w:val="left"/>
        <w:rPr>
          <w:rFonts w:ascii="宋体" w:hAnsi="宋体" w:cs="宋体"/>
          <w:b/>
          <w:kern w:val="0"/>
          <w:sz w:val="24"/>
          <w:highlight w:val="none"/>
          <w:u w:val="single"/>
        </w:rPr>
      </w:pPr>
      <w:r>
        <w:rPr>
          <w:rFonts w:hint="eastAsia" w:ascii="宋体" w:hAnsi="宋体" w:cs="宋体"/>
          <w:b/>
          <w:kern w:val="0"/>
          <w:sz w:val="24"/>
          <w:highlight w:val="none"/>
          <w:u w:val="single"/>
        </w:rPr>
        <w:t>（1）已标价工程量清单或投标报价文件有相同项目的，按照相同项目单价确定</w:t>
      </w:r>
      <w:r>
        <w:rPr>
          <w:rFonts w:hint="eastAsia" w:ascii="宋体" w:hAnsi="宋体" w:cs="宋体"/>
          <w:b/>
          <w:kern w:val="0"/>
          <w:sz w:val="24"/>
          <w:highlight w:val="none"/>
        </w:rPr>
        <w:t>。</w:t>
      </w:r>
    </w:p>
    <w:p w14:paraId="30BD2914">
      <w:pPr>
        <w:autoSpaceDE w:val="0"/>
        <w:autoSpaceDN w:val="0"/>
        <w:spacing w:line="360" w:lineRule="auto"/>
        <w:ind w:firstLine="357" w:firstLineChars="148"/>
        <w:jc w:val="left"/>
        <w:rPr>
          <w:rFonts w:ascii="宋体" w:hAnsi="宋体" w:cs="宋体"/>
          <w:b/>
          <w:kern w:val="0"/>
          <w:sz w:val="24"/>
          <w:highlight w:val="none"/>
          <w:u w:val="single"/>
        </w:rPr>
      </w:pPr>
      <w:r>
        <w:rPr>
          <w:rFonts w:hint="eastAsia" w:ascii="宋体" w:hAnsi="宋体" w:cs="宋体"/>
          <w:b/>
          <w:kern w:val="0"/>
          <w:sz w:val="24"/>
          <w:highlight w:val="none"/>
          <w:u w:val="single"/>
        </w:rPr>
        <w:t>（2）已标价工程量清单或投标报价文件中无相同项目，但有类似项目的，参照类似项目的单价确定</w:t>
      </w:r>
      <w:r>
        <w:rPr>
          <w:rFonts w:hint="eastAsia" w:ascii="宋体" w:hAnsi="宋体" w:cs="宋体"/>
          <w:b/>
          <w:kern w:val="0"/>
          <w:sz w:val="24"/>
          <w:highlight w:val="none"/>
        </w:rPr>
        <w:t>。</w:t>
      </w:r>
    </w:p>
    <w:p w14:paraId="139F7BE8">
      <w:pPr>
        <w:autoSpaceDE w:val="0"/>
        <w:autoSpaceDN w:val="0"/>
        <w:spacing w:line="360" w:lineRule="auto"/>
        <w:ind w:firstLine="357" w:firstLineChars="148"/>
        <w:jc w:val="left"/>
        <w:rPr>
          <w:rFonts w:ascii="宋体" w:hAnsi="宋体" w:cs="宋体"/>
          <w:b/>
          <w:kern w:val="0"/>
          <w:sz w:val="24"/>
          <w:highlight w:val="none"/>
          <w:u w:val="single"/>
        </w:rPr>
      </w:pPr>
      <w:r>
        <w:rPr>
          <w:rFonts w:hint="eastAsia" w:ascii="宋体" w:hAnsi="宋体" w:cs="宋体"/>
          <w:b/>
          <w:kern w:val="0"/>
          <w:sz w:val="24"/>
          <w:highlight w:val="none"/>
          <w:u w:val="single"/>
        </w:rPr>
        <w:t>（3）已标价工程量清单或投标报价文件中无相同项目及类似项目单价的，其单价的确定，按以下约定：</w:t>
      </w:r>
      <w:r>
        <w:rPr>
          <w:rFonts w:hint="eastAsia" w:ascii="宋体" w:hAnsi="宋体" w:cs="宋体"/>
          <w:kern w:val="0"/>
          <w:sz w:val="24"/>
          <w:highlight w:val="none"/>
          <w:u w:val="single"/>
        </w:rPr>
        <w:t>直接费按浙江省建筑安装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管理费和利润按浙江省建设工程计价规则2018版按相应类别工程费率取下值计算，由承包人提出经发包人审核确认后进入结算。</w:t>
      </w:r>
      <w:r>
        <w:rPr>
          <w:rFonts w:hint="eastAsia" w:ascii="宋体" w:hAnsi="宋体" w:cs="宋体"/>
          <w:b/>
          <w:bCs/>
          <w:kern w:val="0"/>
          <w:sz w:val="24"/>
          <w:highlight w:val="none"/>
          <w:u w:val="single"/>
        </w:rPr>
        <w:t>无价材料发包人签证确认后不下浮</w:t>
      </w:r>
      <w:r>
        <w:rPr>
          <w:rFonts w:hint="eastAsia" w:ascii="宋体" w:hAnsi="宋体" w:cs="宋体"/>
          <w:b/>
          <w:bCs/>
          <w:kern w:val="0"/>
          <w:sz w:val="24"/>
          <w:highlight w:val="none"/>
        </w:rPr>
        <w:t>。</w:t>
      </w:r>
    </w:p>
    <w:p w14:paraId="1EB76D6A">
      <w:pPr>
        <w:spacing w:line="360" w:lineRule="auto"/>
        <w:ind w:firstLine="357" w:firstLineChars="148"/>
        <w:jc w:val="left"/>
        <w:rPr>
          <w:rFonts w:ascii="宋体" w:hAnsi="宋体" w:cs="宋体"/>
          <w:b/>
          <w:kern w:val="0"/>
          <w:sz w:val="24"/>
          <w:highlight w:val="none"/>
        </w:rPr>
      </w:pPr>
      <w:r>
        <w:rPr>
          <w:rFonts w:hint="eastAsia" w:ascii="宋体" w:hAnsi="宋体" w:cs="宋体"/>
          <w:b/>
          <w:sz w:val="24"/>
          <w:highlight w:val="none"/>
          <w:u w:val="single"/>
        </w:rPr>
        <w:t>（4）工程量清单错误和（或）设计</w:t>
      </w:r>
      <w:r>
        <w:rPr>
          <w:rFonts w:hint="eastAsia" w:ascii="宋体" w:hAnsi="宋体" w:cs="宋体"/>
          <w:b/>
          <w:kern w:val="0"/>
          <w:sz w:val="24"/>
          <w:highlight w:val="none"/>
          <w:u w:val="single"/>
        </w:rPr>
        <w:t>变更导致实际完成的工程量与已标价工程量清单或预算书中列明的该项目工程量的变化幅度超过以下情况的，其单价允许调整：</w:t>
      </w:r>
      <w:r>
        <w:rPr>
          <w:rFonts w:hint="eastAsia" w:ascii="宋体" w:hAnsi="宋体" w:cs="宋体"/>
          <w:b/>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宋体" w:hAnsi="宋体" w:cs="宋体"/>
          <w:b/>
          <w:kern w:val="0"/>
          <w:sz w:val="24"/>
          <w:highlight w:val="none"/>
          <w:u w:val="single"/>
        </w:rPr>
        <w:t>工程量偏差</w:t>
      </w:r>
      <w:r>
        <w:rPr>
          <w:rFonts w:hint="eastAsia" w:ascii="宋体" w:hAnsi="宋体" w:cs="宋体"/>
          <w:b/>
          <w:sz w:val="24"/>
          <w:highlight w:val="none"/>
          <w:u w:val="single"/>
        </w:rPr>
        <w:t>超过上述变化幅度之外</w:t>
      </w:r>
      <w:r>
        <w:rPr>
          <w:rFonts w:hint="eastAsia" w:ascii="宋体" w:hAnsi="宋体" w:cs="宋体"/>
          <w:b/>
          <w:kern w:val="0"/>
          <w:sz w:val="24"/>
          <w:highlight w:val="none"/>
          <w:u w:val="single"/>
        </w:rPr>
        <w:t>变动部分的相应单价调整方法按以下方式约定：</w:t>
      </w:r>
      <w:r>
        <w:rPr>
          <w:rFonts w:hint="eastAsia" w:ascii="宋体" w:hAnsi="宋体" w:cs="宋体"/>
          <w:kern w:val="0"/>
          <w:sz w:val="24"/>
          <w:highlight w:val="none"/>
          <w:u w:val="single"/>
        </w:rPr>
        <w:t>直接费按浙江省建筑安装预算定额2018版计（若上述定额中缺项的，其他省份有相同或相似子目，定额含量可参照执行），主材按施工当期杭州市（杭州市无的，按浙江省）信息价，综合费用按浙江省建设工程计价规则2018版按相应类别工程费率取下值计算，由承包人提出经发包人审核确认后进入结算</w:t>
      </w:r>
      <w:r>
        <w:rPr>
          <w:rFonts w:hint="eastAsia" w:ascii="宋体" w:hAnsi="宋体" w:cs="宋体"/>
          <w:b/>
          <w:kern w:val="0"/>
          <w:sz w:val="24"/>
          <w:highlight w:val="none"/>
        </w:rPr>
        <w:t>。</w:t>
      </w:r>
    </w:p>
    <w:p w14:paraId="483A23D5">
      <w:pPr>
        <w:autoSpaceDE w:val="0"/>
        <w:autoSpaceDN w:val="0"/>
        <w:spacing w:line="360" w:lineRule="auto"/>
        <w:ind w:firstLine="357" w:firstLineChars="148"/>
        <w:jc w:val="left"/>
        <w:rPr>
          <w:rFonts w:ascii="宋体" w:hAnsi="宋体" w:cs="宋体"/>
          <w:kern w:val="0"/>
          <w:sz w:val="24"/>
          <w:highlight w:val="none"/>
          <w:u w:val="single"/>
        </w:rPr>
      </w:pPr>
      <w:r>
        <w:rPr>
          <w:rFonts w:hint="eastAsia" w:ascii="宋体" w:hAnsi="宋体" w:cs="宋体"/>
          <w:b/>
          <w:kern w:val="0"/>
          <w:sz w:val="24"/>
          <w:highlight w:val="none"/>
          <w:u w:val="single"/>
        </w:rPr>
        <w:t>（5）其他</w:t>
      </w:r>
      <w:r>
        <w:rPr>
          <w:rFonts w:hint="eastAsia" w:ascii="宋体" w:hAnsi="宋体" w:cs="宋体"/>
          <w:kern w:val="0"/>
          <w:sz w:val="24"/>
          <w:highlight w:val="none"/>
          <w:u w:val="single"/>
        </w:rPr>
        <w:t>：施工组织措施费、施工技术措施费在招标范围未发生变化情况下，按投标报价包干。</w:t>
      </w:r>
    </w:p>
    <w:p w14:paraId="7D92E9A4">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292559402"/>
      <w:bookmarkStart w:id="756" w:name="_Toc297123544"/>
      <w:bookmarkStart w:id="757" w:name="_Toc296891025"/>
      <w:bookmarkStart w:id="758" w:name="_Toc297048383"/>
      <w:bookmarkStart w:id="759" w:name="_Toc296944536"/>
      <w:bookmarkStart w:id="760" w:name="_Toc303539150"/>
      <w:bookmarkStart w:id="761" w:name="_Toc296346698"/>
      <w:bookmarkStart w:id="762" w:name="_Toc297120497"/>
      <w:bookmarkStart w:id="763" w:name="_Toc296503197"/>
      <w:bookmarkStart w:id="764" w:name="_Toc296347196"/>
      <w:bookmarkStart w:id="765" w:name="_Toc300934993"/>
      <w:bookmarkStart w:id="766" w:name="_Toc292559907"/>
      <w:bookmarkStart w:id="767" w:name="_Toc297216203"/>
      <w:bookmarkStart w:id="768" w:name="_Toc296891237"/>
      <w:bookmarkStart w:id="769" w:name="_Toc304295570"/>
      <w:bookmarkStart w:id="770" w:name="_Toc312677503"/>
      <w:bookmarkStart w:id="771" w:name="_Toc312678029"/>
      <w:r>
        <w:rPr>
          <w:rFonts w:hint="eastAsia" w:ascii="宋体" w:hAnsi="宋体" w:cs="宋体"/>
          <w:sz w:val="24"/>
          <w:highlight w:val="none"/>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300934994"/>
      <w:bookmarkStart w:id="773" w:name="_Toc297048389"/>
      <w:bookmarkStart w:id="774" w:name="_Toc292559913"/>
      <w:bookmarkStart w:id="775" w:name="_Toc296944542"/>
      <w:bookmarkStart w:id="776" w:name="_Toc296891243"/>
      <w:bookmarkStart w:id="777" w:name="_Toc303539151"/>
      <w:bookmarkStart w:id="778" w:name="_Toc296503203"/>
      <w:bookmarkStart w:id="779" w:name="_Toc297216204"/>
      <w:bookmarkStart w:id="780" w:name="_Toc296346704"/>
      <w:bookmarkStart w:id="781" w:name="_Toc296347202"/>
      <w:bookmarkStart w:id="782" w:name="_Toc296891031"/>
      <w:bookmarkStart w:id="783" w:name="_Toc292559408"/>
      <w:bookmarkStart w:id="784" w:name="_Toc297123545"/>
      <w:bookmarkStart w:id="785" w:name="_Toc297120503"/>
      <w:r>
        <w:rPr>
          <w:rFonts w:hint="eastAsia" w:ascii="宋体" w:hAnsi="宋体" w:cs="宋体"/>
          <w:sz w:val="24"/>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631F32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099328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4D6AB02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w:t>
      </w:r>
      <w:bookmarkStart w:id="786" w:name="_Toc296891244"/>
      <w:bookmarkStart w:id="787" w:name="_Toc296503204"/>
      <w:bookmarkStart w:id="788" w:name="_Toc318581175"/>
      <w:bookmarkStart w:id="789" w:name="_Toc297120504"/>
      <w:bookmarkStart w:id="790" w:name="_Toc300934995"/>
      <w:bookmarkStart w:id="791" w:name="_Toc297216205"/>
      <w:bookmarkStart w:id="792" w:name="_Toc312678030"/>
      <w:bookmarkStart w:id="793" w:name="_Toc297048390"/>
      <w:bookmarkStart w:id="794" w:name="_Toc304295571"/>
      <w:bookmarkStart w:id="795" w:name="_Toc292559409"/>
      <w:bookmarkStart w:id="796" w:name="_Toc296347203"/>
      <w:bookmarkStart w:id="797" w:name="_Toc296346705"/>
      <w:bookmarkStart w:id="798" w:name="_Toc312677504"/>
      <w:bookmarkStart w:id="799" w:name="_Toc296944543"/>
      <w:bookmarkStart w:id="800" w:name="_Toc292559914"/>
      <w:bookmarkStart w:id="801" w:name="_Toc296891032"/>
      <w:bookmarkStart w:id="802" w:name="_Toc303539152"/>
      <w:bookmarkStart w:id="803" w:name="_Toc297123546"/>
      <w:r>
        <w:rPr>
          <w:rFonts w:hint="eastAsia" w:ascii="宋体" w:hAnsi="宋体" w:cs="宋体"/>
          <w:sz w:val="24"/>
          <w:highlight w:val="none"/>
        </w:rPr>
        <w:t>包人提出的合理化建议降低了合同价格或者提高了工程经济效益的奖励的方法和金额为：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0BE768E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w:t>
      </w:r>
      <w:bookmarkStart w:id="804" w:name="_Toc297123548"/>
      <w:bookmarkStart w:id="805" w:name="_Toc297048385"/>
      <w:bookmarkStart w:id="806" w:name="_Toc297216207"/>
      <w:bookmarkStart w:id="807" w:name="_Toc312677507"/>
      <w:bookmarkStart w:id="808" w:name="_Toc303539154"/>
      <w:bookmarkStart w:id="809" w:name="_Toc296346700"/>
      <w:bookmarkStart w:id="810" w:name="_Toc296347198"/>
      <w:bookmarkStart w:id="811" w:name="_Toc296503199"/>
      <w:bookmarkStart w:id="812" w:name="_Toc300934997"/>
      <w:bookmarkStart w:id="813" w:name="_Toc292559404"/>
      <w:bookmarkStart w:id="814" w:name="_Toc296891027"/>
      <w:bookmarkStart w:id="815" w:name="_Toc312678033"/>
      <w:bookmarkStart w:id="816" w:name="_Toc304295574"/>
      <w:bookmarkStart w:id="817" w:name="_Toc297120499"/>
      <w:bookmarkStart w:id="818" w:name="_Toc292559909"/>
      <w:bookmarkStart w:id="819" w:name="_Toc296944538"/>
      <w:bookmarkStart w:id="820" w:name="_Toc296891239"/>
      <w:r>
        <w:rPr>
          <w:rFonts w:hint="eastAsia" w:ascii="宋体" w:hAnsi="宋体" w:cs="宋体"/>
          <w:sz w:val="24"/>
          <w:highlight w:val="none"/>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7EF5E747">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暂</w:t>
      </w:r>
      <w:bookmarkStart w:id="821" w:name="_Toc312677508"/>
      <w:bookmarkStart w:id="822" w:name="_Toc318581176"/>
      <w:bookmarkStart w:id="823" w:name="_Toc312678034"/>
      <w:r>
        <w:rPr>
          <w:rFonts w:hint="eastAsia" w:ascii="宋体" w:hAnsi="宋体" w:cs="宋体"/>
          <w:kern w:val="0"/>
          <w:sz w:val="24"/>
          <w:highlight w:val="none"/>
        </w:rPr>
        <w:t>估价材料和工程设备的明细详见附件11：《</w:t>
      </w:r>
      <w:r>
        <w:rPr>
          <w:rFonts w:hint="eastAsia" w:ascii="宋体" w:hAnsi="宋体" w:cs="宋体"/>
          <w:sz w:val="24"/>
          <w:highlight w:val="none"/>
        </w:rPr>
        <w:t>暂估价一览表》</w:t>
      </w:r>
      <w:r>
        <w:rPr>
          <w:rFonts w:hint="eastAsia" w:ascii="宋体" w:hAnsi="宋体" w:cs="宋体"/>
          <w:kern w:val="0"/>
          <w:sz w:val="24"/>
          <w:highlight w:val="none"/>
        </w:rPr>
        <w:t>。</w:t>
      </w:r>
    </w:p>
    <w:bookmarkEnd w:id="821"/>
    <w:bookmarkEnd w:id="822"/>
    <w:bookmarkEnd w:id="823"/>
    <w:p w14:paraId="642A181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Start w:id="824" w:name="_Toc318581177"/>
      <w:bookmarkStart w:id="825" w:name="_Toc312677509"/>
      <w:bookmarkStart w:id="826" w:name="_Toc312678035"/>
      <w:r>
        <w:rPr>
          <w:rFonts w:hint="eastAsia" w:ascii="宋体" w:hAnsi="宋体" w:cs="宋体"/>
          <w:sz w:val="24"/>
          <w:highlight w:val="none"/>
        </w:rPr>
        <w:t>0.7.1 依法必须招标的暂估价项目</w:t>
      </w:r>
    </w:p>
    <w:bookmarkEnd w:id="824"/>
    <w:bookmarkEnd w:id="825"/>
    <w:bookmarkEnd w:id="826"/>
    <w:p w14:paraId="7BB74ED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对于依法必须招标的暂估价项目的确认和批准采取第</w:t>
      </w:r>
      <w:r>
        <w:rPr>
          <w:rFonts w:hint="eastAsia" w:ascii="宋体" w:hAnsi="宋体" w:cs="宋体"/>
          <w:sz w:val="24"/>
          <w:highlight w:val="none"/>
          <w:u w:val="single"/>
        </w:rPr>
        <w:t xml:space="preserve"> / </w:t>
      </w:r>
      <w:r>
        <w:rPr>
          <w:rFonts w:hint="eastAsia" w:ascii="宋体" w:hAnsi="宋体" w:cs="宋体"/>
          <w:sz w:val="24"/>
          <w:highlight w:val="none"/>
        </w:rPr>
        <w:t>种方式确定。</w:t>
      </w:r>
    </w:p>
    <w:p w14:paraId="204EEF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10.7.2 不属于依法必须招标的暂估价项目</w:t>
      </w:r>
    </w:p>
    <w:p w14:paraId="01DDC2F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对于不属于依法必须招标的暂估价项目的确认和批准采取第</w:t>
      </w:r>
      <w:r>
        <w:rPr>
          <w:rFonts w:hint="eastAsia" w:ascii="宋体" w:hAnsi="宋体" w:cs="宋体"/>
          <w:sz w:val="24"/>
          <w:highlight w:val="none"/>
          <w:u w:val="single"/>
        </w:rPr>
        <w:t xml:space="preserve"> / </w:t>
      </w:r>
      <w:r>
        <w:rPr>
          <w:rFonts w:hint="eastAsia" w:ascii="宋体" w:hAnsi="宋体" w:cs="宋体"/>
          <w:sz w:val="24"/>
          <w:highlight w:val="none"/>
        </w:rPr>
        <w:t>种方式确定。</w:t>
      </w:r>
    </w:p>
    <w:p w14:paraId="0B950DD1">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第3种方式：</w:t>
      </w:r>
      <w:r>
        <w:rPr>
          <w:rFonts w:hint="eastAsia" w:ascii="宋体" w:hAnsi="宋体" w:cs="宋体"/>
          <w:kern w:val="0"/>
          <w:sz w:val="24"/>
          <w:highlight w:val="none"/>
        </w:rPr>
        <w:t>承包人直接实施的暂估价项目</w:t>
      </w:r>
    </w:p>
    <w:p w14:paraId="2EF98D5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承包人直接实施的暂估价项目的约定：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05659087">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10.8 暂列金额</w:t>
      </w:r>
    </w:p>
    <w:p w14:paraId="46E1C8FA">
      <w:pPr>
        <w:autoSpaceDE w:val="0"/>
        <w:autoSpaceDN w:val="0"/>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合同当事人关于暂列金额使用的约定：</w:t>
      </w:r>
      <w:r>
        <w:rPr>
          <w:rFonts w:hint="eastAsia" w:ascii="宋体" w:hAnsi="宋体" w:cs="宋体"/>
          <w:sz w:val="24"/>
          <w:highlight w:val="none"/>
          <w:u w:val="single"/>
        </w:rPr>
        <w:t>按照发包人的要求使用</w:t>
      </w:r>
      <w:r>
        <w:rPr>
          <w:rFonts w:hint="eastAsia" w:ascii="宋体" w:hAnsi="宋体" w:cs="宋体"/>
          <w:kern w:val="0"/>
          <w:sz w:val="24"/>
          <w:highlight w:val="none"/>
        </w:rPr>
        <w:t>。</w:t>
      </w:r>
    </w:p>
    <w:p w14:paraId="7FBF645A">
      <w:pPr>
        <w:keepNext/>
        <w:keepLines/>
        <w:spacing w:before="120" w:after="120" w:line="360" w:lineRule="auto"/>
        <w:ind w:firstLine="480" w:firstLineChars="200"/>
        <w:outlineLvl w:val="3"/>
        <w:rPr>
          <w:rFonts w:ascii="宋体" w:hAnsi="宋体" w:cs="宋体"/>
          <w:bCs/>
          <w:sz w:val="24"/>
          <w:highlight w:val="none"/>
        </w:rPr>
      </w:pPr>
      <w:bookmarkStart w:id="827" w:name="_Toc351203643"/>
      <w:r>
        <w:rPr>
          <w:rFonts w:hint="eastAsia" w:ascii="宋体" w:hAnsi="宋体" w:cs="宋体"/>
          <w:bCs/>
          <w:sz w:val="24"/>
          <w:highlight w:val="none"/>
        </w:rPr>
        <w:t>11. 价格调整</w:t>
      </w:r>
      <w:bookmarkEnd w:id="827"/>
    </w:p>
    <w:p w14:paraId="3A987056">
      <w:pPr>
        <w:spacing w:after="120" w:line="360" w:lineRule="auto"/>
        <w:ind w:firstLine="480" w:firstLineChars="200"/>
        <w:rPr>
          <w:rFonts w:ascii="宋体" w:hAnsi="宋体" w:cs="宋体"/>
          <w:sz w:val="24"/>
          <w:highlight w:val="none"/>
        </w:rPr>
      </w:pPr>
      <w:bookmarkStart w:id="828" w:name="_Toc297048387"/>
      <w:bookmarkStart w:id="829" w:name="_Toc297120501"/>
      <w:bookmarkStart w:id="830" w:name="_Toc296347200"/>
      <w:bookmarkStart w:id="831" w:name="_Toc296503201"/>
      <w:bookmarkStart w:id="832" w:name="_Toc297123550"/>
      <w:bookmarkStart w:id="833" w:name="_Toc296891241"/>
      <w:bookmarkStart w:id="834" w:name="_Toc312678039"/>
      <w:bookmarkStart w:id="835" w:name="_Toc304295577"/>
      <w:bookmarkStart w:id="836" w:name="_Toc300935000"/>
      <w:bookmarkStart w:id="837" w:name="_Toc303539157"/>
      <w:bookmarkStart w:id="838" w:name="_Toc296891029"/>
      <w:bookmarkStart w:id="839" w:name="_Toc297216209"/>
      <w:bookmarkStart w:id="840" w:name="_Toc296346702"/>
      <w:bookmarkStart w:id="841" w:name="_Toc292559911"/>
      <w:bookmarkStart w:id="842" w:name="_Toc292559406"/>
      <w:bookmarkStart w:id="843" w:name="_Toc296944540"/>
      <w:r>
        <w:rPr>
          <w:rFonts w:hint="eastAsia" w:ascii="宋体" w:hAnsi="宋体" w:cs="宋体"/>
          <w:sz w:val="24"/>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5A37DEA8">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市场价格波动是否调整合同价格的约定：</w:t>
      </w:r>
      <w:r>
        <w:rPr>
          <w:rFonts w:hint="eastAsia" w:ascii="宋体" w:hAnsi="宋体" w:cs="宋体"/>
          <w:sz w:val="24"/>
          <w:highlight w:val="none"/>
          <w:u w:val="single"/>
        </w:rPr>
        <w:t xml:space="preserve"> </w:t>
      </w:r>
      <w:r>
        <w:rPr>
          <w:rFonts w:hint="eastAsia" w:ascii="宋体" w:hAnsi="宋体" w:cs="宋体"/>
          <w:sz w:val="24"/>
          <w:highlight w:val="none"/>
          <w:u w:val="single"/>
          <w:lang w:eastAsia="zh"/>
        </w:rPr>
        <w:t>不调整</w:t>
      </w:r>
      <w:r>
        <w:rPr>
          <w:rFonts w:hint="eastAsia" w:ascii="宋体" w:hAnsi="宋体" w:cs="宋体"/>
          <w:sz w:val="24"/>
          <w:highlight w:val="none"/>
          <w:u w:val="single"/>
        </w:rPr>
        <w:t xml:space="preserve"> </w:t>
      </w:r>
      <w:r>
        <w:rPr>
          <w:rFonts w:hint="eastAsia" w:ascii="宋体" w:hAnsi="宋体" w:cs="宋体"/>
          <w:sz w:val="24"/>
          <w:highlight w:val="none"/>
        </w:rPr>
        <w:t>。</w:t>
      </w:r>
    </w:p>
    <w:p w14:paraId="61C9842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因市场价格波动调整合同价格，采用以下第</w:t>
      </w:r>
      <w:r>
        <w:rPr>
          <w:rFonts w:hint="eastAsia" w:ascii="宋体" w:hAnsi="宋体" w:cs="宋体"/>
          <w:sz w:val="24"/>
          <w:highlight w:val="none"/>
          <w:u w:val="single"/>
        </w:rPr>
        <w:t xml:space="preserve"> </w:t>
      </w:r>
      <w:r>
        <w:rPr>
          <w:rFonts w:hint="eastAsia" w:ascii="宋体" w:hAnsi="宋体" w:cs="宋体"/>
          <w:sz w:val="24"/>
          <w:highlight w:val="none"/>
          <w:u w:val="single"/>
          <w:lang w:eastAsia="zh"/>
        </w:rPr>
        <w:t>/</w:t>
      </w:r>
      <w:r>
        <w:rPr>
          <w:rFonts w:hint="eastAsia" w:ascii="宋体" w:hAnsi="宋体" w:cs="宋体"/>
          <w:sz w:val="24"/>
          <w:highlight w:val="none"/>
          <w:u w:val="single"/>
        </w:rPr>
        <w:t xml:space="preserve"> </w:t>
      </w:r>
      <w:r>
        <w:rPr>
          <w:rFonts w:hint="eastAsia" w:ascii="宋体" w:hAnsi="宋体" w:cs="宋体"/>
          <w:sz w:val="24"/>
          <w:highlight w:val="none"/>
        </w:rPr>
        <w:t>种方式对合同价格进行调整：</w:t>
      </w:r>
    </w:p>
    <w:p w14:paraId="0D7173F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第1种方式：采用价格指数进行价格调整。</w:t>
      </w:r>
    </w:p>
    <w:p w14:paraId="39971B0B">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0EA83CB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第2种方式：采用造价信息进行价格调整。</w:t>
      </w:r>
    </w:p>
    <w:p w14:paraId="5A497E3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（2）关于基准价格的约定：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2DBB31D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highlight w:val="none"/>
          <w:u w:val="single"/>
        </w:rPr>
        <w:t xml:space="preserve"> / </w:t>
      </w:r>
      <w:r>
        <w:rPr>
          <w:rFonts w:hint="eastAsia" w:ascii="宋体" w:hAnsi="宋体" w:cs="宋体"/>
          <w:sz w:val="24"/>
          <w:highlight w:val="none"/>
        </w:rPr>
        <w:t>%时，或材料单价跌幅以已标价工程量清单或预算书中载明材料单价为基础超过</w:t>
      </w:r>
      <w:r>
        <w:rPr>
          <w:rFonts w:hint="eastAsia" w:ascii="宋体" w:hAnsi="宋体" w:cs="宋体"/>
          <w:sz w:val="24"/>
          <w:highlight w:val="none"/>
          <w:u w:val="single"/>
        </w:rPr>
        <w:t xml:space="preserve"> / </w:t>
      </w:r>
      <w:r>
        <w:rPr>
          <w:rFonts w:hint="eastAsia" w:ascii="宋体" w:hAnsi="宋体" w:cs="宋体"/>
          <w:sz w:val="24"/>
          <w:highlight w:val="none"/>
        </w:rPr>
        <w:t>%时，其超过部分据实调整。</w:t>
      </w:r>
    </w:p>
    <w:p w14:paraId="550825D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sz w:val="24"/>
          <w:highlight w:val="none"/>
          <w:u w:val="single"/>
        </w:rPr>
        <w:t xml:space="preserve">/ </w:t>
      </w:r>
      <w:r>
        <w:rPr>
          <w:rFonts w:hint="eastAsia" w:ascii="宋体" w:hAnsi="宋体" w:cs="宋体"/>
          <w:sz w:val="24"/>
          <w:highlight w:val="none"/>
        </w:rPr>
        <w:t>%时，材料单价涨幅以已标价工程量清单或预算书中载明材料单价为基础超过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31EA786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sz w:val="24"/>
          <w:highlight w:val="none"/>
          <w:u w:val="single"/>
        </w:rPr>
        <w:t xml:space="preserve"> / </w:t>
      </w:r>
      <w:r>
        <w:rPr>
          <w:rFonts w:hint="eastAsia" w:ascii="宋体" w:hAnsi="宋体" w:cs="宋体"/>
          <w:sz w:val="24"/>
          <w:highlight w:val="none"/>
        </w:rPr>
        <w:t>%时，其超过部分据实调整。</w:t>
      </w:r>
    </w:p>
    <w:p w14:paraId="5917206A">
      <w:pPr>
        <w:spacing w:line="360" w:lineRule="auto"/>
        <w:ind w:firstLine="645"/>
        <w:jc w:val="left"/>
        <w:rPr>
          <w:rFonts w:ascii="宋体" w:hAnsi="宋体" w:cs="宋体"/>
          <w:b/>
          <w:sz w:val="24"/>
          <w:highlight w:val="none"/>
        </w:rPr>
      </w:pPr>
      <w:r>
        <w:rPr>
          <w:rFonts w:hint="eastAsia" w:ascii="宋体" w:hAnsi="宋体" w:cs="宋体"/>
          <w:b/>
          <w:sz w:val="24"/>
          <w:highlight w:val="none"/>
        </w:rPr>
        <w:t>第3种方式：采用政策性文件进行价格调整。</w:t>
      </w:r>
    </w:p>
    <w:p w14:paraId="2AD53090">
      <w:pPr>
        <w:spacing w:line="360" w:lineRule="auto"/>
        <w:ind w:firstLine="645"/>
        <w:jc w:val="left"/>
        <w:rPr>
          <w:rFonts w:ascii="宋体" w:hAnsi="宋体" w:cs="宋体"/>
          <w:b/>
          <w:sz w:val="24"/>
          <w:highlight w:val="none"/>
        </w:rPr>
      </w:pPr>
      <w:r>
        <w:rPr>
          <w:rFonts w:hint="eastAsia" w:ascii="宋体" w:hAnsi="宋体" w:cs="宋体"/>
          <w:b/>
          <w:sz w:val="24"/>
          <w:highlight w:val="none"/>
        </w:rPr>
        <w:t>政府投资工程因市场价格波动引起的调整按以下</w:t>
      </w:r>
      <w:r>
        <w:rPr>
          <w:rFonts w:hint="eastAsia" w:ascii="宋体" w:hAnsi="宋体" w:cs="宋体"/>
          <w:b/>
          <w:sz w:val="24"/>
          <w:highlight w:val="none"/>
          <w:u w:val="single"/>
        </w:rPr>
        <w:t>第（一）种方式</w:t>
      </w:r>
      <w:r>
        <w:rPr>
          <w:rFonts w:hint="eastAsia" w:ascii="宋体" w:hAnsi="宋体" w:cs="宋体"/>
          <w:b/>
          <w:sz w:val="24"/>
          <w:highlight w:val="none"/>
        </w:rPr>
        <w:t>约定执行：</w:t>
      </w:r>
    </w:p>
    <w:p w14:paraId="05808F12">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（一）按住建局和区财政局联合发文相关文件执行</w:t>
      </w:r>
      <w:r>
        <w:rPr>
          <w:rFonts w:hint="eastAsia" w:ascii="宋体" w:hAnsi="宋体" w:cs="宋体"/>
          <w:b/>
          <w:sz w:val="24"/>
          <w:highlight w:val="none"/>
        </w:rPr>
        <w:t>；</w:t>
      </w:r>
    </w:p>
    <w:p w14:paraId="40E9B861">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 xml:space="preserve">（二）其他：   /     </w:t>
      </w:r>
      <w:r>
        <w:rPr>
          <w:rFonts w:hint="eastAsia" w:ascii="宋体" w:hAnsi="宋体" w:cs="宋体"/>
          <w:b/>
          <w:sz w:val="24"/>
          <w:highlight w:val="none"/>
        </w:rPr>
        <w:t>。</w:t>
      </w:r>
    </w:p>
    <w:p w14:paraId="4F08ABDA">
      <w:pPr>
        <w:spacing w:line="360" w:lineRule="auto"/>
        <w:jc w:val="left"/>
        <w:rPr>
          <w:rFonts w:ascii="宋体" w:hAnsi="宋体" w:cs="宋体"/>
          <w:b/>
          <w:sz w:val="24"/>
          <w:highlight w:val="none"/>
        </w:rPr>
      </w:pPr>
      <w:r>
        <w:rPr>
          <w:rFonts w:hint="eastAsia" w:ascii="宋体" w:hAnsi="宋体" w:cs="宋体"/>
          <w:b/>
          <w:sz w:val="24"/>
          <w:highlight w:val="none"/>
        </w:rPr>
        <w:t>其中：</w:t>
      </w:r>
    </w:p>
    <w:p w14:paraId="740EE685">
      <w:pPr>
        <w:spacing w:line="360" w:lineRule="auto"/>
        <w:ind w:firstLine="645"/>
        <w:jc w:val="left"/>
        <w:rPr>
          <w:rFonts w:ascii="宋体" w:hAnsi="宋体" w:cs="宋体"/>
          <w:b/>
          <w:sz w:val="24"/>
          <w:highlight w:val="none"/>
        </w:rPr>
      </w:pPr>
      <w:r>
        <w:rPr>
          <w:rFonts w:hint="eastAsia" w:ascii="宋体" w:hAnsi="宋体" w:cs="宋体"/>
          <w:b/>
          <w:sz w:val="24"/>
          <w:highlight w:val="none"/>
        </w:rPr>
        <w:t>1、风险范围及幅度的约定：</w:t>
      </w:r>
    </w:p>
    <w:p w14:paraId="63380C18">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（1）人工费的风险幅度（  5  %）</w:t>
      </w:r>
    </w:p>
    <w:p w14:paraId="777D3A61">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（2）材料价格的风险幅度（  5  %）</w:t>
      </w:r>
    </w:p>
    <w:p w14:paraId="4A211B7C">
      <w:pPr>
        <w:spacing w:line="360" w:lineRule="auto"/>
        <w:ind w:firstLine="645"/>
        <w:jc w:val="left"/>
        <w:rPr>
          <w:rFonts w:ascii="宋体" w:hAnsi="宋体" w:cs="宋体"/>
          <w:b/>
          <w:sz w:val="24"/>
          <w:highlight w:val="none"/>
        </w:rPr>
      </w:pPr>
      <w:r>
        <w:rPr>
          <w:rFonts w:hint="eastAsia" w:ascii="宋体" w:hAnsi="宋体" w:cs="宋体"/>
          <w:b/>
          <w:sz w:val="24"/>
          <w:highlight w:val="none"/>
        </w:rPr>
        <w:t>2、材料价款动态调整结算方式采用以下</w:t>
      </w:r>
      <w:r>
        <w:rPr>
          <w:rFonts w:hint="eastAsia" w:ascii="宋体" w:hAnsi="宋体" w:cs="宋体"/>
          <w:b/>
          <w:sz w:val="24"/>
          <w:highlight w:val="none"/>
          <w:u w:val="single"/>
        </w:rPr>
        <w:t>第（3）种方式</w:t>
      </w:r>
      <w:r>
        <w:rPr>
          <w:rFonts w:hint="eastAsia" w:ascii="宋体" w:hAnsi="宋体" w:cs="宋体"/>
          <w:b/>
          <w:sz w:val="24"/>
          <w:highlight w:val="none"/>
        </w:rPr>
        <w:t>约定：</w:t>
      </w:r>
    </w:p>
    <w:p w14:paraId="09320DE6">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 xml:space="preserve">（1）按时间进度分段结算：  /                        </w:t>
      </w:r>
      <w:r>
        <w:rPr>
          <w:rFonts w:hint="eastAsia" w:ascii="宋体" w:hAnsi="宋体" w:cs="宋体"/>
          <w:b/>
          <w:sz w:val="24"/>
          <w:highlight w:val="none"/>
        </w:rPr>
        <w:t>。</w:t>
      </w:r>
    </w:p>
    <w:p w14:paraId="63FD0F67">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 xml:space="preserve">（2）按工程形象部位(目标)分段结算：/               </w:t>
      </w:r>
      <w:r>
        <w:rPr>
          <w:rFonts w:hint="eastAsia" w:ascii="宋体" w:hAnsi="宋体" w:cs="宋体"/>
          <w:b/>
          <w:sz w:val="24"/>
          <w:highlight w:val="none"/>
        </w:rPr>
        <w:t xml:space="preserve"> 。</w:t>
      </w:r>
    </w:p>
    <w:p w14:paraId="4DF1366D">
      <w:pPr>
        <w:spacing w:line="360" w:lineRule="auto"/>
        <w:ind w:firstLine="645"/>
        <w:jc w:val="left"/>
        <w:rPr>
          <w:rFonts w:ascii="宋体" w:hAnsi="宋体" w:cs="宋体"/>
          <w:b/>
          <w:sz w:val="24"/>
          <w:highlight w:val="none"/>
          <w:u w:val="single"/>
        </w:rPr>
      </w:pPr>
      <w:r>
        <w:rPr>
          <w:rFonts w:hint="eastAsia" w:ascii="宋体" w:hAnsi="宋体" w:cs="宋体"/>
          <w:b/>
          <w:sz w:val="24"/>
          <w:highlight w:val="none"/>
          <w:u w:val="single"/>
        </w:rPr>
        <w:t xml:space="preserve">（3）竣工后一次性结算                              </w:t>
      </w:r>
      <w:r>
        <w:rPr>
          <w:rFonts w:hint="eastAsia" w:ascii="宋体" w:hAnsi="宋体" w:cs="宋体"/>
          <w:b/>
          <w:sz w:val="24"/>
          <w:highlight w:val="none"/>
        </w:rPr>
        <w:t xml:space="preserve"> 。</w:t>
      </w:r>
    </w:p>
    <w:bookmarkEnd w:id="731"/>
    <w:bookmarkEnd w:id="732"/>
    <w:bookmarkEnd w:id="733"/>
    <w:bookmarkEnd w:id="734"/>
    <w:bookmarkEnd w:id="735"/>
    <w:bookmarkEnd w:id="736"/>
    <w:p w14:paraId="4DB4789A">
      <w:pPr>
        <w:keepNext/>
        <w:keepLines/>
        <w:spacing w:before="120" w:after="120" w:line="360" w:lineRule="auto"/>
        <w:outlineLvl w:val="3"/>
        <w:rPr>
          <w:rFonts w:ascii="宋体" w:hAnsi="宋体" w:cs="宋体"/>
          <w:b/>
          <w:bCs/>
          <w:sz w:val="24"/>
          <w:highlight w:val="none"/>
        </w:rPr>
      </w:pPr>
      <w:bookmarkStart w:id="844" w:name="_Toc296891245"/>
      <w:bookmarkStart w:id="845" w:name="_Toc296347204"/>
      <w:bookmarkStart w:id="846" w:name="_Toc296891033"/>
      <w:bookmarkStart w:id="847" w:name="_Toc292559410"/>
      <w:bookmarkStart w:id="848" w:name="_Toc297120505"/>
      <w:bookmarkStart w:id="849" w:name="_Toc292559915"/>
      <w:bookmarkStart w:id="850" w:name="_Toc297048391"/>
      <w:bookmarkStart w:id="851" w:name="_Toc296503205"/>
      <w:bookmarkStart w:id="852" w:name="_Toc296944544"/>
      <w:bookmarkStart w:id="853" w:name="_Toc296346706"/>
      <w:bookmarkStart w:id="854" w:name="_Toc304295579"/>
      <w:bookmarkStart w:id="855" w:name="_Toc300935002"/>
      <w:bookmarkStart w:id="856" w:name="_Toc312678040"/>
      <w:bookmarkStart w:id="857" w:name="_Toc297216211"/>
      <w:bookmarkStart w:id="858" w:name="_Toc303539159"/>
      <w:bookmarkStart w:id="859" w:name="_Toc351203644"/>
      <w:bookmarkStart w:id="860" w:name="_Toc297123552"/>
      <w:r>
        <w:rPr>
          <w:rFonts w:hint="eastAsia" w:ascii="宋体" w:hAnsi="宋体" w:cs="宋体"/>
          <w:b/>
          <w:bCs/>
          <w:sz w:val="24"/>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cs="宋体"/>
          <w:b/>
          <w:bCs/>
          <w:sz w:val="24"/>
          <w:highlight w:val="none"/>
        </w:rPr>
        <w:t>合同价格、计量与支付</w:t>
      </w:r>
      <w:bookmarkEnd w:id="854"/>
      <w:bookmarkEnd w:id="855"/>
      <w:bookmarkEnd w:id="856"/>
      <w:bookmarkEnd w:id="857"/>
      <w:bookmarkEnd w:id="858"/>
      <w:bookmarkEnd w:id="859"/>
      <w:bookmarkEnd w:id="860"/>
      <w:bookmarkStart w:id="861" w:name="_Toc267251461"/>
      <w:bookmarkStart w:id="862" w:name="_Toc292559916"/>
      <w:bookmarkStart w:id="863" w:name="_Toc292559411"/>
      <w:bookmarkStart w:id="864" w:name="_Toc296891034"/>
      <w:bookmarkStart w:id="865" w:name="_Toc296503206"/>
      <w:bookmarkStart w:id="866" w:name="_Toc297120506"/>
      <w:bookmarkStart w:id="867" w:name="_Toc296891246"/>
      <w:bookmarkStart w:id="868" w:name="_Toc297048392"/>
      <w:bookmarkStart w:id="869" w:name="_Toc296347205"/>
      <w:bookmarkStart w:id="870" w:name="_Toc296944545"/>
      <w:bookmarkStart w:id="871" w:name="_Toc296346707"/>
      <w:bookmarkStart w:id="872" w:name="_Toc303539160"/>
      <w:bookmarkStart w:id="873" w:name="_Toc304295580"/>
      <w:bookmarkStart w:id="874" w:name="_Toc312678041"/>
      <w:bookmarkStart w:id="875" w:name="_Toc297216212"/>
      <w:bookmarkStart w:id="876" w:name="_Toc297123553"/>
      <w:bookmarkStart w:id="877" w:name="_Toc300935003"/>
    </w:p>
    <w:p w14:paraId="173CB42D">
      <w:pPr>
        <w:keepNext/>
        <w:keepLines/>
        <w:spacing w:before="120" w:after="120" w:line="360" w:lineRule="auto"/>
        <w:ind w:firstLine="482" w:firstLineChars="200"/>
        <w:outlineLvl w:val="3"/>
        <w:rPr>
          <w:rFonts w:ascii="宋体" w:hAnsi="宋体" w:cs="宋体"/>
          <w:bCs/>
          <w:sz w:val="24"/>
          <w:highlight w:val="none"/>
        </w:rPr>
      </w:pPr>
      <w:r>
        <w:rPr>
          <w:rFonts w:hint="eastAsia" w:ascii="宋体" w:hAnsi="宋体" w:cs="宋体"/>
          <w:b/>
          <w:bCs/>
          <w:sz w:val="24"/>
          <w:highlight w:val="none"/>
        </w:rPr>
        <w:t>12.1 合</w:t>
      </w:r>
      <w:bookmarkEnd w:id="861"/>
      <w:bookmarkEnd w:id="862"/>
      <w:bookmarkEnd w:id="863"/>
      <w:r>
        <w:rPr>
          <w:rFonts w:hint="eastAsia" w:ascii="宋体" w:hAnsi="宋体" w:cs="宋体"/>
          <w:b/>
          <w:bCs/>
          <w:sz w:val="24"/>
          <w:highlight w:val="none"/>
        </w:rPr>
        <w:t>同价</w:t>
      </w:r>
      <w:bookmarkEnd w:id="864"/>
      <w:bookmarkEnd w:id="865"/>
      <w:bookmarkEnd w:id="866"/>
      <w:bookmarkEnd w:id="867"/>
      <w:bookmarkEnd w:id="868"/>
      <w:bookmarkEnd w:id="869"/>
      <w:bookmarkEnd w:id="870"/>
      <w:bookmarkEnd w:id="871"/>
      <w:r>
        <w:rPr>
          <w:rFonts w:hint="eastAsia" w:ascii="宋体" w:hAnsi="宋体" w:cs="宋体"/>
          <w:b/>
          <w:bCs/>
          <w:sz w:val="24"/>
          <w:highlight w:val="none"/>
        </w:rPr>
        <w:t>格形式</w:t>
      </w:r>
    </w:p>
    <w:bookmarkEnd w:id="872"/>
    <w:bookmarkEnd w:id="873"/>
    <w:bookmarkEnd w:id="874"/>
    <w:bookmarkEnd w:id="875"/>
    <w:bookmarkEnd w:id="876"/>
    <w:bookmarkEnd w:id="877"/>
    <w:p w14:paraId="6605F7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1、单价合同。</w:t>
      </w:r>
    </w:p>
    <w:p w14:paraId="0CDFBDF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综合单价包含的风险范围：</w:t>
      </w:r>
    </w:p>
    <w:p w14:paraId="097756E0">
      <w:pPr>
        <w:spacing w:line="360" w:lineRule="auto"/>
        <w:ind w:firstLine="482" w:firstLineChars="200"/>
        <w:jc w:val="left"/>
        <w:rPr>
          <w:rFonts w:ascii="宋体" w:hAnsi="宋体" w:cs="宋体"/>
          <w:b/>
          <w:sz w:val="24"/>
          <w:highlight w:val="none"/>
          <w:u w:val="single"/>
        </w:rPr>
      </w:pPr>
      <w:r>
        <w:rPr>
          <w:rFonts w:hint="eastAsia" w:ascii="宋体" w:hAnsi="宋体" w:cs="宋体"/>
          <w:b/>
          <w:sz w:val="24"/>
          <w:highlight w:val="none"/>
        </w:rPr>
        <w:t>（1）</w:t>
      </w:r>
      <w:r>
        <w:rPr>
          <w:rFonts w:hint="eastAsia" w:ascii="宋体" w:hAnsi="宋体" w:cs="宋体"/>
          <w:b/>
          <w:sz w:val="24"/>
          <w:highlight w:val="none"/>
          <w:u w:val="single"/>
        </w:rPr>
        <w:t>应由承包人承担的工、料、机在投标编制期或预算书编制期与合同实施期间所发生的市场价格波动。①除合同专用条款第11条外，因法律、行政法规和国家有关政策变化，影响合同价款的风险费用不在合同价款外另行计列及调整；②造价部门发布的价格、计价依据及规范的调整（合同专用条款第11条的主要材料及人工费除外）；③招标文件、施工合同、清单编制说明中约定不予调整的条款和承包人承担的费用。</w:t>
      </w:r>
    </w:p>
    <w:p w14:paraId="7893B648">
      <w:pPr>
        <w:spacing w:line="360" w:lineRule="auto"/>
        <w:ind w:firstLine="482" w:firstLineChars="200"/>
        <w:jc w:val="left"/>
        <w:rPr>
          <w:rFonts w:ascii="宋体" w:hAnsi="宋体" w:cs="宋体"/>
          <w:b/>
          <w:sz w:val="24"/>
          <w:highlight w:val="none"/>
          <w:u w:val="single"/>
        </w:rPr>
      </w:pPr>
      <w:r>
        <w:rPr>
          <w:rFonts w:hint="eastAsia" w:ascii="宋体" w:hAnsi="宋体" w:cs="宋体"/>
          <w:b/>
          <w:sz w:val="24"/>
          <w:highlight w:val="none"/>
        </w:rPr>
        <w:t>（2）</w:t>
      </w:r>
      <w:r>
        <w:rPr>
          <w:rFonts w:hint="eastAsia" w:ascii="宋体" w:hAnsi="宋体" w:cs="宋体"/>
          <w:b/>
          <w:sz w:val="24"/>
          <w:highlight w:val="none"/>
          <w:u w:val="single"/>
        </w:rPr>
        <w:t>其他：</w:t>
      </w:r>
    </w:p>
    <w:p w14:paraId="65454C88">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a、除不可抗力外的各种自然灾害；</w:t>
      </w:r>
    </w:p>
    <w:p w14:paraId="7FAE207C">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b、安全生产文明施工不当引起的责任；</w:t>
      </w:r>
    </w:p>
    <w:p w14:paraId="75EAD86F">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c、所有磋商文件或工程量清单明示要求报价的内容而承包人未予报价的，将被认为包含在合同总价中，结算时合同价款不再增加；</w:t>
      </w:r>
    </w:p>
    <w:p w14:paraId="43BCB0A1">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d、工程要素（含人工、材料（设备）、机械台班）价格的涨跌风险；</w:t>
      </w:r>
    </w:p>
    <w:p w14:paraId="5D1F8907">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e、承包人对工程现场环境以及发包人提供的磋商文件、图纸等资料作出错误的推论、理解而导致的报价失误；</w:t>
      </w:r>
    </w:p>
    <w:p w14:paraId="3EAC5C83">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f、施工技术措施费在采购范围未发生变化情况下，原则上包干，不另增加；</w:t>
      </w:r>
    </w:p>
    <w:p w14:paraId="42C4E8C2">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施工组织措施费原则上包干，不另增加。但若有甩项或实际施工时安全文明施工措施费未按磋商承诺的内容投入，结算时根据实际情况酌情扣减。磋商报价必须与施工组织设计相一致，对施工组织设计的内容未在磋商报价中体现的均视同承包人优惠，费用在磋商报价中包干；</w:t>
      </w:r>
    </w:p>
    <w:p w14:paraId="618976F3">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g、施工期间停水、停电引起的费用增加；</w:t>
      </w:r>
    </w:p>
    <w:p w14:paraId="3963C518">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h、清单描述中有按图集或规范施工的，综合单价必须满足规范和图集要求，综合单价不作调整；</w:t>
      </w:r>
    </w:p>
    <w:p w14:paraId="56A2CFF5">
      <w:pPr>
        <w:adjustRightInd/>
        <w:snapToGrid/>
        <w:spacing w:line="360" w:lineRule="auto"/>
        <w:ind w:firstLine="480" w:firstLineChars="200"/>
        <w:jc w:val="left"/>
        <w:rPr>
          <w:rFonts w:hint="eastAsia" w:ascii="宋体" w:hAnsi="宋体" w:cs="宋体"/>
          <w:b w:val="0"/>
          <w:kern w:val="2"/>
          <w:sz w:val="24"/>
          <w:highlight w:val="none"/>
          <w:u w:val="none"/>
        </w:rPr>
      </w:pPr>
      <w:r>
        <w:rPr>
          <w:rFonts w:hint="eastAsia" w:ascii="宋体" w:hAnsi="宋体" w:cs="宋体"/>
          <w:b w:val="0"/>
          <w:bCs w:val="0"/>
          <w:sz w:val="24"/>
          <w:szCs w:val="24"/>
          <w:highlight w:val="none"/>
          <w:u w:val="none"/>
        </w:rPr>
        <w:t>i、垃圾清理、搬运、外运与消纳所产生的费用；</w:t>
      </w:r>
    </w:p>
    <w:p w14:paraId="1CA504C8">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j、所有磋商文件或工程量清单明示要求报价包干或费率包干的内容；</w:t>
      </w:r>
    </w:p>
    <w:p w14:paraId="18018445">
      <w:pPr>
        <w:adjustRightInd/>
        <w:snapToGrid/>
        <w:spacing w:line="360" w:lineRule="auto"/>
        <w:ind w:firstLine="480" w:firstLineChars="200"/>
        <w:jc w:val="left"/>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lang w:val="en-US" w:eastAsia="zh-CN"/>
        </w:rPr>
        <w:t>k</w:t>
      </w:r>
      <w:r>
        <w:rPr>
          <w:rFonts w:hint="eastAsia" w:ascii="宋体" w:hAnsi="宋体" w:cs="宋体"/>
          <w:b w:val="0"/>
          <w:bCs w:val="0"/>
          <w:sz w:val="24"/>
          <w:szCs w:val="24"/>
          <w:highlight w:val="none"/>
          <w:u w:val="none"/>
        </w:rPr>
        <w:t>、若同一工程中出现清单项目相同而报价或取费不一致者，按最低者执行。</w:t>
      </w:r>
    </w:p>
    <w:p w14:paraId="6185F377">
      <w:pPr>
        <w:spacing w:line="360" w:lineRule="auto"/>
        <w:ind w:firstLine="480" w:firstLineChars="200"/>
        <w:jc w:val="left"/>
        <w:rPr>
          <w:rFonts w:ascii="宋体" w:hAnsi="宋体" w:cs="宋体"/>
          <w:b/>
          <w:sz w:val="24"/>
          <w:highlight w:val="none"/>
          <w:u w:val="single"/>
        </w:rPr>
      </w:pPr>
      <w:r>
        <w:rPr>
          <w:rFonts w:hint="eastAsia" w:ascii="宋体" w:hAnsi="宋体" w:cs="宋体"/>
          <w:b w:val="0"/>
          <w:bCs w:val="0"/>
          <w:sz w:val="24"/>
          <w:szCs w:val="24"/>
          <w:highlight w:val="none"/>
          <w:u w:val="none"/>
          <w:lang w:val="en-US" w:eastAsia="zh-CN"/>
        </w:rPr>
        <w:t>l</w:t>
      </w:r>
      <w:r>
        <w:rPr>
          <w:rFonts w:hint="eastAsia" w:ascii="宋体" w:hAnsi="宋体" w:cs="宋体"/>
          <w:b w:val="0"/>
          <w:bCs w:val="0"/>
          <w:sz w:val="24"/>
          <w:szCs w:val="24"/>
          <w:highlight w:val="none"/>
          <w:u w:val="none"/>
        </w:rPr>
        <w:t>、其他内容：①定额、标准、费率及相关政策规范（非强制性文件）调整；②实际施工时，材料设备在发包人提供的参考品牌之间发生的品牌变更，则原响应材料、设备单价不予调整；</w:t>
      </w:r>
    </w:p>
    <w:p w14:paraId="473DF44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风险费用的计算方法：</w:t>
      </w:r>
      <w:r>
        <w:rPr>
          <w:rFonts w:hint="eastAsia" w:ascii="宋体" w:hAnsi="宋体" w:cs="宋体"/>
          <w:sz w:val="24"/>
          <w:highlight w:val="none"/>
          <w:u w:val="single"/>
        </w:rPr>
        <w:t>以上风险范围之内费用已由承包人自行预测并计入投标总价中</w:t>
      </w:r>
      <w:r>
        <w:rPr>
          <w:rFonts w:hint="eastAsia" w:ascii="宋体" w:hAnsi="宋体" w:cs="宋体"/>
          <w:sz w:val="24"/>
          <w:highlight w:val="none"/>
        </w:rPr>
        <w:t>。</w:t>
      </w:r>
    </w:p>
    <w:p w14:paraId="21B69E5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p>
    <w:p w14:paraId="23A318CB">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（1）实物工程量数量按实调整；</w:t>
      </w:r>
    </w:p>
    <w:p w14:paraId="4D8682DB">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w:t>
      </w:r>
      <w:r>
        <w:rPr>
          <w:rFonts w:hint="eastAsia" w:ascii="宋体" w:hAnsi="宋体" w:cs="宋体"/>
          <w:b/>
          <w:sz w:val="24"/>
          <w:highlight w:val="none"/>
          <w:u w:val="single"/>
          <w:lang w:eastAsia="zh"/>
        </w:rPr>
        <w:t>2</w:t>
      </w:r>
      <w:r>
        <w:rPr>
          <w:rFonts w:hint="eastAsia" w:ascii="宋体" w:hAnsi="宋体" w:cs="宋体"/>
          <w:b/>
          <w:sz w:val="24"/>
          <w:highlight w:val="none"/>
          <w:u w:val="single"/>
        </w:rPr>
        <w:t>）重大设计变更引起的技术措施变更，如发包人批准其相应费用调整，竣工结算原则上可参照本合同10.4.1条款精神执行；</w:t>
      </w:r>
    </w:p>
    <w:p w14:paraId="31C10435">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w:t>
      </w:r>
      <w:r>
        <w:rPr>
          <w:rFonts w:hint="eastAsia" w:ascii="宋体" w:hAnsi="宋体" w:cs="宋体"/>
          <w:b/>
          <w:sz w:val="24"/>
          <w:highlight w:val="none"/>
          <w:u w:val="single"/>
          <w:lang w:eastAsia="zh"/>
        </w:rPr>
        <w:t>3</w:t>
      </w:r>
      <w:r>
        <w:rPr>
          <w:rFonts w:hint="eastAsia" w:ascii="宋体" w:hAnsi="宋体" w:cs="宋体"/>
          <w:b/>
          <w:sz w:val="24"/>
          <w:highlight w:val="none"/>
          <w:u w:val="single"/>
        </w:rPr>
        <w:t>）其他：变更估价按本合同10.4.1的约定计算。</w:t>
      </w:r>
    </w:p>
    <w:p w14:paraId="60475DDF">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w:t>
      </w:r>
      <w:r>
        <w:rPr>
          <w:rFonts w:hint="eastAsia" w:ascii="宋体" w:hAnsi="宋体" w:cs="宋体"/>
          <w:b/>
          <w:sz w:val="24"/>
          <w:highlight w:val="none"/>
          <w:u w:val="single"/>
          <w:lang w:eastAsia="zh"/>
        </w:rPr>
        <w:t>4</w:t>
      </w:r>
      <w:r>
        <w:rPr>
          <w:rFonts w:hint="eastAsia" w:ascii="宋体" w:hAnsi="宋体" w:cs="宋体"/>
          <w:b/>
          <w:sz w:val="24"/>
          <w:highlight w:val="none"/>
          <w:u w:val="single"/>
        </w:rPr>
        <w:t>）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1F99E0B7">
      <w:pPr>
        <w:spacing w:line="360" w:lineRule="auto"/>
        <w:ind w:firstLine="504" w:firstLineChars="209"/>
        <w:jc w:val="left"/>
        <w:rPr>
          <w:rFonts w:ascii="宋体" w:hAnsi="宋体" w:cs="宋体"/>
          <w:b/>
          <w:sz w:val="24"/>
          <w:highlight w:val="none"/>
          <w:u w:val="single"/>
        </w:rPr>
      </w:pPr>
      <w:r>
        <w:rPr>
          <w:rFonts w:hint="eastAsia" w:ascii="宋体" w:hAnsi="宋体" w:cs="宋体"/>
          <w:b/>
          <w:sz w:val="24"/>
          <w:highlight w:val="none"/>
          <w:u w:val="single"/>
        </w:rPr>
        <w:t>（</w:t>
      </w:r>
      <w:r>
        <w:rPr>
          <w:rFonts w:hint="eastAsia" w:ascii="宋体" w:hAnsi="宋体" w:cs="宋体"/>
          <w:b/>
          <w:sz w:val="24"/>
          <w:highlight w:val="none"/>
          <w:u w:val="single"/>
          <w:lang w:eastAsia="zh"/>
        </w:rPr>
        <w:t>5</w:t>
      </w:r>
      <w:r>
        <w:rPr>
          <w:rFonts w:hint="eastAsia" w:ascii="宋体" w:hAnsi="宋体" w:cs="宋体"/>
          <w:b/>
          <w:sz w:val="24"/>
          <w:highlight w:val="none"/>
          <w:u w:val="single"/>
        </w:rPr>
        <w:t>）本工程结算以甲方委托的第三方工程结算审计单位的审核为准。</w:t>
      </w:r>
    </w:p>
    <w:p w14:paraId="7B812752">
      <w:pPr>
        <w:spacing w:line="360" w:lineRule="auto"/>
        <w:ind w:firstLine="504" w:firstLineChars="210"/>
        <w:jc w:val="left"/>
        <w:rPr>
          <w:rFonts w:ascii="宋体" w:hAnsi="宋体" w:cs="宋体"/>
          <w:sz w:val="24"/>
          <w:highlight w:val="none"/>
        </w:rPr>
      </w:pPr>
      <w:r>
        <w:rPr>
          <w:rFonts w:hint="eastAsia" w:ascii="宋体" w:hAnsi="宋体" w:cs="宋体"/>
          <w:sz w:val="24"/>
          <w:highlight w:val="none"/>
        </w:rPr>
        <w:t>2、总价合同。</w:t>
      </w:r>
    </w:p>
    <w:p w14:paraId="2454C50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总价包含的风险范围：</w:t>
      </w:r>
      <w:r>
        <w:rPr>
          <w:rFonts w:hint="eastAsia" w:ascii="宋体" w:hAnsi="宋体" w:cs="宋体"/>
          <w:sz w:val="24"/>
          <w:highlight w:val="none"/>
          <w:u w:val="single"/>
        </w:rPr>
        <w:t xml:space="preserve"> /                              </w:t>
      </w:r>
      <w:r>
        <w:rPr>
          <w:rFonts w:hint="eastAsia" w:ascii="宋体" w:hAnsi="宋体" w:cs="宋体"/>
          <w:sz w:val="24"/>
          <w:highlight w:val="none"/>
        </w:rPr>
        <w:t>。</w:t>
      </w:r>
    </w:p>
    <w:p w14:paraId="3A8FB40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0FF9CCE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28F45D6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3、其他价格方式：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7F1D4432">
      <w:pPr>
        <w:spacing w:after="120" w:line="360" w:lineRule="auto"/>
        <w:ind w:firstLine="480" w:firstLineChars="200"/>
        <w:rPr>
          <w:rFonts w:ascii="宋体" w:hAnsi="宋体" w:cs="宋体"/>
          <w:sz w:val="24"/>
          <w:highlight w:val="none"/>
        </w:rPr>
      </w:pPr>
      <w:bookmarkStart w:id="878" w:name="_Toc304295581"/>
      <w:bookmarkStart w:id="879" w:name="_Toc297123554"/>
      <w:bookmarkStart w:id="880" w:name="_Toc303539161"/>
      <w:bookmarkStart w:id="881" w:name="_Toc312678042"/>
      <w:bookmarkStart w:id="882" w:name="_Toc300935004"/>
      <w:bookmarkStart w:id="883" w:name="_Toc297216213"/>
      <w:bookmarkStart w:id="884" w:name="_Toc296891035"/>
      <w:bookmarkStart w:id="885" w:name="_Toc297048393"/>
      <w:bookmarkStart w:id="886" w:name="_Toc296891247"/>
      <w:bookmarkStart w:id="887" w:name="_Toc297120507"/>
      <w:bookmarkStart w:id="888" w:name="_Toc292559412"/>
      <w:bookmarkStart w:id="889" w:name="_Toc296346708"/>
      <w:bookmarkStart w:id="890" w:name="_Toc296944546"/>
      <w:bookmarkStart w:id="891" w:name="_Toc296347206"/>
      <w:bookmarkStart w:id="892" w:name="_Toc296503207"/>
      <w:bookmarkStart w:id="893" w:name="_Toc292559917"/>
      <w:r>
        <w:rPr>
          <w:rFonts w:hint="eastAsia" w:ascii="宋体" w:hAnsi="宋体" w:cs="宋体"/>
          <w:sz w:val="24"/>
          <w:highlight w:val="none"/>
        </w:rPr>
        <w:t>12.2 预付款</w:t>
      </w:r>
    </w:p>
    <w:bookmarkEnd w:id="878"/>
    <w:bookmarkEnd w:id="879"/>
    <w:bookmarkEnd w:id="880"/>
    <w:bookmarkEnd w:id="881"/>
    <w:bookmarkEnd w:id="882"/>
    <w:bookmarkEnd w:id="883"/>
    <w:p w14:paraId="7EF921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12.2.1 预付款的支付</w:t>
      </w:r>
    </w:p>
    <w:p w14:paraId="3FE93F4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预付款支付比例或金额：</w:t>
      </w:r>
      <w:r>
        <w:rPr>
          <w:rFonts w:ascii="宋体" w:hAnsi="宋体" w:cs="宋体"/>
          <w:sz w:val="24"/>
          <w:highlight w:val="none"/>
          <w:u w:val="single"/>
        </w:rPr>
        <w:t>40%</w:t>
      </w:r>
      <w:r>
        <w:rPr>
          <w:rFonts w:hint="eastAsia" w:ascii="宋体" w:hAnsi="宋体" w:cs="宋体"/>
          <w:sz w:val="24"/>
          <w:highlight w:val="none"/>
        </w:rPr>
        <w:t>。</w:t>
      </w:r>
    </w:p>
    <w:p w14:paraId="60E8B82C">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预付款支付期限：</w:t>
      </w:r>
      <w:r>
        <w:rPr>
          <w:rFonts w:hint="eastAsia" w:ascii="宋体" w:hAnsi="宋体" w:cs="宋体"/>
          <w:sz w:val="24"/>
          <w:highlight w:val="none"/>
          <w:u w:val="single"/>
        </w:rPr>
        <w:t>合同签订、承包人递交履约保证金后，发包人向承包人预付签约合同价的40%的工程预付款。</w:t>
      </w:r>
    </w:p>
    <w:p w14:paraId="195B12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预付款扣回的方式：</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w:t>
      </w:r>
    </w:p>
    <w:p w14:paraId="36829C1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12.2.2 预付款担保</w:t>
      </w:r>
    </w:p>
    <w:p w14:paraId="1F6976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承包人提交预付款担保的期限：</w:t>
      </w:r>
      <w:r>
        <w:rPr>
          <w:rFonts w:hint="eastAsia" w:ascii="宋体" w:hAnsi="宋体" w:cs="宋体"/>
          <w:sz w:val="24"/>
          <w:highlight w:val="none"/>
          <w:u w:val="single"/>
        </w:rPr>
        <w:t xml:space="preserve"> 预付款支付前</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个工作日 </w:t>
      </w:r>
      <w:r>
        <w:rPr>
          <w:rFonts w:hint="eastAsia" w:ascii="宋体" w:hAnsi="宋体" w:cs="宋体"/>
          <w:sz w:val="24"/>
          <w:highlight w:val="none"/>
        </w:rPr>
        <w:t>。</w:t>
      </w:r>
    </w:p>
    <w:p w14:paraId="14073F5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预付款担保的形式为：</w:t>
      </w:r>
      <w:r>
        <w:rPr>
          <w:rFonts w:hint="eastAsia" w:ascii="宋体" w:hAnsi="宋体" w:cs="宋体"/>
          <w:sz w:val="24"/>
          <w:highlight w:val="none"/>
          <w:u w:val="single"/>
        </w:rPr>
        <w:t xml:space="preserve"> 等额保函（如主动要求降低预付款或者无需预付款的，保函金额随预付款金额降低。保函有效期至本项目竣工验收合格之日）</w:t>
      </w:r>
      <w:r>
        <w:rPr>
          <w:rFonts w:hint="eastAsia" w:ascii="宋体" w:hAnsi="宋体" w:cs="宋体"/>
          <w:sz w:val="24"/>
          <w:highlight w:val="none"/>
        </w:rPr>
        <w:t>。</w:t>
      </w:r>
    </w:p>
    <w:bookmarkEnd w:id="884"/>
    <w:bookmarkEnd w:id="885"/>
    <w:bookmarkEnd w:id="886"/>
    <w:bookmarkEnd w:id="887"/>
    <w:bookmarkEnd w:id="888"/>
    <w:bookmarkEnd w:id="889"/>
    <w:bookmarkEnd w:id="890"/>
    <w:bookmarkEnd w:id="891"/>
    <w:bookmarkEnd w:id="892"/>
    <w:bookmarkEnd w:id="893"/>
    <w:p w14:paraId="613B584A">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12.3 计量</w:t>
      </w:r>
    </w:p>
    <w:p w14:paraId="5C59200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12.3.1 计量原则</w:t>
      </w:r>
    </w:p>
    <w:p w14:paraId="480C5E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工程量计算规则：</w:t>
      </w:r>
    </w:p>
    <w:p w14:paraId="3D007749">
      <w:pPr>
        <w:spacing w:line="360" w:lineRule="auto"/>
        <w:ind w:firstLine="480" w:firstLineChars="200"/>
        <w:jc w:val="left"/>
        <w:rPr>
          <w:rFonts w:ascii="宋体" w:hAnsi="宋体" w:cs="宋体"/>
          <w:b/>
          <w:sz w:val="24"/>
          <w:highlight w:val="none"/>
          <w:u w:val="single"/>
        </w:rPr>
      </w:pPr>
      <w:r>
        <w:rPr>
          <w:rFonts w:hint="eastAsia" w:ascii="宋体" w:hAnsi="宋体" w:cs="宋体"/>
          <w:b w:val="0"/>
          <w:sz w:val="24"/>
          <w:szCs w:val="24"/>
          <w:highlight w:val="none"/>
          <w:u w:val="single"/>
        </w:rPr>
        <w:t>按图纸纸及变更联系单按实际计算，并按《建设工程工程量清单计价规范》（GB 50500-2013）、《房屋建筑与装饰工程工程量计算规范》（GB 50854-2013）、《通用安装工程工程量计算规范》（GB50856—2013）、《浙江省建设工程计价规则》（2018版）</w:t>
      </w:r>
      <w:r>
        <w:rPr>
          <w:rFonts w:hint="eastAsia" w:ascii="宋体" w:hAnsi="宋体" w:cs="宋体"/>
          <w:b w:val="0"/>
          <w:bCs w:val="0"/>
          <w:sz w:val="24"/>
          <w:szCs w:val="24"/>
          <w:highlight w:val="none"/>
          <w:u w:val="single"/>
        </w:rPr>
        <w:t>及浙江省、杭州市现行相关规定中规定的工程量计算规则计算</w:t>
      </w:r>
      <w:r>
        <w:rPr>
          <w:rFonts w:hint="eastAsia" w:ascii="宋体" w:hAnsi="宋体" w:cs="宋体"/>
          <w:sz w:val="24"/>
          <w:szCs w:val="24"/>
          <w:highlight w:val="none"/>
          <w:u w:val="single"/>
        </w:rPr>
        <w:t>。</w:t>
      </w:r>
    </w:p>
    <w:p w14:paraId="69CFA0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12.3.2 计量周期</w:t>
      </w:r>
    </w:p>
    <w:p w14:paraId="5F5FDB2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3276B819">
      <w:pPr>
        <w:spacing w:line="360" w:lineRule="auto"/>
        <w:ind w:firstLine="420" w:firstLineChars="175"/>
        <w:jc w:val="left"/>
        <w:rPr>
          <w:rFonts w:ascii="宋体" w:hAnsi="宋体" w:cs="宋体"/>
          <w:sz w:val="24"/>
          <w:highlight w:val="none"/>
        </w:rPr>
      </w:pPr>
      <w:r>
        <w:rPr>
          <w:rFonts w:hint="eastAsia" w:ascii="宋体" w:hAnsi="宋体" w:cs="宋体"/>
          <w:sz w:val="24"/>
          <w:highlight w:val="none"/>
        </w:rPr>
        <w:t>12.3.3 单价合同的计量</w:t>
      </w:r>
    </w:p>
    <w:p w14:paraId="49D7E8E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关于单价合同计量的约定：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1B8F28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12.3.4 总价合同的计量</w:t>
      </w:r>
    </w:p>
    <w:p w14:paraId="06D7BD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关于总价合同计量的约定：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303DFE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12.3.5总价合同采用支付分解表计量支付的，是否适用第</w:t>
      </w:r>
      <w:r>
        <w:rPr>
          <w:rFonts w:hint="eastAsia" w:ascii="宋体" w:hAnsi="宋体" w:cs="宋体"/>
          <w:kern w:val="0"/>
          <w:sz w:val="24"/>
          <w:highlight w:val="none"/>
        </w:rPr>
        <w:t xml:space="preserve">12.3.4 </w:t>
      </w:r>
      <w:r>
        <w:rPr>
          <w:rFonts w:hint="eastAsia" w:ascii="宋体" w:hAnsi="宋体" w:cs="宋体"/>
          <w:sz w:val="24"/>
          <w:highlight w:val="none"/>
        </w:rPr>
        <w:t>项</w:t>
      </w:r>
      <w:r>
        <w:rPr>
          <w:rFonts w:hint="eastAsia" w:ascii="宋体" w:hAnsi="宋体" w:cs="宋体"/>
          <w:kern w:val="0"/>
          <w:sz w:val="24"/>
          <w:highlight w:val="none"/>
        </w:rPr>
        <w:t>〔总价合同的计量〕</w:t>
      </w:r>
      <w:r>
        <w:rPr>
          <w:rFonts w:hint="eastAsia" w:ascii="宋体" w:hAnsi="宋体" w:cs="宋体"/>
          <w:sz w:val="24"/>
          <w:highlight w:val="none"/>
        </w:rPr>
        <w:t>约定进行计量：</w:t>
      </w:r>
      <w:r>
        <w:rPr>
          <w:rFonts w:hint="eastAsia" w:ascii="宋体" w:hAnsi="宋体" w:cs="宋体"/>
          <w:sz w:val="24"/>
          <w:highlight w:val="none"/>
          <w:u w:val="single"/>
        </w:rPr>
        <w:t xml:space="preserve">   /                    </w:t>
      </w:r>
      <w:r>
        <w:rPr>
          <w:rFonts w:hint="eastAsia" w:ascii="宋体" w:hAnsi="宋体" w:cs="宋体"/>
          <w:sz w:val="24"/>
          <w:highlight w:val="none"/>
        </w:rPr>
        <w:t>。</w:t>
      </w:r>
    </w:p>
    <w:p w14:paraId="2B30964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12.3.6 其他价格形式合同的计量</w:t>
      </w:r>
    </w:p>
    <w:p w14:paraId="2C0E5E9C">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其他价格形式的计量方式和程序：</w:t>
      </w:r>
      <w:r>
        <w:rPr>
          <w:rFonts w:hint="eastAsia" w:ascii="宋体" w:hAnsi="宋体" w:cs="宋体"/>
          <w:sz w:val="24"/>
          <w:highlight w:val="none"/>
          <w:u w:val="single"/>
        </w:rPr>
        <w:t xml:space="preserve"> /                      </w:t>
      </w:r>
      <w:r>
        <w:rPr>
          <w:rFonts w:hint="eastAsia" w:ascii="宋体" w:hAnsi="宋体" w:cs="宋体"/>
          <w:sz w:val="24"/>
          <w:highlight w:val="none"/>
        </w:rPr>
        <w:t>。</w:t>
      </w:r>
    </w:p>
    <w:p w14:paraId="68A22E6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12.4 工程进度款支付</w:t>
      </w:r>
    </w:p>
    <w:p w14:paraId="09AF4B90">
      <w:pPr>
        <w:spacing w:line="360" w:lineRule="auto"/>
        <w:ind w:firstLine="480" w:firstLineChars="200"/>
        <w:jc w:val="left"/>
        <w:rPr>
          <w:rFonts w:ascii="宋体" w:hAnsi="宋体" w:cs="宋体"/>
          <w:sz w:val="24"/>
          <w:highlight w:val="none"/>
        </w:rPr>
      </w:pPr>
      <w:bookmarkStart w:id="894" w:name="_Toc297120511"/>
      <w:bookmarkStart w:id="895" w:name="_Toc296346712"/>
      <w:bookmarkStart w:id="896" w:name="_Toc303539163"/>
      <w:bookmarkStart w:id="897" w:name="_Toc292559416"/>
      <w:bookmarkStart w:id="898" w:name="_Toc296503211"/>
      <w:bookmarkStart w:id="899" w:name="_Toc297216215"/>
      <w:bookmarkStart w:id="900" w:name="_Toc296944550"/>
      <w:bookmarkStart w:id="901" w:name="_Toc296891039"/>
      <w:bookmarkStart w:id="902" w:name="_Toc292559921"/>
      <w:bookmarkStart w:id="903" w:name="_Toc297123556"/>
      <w:bookmarkStart w:id="904" w:name="_Toc296891251"/>
      <w:bookmarkStart w:id="905" w:name="_Toc297048397"/>
      <w:bookmarkStart w:id="906" w:name="_Toc296347210"/>
      <w:bookmarkStart w:id="907" w:name="_Toc300935006"/>
      <w:r>
        <w:rPr>
          <w:rFonts w:hint="eastAsia" w:ascii="宋体" w:hAnsi="宋体" w:cs="宋体"/>
          <w:sz w:val="24"/>
          <w:highlight w:val="none"/>
        </w:rPr>
        <w:t>12.4.1 付款周期</w:t>
      </w:r>
    </w:p>
    <w:p w14:paraId="06795B7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关于付款周期的约定：</w:t>
      </w:r>
    </w:p>
    <w:p w14:paraId="55A0CFA8">
      <w:pPr>
        <w:spacing w:line="360" w:lineRule="auto"/>
        <w:ind w:firstLine="482" w:firstLineChars="200"/>
        <w:jc w:val="left"/>
        <w:rPr>
          <w:rFonts w:hint="eastAsia" w:ascii="宋体" w:hAnsi="宋体" w:cs="宋体"/>
          <w:b/>
          <w:sz w:val="24"/>
          <w:highlight w:val="none"/>
          <w:u w:val="single"/>
        </w:rPr>
      </w:pPr>
      <w:r>
        <w:rPr>
          <w:rFonts w:hint="eastAsia" w:ascii="宋体" w:hAnsi="宋体" w:cs="仿宋_GB2312"/>
          <w:b/>
          <w:bCs/>
          <w:sz w:val="24"/>
          <w:highlight w:val="none"/>
          <w:u w:val="single"/>
        </w:rPr>
        <w:t>合同生效以及具备实施条件后</w:t>
      </w:r>
      <w:r>
        <w:rPr>
          <w:rFonts w:hint="eastAsia" w:ascii="宋体" w:hAnsi="宋体" w:cs="宋体"/>
          <w:b/>
          <w:bCs/>
          <w:sz w:val="24"/>
          <w:highlight w:val="none"/>
          <w:u w:val="single"/>
        </w:rPr>
        <w:t>，</w:t>
      </w:r>
      <w:r>
        <w:rPr>
          <w:rFonts w:hint="eastAsia" w:ascii="宋体" w:hAnsi="宋体" w:cs="宋体"/>
          <w:b/>
          <w:sz w:val="24"/>
          <w:highlight w:val="none"/>
          <w:u w:val="single"/>
        </w:rPr>
        <w:t>支付合同价的40%工程款为预付款；</w:t>
      </w:r>
    </w:p>
    <w:p w14:paraId="3AE3D9FB">
      <w:pPr>
        <w:spacing w:line="360" w:lineRule="auto"/>
        <w:ind w:firstLine="482" w:firstLineChars="200"/>
        <w:jc w:val="left"/>
        <w:rPr>
          <w:rFonts w:hint="eastAsia" w:ascii="宋体" w:hAnsi="宋体" w:cs="宋体"/>
          <w:b/>
          <w:sz w:val="24"/>
          <w:highlight w:val="none"/>
          <w:u w:val="single"/>
        </w:rPr>
      </w:pPr>
      <w:r>
        <w:rPr>
          <w:rFonts w:hint="eastAsia" w:ascii="宋体" w:hAnsi="宋体" w:cs="宋体"/>
          <w:b/>
          <w:sz w:val="24"/>
          <w:highlight w:val="none"/>
          <w:u w:val="single"/>
        </w:rPr>
        <w:t>竣工验收合格后支付至合同价的85%；</w:t>
      </w:r>
    </w:p>
    <w:p w14:paraId="1C580AFA">
      <w:pPr>
        <w:spacing w:line="360" w:lineRule="auto"/>
        <w:ind w:firstLine="482" w:firstLineChars="200"/>
        <w:jc w:val="left"/>
        <w:rPr>
          <w:rFonts w:hint="eastAsia" w:ascii="宋体" w:hAnsi="宋体" w:cs="宋体"/>
          <w:b/>
          <w:sz w:val="24"/>
          <w:highlight w:val="none"/>
          <w:u w:val="single"/>
        </w:rPr>
      </w:pPr>
      <w:r>
        <w:rPr>
          <w:rFonts w:hint="eastAsia" w:ascii="宋体" w:hAnsi="宋体" w:cs="宋体"/>
          <w:b/>
          <w:sz w:val="24"/>
          <w:highlight w:val="none"/>
          <w:u w:val="single"/>
        </w:rPr>
        <w:t>工程结算审计完成，缴纳结算价1.5%的质保金后，支付至结算价的100%。</w:t>
      </w:r>
    </w:p>
    <w:p w14:paraId="68BE9EB5">
      <w:pPr>
        <w:spacing w:line="360" w:lineRule="auto"/>
        <w:ind w:firstLine="482" w:firstLineChars="200"/>
        <w:jc w:val="left"/>
        <w:rPr>
          <w:rFonts w:ascii="宋体" w:hAnsi="宋体" w:cs="宋体"/>
          <w:b/>
          <w:sz w:val="24"/>
          <w:highlight w:val="none"/>
          <w:u w:val="single"/>
        </w:rPr>
      </w:pPr>
      <w:r>
        <w:rPr>
          <w:rFonts w:hint="eastAsia" w:ascii="宋体" w:hAnsi="宋体" w:cs="宋体"/>
          <w:b/>
          <w:sz w:val="24"/>
          <w:highlight w:val="none"/>
          <w:u w:val="single"/>
        </w:rPr>
        <w:t>履约保证金、质保金缴纳形式：可以以支票、汇票、本票或者金融机构、担保机构出具的保函等非现金形式提交。履约保证金的数额：政府采购合同金额的</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%，鼓励和支持供应商以银行、保险公司出具的保函形式提供履约保证金。竣工验收合格后可退还履约保证金。缺陷责任期满并扣除相应的违约金</w:t>
      </w:r>
      <w:r>
        <w:rPr>
          <w:rFonts w:hint="eastAsia" w:ascii="宋体" w:hAnsi="宋体" w:cs="宋体"/>
          <w:b/>
          <w:sz w:val="24"/>
          <w:highlight w:val="none"/>
          <w:u w:val="single"/>
          <w:lang w:val="en-US" w:eastAsia="zh-CN"/>
        </w:rPr>
        <w:t>后</w:t>
      </w:r>
      <w:r>
        <w:rPr>
          <w:rFonts w:hint="eastAsia" w:ascii="宋体" w:hAnsi="宋体" w:cs="宋体"/>
          <w:b/>
          <w:sz w:val="24"/>
          <w:highlight w:val="none"/>
          <w:u w:val="single"/>
        </w:rPr>
        <w:t>无息退还质保金。</w:t>
      </w:r>
    </w:p>
    <w:p w14:paraId="335BFB9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12.4.2 进度付款申请单的编制</w:t>
      </w:r>
    </w:p>
    <w:p w14:paraId="789F0680">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按通用条款执行</w:t>
      </w:r>
      <w:r>
        <w:rPr>
          <w:rFonts w:hint="eastAsia" w:ascii="宋体" w:hAnsi="宋体" w:cs="宋体"/>
          <w:sz w:val="24"/>
          <w:highlight w:val="none"/>
        </w:rPr>
        <w:t>。</w:t>
      </w:r>
    </w:p>
    <w:p w14:paraId="288353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sz w:val="24"/>
          <w:highlight w:val="none"/>
        </w:rPr>
        <w:t>2.4.3 进度付款申请单的提交</w:t>
      </w:r>
    </w:p>
    <w:p w14:paraId="310EE41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按通用条款执行</w:t>
      </w:r>
      <w:r>
        <w:rPr>
          <w:rFonts w:hint="eastAsia" w:ascii="宋体" w:hAnsi="宋体" w:cs="宋体"/>
          <w:sz w:val="24"/>
          <w:highlight w:val="none"/>
        </w:rPr>
        <w:t>。</w:t>
      </w:r>
    </w:p>
    <w:p w14:paraId="42CDAD6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5311837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08797F3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12.4.4 进度款审核和支付</w:t>
      </w:r>
    </w:p>
    <w:p w14:paraId="056B1254">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7D69418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按通用条款执行</w:t>
      </w:r>
      <w:r>
        <w:rPr>
          <w:rFonts w:hint="eastAsia" w:ascii="宋体" w:hAnsi="宋体" w:cs="宋体"/>
          <w:sz w:val="24"/>
          <w:highlight w:val="none"/>
        </w:rPr>
        <w:t>。</w:t>
      </w:r>
    </w:p>
    <w:p w14:paraId="522C1B7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在进度款支付证书或临时进度款支付证书签发后15天内完成支付</w:t>
      </w:r>
      <w:r>
        <w:rPr>
          <w:rFonts w:hint="eastAsia" w:ascii="宋体" w:hAnsi="宋体" w:cs="宋体"/>
          <w:sz w:val="24"/>
          <w:highlight w:val="none"/>
        </w:rPr>
        <w:t>。</w:t>
      </w:r>
    </w:p>
    <w:p w14:paraId="670ADFAF">
      <w:pPr>
        <w:spacing w:line="360" w:lineRule="auto"/>
        <w:ind w:firstLine="600" w:firstLineChars="250"/>
        <w:jc w:val="left"/>
        <w:rPr>
          <w:rFonts w:ascii="宋体" w:hAnsi="宋体" w:cs="宋体"/>
          <w:sz w:val="24"/>
          <w:highlight w:val="none"/>
          <w:u w:val="singl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按通用条款执行</w:t>
      </w:r>
      <w:r>
        <w:rPr>
          <w:rFonts w:hint="eastAsia" w:ascii="宋体" w:hAnsi="宋体" w:cs="宋体"/>
          <w:sz w:val="24"/>
          <w:highlight w:val="none"/>
        </w:rPr>
        <w:t>。</w:t>
      </w:r>
    </w:p>
    <w:p w14:paraId="421070D0">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12.4.6 支付分解表的编制</w:t>
      </w:r>
    </w:p>
    <w:p w14:paraId="3EED3CB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2、总价合同支付分解表的编制与审批：</w:t>
      </w:r>
      <w:r>
        <w:rPr>
          <w:rFonts w:hint="eastAsia" w:ascii="宋体" w:hAnsi="宋体" w:cs="宋体"/>
          <w:sz w:val="24"/>
          <w:highlight w:val="none"/>
          <w:u w:val="single"/>
        </w:rPr>
        <w:t xml:space="preserve">  /   </w:t>
      </w:r>
      <w:r>
        <w:rPr>
          <w:rFonts w:hint="eastAsia" w:ascii="宋体" w:hAnsi="宋体" w:cs="宋体"/>
          <w:sz w:val="24"/>
          <w:highlight w:val="none"/>
        </w:rPr>
        <w:t>。</w:t>
      </w:r>
    </w:p>
    <w:p w14:paraId="5E1BE6E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按通用条款执行</w:t>
      </w:r>
      <w:r>
        <w:rPr>
          <w:rFonts w:hint="eastAsia" w:ascii="宋体" w:hAnsi="宋体" w:cs="宋体"/>
          <w:sz w:val="24"/>
          <w:highlight w:val="none"/>
        </w:rPr>
        <w:t>。</w:t>
      </w:r>
    </w:p>
    <w:bookmarkEnd w:id="737"/>
    <w:p w14:paraId="4E69D28B">
      <w:pPr>
        <w:keepNext/>
        <w:keepLines/>
        <w:spacing w:before="120" w:after="120" w:line="360" w:lineRule="auto"/>
        <w:ind w:firstLine="480" w:firstLineChars="200"/>
        <w:outlineLvl w:val="3"/>
        <w:rPr>
          <w:rFonts w:ascii="宋体" w:hAnsi="宋体" w:cs="宋体"/>
          <w:bCs/>
          <w:sz w:val="24"/>
          <w:highlight w:val="none"/>
        </w:rPr>
      </w:pPr>
      <w:bookmarkStart w:id="908" w:name="_Toc351203645"/>
      <w:bookmarkStart w:id="909" w:name="_Toc292559929"/>
      <w:bookmarkStart w:id="910" w:name="_Toc304295593"/>
      <w:bookmarkStart w:id="911" w:name="_Toc300935015"/>
      <w:bookmarkStart w:id="912" w:name="_Toc296503219"/>
      <w:bookmarkStart w:id="913" w:name="_Toc296891259"/>
      <w:bookmarkStart w:id="914" w:name="_Toc296346720"/>
      <w:bookmarkStart w:id="915" w:name="_Toc297123564"/>
      <w:bookmarkStart w:id="916" w:name="_Toc312678053"/>
      <w:bookmarkStart w:id="917" w:name="_Toc296891047"/>
      <w:bookmarkStart w:id="918" w:name="_Toc297120519"/>
      <w:bookmarkStart w:id="919" w:name="_Toc296944558"/>
      <w:bookmarkStart w:id="920" w:name="_Toc303539172"/>
      <w:bookmarkStart w:id="921" w:name="_Toc292559424"/>
      <w:bookmarkStart w:id="922" w:name="_Toc297048405"/>
      <w:bookmarkStart w:id="923" w:name="_Toc296347218"/>
      <w:bookmarkStart w:id="924" w:name="_Toc297216223"/>
      <w:r>
        <w:rPr>
          <w:rFonts w:hint="eastAsia" w:ascii="宋体" w:hAnsi="宋体" w:cs="宋体"/>
          <w:bCs/>
          <w:sz w:val="24"/>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54E0A70E">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13.1 分部分项工程验收</w:t>
      </w:r>
    </w:p>
    <w:p w14:paraId="34427A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13.1.2监理人不能按时进行验收时，应提前</w:t>
      </w:r>
      <w:r>
        <w:rPr>
          <w:rFonts w:hint="eastAsia" w:ascii="宋体" w:hAnsi="宋体" w:cs="宋体"/>
          <w:sz w:val="24"/>
          <w:highlight w:val="none"/>
          <w:u w:val="single"/>
        </w:rPr>
        <w:t xml:space="preserve"> 24 </w:t>
      </w:r>
      <w:r>
        <w:rPr>
          <w:rFonts w:hint="eastAsia" w:ascii="宋体" w:hAnsi="宋体" w:cs="宋体"/>
          <w:sz w:val="24"/>
          <w:highlight w:val="none"/>
        </w:rPr>
        <w:t>小时提交书面延期要求。</w:t>
      </w:r>
    </w:p>
    <w:p w14:paraId="28077A32">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48 </w:t>
      </w:r>
      <w:r>
        <w:rPr>
          <w:rFonts w:hint="eastAsia" w:ascii="宋体" w:hAnsi="宋体" w:cs="宋体"/>
          <w:sz w:val="24"/>
          <w:highlight w:val="none"/>
        </w:rPr>
        <w:t>小时。</w:t>
      </w:r>
    </w:p>
    <w:p w14:paraId="379B3E4B">
      <w:pPr>
        <w:spacing w:after="120" w:line="360" w:lineRule="auto"/>
        <w:ind w:firstLine="480" w:firstLineChars="200"/>
        <w:rPr>
          <w:rFonts w:ascii="宋体" w:hAnsi="宋体" w:cs="宋体"/>
          <w:sz w:val="24"/>
          <w:highlight w:val="none"/>
        </w:rPr>
      </w:pPr>
      <w:bookmarkStart w:id="925" w:name="_Toc296503223"/>
      <w:bookmarkStart w:id="926" w:name="_Toc296944562"/>
      <w:bookmarkStart w:id="927" w:name="_Toc300935016"/>
      <w:bookmarkStart w:id="928" w:name="_Toc297120523"/>
      <w:bookmarkStart w:id="929" w:name="_Toc296346724"/>
      <w:bookmarkStart w:id="930" w:name="_Toc297048409"/>
      <w:bookmarkStart w:id="931" w:name="_Toc304295596"/>
      <w:bookmarkStart w:id="932" w:name="_Toc296347222"/>
      <w:bookmarkStart w:id="933" w:name="_Toc312678056"/>
      <w:bookmarkStart w:id="934" w:name="_Toc292559428"/>
      <w:bookmarkStart w:id="935" w:name="_Toc297216224"/>
      <w:bookmarkStart w:id="936" w:name="_Toc297123565"/>
      <w:bookmarkStart w:id="937" w:name="_Toc303539173"/>
      <w:bookmarkStart w:id="938" w:name="_Toc292559933"/>
      <w:bookmarkStart w:id="939" w:name="_Toc296891263"/>
      <w:bookmarkStart w:id="940" w:name="_Toc296891051"/>
      <w:bookmarkStart w:id="941" w:name="_Toc267251474"/>
      <w:bookmarkStart w:id="942" w:name="_Toc267251472"/>
      <w:bookmarkStart w:id="943" w:name="_Toc267251476"/>
      <w:bookmarkStart w:id="944" w:name="_Toc267251471"/>
      <w:bookmarkStart w:id="945" w:name="_Toc267251473"/>
      <w:bookmarkStart w:id="946" w:name="_Toc267251475"/>
      <w:bookmarkStart w:id="947" w:name="_Toc267251470"/>
      <w:r>
        <w:rPr>
          <w:rFonts w:hint="eastAsia" w:ascii="宋体" w:hAnsi="宋体" w:cs="宋体"/>
          <w:sz w:val="24"/>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69F4F3A3">
      <w:pPr>
        <w:spacing w:line="360" w:lineRule="auto"/>
        <w:ind w:firstLine="480" w:firstLineChars="200"/>
        <w:jc w:val="left"/>
        <w:rPr>
          <w:rFonts w:ascii="宋体" w:hAnsi="宋体" w:cs="宋体"/>
          <w:sz w:val="24"/>
          <w:highlight w:val="none"/>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sz w:val="24"/>
          <w:highlight w:val="none"/>
        </w:rPr>
        <w:t>13.2.2竣工验收程序</w:t>
      </w:r>
    </w:p>
    <w:bookmarkEnd w:id="948"/>
    <w:p w14:paraId="3BA92A53">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关于竣工验收程序的约定：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065A068B">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发包人不按照本项约定组织竣工验收、颁发工程接收证书的违约金的计算方法：</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bookmarkEnd w:id="949"/>
    <w:p w14:paraId="574E71D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13.2.5移交、接收全部与部分工程</w:t>
      </w:r>
    </w:p>
    <w:bookmarkEnd w:id="950"/>
    <w:p w14:paraId="3C8FB56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承包人向发包人移交工程的期限：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1E1AE6AB">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发包人未按本合同约定接收全部或部分工程的，违约金的计算方法为：</w:t>
      </w:r>
      <w:r>
        <w:rPr>
          <w:rFonts w:hint="eastAsia" w:ascii="宋体" w:hAnsi="宋体" w:cs="宋体"/>
          <w:sz w:val="24"/>
          <w:highlight w:val="none"/>
          <w:u w:val="single"/>
        </w:rPr>
        <w:t xml:space="preserve">   /   </w:t>
      </w:r>
      <w:r>
        <w:rPr>
          <w:rFonts w:hint="eastAsia" w:ascii="宋体" w:hAnsi="宋体" w:cs="宋体"/>
          <w:sz w:val="24"/>
          <w:highlight w:val="none"/>
        </w:rPr>
        <w:t>。</w:t>
      </w:r>
    </w:p>
    <w:bookmarkEnd w:id="951"/>
    <w:p w14:paraId="03E3BF5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承包人未按时移交工程的，违约金的计算方法为：</w:t>
      </w:r>
      <w:r>
        <w:rPr>
          <w:rFonts w:hint="eastAsia" w:ascii="宋体" w:hAnsi="宋体" w:cs="宋体"/>
          <w:sz w:val="24"/>
          <w:highlight w:val="none"/>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hint="eastAsia" w:ascii="宋体" w:hAnsi="宋体" w:cs="宋体"/>
          <w:sz w:val="24"/>
          <w:highlight w:val="none"/>
        </w:rPr>
        <w:t>。</w:t>
      </w:r>
    </w:p>
    <w:p w14:paraId="012C1146">
      <w:pPr>
        <w:pStyle w:val="236"/>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其他：工程具备竣工验收条件，承包人按国家工程验收有关规定，向发包人提供完整竣工资料及竣工验收报告；工程价款结算最终以审计部门审定结果为支付依据。</w:t>
      </w:r>
    </w:p>
    <w:p w14:paraId="533CC374">
      <w:pPr>
        <w:spacing w:line="360" w:lineRule="auto"/>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用水用电费</w:t>
      </w:r>
      <w:r>
        <w:rPr>
          <w:rFonts w:ascii="宋体" w:hAnsi="宋体" w:cs="宋体"/>
          <w:b/>
          <w:bCs/>
          <w:kern w:val="0"/>
          <w:sz w:val="24"/>
          <w:highlight w:val="none"/>
        </w:rPr>
        <w:t>合计</w:t>
      </w:r>
      <w:r>
        <w:rPr>
          <w:rFonts w:hint="eastAsia" w:ascii="宋体" w:hAnsi="宋体" w:cs="宋体"/>
          <w:b/>
          <w:bCs/>
          <w:kern w:val="0"/>
          <w:sz w:val="24"/>
          <w:highlight w:val="none"/>
        </w:rPr>
        <w:t>按</w:t>
      </w:r>
      <w:r>
        <w:rPr>
          <w:rFonts w:hint="eastAsia" w:ascii="宋体" w:hAnsi="宋体" w:cs="宋体"/>
          <w:b/>
          <w:bCs/>
          <w:kern w:val="0"/>
          <w:sz w:val="24"/>
          <w:highlight w:val="none"/>
          <w:lang w:val="en-US" w:eastAsia="zh-CN"/>
        </w:rPr>
        <w:t>2</w:t>
      </w:r>
      <w:r>
        <w:rPr>
          <w:rFonts w:ascii="宋体" w:hAnsi="宋体" w:cs="宋体"/>
          <w:b/>
          <w:bCs/>
          <w:kern w:val="0"/>
          <w:sz w:val="24"/>
          <w:highlight w:val="none"/>
        </w:rPr>
        <w:t>000元</w:t>
      </w:r>
      <w:r>
        <w:rPr>
          <w:rFonts w:hint="eastAsia" w:ascii="宋体" w:hAnsi="宋体" w:cs="宋体"/>
          <w:b/>
          <w:bCs/>
          <w:kern w:val="0"/>
          <w:sz w:val="24"/>
          <w:highlight w:val="none"/>
        </w:rPr>
        <w:t>计取，结算</w:t>
      </w:r>
      <w:r>
        <w:rPr>
          <w:rFonts w:ascii="宋体" w:hAnsi="宋体" w:cs="宋体"/>
          <w:b/>
          <w:bCs/>
          <w:kern w:val="0"/>
          <w:sz w:val="24"/>
          <w:highlight w:val="none"/>
        </w:rPr>
        <w:t>时直接在结算价中扣除。</w:t>
      </w:r>
    </w:p>
    <w:p w14:paraId="097B5A3D">
      <w:pPr>
        <w:pStyle w:val="237"/>
        <w:spacing w:line="360" w:lineRule="auto"/>
        <w:rPr>
          <w:highlight w:val="none"/>
        </w:rPr>
      </w:pPr>
    </w:p>
    <w:p w14:paraId="59DACA90">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13.3 工程试车</w:t>
      </w:r>
    </w:p>
    <w:bookmarkEnd w:id="952"/>
    <w:p w14:paraId="4C441F0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13.3.1 试车程序</w:t>
      </w:r>
    </w:p>
    <w:p w14:paraId="0ABE58A3">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工程试车内容：</w:t>
      </w:r>
      <w:r>
        <w:rPr>
          <w:rFonts w:hint="eastAsia" w:ascii="宋体" w:hAnsi="宋体" w:cs="宋体"/>
          <w:sz w:val="24"/>
          <w:highlight w:val="none"/>
          <w:u w:val="single"/>
        </w:rPr>
        <w:t>试车内容应与承包人承包范围相一致，试车费用由承包人承担</w:t>
      </w:r>
      <w:r>
        <w:rPr>
          <w:rFonts w:hint="eastAsia" w:ascii="宋体" w:hAnsi="宋体" w:cs="宋体"/>
          <w:sz w:val="24"/>
          <w:highlight w:val="none"/>
        </w:rPr>
        <w:t>。</w:t>
      </w:r>
    </w:p>
    <w:p w14:paraId="2026D63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（1）单机无负荷试车费用由</w:t>
      </w:r>
      <w:r>
        <w:rPr>
          <w:rFonts w:hint="eastAsia" w:ascii="宋体" w:hAnsi="宋体" w:cs="宋体"/>
          <w:sz w:val="24"/>
          <w:highlight w:val="none"/>
          <w:u w:val="single"/>
        </w:rPr>
        <w:t xml:space="preserve">  承包人    </w:t>
      </w:r>
      <w:r>
        <w:rPr>
          <w:rFonts w:hint="eastAsia" w:ascii="宋体" w:hAnsi="宋体" w:cs="宋体"/>
          <w:kern w:val="0"/>
          <w:sz w:val="24"/>
          <w:highlight w:val="none"/>
        </w:rPr>
        <w:t>承担；</w:t>
      </w:r>
    </w:p>
    <w:p w14:paraId="5FCF23DB">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（2）无负荷联动试车费用由</w:t>
      </w:r>
      <w:r>
        <w:rPr>
          <w:rFonts w:hint="eastAsia" w:ascii="宋体" w:hAnsi="宋体" w:cs="宋体"/>
          <w:sz w:val="24"/>
          <w:highlight w:val="none"/>
          <w:u w:val="single"/>
        </w:rPr>
        <w:t xml:space="preserve">  承包人    </w:t>
      </w:r>
      <w:r>
        <w:rPr>
          <w:rFonts w:hint="eastAsia" w:ascii="宋体" w:hAnsi="宋体" w:cs="宋体"/>
          <w:kern w:val="0"/>
          <w:sz w:val="24"/>
          <w:highlight w:val="none"/>
        </w:rPr>
        <w:t>承担。</w:t>
      </w:r>
    </w:p>
    <w:p w14:paraId="076E1C1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13.3.3 投料试车</w:t>
      </w:r>
    </w:p>
    <w:p w14:paraId="5B96AE05">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关于投料试车相关事项的约定：</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1D9C072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13.6 竣工退场</w:t>
      </w:r>
    </w:p>
    <w:p w14:paraId="54F9E842">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13.6.1 竣工退场</w:t>
      </w:r>
    </w:p>
    <w:p w14:paraId="4D0915E7">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承包人完成竣工退场的期限：</w:t>
      </w:r>
      <w:r>
        <w:rPr>
          <w:rFonts w:hint="eastAsia" w:ascii="宋体" w:hAnsi="宋体" w:cs="宋体"/>
          <w:sz w:val="24"/>
          <w:highlight w:val="none"/>
          <w:u w:val="single"/>
        </w:rPr>
        <w:t xml:space="preserve">颁发工程接收证书后7天   </w:t>
      </w:r>
      <w:r>
        <w:rPr>
          <w:rFonts w:hint="eastAsia" w:ascii="宋体" w:hAnsi="宋体" w:cs="宋体"/>
          <w:kern w:val="0"/>
          <w:sz w:val="24"/>
          <w:highlight w:val="none"/>
        </w:rPr>
        <w:t>。</w:t>
      </w:r>
    </w:p>
    <w:p w14:paraId="2B11ADC1">
      <w:pPr>
        <w:keepNext/>
        <w:keepLines/>
        <w:spacing w:before="120" w:after="120" w:line="360" w:lineRule="auto"/>
        <w:ind w:firstLine="480" w:firstLineChars="200"/>
        <w:outlineLvl w:val="3"/>
        <w:rPr>
          <w:rFonts w:ascii="宋体" w:hAnsi="宋体" w:cs="宋体"/>
          <w:bCs/>
          <w:sz w:val="24"/>
          <w:highlight w:val="none"/>
        </w:rPr>
      </w:pPr>
      <w:bookmarkStart w:id="954" w:name="_Toc351203646"/>
      <w:r>
        <w:rPr>
          <w:rFonts w:hint="eastAsia" w:ascii="宋体" w:hAnsi="宋体" w:cs="宋体"/>
          <w:bCs/>
          <w:sz w:val="24"/>
          <w:highlight w:val="none"/>
        </w:rPr>
        <w:t>14. 竣工结算</w:t>
      </w:r>
      <w:bookmarkEnd w:id="954"/>
    </w:p>
    <w:p w14:paraId="20836EF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14.1 竣工结算申请</w:t>
      </w:r>
    </w:p>
    <w:p w14:paraId="2742898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承包人提交竣工结算申请单的期限：</w:t>
      </w:r>
      <w:r>
        <w:rPr>
          <w:rFonts w:hint="eastAsia"/>
          <w:sz w:val="22"/>
          <w:szCs w:val="22"/>
          <w:highlight w:val="none"/>
        </w:rPr>
        <w:t>承包人应在工程竣工验收合格后 60 天内向发包人和监理人提交竣工结算申请单（含送审结算电子版），并提交完整的结算资料。无正当理由延期或经发包人催促14日内仍未提供的，发包人有权根据已有资料进行结算审核，责任由承包人自负。</w:t>
      </w:r>
    </w:p>
    <w:p w14:paraId="1057EB07">
      <w:pPr>
        <w:numPr>
          <w:ilvl w:val="255"/>
          <w:numId w:val="0"/>
        </w:numPr>
        <w:spacing w:line="360" w:lineRule="auto"/>
        <w:ind w:firstLine="440" w:firstLineChars="200"/>
        <w:jc w:val="left"/>
        <w:rPr>
          <w:sz w:val="22"/>
          <w:szCs w:val="22"/>
          <w:highlight w:val="none"/>
        </w:rPr>
      </w:pPr>
      <w:r>
        <w:rPr>
          <w:sz w:val="22"/>
          <w:szCs w:val="22"/>
          <w:highlight w:val="none"/>
        </w:rPr>
        <w:t>工程结算由发包人按相关规定委托第三方或上级财政部门进行审计，承包人承担相应的审计费用，工程结算审核如核减金额超出送审金额的5%，超出部分按5%计取追加审核费用，核增部分以核增金额为基数，按5%计取追加费用，以上费用由承包人承担。</w:t>
      </w:r>
      <w:r>
        <w:rPr>
          <w:rFonts w:hint="eastAsia"/>
          <w:sz w:val="22"/>
          <w:szCs w:val="22"/>
          <w:highlight w:val="none"/>
        </w:rPr>
        <w:t>审计费计算公式：（核减金额-送审金额*0.05）*0.05，核增金额*0.05。</w:t>
      </w:r>
    </w:p>
    <w:p w14:paraId="3CA1E99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竣工结算申请单应包括的内容：</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2420B76A">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14.2 竣工结算审核</w:t>
      </w:r>
    </w:p>
    <w:p w14:paraId="6BB8686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w:t>
      </w:r>
    </w:p>
    <w:p w14:paraId="4E2C482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 xml:space="preserve">  按通用条款执行        </w:t>
      </w:r>
      <w:r>
        <w:rPr>
          <w:rFonts w:hint="eastAsia" w:ascii="宋体" w:hAnsi="宋体" w:cs="宋体"/>
          <w:sz w:val="24"/>
          <w:highlight w:val="none"/>
        </w:rPr>
        <w:t>。</w:t>
      </w:r>
    </w:p>
    <w:p w14:paraId="5F7B4AC0">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按通用条款执行</w:t>
      </w:r>
      <w:r>
        <w:rPr>
          <w:rFonts w:hint="eastAsia" w:ascii="宋体" w:hAnsi="宋体" w:cs="宋体"/>
          <w:sz w:val="24"/>
          <w:highlight w:val="none"/>
        </w:rPr>
        <w:t>。</w:t>
      </w:r>
    </w:p>
    <w:p w14:paraId="719A59D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14.4 最终结清</w:t>
      </w:r>
    </w:p>
    <w:p w14:paraId="13AD4C5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14.4.1 最终结清申请单</w:t>
      </w:r>
    </w:p>
    <w:p w14:paraId="49C3F976">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承包人提交最终结清申请单的份数：</w:t>
      </w:r>
      <w:r>
        <w:rPr>
          <w:rFonts w:hint="eastAsia" w:ascii="宋体" w:hAnsi="宋体" w:cs="宋体"/>
          <w:sz w:val="24"/>
          <w:highlight w:val="none"/>
          <w:u w:val="single"/>
        </w:rPr>
        <w:t xml:space="preserve">  肆份              </w:t>
      </w:r>
      <w:r>
        <w:rPr>
          <w:rFonts w:hint="eastAsia" w:ascii="宋体" w:hAnsi="宋体" w:cs="宋体"/>
          <w:sz w:val="24"/>
          <w:highlight w:val="none"/>
        </w:rPr>
        <w:t>。</w:t>
      </w:r>
    </w:p>
    <w:p w14:paraId="06F95CCA">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承包人提交最终结算申请单的期限：</w:t>
      </w:r>
      <w:r>
        <w:rPr>
          <w:rFonts w:hint="eastAsia" w:ascii="宋体" w:hAnsi="宋体" w:cs="宋体"/>
          <w:sz w:val="24"/>
          <w:highlight w:val="none"/>
          <w:u w:val="single"/>
        </w:rPr>
        <w:t xml:space="preserve">按通用条款执行      </w:t>
      </w:r>
      <w:r>
        <w:rPr>
          <w:rFonts w:hint="eastAsia" w:ascii="宋体" w:hAnsi="宋体" w:cs="宋体"/>
          <w:sz w:val="24"/>
          <w:highlight w:val="none"/>
        </w:rPr>
        <w:t xml:space="preserve">。 </w:t>
      </w:r>
    </w:p>
    <w:p w14:paraId="6064A3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14.4.2 最终结清证书和支付</w:t>
      </w:r>
    </w:p>
    <w:p w14:paraId="30A9D1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（1）发包人完成最终结清申请单的审批并颁发最终结清证书的期限：</w:t>
      </w:r>
      <w:r>
        <w:rPr>
          <w:rFonts w:hint="eastAsia" w:ascii="宋体" w:hAnsi="宋体" w:cs="宋体"/>
          <w:sz w:val="24"/>
          <w:highlight w:val="none"/>
          <w:u w:val="single"/>
        </w:rPr>
        <w:t xml:space="preserve"> 按通用条款执行    </w:t>
      </w:r>
      <w:r>
        <w:rPr>
          <w:rFonts w:hint="eastAsia" w:ascii="宋体" w:hAnsi="宋体" w:cs="宋体"/>
          <w:sz w:val="24"/>
          <w:highlight w:val="none"/>
        </w:rPr>
        <w:t>。</w:t>
      </w:r>
    </w:p>
    <w:p w14:paraId="1AA52B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（2）发包人完成支付的期限：</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rPr>
        <w:tab/>
      </w:r>
    </w:p>
    <w:bookmarkEnd w:id="941"/>
    <w:bookmarkEnd w:id="942"/>
    <w:bookmarkEnd w:id="943"/>
    <w:bookmarkEnd w:id="944"/>
    <w:bookmarkEnd w:id="945"/>
    <w:bookmarkEnd w:id="946"/>
    <w:bookmarkEnd w:id="947"/>
    <w:bookmarkEnd w:id="953"/>
    <w:p w14:paraId="1DC805B1">
      <w:pPr>
        <w:keepNext/>
        <w:keepLines/>
        <w:spacing w:before="120" w:after="120" w:line="360" w:lineRule="auto"/>
        <w:ind w:firstLine="480" w:firstLineChars="200"/>
        <w:outlineLvl w:val="3"/>
        <w:rPr>
          <w:rFonts w:ascii="宋体" w:hAnsi="宋体" w:cs="宋体"/>
          <w:bCs/>
          <w:sz w:val="24"/>
          <w:highlight w:val="none"/>
        </w:rPr>
      </w:pPr>
      <w:bookmarkStart w:id="955" w:name="_Toc351203647"/>
      <w:bookmarkStart w:id="956" w:name="_Toc267251483"/>
      <w:bookmarkStart w:id="957" w:name="_Toc267251482"/>
      <w:bookmarkStart w:id="958" w:name="_Toc267251484"/>
      <w:bookmarkStart w:id="959" w:name="_Toc267251485"/>
      <w:bookmarkStart w:id="960" w:name="_Toc267251490"/>
      <w:bookmarkStart w:id="961" w:name="_Toc267251488"/>
      <w:bookmarkStart w:id="962" w:name="_Toc267251489"/>
      <w:bookmarkStart w:id="963" w:name="_Toc267251486"/>
      <w:bookmarkStart w:id="964" w:name="_Toc267251493"/>
      <w:bookmarkStart w:id="965" w:name="_Toc267251495"/>
      <w:bookmarkStart w:id="966" w:name="_Toc267251502"/>
      <w:bookmarkStart w:id="967" w:name="_Toc267251503"/>
      <w:bookmarkStart w:id="968" w:name="_Toc267251494"/>
      <w:bookmarkStart w:id="969" w:name="_Toc267251498"/>
      <w:bookmarkStart w:id="970" w:name="_Toc267251501"/>
      <w:bookmarkStart w:id="971" w:name="_Toc267251496"/>
      <w:bookmarkStart w:id="972" w:name="_Toc267251499"/>
      <w:bookmarkStart w:id="973" w:name="_Toc267251491"/>
      <w:bookmarkStart w:id="974" w:name="_Toc267251497"/>
      <w:bookmarkStart w:id="975" w:name="_Toc267251492"/>
      <w:bookmarkStart w:id="976" w:name="_Toc267251506"/>
      <w:bookmarkStart w:id="977" w:name="_Toc267251504"/>
      <w:bookmarkStart w:id="978" w:name="_Toc267251507"/>
      <w:bookmarkStart w:id="979" w:name="_Toc267251508"/>
      <w:bookmarkStart w:id="980" w:name="_Toc267251511"/>
      <w:bookmarkStart w:id="981" w:name="_Toc267251513"/>
      <w:bookmarkStart w:id="982" w:name="_Toc267251514"/>
      <w:bookmarkStart w:id="983" w:name="_Toc267251509"/>
      <w:bookmarkStart w:id="984" w:name="_Toc267251510"/>
      <w:bookmarkStart w:id="985" w:name="_Toc267251515"/>
      <w:r>
        <w:rPr>
          <w:rFonts w:hint="eastAsia" w:ascii="宋体" w:hAnsi="宋体" w:cs="宋体"/>
          <w:bCs/>
          <w:sz w:val="24"/>
          <w:highlight w:val="none"/>
        </w:rPr>
        <w:t>15. 缺陷责任期与保修</w:t>
      </w:r>
      <w:bookmarkEnd w:id="955"/>
    </w:p>
    <w:p w14:paraId="0DF98ADF">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15.2缺陷责任期</w:t>
      </w:r>
      <w:bookmarkEnd w:id="956"/>
    </w:p>
    <w:p w14:paraId="50ED6BE5">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缺陷责任期的具体期限：</w:t>
      </w:r>
      <w:r>
        <w:rPr>
          <w:rFonts w:hint="eastAsia" w:ascii="宋体" w:hAnsi="宋体" w:cs="宋体"/>
          <w:sz w:val="24"/>
          <w:highlight w:val="none"/>
          <w:u w:val="single"/>
        </w:rPr>
        <w:t xml:space="preserve"> 2年   </w:t>
      </w:r>
      <w:r>
        <w:rPr>
          <w:rFonts w:hint="eastAsia" w:ascii="宋体" w:hAnsi="宋体" w:cs="宋体"/>
          <w:sz w:val="24"/>
          <w:highlight w:val="none"/>
        </w:rPr>
        <w:t>。</w:t>
      </w:r>
    </w:p>
    <w:p w14:paraId="1810FF3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15.3 质量保证金</w:t>
      </w:r>
    </w:p>
    <w:p w14:paraId="5DC3174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关于是否扣留质量保证金的约定：</w:t>
      </w:r>
      <w:r>
        <w:rPr>
          <w:rFonts w:ascii="宋体" w:hAnsi="宋体" w:cs="宋体"/>
          <w:sz w:val="24"/>
          <w:highlight w:val="none"/>
          <w:u w:val="single"/>
        </w:rPr>
        <w:t>是</w:t>
      </w:r>
      <w:r>
        <w:rPr>
          <w:rFonts w:hint="eastAsia" w:ascii="宋体" w:hAnsi="宋体" w:cs="宋体"/>
          <w:sz w:val="24"/>
          <w:highlight w:val="none"/>
        </w:rPr>
        <w:t>。</w:t>
      </w:r>
    </w:p>
    <w:p w14:paraId="2C713D4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15.3.1 承包人提供质量保证金的方式</w:t>
      </w:r>
    </w:p>
    <w:p w14:paraId="790DB4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质量保证金采用以下第</w:t>
      </w:r>
      <w:r>
        <w:rPr>
          <w:rFonts w:hint="eastAsia" w:ascii="宋体" w:hAnsi="宋体" w:cs="宋体"/>
          <w:sz w:val="24"/>
          <w:highlight w:val="none"/>
          <w:u w:val="single"/>
        </w:rPr>
        <w:t xml:space="preserve"> （3） </w:t>
      </w:r>
      <w:r>
        <w:rPr>
          <w:rFonts w:hint="eastAsia" w:ascii="宋体" w:hAnsi="宋体" w:cs="宋体"/>
          <w:sz w:val="24"/>
          <w:highlight w:val="none"/>
        </w:rPr>
        <w:t>种方式：</w:t>
      </w:r>
    </w:p>
    <w:p w14:paraId="109E58DD">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（1）质量保证金保函，保证金额为：</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w:t>
      </w:r>
      <w:r>
        <w:rPr>
          <w:rFonts w:hint="eastAsia" w:ascii="宋体" w:hAnsi="宋体" w:cs="宋体"/>
          <w:kern w:val="0"/>
          <w:sz w:val="24"/>
          <w:highlight w:val="none"/>
        </w:rPr>
        <w:t xml:space="preserve"> </w:t>
      </w:r>
    </w:p>
    <w:p w14:paraId="282B8E11">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u w:val="single"/>
        </w:rPr>
        <w:t xml:space="preserve"> / </w:t>
      </w:r>
      <w:r>
        <w:rPr>
          <w:rFonts w:hint="eastAsia" w:ascii="宋体" w:hAnsi="宋体" w:cs="宋体"/>
          <w:kern w:val="0"/>
          <w:sz w:val="24"/>
          <w:highlight w:val="none"/>
        </w:rPr>
        <w:t>%的工程款；</w:t>
      </w:r>
    </w:p>
    <w:p w14:paraId="79ABB014">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r>
        <w:rPr>
          <w:rFonts w:hint="eastAsia" w:ascii="宋体" w:hAnsi="宋体" w:cs="宋体"/>
          <w:kern w:val="0"/>
          <w:sz w:val="24"/>
          <w:highlight w:val="none"/>
          <w:lang w:val="en-US" w:eastAsia="zh-CN"/>
        </w:rPr>
        <w:t>缴纳</w:t>
      </w:r>
      <w:r>
        <w:rPr>
          <w:rFonts w:hint="eastAsia" w:ascii="宋体" w:hAnsi="宋体" w:cs="宋体"/>
          <w:kern w:val="0"/>
          <w:sz w:val="24"/>
          <w:highlight w:val="none"/>
          <w:u w:val="single"/>
        </w:rPr>
        <w:t>结算价款1.5%</w:t>
      </w:r>
      <w:r>
        <w:rPr>
          <w:rFonts w:hint="eastAsia" w:ascii="宋体" w:hAnsi="宋体" w:cs="宋体"/>
          <w:kern w:val="0"/>
          <w:sz w:val="24"/>
          <w:highlight w:val="none"/>
        </w:rPr>
        <w:t>。</w:t>
      </w:r>
    </w:p>
    <w:p w14:paraId="73D3CD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15.3.2 质量保证金的扣留 </w:t>
      </w:r>
    </w:p>
    <w:p w14:paraId="3CA5FE0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质量保证金的扣留采取以下第</w:t>
      </w:r>
      <w:r>
        <w:rPr>
          <w:rFonts w:hint="eastAsia" w:ascii="宋体" w:hAnsi="宋体" w:cs="宋体"/>
          <w:sz w:val="24"/>
          <w:highlight w:val="none"/>
          <w:u w:val="single"/>
        </w:rPr>
        <w:t>（3）</w:t>
      </w:r>
      <w:r>
        <w:rPr>
          <w:rFonts w:hint="eastAsia" w:ascii="宋体" w:hAnsi="宋体" w:cs="宋体"/>
          <w:sz w:val="24"/>
          <w:highlight w:val="none"/>
        </w:rPr>
        <w:t>种方式：</w:t>
      </w:r>
    </w:p>
    <w:p w14:paraId="44F89A59">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（1）在支付工程进度款时逐次扣留，在此情形下，质量保证金的计算基数不包括预付款的支付、扣回以及价格调整的金额；</w:t>
      </w:r>
    </w:p>
    <w:p w14:paraId="2542CD08">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（2）工程竣工结算时一次性扣留质量保证金；</w:t>
      </w:r>
    </w:p>
    <w:p w14:paraId="58FE79D1">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（3）其他扣留方式:</w:t>
      </w:r>
      <w:r>
        <w:rPr>
          <w:rFonts w:hint="eastAsia" w:ascii="宋体" w:hAnsi="宋体" w:cs="宋体"/>
          <w:kern w:val="0"/>
          <w:sz w:val="24"/>
          <w:highlight w:val="none"/>
          <w:u w:val="single"/>
        </w:rPr>
        <w:t>工程竣工结算后，承包人提供结算总价款的1.5%作为工程质量保证金</w:t>
      </w:r>
      <w:r>
        <w:rPr>
          <w:rFonts w:hint="eastAsia" w:ascii="宋体" w:hAnsi="宋体" w:cs="宋体"/>
          <w:kern w:val="0"/>
          <w:sz w:val="24"/>
          <w:highlight w:val="none"/>
        </w:rPr>
        <w:t>。</w:t>
      </w:r>
    </w:p>
    <w:p w14:paraId="520E3126">
      <w:pPr>
        <w:spacing w:line="360" w:lineRule="auto"/>
        <w:ind w:firstLine="480" w:firstLineChars="200"/>
        <w:jc w:val="left"/>
        <w:rPr>
          <w:rFonts w:ascii="宋体" w:hAnsi="宋体" w:cs="宋体"/>
          <w:kern w:val="0"/>
          <w:sz w:val="24"/>
          <w:highlight w:val="none"/>
          <w:u w:val="single"/>
        </w:rPr>
      </w:pPr>
      <w:r>
        <w:rPr>
          <w:rFonts w:hint="eastAsia" w:ascii="宋体" w:hAnsi="宋体" w:cs="宋体"/>
          <w:sz w:val="24"/>
          <w:highlight w:val="none"/>
        </w:rPr>
        <w:t>关于质量保证金的补充约定：</w:t>
      </w:r>
    </w:p>
    <w:p w14:paraId="5A0671B0">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（1）如在工程保修期内未发生按约定的须从保修金中代扣维修费及维修管理费情况的，则工程质量保修金按以下方式支付给承包人，不计利息：保修期达到合同要求且无质量问题后，退还剩余保修金的100%</w:t>
      </w:r>
    </w:p>
    <w:p w14:paraId="7C1A9823">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2）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5BA0D5AC">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（3）工程移交后，如发包人或者本工程有关的接收人发现存在重大质量问题的，有权扣除承包人的全部保修金，要求承包人及时维修，并赔偿给发包人带来的各种直接、间接经济损失。</w:t>
      </w:r>
    </w:p>
    <w:p w14:paraId="3A868B6F">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highlight w:val="none"/>
        </w:rPr>
        <w:t>。</w:t>
      </w:r>
    </w:p>
    <w:bookmarkEnd w:id="957"/>
    <w:bookmarkEnd w:id="958"/>
    <w:p w14:paraId="67786CF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15.4保修</w:t>
      </w:r>
    </w:p>
    <w:bookmarkEnd w:id="959"/>
    <w:p w14:paraId="4288658C">
      <w:pPr>
        <w:spacing w:line="360" w:lineRule="auto"/>
        <w:ind w:firstLine="468" w:firstLineChars="195"/>
        <w:jc w:val="left"/>
        <w:rPr>
          <w:rFonts w:ascii="宋体" w:hAnsi="宋体" w:cs="宋体"/>
          <w:sz w:val="24"/>
          <w:highlight w:val="none"/>
        </w:rPr>
      </w:pPr>
      <w:r>
        <w:rPr>
          <w:rFonts w:hint="eastAsia" w:ascii="宋体" w:hAnsi="宋体" w:cs="宋体"/>
          <w:sz w:val="24"/>
          <w:highlight w:val="none"/>
        </w:rPr>
        <w:t>15.4.1 保修责任</w:t>
      </w:r>
    </w:p>
    <w:p w14:paraId="6590DE62">
      <w:pPr>
        <w:spacing w:line="360" w:lineRule="auto"/>
        <w:ind w:firstLine="468" w:firstLineChars="195"/>
        <w:jc w:val="left"/>
        <w:rPr>
          <w:rFonts w:ascii="宋体" w:hAnsi="宋体" w:cs="宋体"/>
          <w:kern w:val="0"/>
          <w:sz w:val="24"/>
          <w:highlight w:val="none"/>
          <w:u w:val="single"/>
        </w:rPr>
      </w:pPr>
      <w:r>
        <w:rPr>
          <w:rFonts w:hint="eastAsia" w:ascii="宋体" w:hAnsi="宋体" w:cs="宋体"/>
          <w:sz w:val="24"/>
          <w:highlight w:val="none"/>
        </w:rPr>
        <w:t>工程保修期为：</w:t>
      </w:r>
      <w:r>
        <w:rPr>
          <w:rFonts w:hint="eastAsia" w:ascii="宋体" w:hAnsi="宋体" w:cs="宋体"/>
          <w:kern w:val="0"/>
          <w:sz w:val="24"/>
          <w:highlight w:val="none"/>
          <w:u w:val="single"/>
        </w:rPr>
        <w:t xml:space="preserve">按工程质量保修书规定执行    </w:t>
      </w:r>
      <w:r>
        <w:rPr>
          <w:rFonts w:hint="eastAsia" w:ascii="宋体" w:hAnsi="宋体" w:cs="宋体"/>
          <w:kern w:val="0"/>
          <w:sz w:val="24"/>
          <w:highlight w:val="none"/>
        </w:rPr>
        <w:t>。</w:t>
      </w:r>
    </w:p>
    <w:p w14:paraId="3A1CD7E4">
      <w:pPr>
        <w:spacing w:line="360" w:lineRule="auto"/>
        <w:ind w:firstLine="468" w:firstLineChars="195"/>
        <w:jc w:val="left"/>
        <w:rPr>
          <w:rFonts w:ascii="宋体" w:hAnsi="宋体" w:cs="宋体"/>
          <w:sz w:val="24"/>
          <w:highlight w:val="none"/>
        </w:rPr>
      </w:pPr>
      <w:r>
        <w:rPr>
          <w:rFonts w:hint="eastAsia" w:ascii="宋体" w:hAnsi="宋体" w:cs="宋体"/>
          <w:sz w:val="24"/>
          <w:highlight w:val="none"/>
        </w:rPr>
        <w:t>15.4.3 修复通知</w:t>
      </w:r>
    </w:p>
    <w:p w14:paraId="371760A7">
      <w:pPr>
        <w:spacing w:line="360" w:lineRule="auto"/>
        <w:ind w:firstLine="468" w:firstLineChars="195"/>
        <w:jc w:val="left"/>
        <w:rPr>
          <w:rFonts w:ascii="宋体" w:hAnsi="宋体" w:cs="宋体"/>
          <w:kern w:val="0"/>
          <w:sz w:val="24"/>
          <w:highlight w:val="none"/>
        </w:rPr>
      </w:pPr>
      <w:r>
        <w:rPr>
          <w:rFonts w:hint="eastAsia" w:ascii="宋体" w:hAnsi="宋体" w:cs="宋体"/>
          <w:kern w:val="0"/>
          <w:sz w:val="24"/>
          <w:highlight w:val="none"/>
        </w:rPr>
        <w:t>承包人收到保修通知并到达工程现场的合理时间：</w:t>
      </w:r>
      <w:r>
        <w:rPr>
          <w:rFonts w:hint="eastAsia" w:ascii="宋体" w:hAnsi="宋体" w:cs="宋体"/>
          <w:kern w:val="0"/>
          <w:sz w:val="24"/>
          <w:highlight w:val="none"/>
          <w:u w:val="single"/>
        </w:rPr>
        <w:t xml:space="preserve">  24小时 </w:t>
      </w:r>
      <w:r>
        <w:rPr>
          <w:rFonts w:hint="eastAsia" w:ascii="宋体" w:hAnsi="宋体" w:cs="宋体"/>
          <w:kern w:val="0"/>
          <w:sz w:val="24"/>
          <w:highlight w:val="none"/>
        </w:rPr>
        <w:t>。</w:t>
      </w:r>
    </w:p>
    <w:p w14:paraId="0175B7C6">
      <w:pPr>
        <w:spacing w:line="360" w:lineRule="auto"/>
        <w:ind w:firstLine="468" w:firstLineChars="195"/>
        <w:jc w:val="left"/>
        <w:rPr>
          <w:rFonts w:ascii="宋体" w:hAnsi="宋体" w:cs="宋体"/>
          <w:kern w:val="0"/>
          <w:sz w:val="24"/>
          <w:highlight w:val="none"/>
          <w:u w:val="single"/>
        </w:rPr>
      </w:pPr>
      <w:r>
        <w:rPr>
          <w:rFonts w:hint="eastAsia" w:ascii="宋体" w:hAnsi="宋体" w:cs="宋体"/>
          <w:kern w:val="0"/>
          <w:sz w:val="24"/>
          <w:highlight w:val="none"/>
        </w:rPr>
        <w:t>发包人的保修通知采用口头通知、书面通知、书面留置通知等方式，承包人应无条件承认。</w:t>
      </w:r>
    </w:p>
    <w:bookmarkEnd w:id="960"/>
    <w:bookmarkEnd w:id="961"/>
    <w:bookmarkEnd w:id="962"/>
    <w:bookmarkEnd w:id="963"/>
    <w:p w14:paraId="4C314202">
      <w:pPr>
        <w:keepNext/>
        <w:keepLines/>
        <w:spacing w:before="120" w:after="120" w:line="360" w:lineRule="auto"/>
        <w:ind w:firstLine="480" w:firstLineChars="200"/>
        <w:outlineLvl w:val="3"/>
        <w:rPr>
          <w:rFonts w:ascii="宋体" w:hAnsi="宋体" w:cs="宋体"/>
          <w:bCs/>
          <w:sz w:val="24"/>
          <w:highlight w:val="none"/>
        </w:rPr>
      </w:pPr>
      <w:bookmarkStart w:id="986" w:name="_Toc351203648"/>
      <w:bookmarkStart w:id="987" w:name="_Toc280868717"/>
      <w:bookmarkStart w:id="988" w:name="_Toc280868718"/>
      <w:r>
        <w:rPr>
          <w:rFonts w:hint="eastAsia" w:ascii="宋体" w:hAnsi="宋体" w:cs="宋体"/>
          <w:bCs/>
          <w:sz w:val="24"/>
          <w:highlight w:val="none"/>
        </w:rPr>
        <w:t>16. 违约</w:t>
      </w:r>
      <w:bookmarkEnd w:id="986"/>
    </w:p>
    <w:p w14:paraId="44FC18A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16.1 发包人违约</w:t>
      </w:r>
    </w:p>
    <w:p w14:paraId="68E060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16.1.1发包人违约的情形</w:t>
      </w:r>
    </w:p>
    <w:p w14:paraId="2F8FF143">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发包人违约的其他情形：</w:t>
      </w:r>
      <w:r>
        <w:rPr>
          <w:rFonts w:hint="eastAsia" w:ascii="宋体" w:hAnsi="宋体" w:cs="宋体"/>
          <w:kern w:val="0"/>
          <w:sz w:val="24"/>
          <w:highlight w:val="none"/>
          <w:u w:val="single"/>
        </w:rPr>
        <w:t xml:space="preserve">按通用条款执行     </w:t>
      </w:r>
      <w:r>
        <w:rPr>
          <w:rFonts w:hint="eastAsia" w:ascii="宋体" w:hAnsi="宋体" w:cs="宋体"/>
          <w:kern w:val="0"/>
          <w:sz w:val="24"/>
          <w:highlight w:val="none"/>
        </w:rPr>
        <w:t>。</w:t>
      </w:r>
    </w:p>
    <w:p w14:paraId="7D233394">
      <w:pPr>
        <w:spacing w:line="360" w:lineRule="auto"/>
        <w:ind w:left="1200" w:hanging="1200" w:hangingChars="500"/>
        <w:jc w:val="left"/>
        <w:rPr>
          <w:rFonts w:ascii="宋体" w:hAnsi="宋体" w:cs="宋体"/>
          <w:kern w:val="0"/>
          <w:sz w:val="24"/>
          <w:highlight w:val="none"/>
        </w:rPr>
      </w:pPr>
      <w:r>
        <w:rPr>
          <w:rFonts w:hint="eastAsia" w:ascii="宋体" w:hAnsi="宋体" w:cs="宋体"/>
          <w:kern w:val="0"/>
          <w:sz w:val="24"/>
          <w:highlight w:val="none"/>
        </w:rPr>
        <w:t xml:space="preserve">    16.1.2 发包人违约的责任</w:t>
      </w:r>
    </w:p>
    <w:p w14:paraId="22AC99C6">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发包人违约责任的承担方式和计算方法：</w:t>
      </w:r>
    </w:p>
    <w:p w14:paraId="1A0518F6">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（1）因发包人原因未能在计划开工日期前7天内下达开工通知的违约责任：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5387D9EE">
      <w:pPr>
        <w:spacing w:line="360" w:lineRule="auto"/>
        <w:ind w:left="298" w:leftChars="142" w:firstLine="240" w:firstLineChars="100"/>
        <w:jc w:val="left"/>
        <w:rPr>
          <w:rFonts w:ascii="宋体" w:hAnsi="宋体" w:cs="宋体"/>
          <w:kern w:val="0"/>
          <w:sz w:val="24"/>
          <w:highlight w:val="none"/>
        </w:rPr>
      </w:pPr>
      <w:r>
        <w:rPr>
          <w:rFonts w:hint="eastAsia" w:ascii="宋体" w:hAnsi="宋体" w:cs="宋体"/>
          <w:kern w:val="0"/>
          <w:sz w:val="24"/>
          <w:highlight w:val="none"/>
        </w:rPr>
        <w:t>（2）因发包人原因未能按合同约定支付合同价款的违约责任：</w:t>
      </w:r>
      <w:r>
        <w:rPr>
          <w:rFonts w:hint="eastAsia" w:ascii="宋体" w:hAnsi="宋体" w:cs="宋体"/>
          <w:kern w:val="0"/>
          <w:sz w:val="24"/>
          <w:highlight w:val="none"/>
          <w:u w:val="single"/>
        </w:rPr>
        <w:t xml:space="preserve">  /   </w:t>
      </w:r>
    </w:p>
    <w:p w14:paraId="606BEEFA">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（3）发包人违反第10.1款〔变更的范围〕第（2）项约定，自行实施被取消的工作或转由他人实施的违约责任：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4B688FC7">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7B05F4A4">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（5）因发包人违反合同约定造成暂停施工的违约责任：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5F04189C">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（6）发包人无正当理由没有在约定期限内发出复工指示，导致承包人无法复工的违约责任：</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72D35C2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（7）其他：</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70330D8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16.1.3 因发包人违约解除合同</w:t>
      </w:r>
    </w:p>
    <w:p w14:paraId="45C3380A">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承包人按16.1.1项〔发包人违约的情形〕约定暂停施工满</w:t>
      </w:r>
      <w:r>
        <w:rPr>
          <w:rFonts w:hint="eastAsia" w:ascii="宋体" w:hAnsi="宋体" w:cs="宋体"/>
          <w:kern w:val="0"/>
          <w:sz w:val="24"/>
          <w:highlight w:val="none"/>
          <w:u w:val="single"/>
        </w:rPr>
        <w:t xml:space="preserve"> / </w:t>
      </w:r>
      <w:r>
        <w:rPr>
          <w:rFonts w:hint="eastAsia" w:ascii="宋体" w:hAnsi="宋体" w:cs="宋体"/>
          <w:kern w:val="0"/>
          <w:sz w:val="24"/>
          <w:highlight w:val="none"/>
        </w:rPr>
        <w:t>天后发包人仍不纠正其违约行为并致使合同目的不能实现的，承包人有权解除合同。</w:t>
      </w:r>
    </w:p>
    <w:p w14:paraId="7D1D01C0">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16.2 承包人违约</w:t>
      </w:r>
    </w:p>
    <w:p w14:paraId="6081204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16.2.1 承包人违约的情形</w:t>
      </w:r>
    </w:p>
    <w:p w14:paraId="301774B4">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承包人违约的其他情形：</w:t>
      </w:r>
      <w:r>
        <w:rPr>
          <w:rFonts w:hint="eastAsia" w:ascii="宋体" w:hAnsi="宋体" w:cs="宋体"/>
          <w:kern w:val="0"/>
          <w:sz w:val="24"/>
          <w:highlight w:val="none"/>
          <w:u w:val="single"/>
        </w:rPr>
        <w:t xml:space="preserve">      另行协商         </w:t>
      </w:r>
      <w:r>
        <w:rPr>
          <w:rFonts w:hint="eastAsia" w:ascii="宋体" w:hAnsi="宋体" w:cs="宋体"/>
          <w:kern w:val="0"/>
          <w:sz w:val="24"/>
          <w:highlight w:val="none"/>
        </w:rPr>
        <w:t>。</w:t>
      </w:r>
    </w:p>
    <w:p w14:paraId="4EB42F1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16.2.2承包人违约的责任</w:t>
      </w:r>
    </w:p>
    <w:p w14:paraId="6C958F3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承包人违约责任的承担方式和计算方法：</w:t>
      </w:r>
    </w:p>
    <w:p w14:paraId="490713AB">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（1）承包人违反合同约定进行转包或违法分包的违约责任：发包人有权解除合同，没收履约保证金，如给发包人造成的损失超过保证金数额的还应当对超过部份予以赔偿，并依法承担相应的法律责任；</w:t>
      </w:r>
    </w:p>
    <w:p w14:paraId="0FEEFE9D">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（2）承包人违反合同约定采购和使用不合格的材料和工程设备的违约责任：发包人有权要求承包人重新采购合格的材料和工程设备，承包人必须及时改正并承担相应损失；</w:t>
      </w:r>
    </w:p>
    <w:p w14:paraId="3431EAD0">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1F6B4AA1">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435C8EF3">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132D3A4D">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5）承包人未能按施工进度计划及时完成合同约定的工作，造成工期延误的违约责任：每延误一天，承包人应按人民币贰仟元向发包人支付违约金。该违约金发包人有权在承包人的履约保证金中扣除，不足部分在工程结算价款中扣除。</w:t>
      </w:r>
      <w:r>
        <w:rPr>
          <w:rFonts w:hint="eastAsia" w:ascii="宋体" w:hAnsi="宋体" w:cs="宋体"/>
          <w:sz w:val="24"/>
          <w:highlight w:val="none"/>
          <w:u w:val="single"/>
        </w:rPr>
        <w:t>因承包人原因，承包人在施工过程中不能按施工总进度计划完成各项施工任务，实际施工进度比施工进度计划滞后超过30天（含30天）的，发包人有权解除合同，也有权仍选择由承包人继续履行合同，如发包人选择由承包人继续履行合同的，竣工工期每延误一天，承包人应按人民币贰仟元向发包人支付违约金。</w:t>
      </w:r>
    </w:p>
    <w:p w14:paraId="29C4E09E">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24B8BCCC">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工程移交后，如发包人或者本工程有关的接收人发现存在重大质量问题的，有权扣除承包人的全部保修金，要求承包人及时维修，并赔偿给发包人带来的各种直接、间接经济损失。</w:t>
      </w:r>
    </w:p>
    <w:p w14:paraId="36DB1409">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57AE20F9">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（7）承包人明确表示或者以其行为表明不履行合同主要义务的违约责任：发包人有权终止合同，承包人承担发包人的一切损失；</w:t>
      </w:r>
    </w:p>
    <w:p w14:paraId="768DA24A">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（8）承包人未能按照合同约定履行其他义务的违约责任：</w:t>
      </w:r>
    </w:p>
    <w:p w14:paraId="7D495517">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①</w:t>
      </w:r>
      <w:r>
        <w:rPr>
          <w:rFonts w:hint="eastAsia" w:ascii="宋体" w:hAnsi="宋体" w:cs="宋体"/>
          <w:kern w:val="0"/>
          <w:sz w:val="24"/>
          <w:highlight w:val="none"/>
          <w:u w:val="single"/>
        </w:rPr>
        <w:tab/>
      </w:r>
      <w:r>
        <w:rPr>
          <w:rFonts w:hint="eastAsia" w:ascii="宋体" w:hAnsi="宋体" w:cs="宋体"/>
          <w:kern w:val="0"/>
          <w:sz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225CF6CF">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②</w:t>
      </w:r>
      <w:r>
        <w:rPr>
          <w:rFonts w:hint="eastAsia" w:ascii="宋体" w:hAnsi="宋体" w:cs="宋体"/>
          <w:kern w:val="0"/>
          <w:sz w:val="24"/>
          <w:highlight w:val="none"/>
          <w:u w:val="single"/>
        </w:rPr>
        <w:tab/>
      </w:r>
      <w:r>
        <w:rPr>
          <w:rFonts w:hint="eastAsia" w:ascii="宋体" w:hAnsi="宋体" w:cs="宋体"/>
          <w:kern w:val="0"/>
          <w:sz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6EBE5E5C">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③</w:t>
      </w:r>
      <w:r>
        <w:rPr>
          <w:rFonts w:hint="eastAsia" w:ascii="宋体" w:hAnsi="宋体" w:cs="宋体"/>
          <w:kern w:val="0"/>
          <w:sz w:val="24"/>
          <w:highlight w:val="none"/>
          <w:u w:val="single"/>
        </w:rPr>
        <w:tab/>
      </w:r>
      <w:r>
        <w:rPr>
          <w:rFonts w:hint="eastAsia" w:ascii="宋体" w:hAnsi="宋体" w:cs="宋体"/>
          <w:kern w:val="0"/>
          <w:sz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65446743">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④</w:t>
      </w:r>
      <w:r>
        <w:rPr>
          <w:rFonts w:hint="eastAsia" w:ascii="宋体" w:hAnsi="宋体" w:cs="宋体"/>
          <w:kern w:val="0"/>
          <w:sz w:val="24"/>
          <w:highlight w:val="none"/>
          <w:u w:val="single"/>
        </w:rPr>
        <w:tab/>
      </w:r>
      <w:r>
        <w:rPr>
          <w:rFonts w:hint="eastAsia" w:ascii="宋体" w:hAnsi="宋体" w:cs="宋体"/>
          <w:kern w:val="0"/>
          <w:sz w:val="24"/>
          <w:highlight w:val="none"/>
          <w:u w:val="single"/>
        </w:rPr>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04929790">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⑤</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55D4942E">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78F38E78">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⑦</w:t>
      </w:r>
      <w:r>
        <w:rPr>
          <w:rFonts w:hint="eastAsia" w:ascii="宋体" w:hAnsi="宋体" w:cs="宋体"/>
          <w:kern w:val="0"/>
          <w:sz w:val="24"/>
          <w:highlight w:val="none"/>
          <w:u w:val="single"/>
        </w:rPr>
        <w:tab/>
      </w:r>
      <w:r>
        <w:rPr>
          <w:rFonts w:hint="eastAsia" w:ascii="宋体" w:hAnsi="宋体" w:cs="宋体"/>
          <w:kern w:val="0"/>
          <w:sz w:val="24"/>
          <w:highlight w:val="none"/>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436B5390">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⑧</w:t>
      </w:r>
      <w:r>
        <w:rPr>
          <w:rFonts w:hint="eastAsia" w:ascii="宋体" w:hAnsi="宋体" w:cs="宋体"/>
          <w:kern w:val="0"/>
          <w:sz w:val="24"/>
          <w:highlight w:val="none"/>
          <w:u w:val="single"/>
        </w:rPr>
        <w:tab/>
      </w:r>
      <w:r>
        <w:rPr>
          <w:rFonts w:hint="eastAsia" w:ascii="宋体" w:hAnsi="宋体" w:cs="宋体"/>
          <w:kern w:val="0"/>
          <w:sz w:val="24"/>
          <w:highlight w:val="none"/>
          <w:u w:val="single"/>
        </w:rPr>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4F42070C">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⑨</w:t>
      </w:r>
      <w:r>
        <w:rPr>
          <w:rFonts w:hint="eastAsia" w:ascii="宋体" w:hAnsi="宋体" w:cs="宋体"/>
          <w:kern w:val="0"/>
          <w:sz w:val="24"/>
          <w:highlight w:val="none"/>
          <w:u w:val="single"/>
        </w:rPr>
        <w:tab/>
      </w:r>
      <w:r>
        <w:rPr>
          <w:rFonts w:hint="eastAsia" w:ascii="宋体" w:hAnsi="宋体" w:cs="宋体"/>
          <w:kern w:val="0"/>
          <w:sz w:val="24"/>
          <w:highlight w:val="none"/>
          <w:u w:val="single"/>
        </w:rPr>
        <w:t>本合同履行过程中，承包人被处以罚款的，以实际行为发生之日为罚款缴纳的时间；</w:t>
      </w:r>
    </w:p>
    <w:p w14:paraId="1E92E55C">
      <w:pPr>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⑩</w:t>
      </w:r>
      <w:r>
        <w:rPr>
          <w:rFonts w:hint="eastAsia" w:ascii="宋体" w:hAnsi="宋体" w:cs="宋体"/>
          <w:kern w:val="0"/>
          <w:sz w:val="24"/>
          <w:highlight w:val="none"/>
          <w:u w:val="single"/>
        </w:rPr>
        <w:tab/>
      </w:r>
      <w:r>
        <w:rPr>
          <w:rFonts w:hint="eastAsia" w:ascii="宋体" w:hAnsi="宋体" w:cs="宋体"/>
          <w:kern w:val="0"/>
          <w:sz w:val="24"/>
          <w:highlight w:val="none"/>
          <w:u w:val="single"/>
        </w:rPr>
        <w:t>本合同中的罚款特指惩罚性违约金，本合同约定的违约金、罚款及损失赔偿款，发包人有权从履约保证金或工程款中直接扣减。</w:t>
      </w:r>
    </w:p>
    <w:p w14:paraId="370B5950">
      <w:pPr>
        <w:spacing w:line="360" w:lineRule="auto"/>
        <w:ind w:firstLine="480" w:firstLineChars="200"/>
        <w:jc w:val="left"/>
        <w:rPr>
          <w:rFonts w:ascii="宋体" w:hAnsi="宋体" w:cs="宋体"/>
          <w:kern w:val="0"/>
          <w:sz w:val="24"/>
          <w:highlight w:val="none"/>
          <w:u w:val="single"/>
        </w:rPr>
      </w:pPr>
      <w:r>
        <w:rPr>
          <w:rFonts w:ascii="Cambria Math" w:hAnsi="Cambria Math" w:cs="Cambria Math"/>
          <w:kern w:val="0"/>
          <w:sz w:val="24"/>
          <w:highlight w:val="none"/>
          <w:u w:val="single"/>
        </w:rPr>
        <w:t>⑪</w:t>
      </w:r>
      <w:r>
        <w:rPr>
          <w:rFonts w:hint="eastAsia" w:ascii="宋体" w:hAnsi="宋体" w:cs="宋体"/>
          <w:kern w:val="0"/>
          <w:sz w:val="24"/>
          <w:highlight w:val="none"/>
          <w:u w:val="single"/>
        </w:rPr>
        <w:tab/>
      </w:r>
      <w:r>
        <w:rPr>
          <w:rFonts w:hint="eastAsia" w:ascii="宋体" w:hAnsi="宋体" w:cs="宋体"/>
          <w:kern w:val="0"/>
          <w:sz w:val="24"/>
          <w:highlight w:val="none"/>
          <w:u w:val="single"/>
        </w:rPr>
        <w:t>合同生效后，承包人无正当理由，单方终止合同的，应向发包人承担违约责任，违约金按照合同总价的10%计取，并赔偿发包人因此造成的损失。</w:t>
      </w:r>
      <w:r>
        <w:rPr>
          <w:rFonts w:hint="eastAsia" w:ascii="宋体" w:hAnsi="宋体" w:cs="宋体"/>
          <w:kern w:val="0"/>
          <w:sz w:val="24"/>
          <w:highlight w:val="none"/>
        </w:rPr>
        <w:t>。</w:t>
      </w:r>
    </w:p>
    <w:p w14:paraId="66A28E9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16.2.3 因承包人违约解除合同</w:t>
      </w:r>
    </w:p>
    <w:p w14:paraId="229CFFAC">
      <w:pPr>
        <w:spacing w:before="120" w:after="120"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关于承包人违约解除合同的特别约定：</w:t>
      </w:r>
      <w:r>
        <w:rPr>
          <w:rFonts w:hint="eastAsia" w:ascii="宋体" w:hAnsi="宋体" w:cs="宋体"/>
          <w:kern w:val="0"/>
          <w:sz w:val="24"/>
          <w:highlight w:val="none"/>
          <w:u w:val="single"/>
        </w:rPr>
        <w:t xml:space="preserve"> 按《通用合同条款》16.2.3条执行和《专用合同条款》16.2.1款执行   </w:t>
      </w:r>
      <w:r>
        <w:rPr>
          <w:rFonts w:hint="eastAsia" w:ascii="宋体" w:hAnsi="宋体" w:cs="宋体"/>
          <w:kern w:val="0"/>
          <w:sz w:val="24"/>
          <w:highlight w:val="none"/>
        </w:rPr>
        <w:t>。</w:t>
      </w:r>
    </w:p>
    <w:p w14:paraId="4F34B6A2">
      <w:pPr>
        <w:spacing w:before="120" w:after="12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kern w:val="0"/>
          <w:sz w:val="24"/>
          <w:highlight w:val="none"/>
          <w:u w:val="single"/>
        </w:rPr>
        <w:t xml:space="preserve">费用另行约定  </w:t>
      </w:r>
      <w:r>
        <w:rPr>
          <w:rFonts w:hint="eastAsia" w:ascii="宋体" w:hAnsi="宋体" w:cs="宋体"/>
          <w:kern w:val="0"/>
          <w:sz w:val="24"/>
          <w:highlight w:val="none"/>
        </w:rPr>
        <w:t>。</w:t>
      </w:r>
    </w:p>
    <w:p w14:paraId="6948DEF2">
      <w:pPr>
        <w:keepNext/>
        <w:keepLines/>
        <w:tabs>
          <w:tab w:val="left" w:pos="630"/>
        </w:tabs>
        <w:spacing w:before="120" w:after="120" w:line="360" w:lineRule="auto"/>
        <w:ind w:firstLine="480" w:firstLineChars="200"/>
        <w:outlineLvl w:val="3"/>
        <w:rPr>
          <w:rFonts w:ascii="宋体" w:hAnsi="宋体" w:cs="宋体"/>
          <w:bCs/>
          <w:sz w:val="24"/>
          <w:highlight w:val="none"/>
        </w:rPr>
      </w:pPr>
      <w:bookmarkStart w:id="989" w:name="_Toc351203649"/>
      <w:r>
        <w:rPr>
          <w:rFonts w:hint="eastAsia" w:ascii="宋体" w:hAnsi="宋体" w:cs="宋体"/>
          <w:bCs/>
          <w:sz w:val="24"/>
          <w:highlight w:val="none"/>
        </w:rPr>
        <w:t>17. 不可抗力</w:t>
      </w:r>
      <w:bookmarkEnd w:id="987"/>
      <w:bookmarkEnd w:id="989"/>
    </w:p>
    <w:p w14:paraId="49B5FA78">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17.1 不可抗力的确认</w:t>
      </w:r>
    </w:p>
    <w:p w14:paraId="27A379DA">
      <w:pPr>
        <w:spacing w:line="360" w:lineRule="auto"/>
        <w:ind w:firstLine="480" w:firstLineChars="200"/>
        <w:jc w:val="left"/>
        <w:rPr>
          <w:rFonts w:ascii="宋体" w:hAnsi="宋体" w:cs="宋体"/>
          <w:kern w:val="0"/>
          <w:sz w:val="24"/>
          <w:highlight w:val="none"/>
          <w:u w:val="single"/>
        </w:rPr>
      </w:pPr>
      <w:r>
        <w:rPr>
          <w:rFonts w:hint="eastAsia" w:ascii="宋体" w:hAnsi="宋体" w:cs="宋体"/>
          <w:sz w:val="24"/>
          <w:highlight w:val="none"/>
        </w:rPr>
        <w:t xml:space="preserve">除通用合同条款约定的不可抗力事件之外，视为不可抗力的其他情形： </w:t>
      </w:r>
      <w:r>
        <w:rPr>
          <w:rFonts w:hint="eastAsia" w:ascii="宋体" w:hAnsi="宋体" w:cs="宋体"/>
          <w:kern w:val="0"/>
          <w:sz w:val="24"/>
          <w:highlight w:val="none"/>
          <w:u w:val="single"/>
        </w:rPr>
        <w:t xml:space="preserve">  按通用条款执行  </w:t>
      </w:r>
      <w:r>
        <w:rPr>
          <w:rFonts w:hint="eastAsia" w:ascii="宋体" w:hAnsi="宋体" w:cs="宋体"/>
          <w:kern w:val="0"/>
          <w:sz w:val="24"/>
          <w:highlight w:val="none"/>
        </w:rPr>
        <w:t>。</w:t>
      </w:r>
    </w:p>
    <w:p w14:paraId="135134E2">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17.4 因不可抗力解除合同</w:t>
      </w:r>
    </w:p>
    <w:p w14:paraId="5A4F8E0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合同解除后，发包人应在商定或确定发包人应支付款项后</w:t>
      </w:r>
      <w:r>
        <w:rPr>
          <w:rFonts w:hint="eastAsia" w:ascii="宋体" w:hAnsi="宋体" w:cs="宋体"/>
          <w:sz w:val="24"/>
          <w:highlight w:val="none"/>
          <w:u w:val="single"/>
        </w:rPr>
        <w:t xml:space="preserve"> 28 </w:t>
      </w:r>
      <w:r>
        <w:rPr>
          <w:rFonts w:hint="eastAsia" w:ascii="宋体" w:hAnsi="宋体" w:cs="宋体"/>
          <w:sz w:val="24"/>
          <w:highlight w:val="none"/>
        </w:rPr>
        <w:t>天内完成款项的支付。</w:t>
      </w:r>
    </w:p>
    <w:p w14:paraId="35BFA703">
      <w:pPr>
        <w:keepNext/>
        <w:keepLines/>
        <w:spacing w:before="120" w:after="120" w:line="360" w:lineRule="auto"/>
        <w:ind w:firstLine="480" w:firstLineChars="200"/>
        <w:outlineLvl w:val="3"/>
        <w:rPr>
          <w:rFonts w:ascii="宋体" w:hAnsi="宋体" w:cs="宋体"/>
          <w:bCs/>
          <w:sz w:val="24"/>
          <w:highlight w:val="none"/>
        </w:rPr>
      </w:pPr>
      <w:bookmarkStart w:id="990" w:name="_Toc351203650"/>
      <w:r>
        <w:rPr>
          <w:rFonts w:hint="eastAsia" w:ascii="宋体" w:hAnsi="宋体" w:cs="宋体"/>
          <w:bCs/>
          <w:sz w:val="24"/>
          <w:highlight w:val="none"/>
        </w:rPr>
        <w:t>18. 保险</w:t>
      </w:r>
      <w:bookmarkEnd w:id="990"/>
    </w:p>
    <w:bookmarkEnd w:id="988"/>
    <w:p w14:paraId="0E7964B5">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18.1 工程保险</w:t>
      </w:r>
    </w:p>
    <w:p w14:paraId="0E4100D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14:paraId="6415A816">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18.3 其他保险</w:t>
      </w:r>
    </w:p>
    <w:p w14:paraId="7993869E">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关于其他保险的约定：</w:t>
      </w:r>
      <w:r>
        <w:rPr>
          <w:rFonts w:hint="eastAsia" w:ascii="宋体" w:hAnsi="宋体" w:cs="宋体"/>
          <w:kern w:val="0"/>
          <w:sz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kern w:val="0"/>
          <w:sz w:val="24"/>
          <w:highlight w:val="none"/>
        </w:rPr>
        <w:t>。</w:t>
      </w:r>
    </w:p>
    <w:p w14:paraId="301EB469">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承包人是否应为其施工设备等办理财产保险：</w:t>
      </w:r>
      <w:r>
        <w:rPr>
          <w:rFonts w:hint="eastAsia" w:ascii="宋体" w:hAnsi="宋体" w:cs="宋体"/>
          <w:sz w:val="24"/>
          <w:highlight w:val="none"/>
          <w:u w:val="single"/>
        </w:rPr>
        <w:t xml:space="preserve">    是       </w:t>
      </w:r>
      <w:r>
        <w:rPr>
          <w:rFonts w:hint="eastAsia" w:ascii="宋体" w:hAnsi="宋体" w:cs="宋体"/>
          <w:sz w:val="24"/>
          <w:highlight w:val="none"/>
        </w:rPr>
        <w:t>。</w:t>
      </w:r>
    </w:p>
    <w:p w14:paraId="24758ED3">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18.7 通知义务</w:t>
      </w:r>
    </w:p>
    <w:p w14:paraId="46BBF38A">
      <w:pPr>
        <w:spacing w:line="360" w:lineRule="auto"/>
        <w:ind w:firstLine="480" w:firstLineChars="200"/>
        <w:jc w:val="left"/>
        <w:rPr>
          <w:rFonts w:ascii="宋体" w:hAnsi="宋体" w:cs="宋体"/>
          <w:sz w:val="24"/>
          <w:highlight w:val="none"/>
          <w:u w:val="single"/>
        </w:rPr>
      </w:pPr>
      <w:r>
        <w:rPr>
          <w:rFonts w:hint="eastAsia" w:ascii="宋体" w:hAnsi="宋体" w:cs="宋体"/>
          <w:kern w:val="0"/>
          <w:sz w:val="24"/>
          <w:highlight w:val="none"/>
        </w:rPr>
        <w:t>关于变更保险合同时的通知义务的约定：</w:t>
      </w:r>
      <w:r>
        <w:rPr>
          <w:rFonts w:hint="eastAsia" w:ascii="宋体" w:hAnsi="宋体" w:cs="宋体"/>
          <w:sz w:val="24"/>
          <w:highlight w:val="none"/>
          <w:u w:val="single"/>
        </w:rPr>
        <w:t>按通用条款执行</w:t>
      </w:r>
      <w:r>
        <w:rPr>
          <w:rFonts w:hint="eastAsia" w:ascii="宋体" w:hAnsi="宋体" w:cs="宋体"/>
          <w:sz w:val="24"/>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14:paraId="1ADA59F3">
      <w:pPr>
        <w:keepNext/>
        <w:keepLines/>
        <w:spacing w:before="120" w:after="120" w:line="360" w:lineRule="auto"/>
        <w:ind w:firstLine="480" w:firstLineChars="200"/>
        <w:outlineLvl w:val="3"/>
        <w:rPr>
          <w:rFonts w:ascii="宋体" w:hAnsi="宋体" w:cs="宋体"/>
          <w:bCs/>
          <w:sz w:val="24"/>
          <w:highlight w:val="none"/>
        </w:rPr>
      </w:pPr>
      <w:bookmarkStart w:id="991" w:name="_Toc351203651"/>
      <w:r>
        <w:rPr>
          <w:rFonts w:hint="eastAsia" w:ascii="宋体" w:hAnsi="宋体" w:cs="宋体"/>
          <w:bCs/>
          <w:sz w:val="24"/>
          <w:highlight w:val="none"/>
        </w:rPr>
        <w:t>20. 争议解决</w:t>
      </w:r>
      <w:bookmarkEnd w:id="991"/>
    </w:p>
    <w:bookmarkEnd w:id="976"/>
    <w:bookmarkEnd w:id="977"/>
    <w:p w14:paraId="792DFD81">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20.3 争</w:t>
      </w:r>
      <w:bookmarkEnd w:id="978"/>
      <w:r>
        <w:rPr>
          <w:rFonts w:hint="eastAsia" w:ascii="宋体" w:hAnsi="宋体" w:cs="宋体"/>
          <w:sz w:val="24"/>
          <w:highlight w:val="none"/>
        </w:rPr>
        <w:t>议评审</w:t>
      </w:r>
    </w:p>
    <w:p w14:paraId="06F6B42C">
      <w:pPr>
        <w:spacing w:line="360" w:lineRule="auto"/>
        <w:ind w:left="149" w:leftChars="71" w:firstLine="360" w:firstLineChars="150"/>
        <w:jc w:val="left"/>
        <w:rPr>
          <w:rFonts w:ascii="宋体" w:hAnsi="宋体" w:cs="宋体"/>
          <w:sz w:val="24"/>
          <w:highlight w:val="none"/>
          <w:u w:val="singl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否</w:t>
      </w:r>
      <w:r>
        <w:rPr>
          <w:rFonts w:hint="eastAsia" w:ascii="宋体" w:hAnsi="宋体" w:cs="宋体"/>
          <w:sz w:val="24"/>
          <w:highlight w:val="none"/>
        </w:rPr>
        <w:t xml:space="preserve">。  </w:t>
      </w:r>
    </w:p>
    <w:p w14:paraId="10DA4C3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20.3.1 争议评审小组的确定</w:t>
      </w:r>
    </w:p>
    <w:p w14:paraId="397FD1A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    </w:t>
      </w:r>
      <w:r>
        <w:rPr>
          <w:rFonts w:hint="eastAsia" w:ascii="宋体" w:hAnsi="宋体" w:cs="宋体"/>
          <w:sz w:val="24"/>
          <w:highlight w:val="none"/>
        </w:rPr>
        <w:t>。</w:t>
      </w:r>
    </w:p>
    <w:p w14:paraId="4FAEB13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选定争议评审员的期限：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6E515B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06BE1D6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214B5FE7">
      <w:pPr>
        <w:autoSpaceDE w:val="0"/>
        <w:autoSpaceDN w:val="0"/>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20.3.2 争议评审小组的决定</w:t>
      </w:r>
    </w:p>
    <w:p w14:paraId="0937553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7BD33DC9">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20.4仲裁或诉讼</w:t>
      </w:r>
      <w:bookmarkEnd w:id="979"/>
    </w:p>
    <w:p w14:paraId="0A43913C">
      <w:pPr>
        <w:spacing w:after="120" w:line="360" w:lineRule="auto"/>
        <w:ind w:firstLine="480" w:firstLineChars="200"/>
        <w:rPr>
          <w:rFonts w:ascii="宋体" w:hAnsi="宋体" w:cs="宋体"/>
          <w:sz w:val="24"/>
          <w:highlight w:val="none"/>
        </w:rPr>
      </w:pPr>
      <w:r>
        <w:rPr>
          <w:rFonts w:hint="eastAsia" w:ascii="宋体" w:hAnsi="宋体" w:cs="宋体"/>
          <w:sz w:val="24"/>
          <w:highlight w:val="none"/>
        </w:rPr>
        <w:t>因合同及合同有关事项发生的争议，双方当事人一致同意提交</w:t>
      </w:r>
      <w:r>
        <w:rPr>
          <w:rFonts w:hint="eastAsia" w:ascii="宋体" w:hAnsi="宋体" w:cs="宋体"/>
          <w:b/>
          <w:sz w:val="24"/>
          <w:highlight w:val="none"/>
        </w:rPr>
        <w:t>杭州</w:t>
      </w:r>
      <w:r>
        <w:rPr>
          <w:rFonts w:hint="eastAsia" w:ascii="宋体" w:hAnsi="宋体" w:cs="宋体"/>
          <w:b/>
          <w:sz w:val="24"/>
          <w:highlight w:val="none"/>
          <w:lang w:val="en-US" w:eastAsia="zh-CN"/>
        </w:rPr>
        <w:t>市</w:t>
      </w:r>
      <w:r>
        <w:rPr>
          <w:rFonts w:hint="eastAsia" w:ascii="宋体" w:hAnsi="宋体" w:cs="宋体"/>
          <w:b/>
          <w:sz w:val="24"/>
          <w:highlight w:val="none"/>
        </w:rPr>
        <w:t>仲裁委员会申请仲裁</w:t>
      </w:r>
      <w:r>
        <w:rPr>
          <w:rFonts w:hint="eastAsia" w:ascii="宋体" w:hAnsi="宋体" w:cs="宋体"/>
          <w:sz w:val="24"/>
          <w:highlight w:val="none"/>
        </w:rPr>
        <w:t>；但双方当事人特别约定下列解决方式中第</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rPr>
        <w:t>种方式解决争议的除外：</w:t>
      </w:r>
    </w:p>
    <w:p w14:paraId="2C4598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（1）提交</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仲裁委员会申请仲裁；</w:t>
      </w:r>
    </w:p>
    <w:p w14:paraId="7FB7B8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（2）依法向</w:t>
      </w:r>
      <w:r>
        <w:rPr>
          <w:rFonts w:hint="eastAsia" w:ascii="宋体" w:hAnsi="宋体" w:cs="宋体"/>
          <w:sz w:val="24"/>
          <w:highlight w:val="none"/>
          <w:u w:val="single"/>
        </w:rPr>
        <w:t xml:space="preserve">     /     </w:t>
      </w:r>
      <w:r>
        <w:rPr>
          <w:rFonts w:hint="eastAsia" w:ascii="宋体" w:hAnsi="宋体" w:cs="宋体"/>
          <w:sz w:val="24"/>
          <w:highlight w:val="none"/>
        </w:rPr>
        <w:t>人民法院起诉。</w:t>
      </w:r>
      <w:bookmarkEnd w:id="980"/>
      <w:bookmarkEnd w:id="981"/>
      <w:bookmarkEnd w:id="982"/>
      <w:bookmarkEnd w:id="983"/>
      <w:bookmarkEnd w:id="984"/>
      <w:bookmarkEnd w:id="985"/>
    </w:p>
    <w:p w14:paraId="4120EF0C">
      <w:pPr>
        <w:spacing w:line="360" w:lineRule="auto"/>
        <w:ind w:firstLine="475" w:firstLineChars="198"/>
        <w:jc w:val="left"/>
        <w:rPr>
          <w:rFonts w:ascii="宋体" w:hAnsi="宋体" w:cs="宋体"/>
          <w:sz w:val="24"/>
          <w:highlight w:val="none"/>
        </w:rPr>
      </w:pPr>
      <w:r>
        <w:rPr>
          <w:rFonts w:hint="eastAsia" w:ascii="宋体" w:hAnsi="宋体" w:cs="宋体"/>
          <w:sz w:val="24"/>
          <w:highlight w:val="none"/>
        </w:rPr>
        <w:t>21．其他补充事项的约定</w:t>
      </w:r>
    </w:p>
    <w:p w14:paraId="274D5AAE">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14:paraId="6D9C0AF2">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21.2工程质量与进度的补充约定</w:t>
      </w:r>
    </w:p>
    <w:p w14:paraId="57197178">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67AE0C81">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21.3工程的保管</w:t>
      </w:r>
    </w:p>
    <w:p w14:paraId="58922414">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21.3.1开工日后，施工场地由承包人负责保管并负担保管费用。</w:t>
      </w:r>
    </w:p>
    <w:p w14:paraId="05CA69FC">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21.3.2施工期间，承包人实施的在建工程，承包人采购的物资、使用的设备，以及发包人采购但已经交付给承包人的物资、设备，由承包人负责保管并负担保管费用。</w:t>
      </w:r>
    </w:p>
    <w:p w14:paraId="65C3B2F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21.3.3竣工日后到依据专用条款确定的工程移交日前，竣工工程（包括附属设备、设施），由承包人负责保管并负担保管费用。</w:t>
      </w:r>
    </w:p>
    <w:p w14:paraId="7179473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24482AB4">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4D77698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21.4合格工程的移交</w:t>
      </w:r>
    </w:p>
    <w:p w14:paraId="54F9E3E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76AA102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21.4.2承包人应当向发包人实施工程移交的内容包括但不限于：</w:t>
      </w:r>
    </w:p>
    <w:p w14:paraId="32B71203">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①承包人实施承包的全部工程；</w:t>
      </w:r>
    </w:p>
    <w:p w14:paraId="7F7D408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②工程的全部附属设施、设备（包括房屋钥匙、设备使用密码及配套工器具）；</w:t>
      </w:r>
    </w:p>
    <w:p w14:paraId="35C0E6C2">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③工程竣工资料原件（包括但不限于：工程施工资料，工程质量保证资料，工程检验评定资料，竣工图，规定的其他应交资料、各种管线图纸（如有）、附属设施以及设备的使用说明书、质量保证书、维修卡等）；</w:t>
      </w:r>
    </w:p>
    <w:p w14:paraId="01581BE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④其他属于承包人移交义务的工程、设施、设备、文件资料。</w:t>
      </w:r>
    </w:p>
    <w:p w14:paraId="30E4EC86">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21.5承包人的投标文件必须完全响应采购文件的要求，投标书中一切有悖于采购文件的条款均视作无效条款；承包人在投标文件中单方面设置限制招标人的条款和内容均将被视作无效内容，并且出现上述现象时，承包人应自行承担废标风险。投标文件中所有在采购文件约定内容之外的与费用、进度、质量、索赔等有关的制约性内容在投标人中标后，经发包人作出书面确认之前，均视作无效。</w:t>
      </w:r>
    </w:p>
    <w:p w14:paraId="1DF21C2E">
      <w:pPr>
        <w:spacing w:line="360" w:lineRule="auto"/>
        <w:ind w:firstLine="480" w:firstLineChars="200"/>
        <w:jc w:val="left"/>
        <w:rPr>
          <w:rFonts w:hint="eastAsia" w:ascii="宋体" w:hAnsi="宋体" w:cs="宋体"/>
          <w:sz w:val="24"/>
          <w:szCs w:val="24"/>
          <w:highlight w:val="none"/>
          <w:u w:val="single"/>
        </w:rPr>
      </w:pPr>
      <w:r>
        <w:rPr>
          <w:rFonts w:hint="eastAsia" w:ascii="宋体" w:hAnsi="宋体" w:eastAsia="宋体" w:cs="宋体"/>
          <w:b w:val="0"/>
          <w:bCs w:val="0"/>
          <w:sz w:val="24"/>
          <w:szCs w:val="24"/>
          <w:highlight w:val="none"/>
          <w:u w:val="single"/>
          <w:lang w:val="en-US"/>
        </w:rPr>
        <w:t>21.6承包人在中标后视为对采购文件中和投标文件中的承诺，不得随意提出材料品种和规格的变更，除非发包人和设计的同意，也不得以采购困难等理由延误工期，否则发包人可自行组织采购，视为甲供材料，费用从承包人工程款中扣除。</w:t>
      </w:r>
    </w:p>
    <w:p w14:paraId="6C534294">
      <w:pPr>
        <w:spacing w:line="360" w:lineRule="auto"/>
        <w:ind w:firstLine="480" w:firstLineChars="200"/>
        <w:jc w:val="left"/>
        <w:rPr>
          <w:rFonts w:hint="eastAsia" w:ascii="宋体" w:hAnsi="宋体" w:cs="宋体"/>
          <w:b w:val="0"/>
          <w:bCs w:val="0"/>
          <w:sz w:val="24"/>
          <w:szCs w:val="24"/>
          <w:highlight w:val="none"/>
          <w:u w:val="single"/>
        </w:rPr>
      </w:pPr>
      <w:r>
        <w:rPr>
          <w:rFonts w:hint="eastAsia" w:ascii="宋体" w:hAnsi="宋体" w:cs="宋体"/>
          <w:sz w:val="24"/>
          <w:szCs w:val="24"/>
          <w:highlight w:val="none"/>
          <w:u w:val="single"/>
        </w:rPr>
        <w:t>21．</w:t>
      </w:r>
      <w:r>
        <w:rPr>
          <w:rFonts w:hint="eastAsia" w:ascii="宋体" w:hAnsi="宋体" w:cs="宋体"/>
          <w:sz w:val="24"/>
          <w:szCs w:val="24"/>
          <w:highlight w:val="none"/>
          <w:u w:val="single"/>
          <w:lang w:val="en-US" w:eastAsia="zh-CN"/>
        </w:rPr>
        <w:t>7</w:t>
      </w:r>
      <w:r>
        <w:rPr>
          <w:rFonts w:hint="eastAsia" w:ascii="宋体" w:hAnsi="宋体" w:cs="宋体"/>
          <w:b w:val="0"/>
          <w:bCs w:val="0"/>
          <w:sz w:val="24"/>
          <w:szCs w:val="24"/>
          <w:highlight w:val="none"/>
          <w:u w:val="single"/>
        </w:rPr>
        <w:t>无论承包人投标前是否实际进行过现场踏勘，都视为承包人已了解施工现场及周围的环境，掌握并预估到所有与本项目施工有关的可见及不可见的因素，不可预见的或未提及的风险，均由承包人承担，并已含在本合同价中。发包人将施工现场移交给承包人后，因承包人原因而影响施工进度，导致工程费用增加、工期拖延、误工及财产损失，均由承包人自行消化，其工期概不索赔、不顺延，且承包人须抢工弥补延期工期，发包人不作任何补偿。若工程实施中发生新的措施项目且投标文件中未列入，则认为投标人已在报价中综合考虑，不得增加。</w:t>
      </w:r>
    </w:p>
    <w:p w14:paraId="4AD3295F">
      <w:pPr>
        <w:spacing w:line="360" w:lineRule="auto"/>
        <w:ind w:firstLine="480" w:firstLineChars="200"/>
        <w:jc w:val="left"/>
        <w:rPr>
          <w:rFonts w:hint="eastAsia" w:ascii="宋体" w:hAnsi="宋体" w:cs="宋体"/>
          <w:b w:val="0"/>
          <w:bCs w:val="0"/>
          <w:sz w:val="24"/>
          <w:szCs w:val="24"/>
          <w:highlight w:val="none"/>
          <w:u w:val="single"/>
        </w:rPr>
      </w:pPr>
      <w:r>
        <w:rPr>
          <w:rFonts w:hint="eastAsia" w:ascii="宋体" w:hAnsi="宋体" w:cs="宋体"/>
          <w:sz w:val="24"/>
          <w:szCs w:val="24"/>
          <w:highlight w:val="none"/>
          <w:u w:val="single"/>
        </w:rPr>
        <w:t>21．</w:t>
      </w:r>
      <w:r>
        <w:rPr>
          <w:rFonts w:hint="eastAsia" w:ascii="宋体" w:hAnsi="宋体" w:cs="宋体"/>
          <w:sz w:val="24"/>
          <w:szCs w:val="24"/>
          <w:highlight w:val="none"/>
          <w:u w:val="single"/>
          <w:lang w:val="en-US" w:eastAsia="zh-CN"/>
        </w:rPr>
        <w:t>8</w:t>
      </w:r>
      <w:r>
        <w:rPr>
          <w:rFonts w:hint="eastAsia" w:ascii="宋体" w:hAnsi="宋体" w:cs="宋体"/>
          <w:b w:val="0"/>
          <w:bCs w:val="0"/>
          <w:sz w:val="24"/>
          <w:szCs w:val="24"/>
          <w:highlight w:val="none"/>
          <w:u w:val="single"/>
        </w:rPr>
        <w:t>工程施工过程中发生的变更等必须经发包人签字认可后方可实施。</w:t>
      </w:r>
    </w:p>
    <w:p w14:paraId="2A98BD6D">
      <w:pPr>
        <w:spacing w:line="360" w:lineRule="auto"/>
        <w:ind w:firstLine="480" w:firstLineChars="200"/>
        <w:jc w:val="left"/>
        <w:rPr>
          <w:rFonts w:hint="eastAsia" w:ascii="宋体" w:hAnsi="宋体" w:cs="宋体"/>
          <w:b w:val="0"/>
          <w:bCs w:val="0"/>
          <w:sz w:val="24"/>
          <w:szCs w:val="24"/>
          <w:highlight w:val="none"/>
          <w:u w:val="single"/>
        </w:rPr>
      </w:pPr>
      <w:r>
        <w:rPr>
          <w:rFonts w:hint="eastAsia" w:ascii="宋体" w:hAnsi="宋体" w:cs="宋体"/>
          <w:sz w:val="24"/>
          <w:szCs w:val="24"/>
          <w:highlight w:val="none"/>
          <w:u w:val="single"/>
        </w:rPr>
        <w:t>21．</w:t>
      </w:r>
      <w:r>
        <w:rPr>
          <w:rFonts w:hint="eastAsia" w:ascii="宋体" w:hAnsi="宋体" w:cs="宋体"/>
          <w:sz w:val="24"/>
          <w:szCs w:val="24"/>
          <w:highlight w:val="none"/>
          <w:u w:val="single"/>
          <w:lang w:val="en-US" w:eastAsia="zh-CN"/>
        </w:rPr>
        <w:t>9</w:t>
      </w:r>
      <w:r>
        <w:rPr>
          <w:rFonts w:hint="eastAsia" w:ascii="宋体" w:hAnsi="宋体" w:cs="宋体"/>
          <w:b w:val="0"/>
          <w:bCs w:val="0"/>
          <w:sz w:val="24"/>
          <w:szCs w:val="24"/>
          <w:highlight w:val="none"/>
          <w:u w:val="single"/>
        </w:rPr>
        <w:t>如承包人向发包人提供的发票内容与实际工作内容不相符，发包人有权拒绝支付各类款项。</w:t>
      </w:r>
    </w:p>
    <w:p w14:paraId="2AB8D647">
      <w:pPr>
        <w:spacing w:line="360" w:lineRule="auto"/>
        <w:ind w:firstLine="480" w:firstLineChars="200"/>
        <w:jc w:val="left"/>
        <w:rPr>
          <w:rFonts w:hint="eastAsia" w:ascii="宋体" w:hAnsi="宋体" w:cs="宋体"/>
          <w:b w:val="0"/>
          <w:bCs w:val="0"/>
          <w:sz w:val="24"/>
          <w:szCs w:val="24"/>
          <w:highlight w:val="none"/>
          <w:u w:val="single"/>
        </w:rPr>
      </w:pPr>
      <w:r>
        <w:rPr>
          <w:rFonts w:hint="eastAsia" w:ascii="宋体" w:hAnsi="宋体" w:cs="宋体"/>
          <w:b w:val="0"/>
          <w:bCs w:val="0"/>
          <w:sz w:val="24"/>
          <w:szCs w:val="24"/>
          <w:highlight w:val="none"/>
          <w:u w:val="single"/>
          <w:lang w:val="en-US" w:eastAsia="zh-CN"/>
        </w:rPr>
        <w:t>21.10</w:t>
      </w:r>
      <w:r>
        <w:rPr>
          <w:rFonts w:hint="eastAsia" w:ascii="宋体" w:hAnsi="宋体"/>
          <w:b/>
          <w:bCs/>
          <w:sz w:val="24"/>
          <w:highlight w:val="none"/>
          <w:u w:val="single"/>
          <w:lang w:val="en-US" w:eastAsia="zh-CN"/>
        </w:rPr>
        <w:t>安全文明施工需达到学校及相关主管部门要求，根据学校要求设置警戒区、封闭围挡、安全出入口、施工区域地面铺设保护膜等。安全文明经学校验收后方可施工。</w:t>
      </w:r>
    </w:p>
    <w:p w14:paraId="0FAC4DDF">
      <w:pPr>
        <w:spacing w:line="360" w:lineRule="auto"/>
        <w:ind w:firstLine="482" w:firstLineChars="200"/>
        <w:jc w:val="left"/>
        <w:rPr>
          <w:rFonts w:ascii="宋体" w:hAnsi="宋体" w:cs="宋体"/>
          <w:b/>
          <w:bCs/>
          <w:kern w:val="0"/>
          <w:sz w:val="24"/>
          <w:highlight w:val="none"/>
        </w:rPr>
      </w:pPr>
      <w:r>
        <w:rPr>
          <w:rFonts w:hint="eastAsia" w:ascii="宋体" w:hAnsi="宋体"/>
          <w:b/>
          <w:bCs/>
          <w:sz w:val="24"/>
          <w:highlight w:val="none"/>
          <w:u w:val="single"/>
          <w:lang w:val="en-US" w:eastAsia="zh-CN"/>
        </w:rPr>
        <w:t>21.11</w:t>
      </w:r>
      <w:r>
        <w:rPr>
          <w:rFonts w:hint="eastAsia" w:ascii="宋体" w:hAnsi="宋体" w:cs="宋体"/>
          <w:b/>
          <w:bCs/>
          <w:kern w:val="2"/>
          <w:sz w:val="24"/>
          <w:highlight w:val="none"/>
          <w:u w:val="single"/>
        </w:rPr>
        <w:t>用水用电费合计按</w:t>
      </w:r>
      <w:r>
        <w:rPr>
          <w:rFonts w:hint="eastAsia" w:ascii="宋体" w:hAnsi="宋体" w:cs="宋体"/>
          <w:b/>
          <w:bCs/>
          <w:kern w:val="2"/>
          <w:sz w:val="24"/>
          <w:highlight w:val="none"/>
          <w:u w:val="single"/>
          <w:lang w:val="en-US" w:eastAsia="zh-CN"/>
        </w:rPr>
        <w:t>2</w:t>
      </w:r>
      <w:r>
        <w:rPr>
          <w:rFonts w:hint="eastAsia" w:ascii="宋体" w:hAnsi="宋体" w:cs="宋体"/>
          <w:b/>
          <w:bCs/>
          <w:kern w:val="2"/>
          <w:sz w:val="24"/>
          <w:highlight w:val="none"/>
          <w:u w:val="single"/>
        </w:rPr>
        <w:t>000元计取，结算时直接在结算价中扣除。</w:t>
      </w:r>
    </w:p>
    <w:p w14:paraId="579BF396">
      <w:pPr>
        <w:spacing w:line="360" w:lineRule="auto"/>
        <w:ind w:firstLine="482" w:firstLineChars="200"/>
        <w:jc w:val="left"/>
        <w:rPr>
          <w:rFonts w:ascii="宋体" w:hAnsi="宋体" w:cs="宋体"/>
          <w:b/>
          <w:bCs/>
          <w:kern w:val="0"/>
          <w:sz w:val="24"/>
          <w:highlight w:val="none"/>
        </w:rPr>
      </w:pPr>
    </w:p>
    <w:p w14:paraId="0FCE49BD">
      <w:pPr>
        <w:ind w:firstLine="420"/>
        <w:rPr>
          <w:rFonts w:hint="eastAsia" w:ascii="宋体" w:hAnsi="宋体" w:eastAsia="宋体"/>
          <w:highlight w:val="none"/>
          <w:lang w:eastAsia="zh"/>
        </w:rPr>
      </w:pPr>
    </w:p>
    <w:p w14:paraId="4C1E573E">
      <w:pPr>
        <w:ind w:firstLine="420"/>
        <w:rPr>
          <w:rFonts w:ascii="宋体" w:hAnsi="宋体"/>
          <w:highlight w:val="none"/>
        </w:rPr>
      </w:pPr>
    </w:p>
    <w:p w14:paraId="0C6A26F3">
      <w:pPr>
        <w:ind w:firstLine="420"/>
        <w:rPr>
          <w:rFonts w:ascii="宋体" w:hAnsi="宋体"/>
          <w:highlight w:val="none"/>
        </w:rPr>
      </w:pPr>
    </w:p>
    <w:p w14:paraId="06CDEE71">
      <w:pPr>
        <w:ind w:firstLine="420"/>
        <w:rPr>
          <w:rFonts w:ascii="宋体" w:hAnsi="宋体"/>
          <w:highlight w:val="none"/>
        </w:rPr>
      </w:pPr>
    </w:p>
    <w:p w14:paraId="65EE39DE">
      <w:pPr>
        <w:ind w:firstLine="420"/>
        <w:rPr>
          <w:rFonts w:ascii="宋体" w:hAnsi="宋体"/>
          <w:highlight w:val="none"/>
        </w:rPr>
      </w:pPr>
    </w:p>
    <w:p w14:paraId="4FA09B93">
      <w:pPr>
        <w:ind w:firstLine="420"/>
        <w:rPr>
          <w:rFonts w:ascii="宋体" w:hAnsi="宋体"/>
          <w:highlight w:val="none"/>
        </w:rPr>
      </w:pPr>
    </w:p>
    <w:p w14:paraId="6B1A9907">
      <w:pPr>
        <w:ind w:firstLine="420"/>
        <w:rPr>
          <w:rFonts w:ascii="宋体" w:hAnsi="宋体"/>
          <w:highlight w:val="none"/>
        </w:rPr>
      </w:pPr>
    </w:p>
    <w:p w14:paraId="7349D978">
      <w:pPr>
        <w:ind w:firstLine="420"/>
        <w:rPr>
          <w:rFonts w:ascii="宋体" w:hAnsi="宋体"/>
          <w:highlight w:val="none"/>
        </w:rPr>
      </w:pPr>
    </w:p>
    <w:p w14:paraId="1BFCF4AB">
      <w:pPr>
        <w:ind w:firstLine="420"/>
        <w:rPr>
          <w:rFonts w:ascii="宋体" w:hAnsi="宋体"/>
          <w:highlight w:val="none"/>
        </w:rPr>
      </w:pPr>
    </w:p>
    <w:p w14:paraId="667015D9">
      <w:pPr>
        <w:ind w:firstLine="420"/>
        <w:rPr>
          <w:rFonts w:ascii="宋体" w:hAnsi="宋体"/>
          <w:highlight w:val="none"/>
        </w:rPr>
      </w:pPr>
    </w:p>
    <w:p w14:paraId="6D3BC7E4">
      <w:pPr>
        <w:ind w:firstLine="420"/>
        <w:rPr>
          <w:rFonts w:ascii="宋体" w:hAnsi="宋体"/>
          <w:highlight w:val="none"/>
        </w:rPr>
      </w:pPr>
    </w:p>
    <w:p w14:paraId="3B24169B">
      <w:pPr>
        <w:ind w:firstLine="420"/>
        <w:rPr>
          <w:rFonts w:ascii="宋体" w:hAnsi="宋体"/>
          <w:highlight w:val="none"/>
        </w:rPr>
      </w:pPr>
    </w:p>
    <w:p w14:paraId="0DC55F3A">
      <w:pPr>
        <w:ind w:firstLine="420"/>
        <w:rPr>
          <w:rFonts w:ascii="宋体" w:hAnsi="宋体"/>
          <w:highlight w:val="none"/>
        </w:rPr>
      </w:pPr>
    </w:p>
    <w:p w14:paraId="0A79790C">
      <w:pPr>
        <w:ind w:firstLine="420"/>
        <w:rPr>
          <w:rFonts w:ascii="宋体" w:hAnsi="宋体"/>
          <w:highlight w:val="none"/>
        </w:rPr>
      </w:pPr>
    </w:p>
    <w:p w14:paraId="6398275D">
      <w:pPr>
        <w:ind w:firstLine="420"/>
        <w:rPr>
          <w:rFonts w:ascii="宋体" w:hAnsi="宋体"/>
          <w:highlight w:val="none"/>
        </w:rPr>
      </w:pPr>
    </w:p>
    <w:p w14:paraId="7D05FA34">
      <w:pPr>
        <w:ind w:firstLine="420"/>
        <w:rPr>
          <w:rFonts w:ascii="宋体" w:hAnsi="宋体"/>
          <w:highlight w:val="none"/>
        </w:rPr>
      </w:pPr>
    </w:p>
    <w:p w14:paraId="62E18332">
      <w:pPr>
        <w:spacing w:line="240" w:lineRule="auto"/>
        <w:ind w:firstLine="0"/>
        <w:rPr>
          <w:rFonts w:ascii="宋体" w:hAnsi="宋体"/>
          <w:highlight w:val="none"/>
        </w:rPr>
      </w:pPr>
      <w:r>
        <w:rPr>
          <w:rFonts w:ascii="宋体" w:hAnsi="宋体"/>
          <w:highlight w:val="none"/>
        </w:rPr>
        <w:br w:type="page"/>
      </w:r>
    </w:p>
    <w:p w14:paraId="5257527C">
      <w:pPr>
        <w:spacing w:line="360" w:lineRule="auto"/>
        <w:ind w:firstLine="420"/>
        <w:rPr>
          <w:rFonts w:ascii="宋体" w:hAnsi="宋体"/>
          <w:highlight w:val="none"/>
        </w:rPr>
      </w:pPr>
      <w:r>
        <w:rPr>
          <w:rFonts w:ascii="宋体" w:hAnsi="宋体"/>
          <w:highlight w:val="none"/>
        </w:rPr>
        <w:t>附</w:t>
      </w:r>
      <w:bookmarkStart w:id="992" w:name="_Toc296346727"/>
      <w:bookmarkStart w:id="993" w:name="_Toc296347225"/>
      <w:bookmarkStart w:id="994" w:name="_Toc267261693"/>
      <w:bookmarkStart w:id="995" w:name="_Toc296891266"/>
      <w:bookmarkStart w:id="996" w:name="_Toc296891054"/>
      <w:bookmarkStart w:id="997" w:name="_Toc296944565"/>
      <w:bookmarkStart w:id="998" w:name="_Toc296503226"/>
      <w:r>
        <w:rPr>
          <w:rFonts w:ascii="宋体" w:hAnsi="宋体"/>
          <w:highlight w:val="none"/>
        </w:rPr>
        <w:t>件</w:t>
      </w:r>
      <w:r>
        <w:rPr>
          <w:rFonts w:hint="eastAsia" w:ascii="宋体" w:hAnsi="宋体"/>
          <w:highlight w:val="none"/>
        </w:rPr>
        <w:t>1</w:t>
      </w:r>
      <w:r>
        <w:rPr>
          <w:rFonts w:ascii="宋体" w:hAnsi="宋体"/>
          <w:highlight w:val="none"/>
        </w:rPr>
        <w:t>：</w:t>
      </w:r>
      <w:bookmarkEnd w:id="992"/>
      <w:bookmarkEnd w:id="993"/>
      <w:bookmarkEnd w:id="994"/>
      <w:bookmarkEnd w:id="995"/>
      <w:bookmarkEnd w:id="996"/>
      <w:bookmarkEnd w:id="997"/>
      <w:bookmarkEnd w:id="998"/>
      <w:r>
        <w:rPr>
          <w:rFonts w:ascii="宋体" w:hAnsi="宋体"/>
          <w:highlight w:val="none"/>
        </w:rPr>
        <w:t>工程质量保修书</w:t>
      </w:r>
    </w:p>
    <w:p w14:paraId="6EA159B2">
      <w:pPr>
        <w:spacing w:before="120" w:beforeLines="50" w:after="120" w:afterLines="50" w:line="360" w:lineRule="auto"/>
        <w:ind w:firstLine="602"/>
        <w:jc w:val="center"/>
        <w:rPr>
          <w:rFonts w:ascii="宋体" w:hAnsi="宋体"/>
          <w:b/>
          <w:sz w:val="30"/>
          <w:szCs w:val="30"/>
          <w:highlight w:val="none"/>
        </w:rPr>
      </w:pPr>
      <w:r>
        <w:rPr>
          <w:rFonts w:ascii="宋体" w:hAnsi="宋体"/>
          <w:b/>
          <w:sz w:val="30"/>
          <w:szCs w:val="30"/>
          <w:highlight w:val="none"/>
        </w:rPr>
        <w:t>工程质量保修书</w:t>
      </w:r>
    </w:p>
    <w:p w14:paraId="5DE4DA03">
      <w:pPr>
        <w:spacing w:line="360" w:lineRule="auto"/>
        <w:ind w:firstLine="420"/>
        <w:rPr>
          <w:rFonts w:ascii="宋体" w:hAnsi="宋体"/>
          <w:szCs w:val="21"/>
          <w:highlight w:val="none"/>
        </w:rPr>
      </w:pPr>
      <w:bookmarkStart w:id="999" w:name="_Toc370283432"/>
      <w:bookmarkStart w:id="1000" w:name="_Toc307577919"/>
      <w:bookmarkStart w:id="1001" w:name="_Toc14652"/>
      <w:bookmarkStart w:id="1002" w:name="_Toc23595"/>
      <w:bookmarkStart w:id="1003" w:name="_Toc28188"/>
      <w:r>
        <w:rPr>
          <w:rFonts w:ascii="宋体" w:hAnsi="宋体"/>
          <w:szCs w:val="21"/>
          <w:highlight w:val="none"/>
        </w:rPr>
        <w:t>发包人（全称）：</w:t>
      </w:r>
      <w:r>
        <w:rPr>
          <w:rFonts w:ascii="宋体" w:hAnsi="宋体"/>
          <w:b/>
          <w:bCs/>
          <w:szCs w:val="21"/>
          <w:highlight w:val="none"/>
          <w:u w:val="single"/>
        </w:rPr>
        <w:t xml:space="preserve">                                </w:t>
      </w:r>
      <w:r>
        <w:rPr>
          <w:rFonts w:ascii="宋体" w:hAnsi="宋体"/>
          <w:szCs w:val="21"/>
          <w:highlight w:val="none"/>
        </w:rPr>
        <w:t xml:space="preserve"> </w:t>
      </w:r>
    </w:p>
    <w:p w14:paraId="31320175">
      <w:pPr>
        <w:spacing w:line="360" w:lineRule="auto"/>
        <w:ind w:firstLine="420"/>
        <w:rPr>
          <w:rFonts w:ascii="宋体" w:hAnsi="宋体"/>
          <w:szCs w:val="21"/>
          <w:highlight w:val="none"/>
        </w:rPr>
      </w:pPr>
      <w:r>
        <w:rPr>
          <w:rFonts w:ascii="宋体" w:hAnsi="宋体"/>
          <w:szCs w:val="21"/>
          <w:highlight w:val="none"/>
        </w:rPr>
        <w:t>承包人（全称）：</w:t>
      </w:r>
      <w:r>
        <w:rPr>
          <w:rFonts w:ascii="宋体" w:hAnsi="宋体"/>
          <w:b/>
          <w:bCs/>
          <w:szCs w:val="21"/>
          <w:highlight w:val="none"/>
          <w:u w:val="single"/>
        </w:rPr>
        <w:t xml:space="preserve">                                </w:t>
      </w:r>
      <w:r>
        <w:rPr>
          <w:rFonts w:ascii="宋体" w:hAnsi="宋体"/>
          <w:szCs w:val="21"/>
          <w:highlight w:val="none"/>
        </w:rPr>
        <w:t xml:space="preserve"> </w:t>
      </w:r>
    </w:p>
    <w:p w14:paraId="7C8F460C">
      <w:pPr>
        <w:spacing w:line="360" w:lineRule="auto"/>
        <w:ind w:firstLine="420"/>
        <w:rPr>
          <w:rFonts w:ascii="宋体" w:hAnsi="宋体"/>
          <w:szCs w:val="21"/>
          <w:highlight w:val="none"/>
        </w:rPr>
      </w:pPr>
      <w:r>
        <w:rPr>
          <w:rFonts w:ascii="宋体" w:hAnsi="宋体"/>
          <w:szCs w:val="21"/>
          <w:highlight w:val="none"/>
        </w:rPr>
        <w:t>　　发包人和承包人根据《中华人民共和国建筑法》和《建设工程质量管理条例》，经协商一致就</w:t>
      </w:r>
      <w:r>
        <w:rPr>
          <w:rFonts w:ascii="宋体" w:hAnsi="宋体"/>
          <w:b/>
          <w:bCs/>
          <w:szCs w:val="21"/>
          <w:highlight w:val="none"/>
          <w:u w:val="single"/>
        </w:rPr>
        <w:t xml:space="preserve">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ascii="宋体" w:hAnsi="宋体"/>
          <w:szCs w:val="21"/>
          <w:highlight w:val="none"/>
        </w:rPr>
        <w:t>（工程全称）签订工程质量保修书。</w:t>
      </w:r>
    </w:p>
    <w:p w14:paraId="67262B1A">
      <w:pPr>
        <w:spacing w:line="360" w:lineRule="auto"/>
        <w:ind w:firstLine="420"/>
        <w:rPr>
          <w:rFonts w:ascii="宋体" w:hAnsi="宋体"/>
          <w:szCs w:val="21"/>
          <w:highlight w:val="none"/>
        </w:rPr>
      </w:pPr>
      <w:r>
        <w:rPr>
          <w:rFonts w:ascii="宋体" w:hAnsi="宋体"/>
          <w:szCs w:val="21"/>
          <w:highlight w:val="none"/>
        </w:rPr>
        <w:t>　　一、工程质量保修范围和内容</w:t>
      </w:r>
    </w:p>
    <w:p w14:paraId="5BEC7DEE">
      <w:pPr>
        <w:spacing w:line="360" w:lineRule="auto"/>
        <w:ind w:firstLine="420"/>
        <w:rPr>
          <w:rFonts w:ascii="宋体" w:hAnsi="宋体"/>
          <w:szCs w:val="21"/>
          <w:highlight w:val="none"/>
        </w:rPr>
      </w:pPr>
      <w:r>
        <w:rPr>
          <w:rFonts w:ascii="宋体" w:hAnsi="宋体"/>
          <w:szCs w:val="21"/>
          <w:highlight w:val="none"/>
        </w:rPr>
        <w:t>　　承包人在质量保修期内，按照有关法律规定和合同约定，承担工程质量保修责任。</w:t>
      </w:r>
    </w:p>
    <w:p w14:paraId="341C4A22">
      <w:pPr>
        <w:spacing w:line="360" w:lineRule="auto"/>
        <w:ind w:firstLine="420"/>
        <w:rPr>
          <w:rFonts w:ascii="宋体" w:hAnsi="宋体"/>
          <w:szCs w:val="21"/>
          <w:highlight w:val="none"/>
        </w:rPr>
      </w:pPr>
      <w:r>
        <w:rPr>
          <w:rFonts w:ascii="宋体" w:hAnsi="宋体"/>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Cs w:val="21"/>
          <w:highlight w:val="none"/>
          <w:u w:val="single"/>
        </w:rPr>
        <w:t xml:space="preserve">     /     </w:t>
      </w:r>
      <w:r>
        <w:rPr>
          <w:rFonts w:ascii="宋体" w:hAnsi="宋体"/>
          <w:szCs w:val="21"/>
          <w:highlight w:val="none"/>
        </w:rPr>
        <w:t>。</w:t>
      </w:r>
    </w:p>
    <w:p w14:paraId="7396FE4F">
      <w:pPr>
        <w:spacing w:line="360" w:lineRule="auto"/>
        <w:ind w:firstLine="422"/>
        <w:rPr>
          <w:rFonts w:ascii="宋体" w:hAnsi="宋体"/>
          <w:szCs w:val="21"/>
          <w:highlight w:val="none"/>
        </w:rPr>
      </w:pPr>
      <w:r>
        <w:rPr>
          <w:rFonts w:ascii="宋体" w:hAnsi="宋体"/>
          <w:b/>
          <w:szCs w:val="21"/>
          <w:highlight w:val="none"/>
        </w:rPr>
        <w:t>　　</w:t>
      </w:r>
      <w:r>
        <w:rPr>
          <w:rFonts w:ascii="宋体" w:hAnsi="宋体"/>
          <w:szCs w:val="21"/>
          <w:highlight w:val="none"/>
        </w:rPr>
        <w:t>二、质量保修期</w:t>
      </w:r>
    </w:p>
    <w:p w14:paraId="35DE079F">
      <w:pPr>
        <w:spacing w:line="360" w:lineRule="auto"/>
        <w:ind w:firstLine="420"/>
        <w:rPr>
          <w:rFonts w:ascii="宋体" w:hAnsi="宋体"/>
          <w:szCs w:val="21"/>
          <w:highlight w:val="none"/>
        </w:rPr>
      </w:pPr>
      <w:r>
        <w:rPr>
          <w:rFonts w:ascii="宋体" w:hAnsi="宋体"/>
          <w:szCs w:val="21"/>
          <w:highlight w:val="none"/>
        </w:rPr>
        <w:t>根据《建设工程质量管理条例》及有关规定，工程的质量保修期如下：</w:t>
      </w:r>
    </w:p>
    <w:p w14:paraId="7BE05F0E">
      <w:pPr>
        <w:spacing w:line="360" w:lineRule="auto"/>
        <w:ind w:firstLine="420"/>
        <w:rPr>
          <w:rFonts w:ascii="宋体" w:hAnsi="宋体"/>
          <w:szCs w:val="21"/>
          <w:highlight w:val="none"/>
        </w:rPr>
      </w:pPr>
      <w:r>
        <w:rPr>
          <w:rFonts w:hint="eastAsia" w:ascii="宋体" w:hAnsi="宋体"/>
          <w:szCs w:val="21"/>
          <w:highlight w:val="none"/>
        </w:rPr>
        <w:t>1．地基基础工程和主体结构工程为设计文件规定的</w:t>
      </w:r>
      <w:r>
        <w:rPr>
          <w:rFonts w:ascii="宋体" w:hAnsi="宋体"/>
          <w:szCs w:val="21"/>
          <w:highlight w:val="none"/>
          <w:u w:val="single"/>
        </w:rPr>
        <w:t xml:space="preserve">  /  </w:t>
      </w:r>
      <w:r>
        <w:rPr>
          <w:rFonts w:hint="eastAsia" w:ascii="宋体" w:hAnsi="宋体"/>
          <w:szCs w:val="21"/>
          <w:highlight w:val="none"/>
        </w:rPr>
        <w:t>；</w:t>
      </w:r>
    </w:p>
    <w:p w14:paraId="39E44272">
      <w:pPr>
        <w:spacing w:line="360" w:lineRule="auto"/>
        <w:ind w:firstLine="420"/>
        <w:rPr>
          <w:rFonts w:ascii="宋体" w:hAnsi="宋体"/>
          <w:szCs w:val="21"/>
          <w:highlight w:val="none"/>
        </w:rPr>
      </w:pPr>
      <w:r>
        <w:rPr>
          <w:rFonts w:hint="eastAsia" w:ascii="宋体" w:hAnsi="宋体"/>
          <w:szCs w:val="21"/>
          <w:highlight w:val="none"/>
        </w:rPr>
        <w:t>2．</w:t>
      </w:r>
      <w:r>
        <w:rPr>
          <w:rFonts w:ascii="宋体" w:hAnsi="宋体"/>
          <w:szCs w:val="21"/>
          <w:highlight w:val="none"/>
        </w:rPr>
        <w:t>屋面防水工程、有防水要求的卫生间、房间和外墙面的防渗</w:t>
      </w:r>
      <w:r>
        <w:rPr>
          <w:rFonts w:hint="eastAsia" w:ascii="宋体" w:hAnsi="宋体"/>
          <w:szCs w:val="21"/>
          <w:highlight w:val="none"/>
        </w:rPr>
        <w:t>漏为</w:t>
      </w:r>
      <w:r>
        <w:rPr>
          <w:rFonts w:hint="eastAsia" w:ascii="宋体" w:hAnsi="宋体"/>
          <w:b/>
          <w:bCs/>
          <w:szCs w:val="21"/>
          <w:highlight w:val="none"/>
          <w:u w:val="single"/>
        </w:rPr>
        <w:t xml:space="preserve"> 伍 </w:t>
      </w:r>
      <w:r>
        <w:rPr>
          <w:rFonts w:ascii="宋体" w:hAnsi="宋体"/>
          <w:szCs w:val="21"/>
          <w:highlight w:val="none"/>
        </w:rPr>
        <w:t>年；</w:t>
      </w:r>
    </w:p>
    <w:p w14:paraId="6A935A81">
      <w:pPr>
        <w:spacing w:line="360" w:lineRule="auto"/>
        <w:ind w:firstLine="420"/>
        <w:rPr>
          <w:rFonts w:ascii="宋体" w:hAnsi="宋体"/>
          <w:szCs w:val="21"/>
          <w:highlight w:val="none"/>
        </w:rPr>
      </w:pPr>
      <w:r>
        <w:rPr>
          <w:rFonts w:hint="eastAsia" w:ascii="宋体" w:hAnsi="宋体"/>
          <w:szCs w:val="21"/>
          <w:highlight w:val="none"/>
        </w:rPr>
        <w:t>3．装饰</w:t>
      </w:r>
      <w:r>
        <w:rPr>
          <w:rFonts w:ascii="宋体" w:hAnsi="宋体"/>
          <w:szCs w:val="21"/>
          <w:highlight w:val="none"/>
        </w:rPr>
        <w:t>装修工程为</w:t>
      </w:r>
      <w:r>
        <w:rPr>
          <w:rFonts w:hint="eastAsia" w:ascii="宋体" w:hAnsi="宋体"/>
          <w:b/>
          <w:bCs/>
          <w:szCs w:val="21"/>
          <w:highlight w:val="none"/>
          <w:u w:val="single"/>
        </w:rPr>
        <w:t>贰年</w:t>
      </w:r>
      <w:r>
        <w:rPr>
          <w:rFonts w:ascii="宋体" w:hAnsi="宋体"/>
          <w:b/>
          <w:bCs/>
          <w:szCs w:val="21"/>
          <w:highlight w:val="none"/>
          <w:u w:val="single"/>
        </w:rPr>
        <w:t xml:space="preserve"> </w:t>
      </w:r>
      <w:r>
        <w:rPr>
          <w:rFonts w:ascii="宋体" w:hAnsi="宋体"/>
          <w:szCs w:val="21"/>
          <w:highlight w:val="none"/>
        </w:rPr>
        <w:t>年；</w:t>
      </w:r>
    </w:p>
    <w:p w14:paraId="75847F3C">
      <w:pPr>
        <w:spacing w:line="360" w:lineRule="auto"/>
        <w:ind w:firstLine="420"/>
        <w:rPr>
          <w:rFonts w:ascii="宋体" w:hAnsi="宋体"/>
          <w:szCs w:val="21"/>
          <w:highlight w:val="none"/>
        </w:rPr>
      </w:pPr>
      <w:r>
        <w:rPr>
          <w:rFonts w:hint="eastAsia" w:ascii="宋体" w:hAnsi="宋体"/>
          <w:szCs w:val="21"/>
          <w:highlight w:val="none"/>
        </w:rPr>
        <w:t>4．</w:t>
      </w:r>
      <w:r>
        <w:rPr>
          <w:rFonts w:ascii="宋体" w:hAnsi="宋体"/>
          <w:szCs w:val="21"/>
          <w:highlight w:val="none"/>
        </w:rPr>
        <w:t>电气管线、给排水管道、设备安装工程为</w:t>
      </w:r>
      <w:r>
        <w:rPr>
          <w:rFonts w:ascii="宋体" w:hAnsi="宋体"/>
          <w:b/>
          <w:bCs/>
          <w:szCs w:val="21"/>
          <w:highlight w:val="none"/>
          <w:u w:val="single"/>
        </w:rPr>
        <w:t xml:space="preserve"> </w:t>
      </w:r>
      <w:r>
        <w:rPr>
          <w:rFonts w:hint="eastAsia" w:ascii="宋体" w:hAnsi="宋体"/>
          <w:b/>
          <w:bCs/>
          <w:szCs w:val="21"/>
          <w:highlight w:val="none"/>
          <w:u w:val="single"/>
        </w:rPr>
        <w:t>贰年</w:t>
      </w:r>
      <w:r>
        <w:rPr>
          <w:rFonts w:ascii="宋体" w:hAnsi="宋体"/>
          <w:b/>
          <w:bCs/>
          <w:szCs w:val="21"/>
          <w:highlight w:val="none"/>
          <w:u w:val="single"/>
        </w:rPr>
        <w:t xml:space="preserve"> </w:t>
      </w:r>
      <w:r>
        <w:rPr>
          <w:rFonts w:ascii="宋体" w:hAnsi="宋体"/>
          <w:szCs w:val="21"/>
          <w:highlight w:val="none"/>
        </w:rPr>
        <w:t>年；</w:t>
      </w:r>
    </w:p>
    <w:p w14:paraId="62353CA8">
      <w:pPr>
        <w:spacing w:line="360" w:lineRule="auto"/>
        <w:ind w:firstLine="420"/>
        <w:rPr>
          <w:rFonts w:ascii="宋体" w:hAnsi="宋体"/>
          <w:szCs w:val="21"/>
          <w:highlight w:val="none"/>
        </w:rPr>
      </w:pPr>
      <w:r>
        <w:rPr>
          <w:rFonts w:hint="eastAsia" w:ascii="宋体" w:hAnsi="宋体"/>
          <w:szCs w:val="21"/>
          <w:highlight w:val="none"/>
        </w:rPr>
        <w:t>5．</w:t>
      </w:r>
      <w:r>
        <w:rPr>
          <w:rFonts w:ascii="宋体" w:hAnsi="宋体"/>
          <w:szCs w:val="21"/>
          <w:highlight w:val="none"/>
        </w:rPr>
        <w:t>供热与供冷系统为</w:t>
      </w:r>
      <w:r>
        <w:rPr>
          <w:rFonts w:ascii="宋体" w:hAnsi="宋体"/>
          <w:b/>
          <w:bCs/>
          <w:szCs w:val="21"/>
          <w:highlight w:val="none"/>
          <w:u w:val="single"/>
        </w:rPr>
        <w:t xml:space="preserve"> </w:t>
      </w:r>
      <w:r>
        <w:rPr>
          <w:rFonts w:hint="eastAsia" w:ascii="宋体" w:hAnsi="宋体"/>
          <w:b/>
          <w:bCs/>
          <w:szCs w:val="21"/>
          <w:highlight w:val="none"/>
          <w:u w:val="single"/>
        </w:rPr>
        <w:t xml:space="preserve"> </w:t>
      </w:r>
      <w:r>
        <w:rPr>
          <w:rFonts w:ascii="宋体" w:hAnsi="宋体"/>
          <w:b/>
          <w:bCs/>
          <w:szCs w:val="21"/>
          <w:highlight w:val="none"/>
          <w:u w:val="single"/>
        </w:rPr>
        <w:t>/</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ascii="宋体" w:hAnsi="宋体"/>
          <w:szCs w:val="21"/>
          <w:highlight w:val="none"/>
        </w:rPr>
        <w:t>个采暖期、供冷期；</w:t>
      </w:r>
    </w:p>
    <w:p w14:paraId="252DC4B6">
      <w:pPr>
        <w:spacing w:line="360" w:lineRule="auto"/>
        <w:ind w:firstLine="420"/>
        <w:rPr>
          <w:rFonts w:ascii="宋体" w:hAnsi="宋体"/>
          <w:szCs w:val="21"/>
          <w:highlight w:val="none"/>
        </w:rPr>
      </w:pPr>
      <w:r>
        <w:rPr>
          <w:rFonts w:hint="eastAsia" w:ascii="宋体" w:hAnsi="宋体"/>
          <w:szCs w:val="21"/>
          <w:highlight w:val="none"/>
        </w:rPr>
        <w:t>6．</w:t>
      </w:r>
      <w:r>
        <w:rPr>
          <w:rFonts w:ascii="宋体" w:hAnsi="宋体"/>
          <w:szCs w:val="21"/>
          <w:highlight w:val="none"/>
        </w:rPr>
        <w:t>住宅小区内的给排水设施、道路等配套工程为</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b/>
          <w:bCs/>
          <w:szCs w:val="21"/>
          <w:highlight w:val="none"/>
          <w:u w:val="single"/>
        </w:rPr>
        <w:t xml:space="preserve"> </w:t>
      </w:r>
      <w:r>
        <w:rPr>
          <w:rFonts w:ascii="宋体" w:hAnsi="宋体"/>
          <w:szCs w:val="21"/>
          <w:highlight w:val="none"/>
        </w:rPr>
        <w:t>年；</w:t>
      </w:r>
    </w:p>
    <w:p w14:paraId="76331C19">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7．</w:t>
      </w:r>
      <w:r>
        <w:rPr>
          <w:rFonts w:ascii="宋体" w:hAnsi="宋体"/>
          <w:szCs w:val="21"/>
          <w:highlight w:val="none"/>
        </w:rPr>
        <w:t>其他项目保修期限约定如下：</w:t>
      </w:r>
      <w:r>
        <w:rPr>
          <w:rFonts w:hint="eastAsia" w:ascii="宋体" w:hAnsi="宋体"/>
          <w:b/>
          <w:bCs/>
          <w:szCs w:val="21"/>
          <w:highlight w:val="none"/>
          <w:u w:val="single"/>
        </w:rPr>
        <w:t xml:space="preserve">   贰年    </w:t>
      </w:r>
      <w:r>
        <w:rPr>
          <w:rFonts w:ascii="宋体" w:hAnsi="宋体"/>
          <w:szCs w:val="21"/>
          <w:highlight w:val="none"/>
        </w:rPr>
        <w:t>。</w:t>
      </w:r>
    </w:p>
    <w:p w14:paraId="6A6EAC30">
      <w:pPr>
        <w:spacing w:line="360" w:lineRule="auto"/>
        <w:ind w:firstLine="420"/>
        <w:rPr>
          <w:rFonts w:ascii="宋体" w:hAnsi="宋体"/>
          <w:szCs w:val="21"/>
          <w:highlight w:val="none"/>
        </w:rPr>
      </w:pPr>
      <w:r>
        <w:rPr>
          <w:rFonts w:ascii="宋体" w:hAnsi="宋体"/>
          <w:szCs w:val="21"/>
          <w:highlight w:val="none"/>
        </w:rPr>
        <w:t>　　质量保修期自工程竣工验收合格之日起计算。</w:t>
      </w:r>
    </w:p>
    <w:p w14:paraId="3BCFD417">
      <w:pPr>
        <w:spacing w:line="360" w:lineRule="auto"/>
        <w:ind w:firstLine="420"/>
        <w:rPr>
          <w:rFonts w:ascii="宋体" w:hAnsi="宋体"/>
          <w:szCs w:val="21"/>
          <w:highlight w:val="none"/>
        </w:rPr>
      </w:pPr>
      <w:r>
        <w:rPr>
          <w:rFonts w:ascii="宋体" w:hAnsi="宋体"/>
          <w:szCs w:val="21"/>
          <w:highlight w:val="none"/>
        </w:rPr>
        <w:t>三、缺陷责任期</w:t>
      </w:r>
    </w:p>
    <w:p w14:paraId="7FAE09FA">
      <w:pPr>
        <w:spacing w:line="360" w:lineRule="auto"/>
        <w:ind w:firstLine="420"/>
        <w:rPr>
          <w:rFonts w:ascii="宋体" w:hAnsi="宋体"/>
          <w:szCs w:val="21"/>
          <w:highlight w:val="none"/>
        </w:rPr>
      </w:pPr>
      <w:r>
        <w:rPr>
          <w:rFonts w:ascii="宋体" w:hAnsi="宋体"/>
          <w:szCs w:val="21"/>
          <w:highlight w:val="none"/>
        </w:rPr>
        <w:t>工程缺陷责任期为</w:t>
      </w:r>
      <w:r>
        <w:rPr>
          <w:rFonts w:ascii="宋体" w:hAnsi="宋体"/>
          <w:b/>
          <w:bCs/>
          <w:szCs w:val="21"/>
          <w:highlight w:val="none"/>
          <w:u w:val="single"/>
        </w:rPr>
        <w:t xml:space="preserve"> </w:t>
      </w:r>
      <w:r>
        <w:rPr>
          <w:rFonts w:hint="eastAsia" w:ascii="宋体" w:hAnsi="宋体"/>
          <w:b/>
          <w:bCs/>
          <w:szCs w:val="21"/>
          <w:highlight w:val="none"/>
          <w:u w:val="single"/>
        </w:rPr>
        <w:t>24</w:t>
      </w:r>
      <w:r>
        <w:rPr>
          <w:rFonts w:ascii="宋体" w:hAnsi="宋体"/>
          <w:b/>
          <w:bCs/>
          <w:szCs w:val="21"/>
          <w:highlight w:val="none"/>
          <w:u w:val="single"/>
        </w:rPr>
        <w:t xml:space="preserve"> </w:t>
      </w:r>
      <w:r>
        <w:rPr>
          <w:rFonts w:ascii="宋体" w:hAnsi="宋体"/>
          <w:szCs w:val="21"/>
          <w:highlight w:val="none"/>
        </w:rPr>
        <w:t>个月，缺陷责任期自工程</w:t>
      </w:r>
      <w:r>
        <w:rPr>
          <w:rFonts w:hint="eastAsia" w:ascii="宋体" w:hAnsi="宋体"/>
          <w:szCs w:val="21"/>
          <w:highlight w:val="none"/>
        </w:rPr>
        <w:t>实际竣工</w:t>
      </w:r>
      <w:r>
        <w:rPr>
          <w:rFonts w:ascii="宋体" w:hAnsi="宋体"/>
          <w:szCs w:val="21"/>
          <w:highlight w:val="none"/>
        </w:rPr>
        <w:t>之日起计算。单位工程先于全部工程进行验收，单位工程缺陷责任期自单位工程验收合格之日起算。</w:t>
      </w:r>
    </w:p>
    <w:p w14:paraId="3852B100">
      <w:pPr>
        <w:spacing w:line="360" w:lineRule="auto"/>
        <w:ind w:firstLine="420"/>
        <w:rPr>
          <w:rFonts w:ascii="宋体" w:hAnsi="宋体"/>
          <w:szCs w:val="21"/>
          <w:highlight w:val="none"/>
        </w:rPr>
      </w:pPr>
      <w:r>
        <w:rPr>
          <w:rFonts w:ascii="宋体" w:hAnsi="宋体"/>
          <w:szCs w:val="21"/>
          <w:highlight w:val="none"/>
        </w:rPr>
        <w:t>缺陷责任期终止后，发包人应退还剩余的质量保证金。</w:t>
      </w:r>
    </w:p>
    <w:p w14:paraId="2CD54892">
      <w:pPr>
        <w:spacing w:line="360" w:lineRule="auto"/>
        <w:ind w:firstLine="420"/>
        <w:rPr>
          <w:rFonts w:ascii="宋体" w:hAnsi="宋体"/>
          <w:szCs w:val="21"/>
          <w:highlight w:val="none"/>
        </w:rPr>
      </w:pPr>
      <w:r>
        <w:rPr>
          <w:rFonts w:ascii="宋体" w:hAnsi="宋体"/>
          <w:szCs w:val="21"/>
          <w:highlight w:val="none"/>
        </w:rPr>
        <w:t xml:space="preserve">    四、质量保修责任</w:t>
      </w:r>
    </w:p>
    <w:p w14:paraId="6D965C62">
      <w:pPr>
        <w:spacing w:line="360" w:lineRule="auto"/>
        <w:ind w:left="105" w:leftChars="50" w:firstLine="430" w:firstLineChars="205"/>
        <w:rPr>
          <w:rFonts w:ascii="宋体" w:hAnsi="宋体"/>
          <w:szCs w:val="21"/>
          <w:highlight w:val="none"/>
        </w:rPr>
      </w:pPr>
      <w:r>
        <w:rPr>
          <w:rFonts w:hint="eastAsia" w:ascii="宋体" w:hAnsi="宋体"/>
          <w:szCs w:val="21"/>
          <w:highlight w:val="none"/>
        </w:rPr>
        <w:t>1．</w:t>
      </w:r>
      <w:r>
        <w:rPr>
          <w:rFonts w:ascii="宋体" w:hAnsi="宋体"/>
          <w:szCs w:val="21"/>
          <w:highlight w:val="none"/>
        </w:rPr>
        <w:t>属于保修范围、内容的项目，承包人应当在接到保修通知之日起7天内派人保修。承包人不在约定期限内派人保修的，发包人可以委托他人修理。</w:t>
      </w:r>
    </w:p>
    <w:p w14:paraId="56C06328">
      <w:pPr>
        <w:spacing w:line="360" w:lineRule="auto"/>
        <w:ind w:left="105" w:leftChars="50" w:firstLine="430" w:firstLineChars="205"/>
        <w:rPr>
          <w:rFonts w:ascii="宋体" w:hAnsi="宋体"/>
          <w:szCs w:val="21"/>
          <w:highlight w:val="none"/>
        </w:rPr>
      </w:pPr>
      <w:r>
        <w:rPr>
          <w:rFonts w:hint="eastAsia" w:ascii="宋体" w:hAnsi="宋体"/>
          <w:szCs w:val="21"/>
          <w:highlight w:val="none"/>
        </w:rPr>
        <w:t>2．</w:t>
      </w:r>
      <w:r>
        <w:rPr>
          <w:rFonts w:ascii="宋体" w:hAnsi="宋体"/>
          <w:szCs w:val="21"/>
          <w:highlight w:val="none"/>
        </w:rPr>
        <w:t>发生紧急事故需抢修的，承包人在接到事故通知后，应当立即到达事故现场抢修。</w:t>
      </w:r>
    </w:p>
    <w:p w14:paraId="220E23EA">
      <w:pPr>
        <w:spacing w:line="360" w:lineRule="auto"/>
        <w:ind w:left="105" w:leftChars="50" w:firstLine="430" w:firstLineChars="205"/>
        <w:rPr>
          <w:rFonts w:ascii="宋体" w:hAnsi="宋体"/>
          <w:szCs w:val="21"/>
          <w:highlight w:val="none"/>
        </w:rPr>
      </w:pPr>
      <w:r>
        <w:rPr>
          <w:rFonts w:hint="eastAsia" w:ascii="宋体" w:hAnsi="宋体"/>
          <w:szCs w:val="21"/>
          <w:highlight w:val="none"/>
        </w:rPr>
        <w:t>3．</w:t>
      </w:r>
      <w:r>
        <w:rPr>
          <w:rFonts w:ascii="宋体" w:hAnsi="宋体"/>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A144861">
      <w:pPr>
        <w:spacing w:line="360" w:lineRule="auto"/>
        <w:ind w:left="420" w:leftChars="200" w:firstLine="105" w:firstLineChars="50"/>
        <w:rPr>
          <w:rFonts w:ascii="宋体" w:hAnsi="宋体"/>
          <w:szCs w:val="21"/>
          <w:highlight w:val="none"/>
        </w:rPr>
      </w:pPr>
      <w:r>
        <w:rPr>
          <w:rFonts w:hint="eastAsia" w:ascii="宋体" w:hAnsi="宋体"/>
          <w:szCs w:val="21"/>
          <w:highlight w:val="none"/>
        </w:rPr>
        <w:t>4．</w:t>
      </w:r>
      <w:r>
        <w:rPr>
          <w:rFonts w:ascii="宋体" w:hAnsi="宋体"/>
          <w:szCs w:val="21"/>
          <w:highlight w:val="none"/>
        </w:rPr>
        <w:t>质量保修完成后，由发包人组织验收。</w:t>
      </w:r>
    </w:p>
    <w:p w14:paraId="349A5128">
      <w:pPr>
        <w:spacing w:line="360" w:lineRule="auto"/>
        <w:ind w:firstLine="420"/>
        <w:rPr>
          <w:rFonts w:ascii="宋体" w:hAnsi="宋体"/>
          <w:szCs w:val="21"/>
          <w:highlight w:val="none"/>
        </w:rPr>
      </w:pPr>
      <w:r>
        <w:rPr>
          <w:rFonts w:ascii="宋体" w:hAnsi="宋体"/>
          <w:szCs w:val="21"/>
          <w:highlight w:val="none"/>
        </w:rPr>
        <w:t>　　五、保修费用</w:t>
      </w:r>
    </w:p>
    <w:p w14:paraId="34CDAF63">
      <w:pPr>
        <w:spacing w:line="360" w:lineRule="auto"/>
        <w:ind w:firstLine="420"/>
        <w:rPr>
          <w:rFonts w:ascii="宋体" w:hAnsi="宋体"/>
          <w:szCs w:val="21"/>
          <w:highlight w:val="none"/>
        </w:rPr>
      </w:pPr>
      <w:r>
        <w:rPr>
          <w:rFonts w:ascii="宋体" w:hAnsi="宋体"/>
          <w:szCs w:val="21"/>
          <w:highlight w:val="none"/>
        </w:rPr>
        <w:t>　　保修费用由造成质量缺陷的责任方承担。</w:t>
      </w:r>
    </w:p>
    <w:p w14:paraId="1F35896A">
      <w:pPr>
        <w:spacing w:line="360" w:lineRule="auto"/>
        <w:ind w:firstLine="422"/>
        <w:jc w:val="left"/>
        <w:rPr>
          <w:rFonts w:ascii="宋体" w:hAnsi="宋体"/>
          <w:szCs w:val="21"/>
          <w:highlight w:val="none"/>
        </w:rPr>
      </w:pPr>
      <w:r>
        <w:rPr>
          <w:rFonts w:hint="eastAsia" w:ascii="宋体" w:hAnsi="宋体"/>
          <w:b/>
          <w:szCs w:val="21"/>
          <w:highlight w:val="none"/>
        </w:rPr>
        <w:t xml:space="preserve">    </w:t>
      </w:r>
      <w:r>
        <w:rPr>
          <w:rFonts w:ascii="宋体" w:hAnsi="宋体"/>
          <w:b/>
          <w:szCs w:val="21"/>
          <w:highlight w:val="none"/>
        </w:rPr>
        <w:t>六</w:t>
      </w:r>
      <w:r>
        <w:rPr>
          <w:rFonts w:ascii="宋体" w:hAnsi="宋体"/>
          <w:szCs w:val="21"/>
          <w:highlight w:val="none"/>
        </w:rPr>
        <w:t>、双方约定的其他工程质量保修事项：</w:t>
      </w:r>
      <w:r>
        <w:rPr>
          <w:rFonts w:hint="eastAsia"/>
          <w:highlight w:val="none"/>
        </w:rPr>
        <w:t>竣工验收合格后</w:t>
      </w:r>
      <w:r>
        <w:rPr>
          <w:rFonts w:hint="eastAsia"/>
          <w:highlight w:val="none"/>
          <w:lang w:val="en-US" w:eastAsia="zh-CN"/>
        </w:rPr>
        <w:t>按合同要求缴纳</w:t>
      </w:r>
      <w:r>
        <w:rPr>
          <w:rFonts w:hint="eastAsia"/>
          <w:highlight w:val="none"/>
        </w:rPr>
        <w:t>质保金</w:t>
      </w:r>
      <w:r>
        <w:rPr>
          <w:rFonts w:ascii="宋体" w:hAnsi="宋体"/>
          <w:szCs w:val="21"/>
          <w:highlight w:val="none"/>
        </w:rPr>
        <w:t>。</w:t>
      </w:r>
    </w:p>
    <w:p w14:paraId="6AB23266">
      <w:pPr>
        <w:spacing w:line="360" w:lineRule="auto"/>
        <w:ind w:firstLine="399" w:firstLineChars="190"/>
        <w:rPr>
          <w:rFonts w:ascii="宋体" w:hAnsi="宋体"/>
          <w:szCs w:val="21"/>
          <w:highlight w:val="none"/>
        </w:rPr>
      </w:pPr>
      <w:r>
        <w:rPr>
          <w:rFonts w:ascii="宋体" w:hAnsi="宋体"/>
          <w:szCs w:val="21"/>
          <w:highlight w:val="none"/>
        </w:rPr>
        <w:t>工程质量保修书由发包人、承包人在工程竣工验收前共同签署，作为施工合同附件，其有效期限至保修期满。</w:t>
      </w:r>
    </w:p>
    <w:p w14:paraId="57403B5A">
      <w:pPr>
        <w:spacing w:line="360" w:lineRule="auto"/>
        <w:ind w:firstLine="199" w:firstLineChars="95"/>
        <w:rPr>
          <w:rFonts w:ascii="宋体" w:hAnsi="宋体"/>
          <w:szCs w:val="21"/>
          <w:highlight w:val="none"/>
        </w:rPr>
      </w:pPr>
    </w:p>
    <w:p w14:paraId="04E60B25">
      <w:pPr>
        <w:spacing w:line="360" w:lineRule="auto"/>
        <w:ind w:firstLine="630" w:firstLineChars="300"/>
        <w:rPr>
          <w:rFonts w:ascii="宋体" w:hAnsi="宋体"/>
          <w:szCs w:val="21"/>
          <w:highlight w:val="none"/>
        </w:rPr>
      </w:pPr>
      <w:r>
        <w:rPr>
          <w:rFonts w:ascii="宋体" w:hAnsi="宋体"/>
          <w:szCs w:val="21"/>
          <w:highlight w:val="none"/>
        </w:rPr>
        <w:t>发包人(公章)：</w:t>
      </w:r>
      <w:r>
        <w:rPr>
          <w:rFonts w:hint="eastAsia" w:ascii="宋体" w:hAnsi="宋体"/>
          <w:szCs w:val="21"/>
          <w:highlight w:val="none"/>
        </w:rPr>
        <w:t xml:space="preserve">                                       </w:t>
      </w:r>
      <w:r>
        <w:rPr>
          <w:rFonts w:ascii="宋体" w:hAnsi="宋体"/>
          <w:szCs w:val="21"/>
          <w:highlight w:val="none"/>
        </w:rPr>
        <w:t>承包人(公章)：</w:t>
      </w:r>
    </w:p>
    <w:p w14:paraId="3B3331A2">
      <w:pPr>
        <w:spacing w:line="360" w:lineRule="auto"/>
        <w:ind w:firstLine="199" w:firstLineChars="95"/>
        <w:rPr>
          <w:rFonts w:ascii="宋体" w:hAnsi="宋体"/>
          <w:highlight w:val="none"/>
        </w:rPr>
      </w:pPr>
    </w:p>
    <w:p w14:paraId="174BF30A">
      <w:pPr>
        <w:spacing w:line="360" w:lineRule="auto"/>
        <w:ind w:firstLine="199" w:firstLineChars="95"/>
        <w:rPr>
          <w:rFonts w:ascii="宋体" w:hAnsi="宋体"/>
          <w:szCs w:val="21"/>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 xml:space="preserve"> 日</w:t>
      </w:r>
      <w:r>
        <w:rPr>
          <w:rFonts w:ascii="宋体" w:hAnsi="宋体"/>
          <w:highlight w:val="none"/>
        </w:rPr>
        <w:t xml:space="preserve">                   </w:t>
      </w:r>
      <w:r>
        <w:rPr>
          <w:rFonts w:hint="eastAsia" w:ascii="宋体" w:hAnsi="宋体"/>
          <w:highlight w:val="none"/>
          <w:lang w:val="en-US" w:eastAsia="zh-CN"/>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1757E3A1">
      <w:pPr>
        <w:spacing w:line="360" w:lineRule="auto"/>
        <w:ind w:firstLine="420"/>
        <w:rPr>
          <w:rFonts w:ascii="宋体" w:hAnsi="宋体"/>
          <w:szCs w:val="21"/>
          <w:highlight w:val="none"/>
        </w:rPr>
      </w:pPr>
    </w:p>
    <w:p w14:paraId="31B510AA">
      <w:pPr>
        <w:ind w:firstLine="199" w:firstLineChars="95"/>
        <w:rPr>
          <w:rFonts w:ascii="宋体" w:hAnsi="宋体"/>
          <w:highlight w:val="none"/>
        </w:rPr>
      </w:pPr>
    </w:p>
    <w:p w14:paraId="293CE6E4">
      <w:pPr>
        <w:ind w:firstLine="199" w:firstLineChars="95"/>
        <w:rPr>
          <w:rFonts w:ascii="宋体" w:hAnsi="宋体"/>
          <w:highlight w:val="none"/>
        </w:rPr>
      </w:pPr>
    </w:p>
    <w:p w14:paraId="30BDD136">
      <w:pPr>
        <w:ind w:firstLine="199" w:firstLineChars="95"/>
        <w:rPr>
          <w:rFonts w:ascii="宋体" w:hAnsi="宋体"/>
          <w:highlight w:val="none"/>
        </w:rPr>
      </w:pPr>
    </w:p>
    <w:p w14:paraId="5E9B79F7">
      <w:pPr>
        <w:ind w:firstLine="199" w:firstLineChars="95"/>
        <w:rPr>
          <w:rFonts w:ascii="宋体" w:hAnsi="宋体"/>
          <w:highlight w:val="none"/>
        </w:rPr>
      </w:pPr>
    </w:p>
    <w:p w14:paraId="6C2BBDE2">
      <w:pPr>
        <w:ind w:firstLine="199" w:firstLineChars="95"/>
        <w:rPr>
          <w:rFonts w:ascii="宋体" w:hAnsi="宋体"/>
          <w:highlight w:val="none"/>
        </w:rPr>
      </w:pPr>
    </w:p>
    <w:p w14:paraId="0AF4CEFE">
      <w:pPr>
        <w:ind w:firstLine="199" w:firstLineChars="95"/>
        <w:rPr>
          <w:rFonts w:ascii="宋体" w:hAnsi="宋体"/>
          <w:highlight w:val="none"/>
        </w:rPr>
      </w:pPr>
    </w:p>
    <w:p w14:paraId="6DA54241">
      <w:pPr>
        <w:ind w:firstLine="199" w:firstLineChars="95"/>
        <w:rPr>
          <w:rFonts w:ascii="宋体" w:hAnsi="宋体"/>
          <w:highlight w:val="none"/>
        </w:rPr>
      </w:pPr>
    </w:p>
    <w:p w14:paraId="7CFADCFD">
      <w:pPr>
        <w:ind w:firstLine="199" w:firstLineChars="95"/>
        <w:rPr>
          <w:rFonts w:ascii="宋体" w:hAnsi="宋体"/>
          <w:highlight w:val="none"/>
        </w:rPr>
      </w:pPr>
    </w:p>
    <w:p w14:paraId="4BD83A99">
      <w:pPr>
        <w:ind w:firstLine="199" w:firstLineChars="95"/>
        <w:rPr>
          <w:rFonts w:ascii="宋体" w:hAnsi="宋体"/>
          <w:highlight w:val="none"/>
        </w:rPr>
      </w:pPr>
    </w:p>
    <w:p w14:paraId="6523C995">
      <w:pPr>
        <w:ind w:firstLine="199" w:firstLineChars="95"/>
        <w:rPr>
          <w:rFonts w:ascii="宋体" w:hAnsi="宋体"/>
          <w:highlight w:val="none"/>
        </w:rPr>
      </w:pPr>
    </w:p>
    <w:p w14:paraId="30DE8163">
      <w:pPr>
        <w:ind w:firstLine="199" w:firstLineChars="95"/>
        <w:rPr>
          <w:rFonts w:ascii="宋体" w:hAnsi="宋体"/>
          <w:highlight w:val="none"/>
        </w:rPr>
      </w:pPr>
    </w:p>
    <w:p w14:paraId="4CAC53A8">
      <w:pPr>
        <w:ind w:firstLine="199" w:firstLineChars="95"/>
        <w:rPr>
          <w:rFonts w:ascii="宋体" w:hAnsi="宋体"/>
          <w:highlight w:val="none"/>
        </w:rPr>
      </w:pPr>
    </w:p>
    <w:p w14:paraId="4458C13A">
      <w:pPr>
        <w:ind w:firstLine="199" w:firstLineChars="95"/>
        <w:rPr>
          <w:rFonts w:ascii="宋体" w:hAnsi="宋体"/>
          <w:highlight w:val="none"/>
        </w:rPr>
      </w:pPr>
    </w:p>
    <w:p w14:paraId="49B838F3">
      <w:pPr>
        <w:ind w:firstLine="199" w:firstLineChars="95"/>
        <w:rPr>
          <w:rFonts w:ascii="宋体" w:hAnsi="宋体"/>
          <w:highlight w:val="none"/>
        </w:rPr>
      </w:pPr>
    </w:p>
    <w:p w14:paraId="6D10F1D6">
      <w:pPr>
        <w:ind w:firstLine="199" w:firstLineChars="95"/>
        <w:rPr>
          <w:rFonts w:ascii="宋体" w:hAnsi="宋体"/>
          <w:highlight w:val="none"/>
        </w:rPr>
      </w:pPr>
    </w:p>
    <w:p w14:paraId="424215DD">
      <w:pPr>
        <w:ind w:firstLine="199" w:firstLineChars="95"/>
        <w:rPr>
          <w:rFonts w:ascii="宋体" w:hAnsi="宋体"/>
          <w:highlight w:val="none"/>
        </w:rPr>
      </w:pPr>
    </w:p>
    <w:p w14:paraId="32317DDA">
      <w:pPr>
        <w:ind w:firstLine="199" w:firstLineChars="95"/>
        <w:rPr>
          <w:rFonts w:ascii="宋体" w:hAnsi="宋体"/>
          <w:highlight w:val="none"/>
        </w:rPr>
      </w:pPr>
    </w:p>
    <w:p w14:paraId="139974F2">
      <w:pPr>
        <w:ind w:firstLine="199" w:firstLineChars="95"/>
        <w:rPr>
          <w:rFonts w:ascii="宋体" w:hAnsi="宋体"/>
          <w:highlight w:val="none"/>
        </w:rPr>
      </w:pPr>
    </w:p>
    <w:p w14:paraId="164E3BEB">
      <w:pPr>
        <w:ind w:firstLine="199" w:firstLineChars="95"/>
        <w:rPr>
          <w:rFonts w:ascii="宋体" w:hAnsi="宋体"/>
          <w:highlight w:val="none"/>
        </w:rPr>
      </w:pPr>
    </w:p>
    <w:p w14:paraId="53B11D9F">
      <w:pPr>
        <w:ind w:firstLine="199" w:firstLineChars="95"/>
        <w:rPr>
          <w:rFonts w:ascii="宋体" w:hAnsi="宋体"/>
          <w:highlight w:val="none"/>
        </w:rPr>
      </w:pPr>
    </w:p>
    <w:p w14:paraId="251F387D">
      <w:pPr>
        <w:ind w:firstLine="199" w:firstLineChars="95"/>
        <w:rPr>
          <w:rFonts w:ascii="宋体" w:hAnsi="宋体"/>
          <w:highlight w:val="none"/>
        </w:rPr>
      </w:pPr>
    </w:p>
    <w:p w14:paraId="20513FAA">
      <w:pPr>
        <w:ind w:firstLine="199" w:firstLineChars="95"/>
        <w:rPr>
          <w:rFonts w:ascii="宋体" w:hAnsi="宋体"/>
          <w:highlight w:val="none"/>
        </w:rPr>
      </w:pPr>
    </w:p>
    <w:p w14:paraId="36966C0E">
      <w:pPr>
        <w:ind w:firstLine="199" w:firstLineChars="95"/>
        <w:rPr>
          <w:rFonts w:ascii="宋体" w:hAnsi="宋体"/>
          <w:highlight w:val="none"/>
        </w:rPr>
      </w:pPr>
    </w:p>
    <w:p w14:paraId="304421FB">
      <w:pPr>
        <w:ind w:firstLine="199" w:firstLineChars="95"/>
        <w:rPr>
          <w:rFonts w:ascii="宋体" w:hAnsi="宋体"/>
          <w:highlight w:val="none"/>
        </w:rPr>
      </w:pPr>
    </w:p>
    <w:p w14:paraId="03174DFF">
      <w:pPr>
        <w:ind w:firstLine="199" w:firstLineChars="95"/>
        <w:rPr>
          <w:rFonts w:ascii="宋体" w:hAnsi="宋体"/>
          <w:highlight w:val="none"/>
        </w:rPr>
      </w:pPr>
    </w:p>
    <w:p w14:paraId="68831FCE">
      <w:pPr>
        <w:ind w:firstLine="199" w:firstLineChars="95"/>
        <w:rPr>
          <w:rFonts w:ascii="宋体" w:hAnsi="宋体"/>
          <w:highlight w:val="none"/>
        </w:rPr>
      </w:pPr>
    </w:p>
    <w:p w14:paraId="783F4154">
      <w:pPr>
        <w:ind w:firstLine="199" w:firstLineChars="95"/>
        <w:rPr>
          <w:rFonts w:ascii="宋体" w:hAnsi="宋体"/>
          <w:highlight w:val="none"/>
        </w:rPr>
      </w:pPr>
    </w:p>
    <w:p w14:paraId="4830CCB5">
      <w:pPr>
        <w:ind w:firstLine="199" w:firstLineChars="95"/>
        <w:rPr>
          <w:rFonts w:ascii="宋体" w:hAnsi="宋体"/>
          <w:highlight w:val="none"/>
        </w:rPr>
      </w:pPr>
    </w:p>
    <w:p w14:paraId="5916AA58">
      <w:pPr>
        <w:ind w:firstLine="199" w:firstLineChars="95"/>
        <w:rPr>
          <w:rFonts w:ascii="宋体" w:hAnsi="宋体"/>
          <w:highlight w:val="none"/>
        </w:rPr>
      </w:pPr>
    </w:p>
    <w:p w14:paraId="4B3538D4">
      <w:pPr>
        <w:ind w:firstLine="199" w:firstLineChars="95"/>
        <w:rPr>
          <w:rFonts w:ascii="宋体" w:hAnsi="宋体"/>
          <w:highlight w:val="none"/>
        </w:rPr>
      </w:pPr>
    </w:p>
    <w:p w14:paraId="0000E200">
      <w:pPr>
        <w:ind w:firstLine="199" w:firstLineChars="95"/>
        <w:rPr>
          <w:rFonts w:ascii="宋体" w:hAnsi="宋体"/>
          <w:highlight w:val="none"/>
        </w:rPr>
      </w:pPr>
    </w:p>
    <w:p w14:paraId="09DFA3D1">
      <w:pPr>
        <w:ind w:firstLine="199" w:firstLineChars="95"/>
        <w:rPr>
          <w:rFonts w:ascii="宋体" w:hAnsi="宋体"/>
          <w:highlight w:val="none"/>
        </w:rPr>
      </w:pPr>
    </w:p>
    <w:p w14:paraId="7B0DB91D">
      <w:pPr>
        <w:ind w:firstLine="199" w:firstLineChars="95"/>
        <w:rPr>
          <w:rFonts w:ascii="宋体" w:hAnsi="宋体"/>
          <w:highlight w:val="none"/>
        </w:rPr>
      </w:pPr>
    </w:p>
    <w:p w14:paraId="782C95C5">
      <w:pPr>
        <w:ind w:firstLine="199" w:firstLineChars="95"/>
        <w:rPr>
          <w:rFonts w:ascii="宋体" w:hAnsi="宋体"/>
          <w:highlight w:val="none"/>
        </w:rPr>
      </w:pPr>
    </w:p>
    <w:p w14:paraId="3BBE08FF">
      <w:pPr>
        <w:ind w:firstLine="199" w:firstLineChars="95"/>
        <w:rPr>
          <w:rFonts w:ascii="宋体" w:hAnsi="宋体"/>
          <w:highlight w:val="none"/>
        </w:rPr>
      </w:pPr>
    </w:p>
    <w:p w14:paraId="10842D9F">
      <w:pPr>
        <w:ind w:firstLine="199" w:firstLineChars="95"/>
        <w:rPr>
          <w:rFonts w:ascii="宋体" w:hAnsi="宋体"/>
          <w:highlight w:val="none"/>
        </w:rPr>
      </w:pPr>
    </w:p>
    <w:p w14:paraId="441E3AA2">
      <w:pPr>
        <w:ind w:firstLine="420"/>
        <w:rPr>
          <w:rFonts w:ascii="宋体" w:hAnsi="宋体"/>
          <w:highlight w:val="none"/>
        </w:rPr>
      </w:pPr>
      <w:r>
        <w:rPr>
          <w:rFonts w:hint="eastAsia" w:ascii="宋体" w:hAnsi="宋体"/>
          <w:highlight w:val="none"/>
        </w:rPr>
        <w:t>附件2：安全生产责任协议书</w:t>
      </w:r>
      <w:bookmarkEnd w:id="999"/>
      <w:bookmarkEnd w:id="1000"/>
      <w:bookmarkEnd w:id="1001"/>
      <w:bookmarkEnd w:id="1002"/>
      <w:bookmarkEnd w:id="1003"/>
    </w:p>
    <w:p w14:paraId="098BFF78">
      <w:pPr>
        <w:autoSpaceDE w:val="0"/>
        <w:autoSpaceDN w:val="0"/>
        <w:spacing w:line="440" w:lineRule="exact"/>
        <w:ind w:firstLine="562"/>
        <w:jc w:val="center"/>
        <w:rPr>
          <w:rFonts w:ascii="宋体" w:hAnsi="宋体"/>
          <w:kern w:val="0"/>
          <w:sz w:val="28"/>
          <w:szCs w:val="28"/>
          <w:highlight w:val="none"/>
        </w:rPr>
      </w:pPr>
      <w:r>
        <w:rPr>
          <w:rFonts w:hint="eastAsia" w:ascii="宋体" w:hAnsi="宋体"/>
          <w:b/>
          <w:kern w:val="0"/>
          <w:sz w:val="28"/>
          <w:szCs w:val="28"/>
          <w:highlight w:val="none"/>
        </w:rPr>
        <w:t>安全生产责任协议书</w:t>
      </w:r>
    </w:p>
    <w:p w14:paraId="0A0E291A">
      <w:pPr>
        <w:spacing w:line="440" w:lineRule="exact"/>
        <w:ind w:firstLine="420"/>
        <w:jc w:val="left"/>
        <w:rPr>
          <w:rFonts w:ascii="宋体" w:hAnsi="宋体"/>
          <w:highlight w:val="none"/>
        </w:rPr>
      </w:pPr>
      <w:r>
        <w:rPr>
          <w:rFonts w:hint="eastAsia" w:ascii="宋体" w:hAnsi="宋体"/>
          <w:highlight w:val="none"/>
        </w:rPr>
        <w:t>甲方：</w:t>
      </w:r>
    </w:p>
    <w:p w14:paraId="6949869F">
      <w:pPr>
        <w:spacing w:line="440" w:lineRule="exact"/>
        <w:ind w:firstLine="420"/>
        <w:jc w:val="left"/>
        <w:rPr>
          <w:rFonts w:ascii="宋体" w:hAnsi="宋体"/>
          <w:highlight w:val="none"/>
        </w:rPr>
      </w:pPr>
      <w:r>
        <w:rPr>
          <w:rFonts w:hint="eastAsia" w:ascii="宋体" w:hAnsi="宋体"/>
          <w:highlight w:val="none"/>
        </w:rPr>
        <w:t>乙方：</w:t>
      </w:r>
    </w:p>
    <w:p w14:paraId="11D398E4">
      <w:pPr>
        <w:spacing w:line="440" w:lineRule="exact"/>
        <w:ind w:firstLine="420"/>
        <w:jc w:val="left"/>
        <w:rPr>
          <w:rFonts w:ascii="宋体" w:hAnsi="宋体"/>
          <w:highlight w:val="none"/>
        </w:rPr>
      </w:pPr>
      <w:r>
        <w:rPr>
          <w:rFonts w:hint="eastAsia" w:ascii="宋体" w:hAnsi="宋体"/>
          <w:highlight w:val="none"/>
        </w:rPr>
        <w:t>项目名称：</w:t>
      </w:r>
    </w:p>
    <w:p w14:paraId="6E700887">
      <w:pPr>
        <w:spacing w:line="440" w:lineRule="exact"/>
        <w:ind w:firstLine="420"/>
        <w:jc w:val="left"/>
        <w:rPr>
          <w:rFonts w:ascii="宋体" w:hAnsi="宋体"/>
          <w:highlight w:val="none"/>
        </w:rPr>
      </w:pPr>
      <w:r>
        <w:rPr>
          <w:rFonts w:hint="eastAsia" w:ascii="宋体" w:hAnsi="宋体"/>
          <w:highlight w:val="none"/>
        </w:rPr>
        <w:t>为落实安全生产的管理要求，确保工程建设的顺利进行，按</w:t>
      </w:r>
      <w:r>
        <w:rPr>
          <w:rFonts w:ascii="宋体" w:hAnsi="宋体"/>
          <w:szCs w:val="21"/>
          <w:highlight w:val="none"/>
        </w:rPr>
        <w:t>《浙江省建筑安全文明施工标准化工地管理办法》</w:t>
      </w:r>
      <w:r>
        <w:rPr>
          <w:rFonts w:hint="eastAsia" w:ascii="宋体" w:hAnsi="宋体"/>
          <w:szCs w:val="21"/>
          <w:highlight w:val="none"/>
        </w:rPr>
        <w:t>（</w:t>
      </w:r>
      <w:r>
        <w:rPr>
          <w:rFonts w:ascii="宋体" w:hAnsi="宋体"/>
          <w:szCs w:val="21"/>
          <w:highlight w:val="none"/>
        </w:rPr>
        <w:t>浙建建[2005]41号</w:t>
      </w:r>
      <w:r>
        <w:rPr>
          <w:rFonts w:hint="eastAsia" w:ascii="宋体" w:hAnsi="宋体"/>
          <w:szCs w:val="21"/>
          <w:highlight w:val="none"/>
        </w:rPr>
        <w:t>)</w:t>
      </w:r>
      <w:r>
        <w:rPr>
          <w:rFonts w:hint="eastAsia" w:ascii="宋体" w:hAnsi="宋体"/>
          <w:highlight w:val="none"/>
        </w:rPr>
        <w:t>规定，甲乙双方共同协商，一致同意如下：</w:t>
      </w:r>
    </w:p>
    <w:p w14:paraId="78249D13">
      <w:pPr>
        <w:spacing w:line="440" w:lineRule="exact"/>
        <w:ind w:firstLine="420"/>
        <w:rPr>
          <w:rFonts w:ascii="宋体" w:hAnsi="宋体"/>
          <w:highlight w:val="none"/>
        </w:rPr>
      </w:pPr>
      <w:r>
        <w:rPr>
          <w:rFonts w:hint="eastAsia" w:ascii="宋体" w:hAnsi="宋体"/>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14:paraId="4337D752">
      <w:pPr>
        <w:spacing w:line="440" w:lineRule="exact"/>
        <w:ind w:firstLine="420"/>
        <w:rPr>
          <w:rFonts w:ascii="宋体" w:hAnsi="宋体"/>
          <w:highlight w:val="none"/>
        </w:rPr>
      </w:pPr>
      <w:r>
        <w:rPr>
          <w:rFonts w:hint="eastAsia" w:ascii="宋体" w:hAnsi="宋体"/>
          <w:highlight w:val="none"/>
        </w:rPr>
        <w:t>二、甲方应督促乙方开展安全达标活动，传达和部署上级的有关安全生产精神和要求，定期听取乙方的意见和要求。加强安全生产的指导和协调。</w:t>
      </w:r>
    </w:p>
    <w:p w14:paraId="7BB8F70F">
      <w:pPr>
        <w:spacing w:line="440" w:lineRule="exact"/>
        <w:ind w:firstLine="420"/>
        <w:rPr>
          <w:rFonts w:ascii="宋体" w:hAnsi="宋体"/>
          <w:highlight w:val="none"/>
        </w:rPr>
      </w:pPr>
      <w:r>
        <w:rPr>
          <w:rFonts w:hint="eastAsia" w:ascii="宋体" w:hAnsi="宋体"/>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14:paraId="2E906FD6">
      <w:pPr>
        <w:pStyle w:val="32"/>
        <w:spacing w:line="440" w:lineRule="exact"/>
        <w:ind w:firstLine="420"/>
        <w:rPr>
          <w:rFonts w:hAnsi="宋体"/>
          <w:szCs w:val="22"/>
          <w:highlight w:val="none"/>
        </w:rPr>
      </w:pPr>
      <w:r>
        <w:rPr>
          <w:rFonts w:hint="eastAsia" w:hAnsi="宋体"/>
          <w:szCs w:val="22"/>
          <w:highlight w:val="none"/>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3D87156E">
      <w:pPr>
        <w:pStyle w:val="32"/>
        <w:spacing w:line="440" w:lineRule="exact"/>
        <w:ind w:firstLine="420"/>
        <w:rPr>
          <w:rFonts w:hAnsi="宋体"/>
          <w:szCs w:val="22"/>
          <w:highlight w:val="none"/>
        </w:rPr>
      </w:pPr>
      <w:r>
        <w:rPr>
          <w:rFonts w:hint="eastAsia" w:hAnsi="宋体"/>
          <w:szCs w:val="22"/>
          <w:highlight w:val="none"/>
        </w:rPr>
        <w:t>责任违约的经济处理的约定：</w:t>
      </w:r>
      <w:r>
        <w:rPr>
          <w:rFonts w:hint="eastAsia" w:hAnsi="宋体"/>
          <w:szCs w:val="22"/>
          <w:highlight w:val="none"/>
          <w:u w:val="single"/>
        </w:rPr>
        <w:t>参见合同约定及当地建设行政等主管部门的处理意见。</w:t>
      </w:r>
    </w:p>
    <w:p w14:paraId="4DCDADD4">
      <w:pPr>
        <w:spacing w:line="440" w:lineRule="exact"/>
        <w:ind w:firstLine="420"/>
        <w:rPr>
          <w:rFonts w:ascii="宋体" w:hAnsi="宋体"/>
          <w:highlight w:val="none"/>
        </w:rPr>
      </w:pPr>
      <w:r>
        <w:rPr>
          <w:rFonts w:hint="eastAsia" w:ascii="宋体" w:hAnsi="宋体"/>
          <w:highlight w:val="none"/>
        </w:rPr>
        <w:t>五、乙方要求严格贯彻执行国家和市颁布的有关安全生产的法律、法规严格按照中华人民共和国建设部建标</w:t>
      </w:r>
      <w:r>
        <w:rPr>
          <w:rFonts w:ascii="宋体" w:hAnsi="宋体"/>
          <w:highlight w:val="none"/>
        </w:rPr>
        <w:t>（99）79号</w:t>
      </w:r>
      <w:r>
        <w:rPr>
          <w:rFonts w:hint="eastAsia" w:ascii="宋体" w:hAnsi="宋体"/>
          <w:highlight w:val="none"/>
        </w:rPr>
        <w:t>“</w:t>
      </w:r>
      <w:r>
        <w:rPr>
          <w:rFonts w:ascii="宋体" w:hAnsi="宋体"/>
          <w:highlight w:val="none"/>
        </w:rPr>
        <w:t>关于发布行业标准《建筑施工安全检查标准》的通知</w:t>
      </w:r>
      <w:r>
        <w:rPr>
          <w:rFonts w:hint="eastAsia" w:ascii="宋体" w:hAnsi="宋体"/>
          <w:highlight w:val="none"/>
        </w:rPr>
        <w:t>”</w:t>
      </w:r>
      <w:r>
        <w:rPr>
          <w:rFonts w:ascii="宋体" w:hAnsi="宋体"/>
          <w:highlight w:val="none"/>
        </w:rPr>
        <w:t>（编号JGJ59—99）的要求加强内部安全管理，落实各项安全防护措施，确保工程建设中不发生重大伤亡事故。</w:t>
      </w:r>
    </w:p>
    <w:p w14:paraId="51C805A2">
      <w:pPr>
        <w:spacing w:line="440" w:lineRule="exact"/>
        <w:ind w:firstLine="420"/>
        <w:rPr>
          <w:rFonts w:ascii="宋体" w:hAnsi="宋体"/>
          <w:highlight w:val="none"/>
        </w:rPr>
      </w:pPr>
      <w:r>
        <w:rPr>
          <w:rFonts w:hint="eastAsia" w:ascii="宋体" w:hAnsi="宋体"/>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1A7C1413">
      <w:pPr>
        <w:spacing w:line="440" w:lineRule="exact"/>
        <w:ind w:firstLine="420"/>
        <w:rPr>
          <w:rFonts w:ascii="宋体" w:hAnsi="宋体"/>
          <w:highlight w:val="none"/>
        </w:rPr>
      </w:pPr>
      <w:r>
        <w:rPr>
          <w:rFonts w:hint="eastAsia" w:ascii="宋体" w:hAnsi="宋体"/>
          <w:highlight w:val="none"/>
        </w:rPr>
        <w:t>七、乙方进入工地后应明确落实施工现场安全生产第一责任人。根据建设部办公厅</w:t>
      </w:r>
      <w:r>
        <w:rPr>
          <w:rFonts w:ascii="宋体" w:hAnsi="宋体"/>
          <w:highlight w:val="none"/>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7FA29069">
      <w:pPr>
        <w:spacing w:line="440" w:lineRule="exact"/>
        <w:ind w:firstLine="420"/>
        <w:rPr>
          <w:rFonts w:ascii="宋体" w:hAnsi="宋体"/>
          <w:highlight w:val="none"/>
        </w:rPr>
      </w:pPr>
      <w:r>
        <w:rPr>
          <w:rFonts w:hint="eastAsia" w:ascii="宋体" w:hAnsi="宋体"/>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664BCED8">
      <w:pPr>
        <w:spacing w:line="440" w:lineRule="exact"/>
        <w:ind w:firstLine="420"/>
        <w:rPr>
          <w:rFonts w:ascii="宋体" w:hAnsi="宋体"/>
          <w:highlight w:val="none"/>
        </w:rPr>
      </w:pPr>
      <w:r>
        <w:rPr>
          <w:rFonts w:hint="eastAsia" w:ascii="宋体" w:hAnsi="宋体"/>
          <w:highlight w:val="none"/>
        </w:rPr>
        <w:t>九、乙方要按照“安全自查，隐患自改、责任自负”的原则加强对施工责任区的日常安全检查。及叫制上和处理各类违章违法行为。对查获的隐患要及时落实整改措施，消除隐患。</w:t>
      </w:r>
    </w:p>
    <w:p w14:paraId="3FACE10D">
      <w:pPr>
        <w:spacing w:line="440" w:lineRule="exact"/>
        <w:ind w:firstLine="420"/>
        <w:rPr>
          <w:rFonts w:ascii="宋体" w:hAnsi="宋体"/>
          <w:highlight w:val="none"/>
        </w:rPr>
      </w:pPr>
      <w:r>
        <w:rPr>
          <w:rFonts w:hint="eastAsia" w:ascii="宋体" w:hAnsi="宋体"/>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20B4ECD0">
      <w:pPr>
        <w:spacing w:line="440" w:lineRule="exact"/>
        <w:ind w:firstLine="420"/>
        <w:rPr>
          <w:rFonts w:ascii="宋体" w:hAnsi="宋体"/>
          <w:highlight w:val="none"/>
        </w:rPr>
      </w:pPr>
      <w:r>
        <w:rPr>
          <w:rFonts w:hint="eastAsia" w:ascii="宋体" w:hAnsi="宋体"/>
          <w:highlight w:val="none"/>
        </w:rPr>
        <w:t>十一、乙方因疏于管理违章违法作业发生安全事故或造成人员伤亡的，应在积极抢救受伤人员、保护现场的同时，严格按安全事故上报的规定时限向甲方和当地劳动行政部门汇报，不得迟报瞒报。</w:t>
      </w:r>
    </w:p>
    <w:p w14:paraId="1C4E850A">
      <w:pPr>
        <w:spacing w:line="440" w:lineRule="exact"/>
        <w:ind w:firstLine="420"/>
        <w:rPr>
          <w:rFonts w:ascii="宋体" w:hAnsi="宋体"/>
          <w:highlight w:val="none"/>
        </w:rPr>
      </w:pPr>
      <w:r>
        <w:rPr>
          <w:rFonts w:hint="eastAsia" w:ascii="宋体" w:hAnsi="宋体"/>
          <w:highlight w:val="none"/>
        </w:rPr>
        <w:t>十二、本协议中木涉及的有关条款，甲乙双方可根据需要协商补充修改。</w:t>
      </w:r>
    </w:p>
    <w:p w14:paraId="29414253">
      <w:pPr>
        <w:spacing w:line="440" w:lineRule="exact"/>
        <w:ind w:firstLine="420"/>
        <w:rPr>
          <w:rFonts w:ascii="宋体" w:hAnsi="宋体"/>
          <w:highlight w:val="none"/>
        </w:rPr>
      </w:pPr>
      <w:r>
        <w:rPr>
          <w:rFonts w:hint="eastAsia" w:ascii="宋体" w:hAnsi="宋体"/>
          <w:highlight w:val="none"/>
        </w:rPr>
        <w:t>如遇有国家和本市的有关法规不符的，应按国家和本市的有关法规执行。</w:t>
      </w:r>
    </w:p>
    <w:p w14:paraId="6ED47337">
      <w:pPr>
        <w:spacing w:line="440" w:lineRule="exact"/>
        <w:ind w:firstLine="420"/>
        <w:rPr>
          <w:rFonts w:ascii="宋体" w:hAnsi="宋体"/>
          <w:sz w:val="22"/>
          <w:highlight w:val="none"/>
        </w:rPr>
      </w:pPr>
      <w:r>
        <w:rPr>
          <w:rFonts w:hint="eastAsia" w:ascii="宋体" w:hAnsi="宋体"/>
          <w:highlight w:val="none"/>
        </w:rPr>
        <w:t>十三、本协议作为甲乙双方工程承包合同的附件，在工程承包合同签约后生效，与工程承包合同具有同等法律效力。工程承包合同期满，本协议终上。</w:t>
      </w:r>
    </w:p>
    <w:p w14:paraId="143F0FB7">
      <w:pPr>
        <w:spacing w:line="440" w:lineRule="exact"/>
        <w:ind w:firstLine="420"/>
        <w:rPr>
          <w:rFonts w:ascii="宋体" w:hAnsi="宋体"/>
          <w:highlight w:val="none"/>
        </w:rPr>
      </w:pPr>
      <w:r>
        <w:rPr>
          <w:rFonts w:ascii="宋体" w:hAnsi="宋体"/>
          <w:highlight w:val="none"/>
        </w:rPr>
        <w:t xml:space="preserve"> </w:t>
      </w:r>
    </w:p>
    <w:p w14:paraId="3EC8885B">
      <w:pPr>
        <w:spacing w:line="440" w:lineRule="exact"/>
        <w:ind w:firstLine="420"/>
        <w:rPr>
          <w:rFonts w:ascii="宋体" w:hAnsi="宋体"/>
          <w:highlight w:val="none"/>
        </w:rPr>
      </w:pPr>
    </w:p>
    <w:p w14:paraId="1034B85B">
      <w:pPr>
        <w:spacing w:line="440" w:lineRule="exact"/>
        <w:ind w:firstLine="420"/>
        <w:rPr>
          <w:rFonts w:ascii="宋体" w:hAnsi="宋体"/>
          <w:szCs w:val="21"/>
          <w:highlight w:val="none"/>
        </w:rPr>
      </w:pPr>
      <w:r>
        <w:rPr>
          <w:rFonts w:hint="eastAsia" w:ascii="宋体" w:hAnsi="宋体"/>
          <w:szCs w:val="21"/>
          <w:highlight w:val="none"/>
        </w:rPr>
        <w:t>发包人（公章）：</w:t>
      </w:r>
      <w:r>
        <w:rPr>
          <w:rFonts w:ascii="宋体" w:hAnsi="宋体"/>
          <w:szCs w:val="21"/>
          <w:highlight w:val="none"/>
        </w:rPr>
        <w:t xml:space="preserve">                                   </w:t>
      </w:r>
      <w:r>
        <w:rPr>
          <w:rFonts w:hint="eastAsia" w:ascii="宋体" w:hAnsi="宋体"/>
          <w:szCs w:val="21"/>
          <w:highlight w:val="none"/>
        </w:rPr>
        <w:t>承包人（公章）：</w:t>
      </w:r>
    </w:p>
    <w:p w14:paraId="06507CAA">
      <w:pPr>
        <w:spacing w:line="440" w:lineRule="exact"/>
        <w:ind w:firstLine="420"/>
        <w:rPr>
          <w:rFonts w:ascii="宋体" w:hAnsi="宋体"/>
          <w:szCs w:val="21"/>
          <w:highlight w:val="none"/>
        </w:rPr>
      </w:pPr>
    </w:p>
    <w:p w14:paraId="467626D9">
      <w:pPr>
        <w:spacing w:line="440" w:lineRule="exact"/>
        <w:ind w:firstLine="1050" w:firstLineChars="500"/>
        <w:rPr>
          <w:rFonts w:ascii="宋体" w:hAnsi="宋体"/>
          <w:highlight w:val="none"/>
        </w:rPr>
      </w:pPr>
    </w:p>
    <w:p w14:paraId="54D9AF3E">
      <w:pPr>
        <w:spacing w:line="440" w:lineRule="exact"/>
        <w:ind w:firstLine="1050" w:firstLineChars="500"/>
        <w:rPr>
          <w:rFonts w:ascii="宋体" w:hAnsi="宋体"/>
          <w:szCs w:val="21"/>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 xml:space="preserve"> 日</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2770B4D2">
      <w:pPr>
        <w:spacing w:line="300" w:lineRule="atLeast"/>
        <w:ind w:firstLine="420"/>
        <w:rPr>
          <w:rFonts w:ascii="宋体" w:hAnsi="宋体"/>
          <w:szCs w:val="21"/>
          <w:highlight w:val="none"/>
        </w:rPr>
      </w:pPr>
    </w:p>
    <w:p w14:paraId="7A7448A5">
      <w:pPr>
        <w:spacing w:line="300" w:lineRule="atLeast"/>
        <w:ind w:firstLine="420"/>
        <w:rPr>
          <w:rFonts w:ascii="宋体" w:hAnsi="宋体"/>
          <w:szCs w:val="21"/>
          <w:highlight w:val="none"/>
        </w:rPr>
      </w:pPr>
    </w:p>
    <w:p w14:paraId="2661AF10">
      <w:pPr>
        <w:spacing w:line="300" w:lineRule="atLeast"/>
        <w:ind w:firstLine="420"/>
        <w:rPr>
          <w:rFonts w:ascii="宋体" w:hAnsi="宋体"/>
          <w:szCs w:val="21"/>
          <w:highlight w:val="none"/>
        </w:rPr>
      </w:pPr>
    </w:p>
    <w:p w14:paraId="761E28C0">
      <w:pPr>
        <w:spacing w:line="300" w:lineRule="atLeast"/>
        <w:ind w:firstLine="420"/>
        <w:rPr>
          <w:rFonts w:ascii="宋体" w:hAnsi="宋体"/>
          <w:szCs w:val="21"/>
          <w:highlight w:val="none"/>
        </w:rPr>
      </w:pPr>
    </w:p>
    <w:p w14:paraId="1200931E">
      <w:pPr>
        <w:spacing w:line="300" w:lineRule="atLeast"/>
        <w:ind w:firstLine="420"/>
        <w:rPr>
          <w:rFonts w:ascii="宋体" w:hAnsi="宋体"/>
          <w:szCs w:val="21"/>
          <w:highlight w:val="none"/>
        </w:rPr>
      </w:pPr>
    </w:p>
    <w:p w14:paraId="05B9EE2C">
      <w:pPr>
        <w:spacing w:line="300" w:lineRule="atLeast"/>
        <w:ind w:firstLine="420"/>
        <w:rPr>
          <w:rFonts w:ascii="宋体" w:hAnsi="宋体"/>
          <w:szCs w:val="21"/>
          <w:highlight w:val="none"/>
        </w:rPr>
      </w:pPr>
    </w:p>
    <w:p w14:paraId="109FF03F">
      <w:pPr>
        <w:spacing w:line="300" w:lineRule="atLeast"/>
        <w:ind w:firstLine="420"/>
        <w:rPr>
          <w:rFonts w:ascii="宋体" w:hAnsi="宋体"/>
          <w:szCs w:val="21"/>
          <w:highlight w:val="none"/>
        </w:rPr>
      </w:pPr>
    </w:p>
    <w:p w14:paraId="45D08BC0">
      <w:pPr>
        <w:spacing w:line="300" w:lineRule="atLeast"/>
        <w:ind w:firstLine="420"/>
        <w:rPr>
          <w:rFonts w:ascii="宋体" w:hAnsi="宋体"/>
          <w:szCs w:val="21"/>
          <w:highlight w:val="none"/>
        </w:rPr>
      </w:pPr>
    </w:p>
    <w:p w14:paraId="1B82DC7F">
      <w:pPr>
        <w:spacing w:line="300" w:lineRule="atLeast"/>
        <w:rPr>
          <w:rFonts w:ascii="宋体" w:hAnsi="宋体"/>
          <w:szCs w:val="21"/>
          <w:highlight w:val="none"/>
        </w:rPr>
      </w:pPr>
    </w:p>
    <w:p w14:paraId="2DC0B764">
      <w:pPr>
        <w:spacing w:line="300" w:lineRule="atLeast"/>
        <w:rPr>
          <w:rFonts w:ascii="宋体" w:hAnsi="宋体"/>
          <w:szCs w:val="21"/>
          <w:highlight w:val="none"/>
        </w:rPr>
      </w:pPr>
    </w:p>
    <w:p w14:paraId="48D2E922">
      <w:pPr>
        <w:spacing w:line="300" w:lineRule="atLeast"/>
        <w:rPr>
          <w:rFonts w:ascii="宋体" w:hAnsi="宋体"/>
          <w:szCs w:val="21"/>
          <w:highlight w:val="none"/>
        </w:rPr>
      </w:pPr>
    </w:p>
    <w:p w14:paraId="426F4317">
      <w:pPr>
        <w:spacing w:line="300" w:lineRule="atLeast"/>
        <w:rPr>
          <w:rFonts w:ascii="宋体" w:hAnsi="宋体"/>
          <w:szCs w:val="21"/>
          <w:highlight w:val="none"/>
        </w:rPr>
      </w:pPr>
    </w:p>
    <w:p w14:paraId="4799BE5A">
      <w:pPr>
        <w:spacing w:line="300" w:lineRule="atLeast"/>
        <w:rPr>
          <w:rFonts w:ascii="宋体" w:hAnsi="宋体"/>
          <w:szCs w:val="21"/>
          <w:highlight w:val="none"/>
        </w:rPr>
      </w:pPr>
    </w:p>
    <w:p w14:paraId="3635E6F3">
      <w:pPr>
        <w:ind w:firstLine="420"/>
        <w:rPr>
          <w:rFonts w:hint="eastAsia" w:ascii="宋体" w:hAnsi="宋体"/>
          <w:highlight w:val="none"/>
        </w:rPr>
      </w:pPr>
    </w:p>
    <w:p w14:paraId="6625324C">
      <w:pPr>
        <w:ind w:firstLine="420"/>
        <w:rPr>
          <w:rFonts w:ascii="宋体" w:hAnsi="宋体"/>
          <w:highlight w:val="none"/>
        </w:rPr>
      </w:pPr>
      <w:r>
        <w:rPr>
          <w:rFonts w:hint="eastAsia" w:ascii="宋体" w:hAnsi="宋体"/>
          <w:highlight w:val="none"/>
        </w:rPr>
        <w:t>附件3：文明施工责任协议书</w:t>
      </w:r>
    </w:p>
    <w:p w14:paraId="76760C00">
      <w:pPr>
        <w:spacing w:line="300" w:lineRule="atLeast"/>
        <w:ind w:firstLine="420"/>
        <w:rPr>
          <w:rFonts w:ascii="宋体" w:hAnsi="宋体"/>
          <w:szCs w:val="21"/>
          <w:highlight w:val="none"/>
        </w:rPr>
      </w:pPr>
    </w:p>
    <w:p w14:paraId="15929BB3">
      <w:pPr>
        <w:autoSpaceDE w:val="0"/>
        <w:autoSpaceDN w:val="0"/>
        <w:spacing w:line="480" w:lineRule="exact"/>
        <w:ind w:firstLine="562"/>
        <w:jc w:val="center"/>
        <w:rPr>
          <w:rFonts w:ascii="宋体" w:hAnsi="宋体"/>
          <w:b/>
          <w:kern w:val="0"/>
          <w:sz w:val="28"/>
          <w:szCs w:val="28"/>
          <w:highlight w:val="none"/>
        </w:rPr>
      </w:pPr>
      <w:bookmarkStart w:id="1004" w:name="_Toc163484941"/>
      <w:r>
        <w:rPr>
          <w:rFonts w:hint="eastAsia" w:ascii="宋体" w:hAnsi="宋体"/>
          <w:b/>
          <w:kern w:val="0"/>
          <w:sz w:val="28"/>
          <w:szCs w:val="28"/>
          <w:highlight w:val="none"/>
        </w:rPr>
        <w:t>文明施工责任协议书</w:t>
      </w:r>
      <w:bookmarkEnd w:id="1004"/>
      <w:r>
        <w:rPr>
          <w:rFonts w:ascii="宋体" w:hAnsi="宋体"/>
          <w:b/>
          <w:kern w:val="0"/>
          <w:sz w:val="28"/>
          <w:szCs w:val="28"/>
          <w:highlight w:val="none"/>
        </w:rPr>
        <w:t xml:space="preserve">  </w:t>
      </w:r>
    </w:p>
    <w:p w14:paraId="683D5420">
      <w:pPr>
        <w:spacing w:line="400" w:lineRule="exact"/>
        <w:ind w:firstLine="420"/>
        <w:jc w:val="left"/>
        <w:rPr>
          <w:rFonts w:ascii="宋体" w:hAnsi="宋体"/>
          <w:highlight w:val="none"/>
        </w:rPr>
      </w:pPr>
      <w:r>
        <w:rPr>
          <w:rFonts w:hint="eastAsia" w:ascii="宋体" w:hAnsi="宋体"/>
          <w:highlight w:val="none"/>
        </w:rPr>
        <w:t>甲方：</w:t>
      </w:r>
      <w:r>
        <w:rPr>
          <w:rFonts w:ascii="宋体" w:hAnsi="宋体"/>
          <w:highlight w:val="none"/>
        </w:rPr>
        <w:t xml:space="preserve"> </w:t>
      </w:r>
    </w:p>
    <w:p w14:paraId="56E87400">
      <w:pPr>
        <w:spacing w:line="400" w:lineRule="exact"/>
        <w:ind w:firstLine="420"/>
        <w:rPr>
          <w:rFonts w:ascii="宋体" w:hAnsi="宋体"/>
          <w:highlight w:val="none"/>
        </w:rPr>
      </w:pPr>
      <w:r>
        <w:rPr>
          <w:rFonts w:hint="eastAsia" w:ascii="宋体" w:hAnsi="宋体"/>
          <w:highlight w:val="none"/>
        </w:rPr>
        <w:t>乙方：</w:t>
      </w:r>
    </w:p>
    <w:p w14:paraId="11944941">
      <w:pPr>
        <w:spacing w:line="340" w:lineRule="exact"/>
        <w:ind w:firstLine="420"/>
        <w:jc w:val="left"/>
        <w:rPr>
          <w:rFonts w:ascii="宋体" w:hAnsi="宋体"/>
          <w:highlight w:val="none"/>
        </w:rPr>
      </w:pPr>
      <w:r>
        <w:rPr>
          <w:rFonts w:hint="eastAsia" w:ascii="宋体" w:hAnsi="宋体"/>
          <w:highlight w:val="none"/>
        </w:rPr>
        <w:t>项目名称：</w:t>
      </w:r>
    </w:p>
    <w:p w14:paraId="46B90211">
      <w:pPr>
        <w:spacing w:line="400" w:lineRule="exact"/>
        <w:ind w:firstLine="420"/>
        <w:jc w:val="left"/>
        <w:rPr>
          <w:rFonts w:ascii="宋体" w:hAnsi="宋体"/>
          <w:highlight w:val="none"/>
        </w:rPr>
      </w:pPr>
      <w:r>
        <w:rPr>
          <w:rFonts w:hint="eastAsia" w:ascii="宋体" w:hAnsi="宋体"/>
          <w:highlight w:val="none"/>
        </w:rPr>
        <w:t>为认真做好工程建设施工区域内的文明施工，现经甲、乙双方协商同意，明确在文明施工和文明施工管理中的各自职责，并签订如下协议。</w:t>
      </w:r>
    </w:p>
    <w:p w14:paraId="51D78E7A">
      <w:pPr>
        <w:spacing w:line="400" w:lineRule="exact"/>
        <w:ind w:firstLine="210" w:firstLineChars="100"/>
        <w:rPr>
          <w:rFonts w:ascii="宋体" w:hAnsi="宋体"/>
          <w:highlight w:val="none"/>
        </w:rPr>
      </w:pPr>
      <w:r>
        <w:rPr>
          <w:rFonts w:ascii="宋体" w:hAnsi="宋体"/>
          <w:highlight w:val="none"/>
        </w:rPr>
        <w:t xml:space="preserve">  </w:t>
      </w:r>
      <w:r>
        <w:rPr>
          <w:rFonts w:hint="eastAsia" w:ascii="宋体" w:hAnsi="宋体"/>
          <w:highlight w:val="none"/>
        </w:rPr>
        <w:t>一、双方同意在在工程管理和工程建设中必须坚持社会效益第一，经济效益和社会效益相—致，“方便人民生活，有利于发展生产、保护生态环境”的原则，坚持便民、利民、为民服务的宗旨。搞好工程建设中的文明施工。</w:t>
      </w:r>
    </w:p>
    <w:p w14:paraId="121CEDA8">
      <w:pPr>
        <w:spacing w:line="400" w:lineRule="exact"/>
        <w:ind w:firstLine="210" w:firstLineChars="100"/>
        <w:rPr>
          <w:rFonts w:ascii="宋体" w:hAnsi="宋体"/>
          <w:highlight w:val="none"/>
        </w:rPr>
      </w:pPr>
      <w:r>
        <w:rPr>
          <w:rFonts w:ascii="宋体" w:hAnsi="宋体"/>
          <w:highlight w:val="none"/>
        </w:rPr>
        <w:t xml:space="preserve">  </w:t>
      </w:r>
      <w:r>
        <w:rPr>
          <w:rFonts w:hint="eastAsia" w:ascii="宋体" w:hAnsi="宋体"/>
          <w:highlight w:val="none"/>
        </w:rPr>
        <w:t>二、双方要认真贯彻“建设单位负责，施工单位实施，地方政府监督”的文明施工原则。现场由甲方使用人代表牵头，建立双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CB72A17">
      <w:pPr>
        <w:spacing w:line="400" w:lineRule="exact"/>
        <w:ind w:firstLine="210" w:firstLineChars="100"/>
        <w:rPr>
          <w:rFonts w:ascii="宋体" w:hAnsi="宋体"/>
          <w:highlight w:val="none"/>
        </w:rPr>
      </w:pPr>
      <w:r>
        <w:rPr>
          <w:rFonts w:ascii="宋体" w:hAnsi="宋体"/>
          <w:highlight w:val="none"/>
        </w:rPr>
        <w:t xml:space="preserve">  </w:t>
      </w:r>
      <w:r>
        <w:rPr>
          <w:rFonts w:hint="eastAsia" w:ascii="宋体" w:hAnsi="宋体"/>
          <w:highlight w:val="none"/>
        </w:rPr>
        <w:t>三、乙方应遵守如下规定：</w:t>
      </w:r>
    </w:p>
    <w:p w14:paraId="6331CD24">
      <w:pPr>
        <w:spacing w:line="400" w:lineRule="exact"/>
        <w:rPr>
          <w:rFonts w:ascii="宋体" w:hAnsi="宋体"/>
          <w:highlight w:val="none"/>
        </w:rPr>
      </w:pPr>
      <w:r>
        <w:rPr>
          <w:rFonts w:hint="eastAsia" w:ascii="宋体" w:hAnsi="宋体"/>
          <w:highlight w:val="none"/>
        </w:rPr>
        <w:t>1、根据工程的特点，编制文明施工实施方案，在开工前5日内，将文明施工实施方案报甲方备案。</w:t>
      </w:r>
    </w:p>
    <w:p w14:paraId="41C9B522">
      <w:pPr>
        <w:spacing w:line="400" w:lineRule="exact"/>
        <w:rPr>
          <w:rFonts w:ascii="宋体" w:hAnsi="宋体"/>
          <w:highlight w:val="none"/>
        </w:rPr>
      </w:pPr>
      <w:r>
        <w:rPr>
          <w:rFonts w:hint="eastAsia" w:ascii="宋体" w:hAnsi="宋体"/>
          <w:highlight w:val="none"/>
        </w:rPr>
        <w:t>2、乙方按有关规定专项包干使用文明施工费，不得挪作他用。</w:t>
      </w:r>
    </w:p>
    <w:p w14:paraId="31237B63">
      <w:pPr>
        <w:spacing w:line="400" w:lineRule="exact"/>
        <w:rPr>
          <w:rFonts w:ascii="宋体" w:hAnsi="宋体"/>
          <w:highlight w:val="none"/>
        </w:rPr>
      </w:pPr>
      <w:r>
        <w:rPr>
          <w:rFonts w:hint="eastAsia" w:ascii="宋体" w:hAnsi="宋体"/>
          <w:highlight w:val="none"/>
        </w:rPr>
        <w:t>3、工地应设置专职文明施工安全员，做到佩证上岗、动态管理，及时收集、记录、整理、管理台帐等技术资料。</w:t>
      </w:r>
    </w:p>
    <w:p w14:paraId="2CDB347F">
      <w:pPr>
        <w:spacing w:line="400" w:lineRule="exact"/>
        <w:rPr>
          <w:rFonts w:ascii="宋体" w:hAnsi="宋体"/>
          <w:highlight w:val="none"/>
        </w:rPr>
      </w:pPr>
      <w:r>
        <w:rPr>
          <w:rFonts w:hint="eastAsia" w:ascii="宋体" w:hAnsi="宋体"/>
          <w:highlight w:val="none"/>
        </w:rPr>
        <w:t>4、施工现场应按文明施工安全生产的要求，设置各项临时设施，并达到下列要求：</w:t>
      </w:r>
    </w:p>
    <w:p w14:paraId="45C4BA8E">
      <w:pPr>
        <w:spacing w:line="400" w:lineRule="exact"/>
        <w:rPr>
          <w:rFonts w:ascii="宋体" w:hAnsi="宋体"/>
          <w:highlight w:val="none"/>
        </w:rPr>
      </w:pPr>
      <w:r>
        <w:rPr>
          <w:rFonts w:hint="eastAsia" w:ascii="宋体" w:hAnsi="宋体"/>
          <w:highlight w:val="none"/>
        </w:rPr>
        <w:t>（1）施工区域与非施工区域严格分隔。</w:t>
      </w:r>
    </w:p>
    <w:p w14:paraId="30DA5ED9">
      <w:pPr>
        <w:spacing w:line="400" w:lineRule="exact"/>
        <w:rPr>
          <w:rFonts w:ascii="宋体" w:hAnsi="宋体"/>
          <w:highlight w:val="none"/>
        </w:rPr>
      </w:pPr>
      <w:r>
        <w:rPr>
          <w:rFonts w:hint="eastAsia" w:ascii="宋体" w:hAnsi="宋体"/>
          <w:highlight w:val="none"/>
        </w:rPr>
        <w:t>（2）施工区域内应设置能保证施工安全的夜间照明和警示标志，并采取安全防护措施。</w:t>
      </w:r>
    </w:p>
    <w:p w14:paraId="1B51CB21">
      <w:pPr>
        <w:spacing w:line="400" w:lineRule="exact"/>
        <w:rPr>
          <w:rFonts w:ascii="宋体" w:hAnsi="宋体"/>
          <w:highlight w:val="none"/>
        </w:rPr>
      </w:pPr>
      <w:r>
        <w:rPr>
          <w:rFonts w:hint="eastAsia" w:ascii="宋体" w:hAnsi="宋体"/>
          <w:highlight w:val="none"/>
        </w:rPr>
        <w:t>（3）各类材料、机具设备按工地总平面图的布置，在固定场地整齐堆放，不得侵占场内道路及安全防护等设施。</w:t>
      </w:r>
    </w:p>
    <w:p w14:paraId="3A1F29C4">
      <w:pPr>
        <w:spacing w:line="400" w:lineRule="exact"/>
        <w:rPr>
          <w:rFonts w:ascii="宋体" w:hAnsi="宋体"/>
          <w:highlight w:val="none"/>
        </w:rPr>
      </w:pPr>
      <w:r>
        <w:rPr>
          <w:rFonts w:hint="eastAsia" w:ascii="宋体" w:hAnsi="宋体"/>
          <w:highlight w:val="none"/>
        </w:rPr>
        <w:t>（4）其他要求：</w:t>
      </w:r>
      <w:r>
        <w:rPr>
          <w:rFonts w:hint="eastAsia" w:ascii="宋体" w:hAnsi="宋体"/>
          <w:highlight w:val="none"/>
          <w:u w:val="single"/>
        </w:rPr>
        <w:t xml:space="preserve">   /  </w:t>
      </w:r>
    </w:p>
    <w:p w14:paraId="5CA34D45">
      <w:pPr>
        <w:spacing w:line="400" w:lineRule="exact"/>
        <w:rPr>
          <w:rFonts w:ascii="宋体" w:hAnsi="宋体"/>
          <w:highlight w:val="none"/>
        </w:rPr>
      </w:pPr>
      <w:r>
        <w:rPr>
          <w:rFonts w:hint="eastAsia" w:ascii="宋体" w:hAnsi="宋体"/>
          <w:highlight w:val="none"/>
        </w:rPr>
        <w:t>5、工地民工宿舍应符合卫生要求和居住条件，地面应用砼硬化，照明电线敷设应符合规范，不得任意拉线接电。宿舍应保持整洁有序，不得男女混杂居住及居住与施工无关的人员。</w:t>
      </w:r>
    </w:p>
    <w:p w14:paraId="0E21FD1F">
      <w:pPr>
        <w:spacing w:line="400" w:lineRule="exact"/>
        <w:rPr>
          <w:rFonts w:ascii="宋体" w:hAnsi="宋体"/>
          <w:highlight w:val="none"/>
        </w:rPr>
      </w:pPr>
      <w:r>
        <w:rPr>
          <w:rFonts w:hint="eastAsia" w:ascii="宋体" w:hAnsi="宋体"/>
          <w:highlight w:val="none"/>
        </w:rPr>
        <w:t>6、施工现场设有食堂的，应符合</w:t>
      </w:r>
      <w:r>
        <w:rPr>
          <w:rFonts w:hint="eastAsia" w:ascii="宋体" w:hAnsi="宋体"/>
          <w:highlight w:val="none"/>
          <w:lang w:val="en-US" w:eastAsia="zh-CN"/>
        </w:rPr>
        <w:t>杭州市</w:t>
      </w:r>
      <w:r>
        <w:rPr>
          <w:rFonts w:hint="eastAsia" w:ascii="宋体" w:hAnsi="宋体"/>
          <w:highlight w:val="none"/>
        </w:rPr>
        <w:t>职工食堂管理的有关规定，并配备冷冻、冷藏设备，其位置应远离厕所、垃圾容器等污染源，炊事员应持有效健康证明及岗位培训合格证。施工现场应设置茶桶、保障茶水供应。</w:t>
      </w:r>
    </w:p>
    <w:p w14:paraId="1EB866C5">
      <w:pPr>
        <w:spacing w:line="400" w:lineRule="exact"/>
        <w:rPr>
          <w:rFonts w:ascii="宋体" w:hAnsi="宋体"/>
          <w:highlight w:val="none"/>
        </w:rPr>
      </w:pPr>
      <w:r>
        <w:rPr>
          <w:rFonts w:hint="eastAsia" w:ascii="宋体" w:hAnsi="宋体"/>
          <w:highlight w:val="none"/>
        </w:rPr>
        <w:t>7、建筑垃圾和其他散体物料装运应实行车辆密闭式运输，冲洗干净后出场，运输过程中严禁沿途抛、洒、滴、漏。</w:t>
      </w:r>
    </w:p>
    <w:p w14:paraId="1EDF9CB5">
      <w:pPr>
        <w:spacing w:line="400" w:lineRule="exact"/>
        <w:rPr>
          <w:rFonts w:ascii="宋体" w:hAnsi="宋体"/>
          <w:highlight w:val="none"/>
        </w:rPr>
      </w:pPr>
      <w:r>
        <w:rPr>
          <w:rFonts w:hint="eastAsia" w:ascii="宋体" w:hAnsi="宋体"/>
          <w:highlight w:val="none"/>
        </w:rPr>
        <w:t>8、乙方应当严格依照《中华人民共和国消防条例》的规定，在工地建立和执行防火管理制度，重点部位设置符合消防要求的消防设施，并保持完好的备用状态。　</w:t>
      </w:r>
    </w:p>
    <w:p w14:paraId="7D098843">
      <w:pPr>
        <w:spacing w:line="400" w:lineRule="exact"/>
        <w:rPr>
          <w:rFonts w:ascii="宋体" w:hAnsi="宋体"/>
          <w:highlight w:val="none"/>
        </w:rPr>
      </w:pPr>
      <w:r>
        <w:rPr>
          <w:rFonts w:hint="eastAsia" w:ascii="宋体" w:hAnsi="宋体"/>
          <w:highlight w:val="none"/>
        </w:rPr>
        <w:t>9、遵守土建总承包人的现场管理要求。</w:t>
      </w:r>
    </w:p>
    <w:p w14:paraId="461808D6">
      <w:pPr>
        <w:spacing w:line="400" w:lineRule="exact"/>
        <w:rPr>
          <w:rFonts w:ascii="宋体" w:hAnsi="宋体"/>
          <w:highlight w:val="none"/>
        </w:rPr>
      </w:pPr>
      <w:r>
        <w:rPr>
          <w:rFonts w:hint="eastAsia" w:ascii="宋体" w:hAnsi="宋体"/>
          <w:highlight w:val="none"/>
        </w:rPr>
        <w:t>10、施工单位在施工中应遵守下列规定：</w:t>
      </w:r>
    </w:p>
    <w:p w14:paraId="4EDAEEB0">
      <w:pPr>
        <w:spacing w:line="400" w:lineRule="exact"/>
        <w:ind w:firstLine="199" w:firstLineChars="95"/>
        <w:rPr>
          <w:rFonts w:ascii="宋体" w:hAnsi="宋体"/>
          <w:highlight w:val="none"/>
        </w:rPr>
      </w:pPr>
      <w:r>
        <w:rPr>
          <w:rFonts w:hint="eastAsia" w:ascii="宋体" w:hAnsi="宋体"/>
          <w:highlight w:val="none"/>
        </w:rPr>
        <w:t>（1）完善技术和操作管理规程，确保防汛设施和地下管线通畅、安全。</w:t>
      </w:r>
    </w:p>
    <w:p w14:paraId="752645A0">
      <w:pPr>
        <w:spacing w:line="400" w:lineRule="exact"/>
        <w:ind w:firstLine="199" w:firstLineChars="95"/>
        <w:rPr>
          <w:rFonts w:ascii="宋体" w:hAnsi="宋体"/>
          <w:highlight w:val="none"/>
        </w:rPr>
      </w:pPr>
      <w:r>
        <w:rPr>
          <w:rFonts w:hint="eastAsia" w:ascii="宋体" w:hAnsi="宋体"/>
          <w:highlight w:val="none"/>
        </w:rPr>
        <w:t>（2）采取各种有效措施，控制扬尘、噪声。</w:t>
      </w:r>
    </w:p>
    <w:p w14:paraId="7C5B9DAE">
      <w:pPr>
        <w:spacing w:line="400" w:lineRule="exact"/>
        <w:ind w:firstLine="199" w:firstLineChars="95"/>
        <w:rPr>
          <w:rFonts w:ascii="宋体" w:hAnsi="宋体"/>
          <w:highlight w:val="none"/>
        </w:rPr>
      </w:pPr>
      <w:r>
        <w:rPr>
          <w:rFonts w:hint="eastAsia" w:ascii="宋体" w:hAnsi="宋体"/>
          <w:highlight w:val="none"/>
        </w:rPr>
        <w:t>（3）设置各种防护设施，防止施工中废弃物、杂物影响周围环境，伤害过往行人。</w:t>
      </w:r>
    </w:p>
    <w:p w14:paraId="5841B6F9">
      <w:pPr>
        <w:spacing w:line="400" w:lineRule="exact"/>
        <w:ind w:firstLine="199" w:firstLineChars="95"/>
        <w:rPr>
          <w:rFonts w:ascii="宋体" w:hAnsi="宋体"/>
          <w:highlight w:val="none"/>
        </w:rPr>
      </w:pPr>
      <w:r>
        <w:rPr>
          <w:rFonts w:hint="eastAsia" w:ascii="宋体" w:hAnsi="宋体"/>
          <w:highlight w:val="none"/>
        </w:rPr>
        <w:t>（4）随时清理建筑垃圾，控制工地污染。</w:t>
      </w:r>
    </w:p>
    <w:p w14:paraId="2B0FB16A">
      <w:pPr>
        <w:spacing w:line="400" w:lineRule="exact"/>
        <w:ind w:firstLine="199" w:firstLineChars="95"/>
        <w:rPr>
          <w:rFonts w:ascii="宋体" w:hAnsi="宋体"/>
          <w:highlight w:val="none"/>
        </w:rPr>
      </w:pPr>
      <w:r>
        <w:rPr>
          <w:rFonts w:hint="eastAsia" w:ascii="宋体" w:hAnsi="宋体"/>
          <w:highlight w:val="none"/>
        </w:rPr>
        <w:t>（5）控制夜间施工作业，确需夜间作业的，必须事先向环保部门申办《夜间施工许可证》。</w:t>
      </w:r>
    </w:p>
    <w:p w14:paraId="1350B29D">
      <w:pPr>
        <w:spacing w:line="400" w:lineRule="exact"/>
        <w:ind w:firstLine="199" w:firstLineChars="95"/>
        <w:rPr>
          <w:rFonts w:ascii="宋体" w:hAnsi="宋体"/>
          <w:highlight w:val="none"/>
        </w:rPr>
      </w:pPr>
      <w:r>
        <w:rPr>
          <w:rFonts w:hint="eastAsia" w:ascii="宋体" w:hAnsi="宋体"/>
          <w:highlight w:val="none"/>
        </w:rPr>
        <w:t>（6）运用其他有效方式，减少施工时对市容、绿化和环境的不良影响。</w:t>
      </w:r>
    </w:p>
    <w:p w14:paraId="75FE5090">
      <w:pPr>
        <w:spacing w:line="400" w:lineRule="exact"/>
        <w:ind w:firstLine="199" w:firstLineChars="95"/>
        <w:rPr>
          <w:rFonts w:ascii="宋体" w:hAnsi="宋体"/>
          <w:highlight w:val="none"/>
        </w:rPr>
      </w:pPr>
      <w:r>
        <w:rPr>
          <w:rFonts w:hint="eastAsia" w:ascii="宋体" w:hAnsi="宋体"/>
          <w:highlight w:val="none"/>
        </w:rPr>
        <w:t>（7）遵守交通管理规定，不得使用人力车、三轮车向场外运输建筑垃圾、废土、物料。</w:t>
      </w:r>
    </w:p>
    <w:p w14:paraId="2BBEF2F8">
      <w:pPr>
        <w:spacing w:line="400" w:lineRule="exact"/>
        <w:rPr>
          <w:rFonts w:ascii="宋体" w:hAnsi="宋体"/>
          <w:highlight w:val="none"/>
        </w:rPr>
      </w:pPr>
      <w:r>
        <w:rPr>
          <w:rFonts w:hint="eastAsia" w:ascii="宋体" w:hAnsi="宋体"/>
          <w:highlight w:val="none"/>
        </w:rPr>
        <w:t>11、施工人员在施工中应严格遵守下列规定:</w:t>
      </w:r>
    </w:p>
    <w:p w14:paraId="7D1E3714">
      <w:pPr>
        <w:spacing w:line="400" w:lineRule="exact"/>
        <w:ind w:firstLine="105" w:firstLineChars="50"/>
        <w:rPr>
          <w:rFonts w:ascii="宋体" w:hAnsi="宋体"/>
          <w:highlight w:val="none"/>
        </w:rPr>
      </w:pPr>
      <w:r>
        <w:rPr>
          <w:rFonts w:hint="eastAsia" w:ascii="宋体" w:hAnsi="宋体"/>
          <w:highlight w:val="none"/>
        </w:rPr>
        <w:t>（1）施工中产生的各类垃圾应及时清运到市容环境卫生管理部门指定的地点，严禁随意倾倒在城市道路、河道、绿化带、空旷地带和居民生活垃圾容器内。</w:t>
      </w:r>
    </w:p>
    <w:p w14:paraId="146AA72F">
      <w:pPr>
        <w:spacing w:line="400" w:lineRule="exact"/>
        <w:ind w:firstLine="105" w:firstLineChars="50"/>
        <w:rPr>
          <w:rFonts w:ascii="宋体" w:hAnsi="宋体"/>
          <w:highlight w:val="none"/>
        </w:rPr>
      </w:pPr>
      <w:r>
        <w:rPr>
          <w:rFonts w:hint="eastAsia" w:ascii="宋体" w:hAnsi="宋体"/>
          <w:highlight w:val="none"/>
        </w:rPr>
        <w:t>（2）施工中不得随意丢弃废物、旧料和其他杂物。</w:t>
      </w:r>
    </w:p>
    <w:p w14:paraId="4FF12696">
      <w:pPr>
        <w:spacing w:line="400" w:lineRule="exact"/>
        <w:ind w:firstLine="105" w:firstLineChars="50"/>
        <w:rPr>
          <w:rFonts w:ascii="宋体" w:hAnsi="宋体"/>
          <w:highlight w:val="none"/>
        </w:rPr>
      </w:pPr>
      <w:r>
        <w:rPr>
          <w:rFonts w:hint="eastAsia" w:ascii="宋体" w:hAnsi="宋体"/>
          <w:highlight w:val="none"/>
        </w:rPr>
        <w:t>（3）施工中应注意清理施工场地，做到随做随清。</w:t>
      </w:r>
    </w:p>
    <w:p w14:paraId="147D38D4">
      <w:pPr>
        <w:spacing w:line="400" w:lineRule="exact"/>
        <w:rPr>
          <w:rFonts w:ascii="宋体" w:hAnsi="宋体"/>
          <w:highlight w:val="none"/>
        </w:rPr>
      </w:pPr>
      <w:r>
        <w:rPr>
          <w:rFonts w:hint="eastAsia" w:ascii="宋体" w:hAnsi="宋体"/>
          <w:highlight w:val="none"/>
        </w:rPr>
        <w:t>12、乙方应确保工地出入口和道路的畅通、安全。施工中造成沿线单位、人员的出入口障碍和道路交通堵塞，应及时采取有效措施。</w:t>
      </w:r>
    </w:p>
    <w:p w14:paraId="636C5E88">
      <w:pPr>
        <w:spacing w:line="400" w:lineRule="exact"/>
        <w:rPr>
          <w:rFonts w:ascii="宋体" w:hAnsi="宋体"/>
          <w:szCs w:val="21"/>
          <w:highlight w:val="none"/>
        </w:rPr>
      </w:pPr>
      <w:r>
        <w:rPr>
          <w:rFonts w:hint="eastAsia" w:ascii="宋体" w:hAnsi="宋体"/>
          <w:highlight w:val="none"/>
        </w:rPr>
        <w:t>13、施工中造成下水道和其他地下管线堵塞或损坏的，应立即疏浚或修复；对工地周围的单位及人员财产造成损失的，应承担经济赔偿责任</w:t>
      </w:r>
      <w:r>
        <w:rPr>
          <w:rStyle w:val="970"/>
          <w:rFonts w:hint="eastAsia" w:ascii="宋体" w:hAnsi="宋体"/>
          <w:highlight w:val="none"/>
        </w:rPr>
        <w:t>。</w:t>
      </w:r>
    </w:p>
    <w:p w14:paraId="056DA6C3">
      <w:pPr>
        <w:spacing w:line="400" w:lineRule="exact"/>
        <w:ind w:firstLine="210" w:firstLineChars="100"/>
        <w:rPr>
          <w:rFonts w:ascii="宋体" w:hAnsi="宋体"/>
          <w:highlight w:val="none"/>
        </w:rPr>
      </w:pPr>
      <w:r>
        <w:rPr>
          <w:rFonts w:ascii="宋体" w:hAnsi="宋体"/>
          <w:highlight w:val="none"/>
        </w:rPr>
        <w:t xml:space="preserve">  </w:t>
      </w:r>
      <w:r>
        <w:rPr>
          <w:rFonts w:hint="eastAsia" w:ascii="宋体" w:hAnsi="宋体"/>
          <w:highlight w:val="none"/>
        </w:rPr>
        <w:t>四、甲方对乙方开展创建文明土地的工作要经常性地给予指导，定期组织检查，对乙方存在的问题应及时通知乙方进行整改，并有权对乙方责任违约，按约定办法进行经济处理。</w:t>
      </w:r>
    </w:p>
    <w:p w14:paraId="1EDAFCE9">
      <w:pPr>
        <w:spacing w:line="400" w:lineRule="exact"/>
        <w:ind w:firstLine="210" w:firstLineChars="100"/>
        <w:rPr>
          <w:rFonts w:ascii="宋体" w:hAnsi="宋体"/>
          <w:highlight w:val="none"/>
        </w:rPr>
      </w:pPr>
      <w:r>
        <w:rPr>
          <w:rFonts w:hint="eastAsia" w:ascii="宋体" w:hAnsi="宋体"/>
          <w:highlight w:val="none"/>
        </w:rPr>
        <w:t xml:space="preserve">  约定的违责任处理办法：</w:t>
      </w:r>
    </w:p>
    <w:p w14:paraId="6CDD3A0C">
      <w:pPr>
        <w:spacing w:line="400" w:lineRule="exact"/>
        <w:ind w:firstLine="417" w:firstLineChars="198"/>
        <w:rPr>
          <w:rFonts w:ascii="宋体" w:hAnsi="宋体"/>
          <w:highlight w:val="none"/>
        </w:rPr>
      </w:pPr>
      <w:r>
        <w:rPr>
          <w:rFonts w:hint="eastAsia" w:ascii="宋体" w:hAnsi="宋体"/>
          <w:b/>
          <w:bCs/>
          <w:szCs w:val="21"/>
          <w:highlight w:val="none"/>
          <w:u w:val="single"/>
        </w:rPr>
        <w:t>每发现违规一次并查证属实的，发包人对承包人处以</w:t>
      </w:r>
      <w:r>
        <w:rPr>
          <w:rFonts w:hint="eastAsia" w:ascii="宋体" w:hAnsi="宋体"/>
          <w:b/>
          <w:szCs w:val="21"/>
          <w:highlight w:val="none"/>
          <w:u w:val="single"/>
        </w:rPr>
        <w:t>合同总价0.5%的罚款，且发包人有权视情况解除本合同，由此产生的一切损失及后果由承包人承担</w:t>
      </w:r>
      <w:r>
        <w:rPr>
          <w:rFonts w:hint="eastAsia" w:ascii="宋体" w:hAnsi="宋体"/>
          <w:b/>
          <w:szCs w:val="21"/>
          <w:highlight w:val="none"/>
        </w:rPr>
        <w:t>。</w:t>
      </w:r>
    </w:p>
    <w:p w14:paraId="68E37F6E">
      <w:pPr>
        <w:spacing w:line="400" w:lineRule="exact"/>
        <w:ind w:firstLine="210" w:firstLineChars="100"/>
        <w:rPr>
          <w:rFonts w:ascii="宋体" w:hAnsi="宋体"/>
          <w:highlight w:val="none"/>
        </w:rPr>
      </w:pPr>
      <w:r>
        <w:rPr>
          <w:rFonts w:ascii="宋体" w:hAnsi="宋体"/>
          <w:highlight w:val="none"/>
        </w:rPr>
        <w:t xml:space="preserve">  </w:t>
      </w:r>
      <w:r>
        <w:rPr>
          <w:rFonts w:hint="eastAsia" w:ascii="宋体" w:hAnsi="宋体"/>
          <w:highlight w:val="none"/>
        </w:rPr>
        <w:t>五、因乙方违反文明施工管理要求，被地方政府有关部门查获而受到的经济处罚，以及由此而使甲方受到的经济损失，均由乙方承担。</w:t>
      </w:r>
    </w:p>
    <w:p w14:paraId="71282CAE">
      <w:pPr>
        <w:spacing w:line="400" w:lineRule="exact"/>
        <w:ind w:firstLine="210" w:firstLineChars="100"/>
        <w:rPr>
          <w:rFonts w:ascii="宋体" w:hAnsi="宋体"/>
          <w:sz w:val="22"/>
          <w:highlight w:val="none"/>
        </w:rPr>
      </w:pPr>
      <w:r>
        <w:rPr>
          <w:rFonts w:ascii="宋体" w:hAnsi="宋体"/>
          <w:highlight w:val="none"/>
        </w:rPr>
        <w:t xml:space="preserve">  </w:t>
      </w:r>
      <w:r>
        <w:rPr>
          <w:rFonts w:hint="eastAsia" w:ascii="宋体" w:hAnsi="宋体"/>
          <w:highlight w:val="none"/>
        </w:rPr>
        <w:t>六、本协议作为甲乙双方工程合同的附件，在工程合同正式签约后有效，与工程合同具有同等法律效力。工程合同期满，本协议终止。</w:t>
      </w:r>
    </w:p>
    <w:p w14:paraId="429C44E2">
      <w:pPr>
        <w:spacing w:line="360" w:lineRule="auto"/>
        <w:ind w:firstLine="420"/>
        <w:rPr>
          <w:rFonts w:ascii="宋体" w:hAnsi="宋体"/>
          <w:highlight w:val="none"/>
        </w:rPr>
      </w:pPr>
    </w:p>
    <w:p w14:paraId="52A2AAA9">
      <w:pPr>
        <w:spacing w:line="400" w:lineRule="exact"/>
        <w:ind w:firstLine="420"/>
        <w:rPr>
          <w:rFonts w:ascii="宋体" w:hAnsi="宋体"/>
          <w:szCs w:val="21"/>
          <w:highlight w:val="none"/>
        </w:rPr>
      </w:pPr>
      <w:r>
        <w:rPr>
          <w:rFonts w:hint="eastAsia" w:ascii="宋体" w:hAnsi="宋体"/>
          <w:szCs w:val="21"/>
          <w:highlight w:val="none"/>
        </w:rPr>
        <w:t>发包人（公章）：</w:t>
      </w:r>
      <w:r>
        <w:rPr>
          <w:rFonts w:ascii="宋体" w:hAnsi="宋体"/>
          <w:szCs w:val="21"/>
          <w:highlight w:val="none"/>
        </w:rPr>
        <w:t xml:space="preserve">                                   </w:t>
      </w:r>
      <w:r>
        <w:rPr>
          <w:rFonts w:hint="eastAsia" w:ascii="宋体" w:hAnsi="宋体"/>
          <w:szCs w:val="21"/>
          <w:highlight w:val="none"/>
        </w:rPr>
        <w:t>承包人（公章）：</w:t>
      </w:r>
    </w:p>
    <w:p w14:paraId="36C59DE8">
      <w:pPr>
        <w:spacing w:line="400" w:lineRule="exact"/>
        <w:ind w:firstLine="420" w:firstLineChars="200"/>
        <w:rPr>
          <w:rFonts w:ascii="宋体" w:hAns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 xml:space="preserve"> 日</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019B9746">
      <w:pPr>
        <w:ind w:firstLine="420"/>
        <w:rPr>
          <w:rFonts w:ascii="宋体" w:hAnsi="宋体"/>
          <w:highlight w:val="none"/>
        </w:rPr>
      </w:pPr>
    </w:p>
    <w:p w14:paraId="774BA6CE">
      <w:pPr>
        <w:ind w:firstLine="420"/>
        <w:jc w:val="left"/>
        <w:rPr>
          <w:rFonts w:ascii="宋体" w:hAnsi="宋体"/>
          <w:highlight w:val="none"/>
        </w:rPr>
      </w:pPr>
    </w:p>
    <w:p w14:paraId="526B5F90">
      <w:pPr>
        <w:ind w:firstLine="420"/>
        <w:jc w:val="left"/>
        <w:rPr>
          <w:rFonts w:hint="eastAsia" w:ascii="宋体" w:hAnsi="宋体"/>
          <w:highlight w:val="none"/>
        </w:rPr>
      </w:pPr>
    </w:p>
    <w:p w14:paraId="594CBC50">
      <w:pPr>
        <w:ind w:firstLine="420"/>
        <w:jc w:val="left"/>
        <w:rPr>
          <w:rFonts w:hint="eastAsia" w:ascii="宋体" w:hAnsi="宋体"/>
          <w:highlight w:val="none"/>
        </w:rPr>
      </w:pPr>
    </w:p>
    <w:p w14:paraId="6D9A435C">
      <w:pPr>
        <w:ind w:firstLine="420"/>
        <w:jc w:val="left"/>
        <w:rPr>
          <w:rFonts w:hint="eastAsia" w:ascii="宋体" w:hAnsi="宋体"/>
          <w:highlight w:val="none"/>
        </w:rPr>
      </w:pPr>
    </w:p>
    <w:p w14:paraId="7A982F06">
      <w:pPr>
        <w:ind w:firstLine="420"/>
        <w:jc w:val="left"/>
        <w:rPr>
          <w:rFonts w:hint="eastAsia" w:ascii="宋体" w:hAnsi="宋体"/>
          <w:highlight w:val="none"/>
        </w:rPr>
      </w:pPr>
    </w:p>
    <w:p w14:paraId="3BF9F847">
      <w:pPr>
        <w:ind w:firstLine="420"/>
        <w:jc w:val="left"/>
        <w:rPr>
          <w:rFonts w:ascii="宋体" w:hAnsi="宋体"/>
          <w:szCs w:val="21"/>
          <w:highlight w:val="none"/>
        </w:rPr>
      </w:pPr>
      <w:r>
        <w:rPr>
          <w:rFonts w:hint="eastAsia" w:ascii="宋体" w:hAnsi="宋体"/>
          <w:highlight w:val="none"/>
        </w:rPr>
        <w:t>附件4：建设工程廉政合同</w:t>
      </w:r>
    </w:p>
    <w:p w14:paraId="366BF66A">
      <w:pPr>
        <w:ind w:firstLine="562"/>
        <w:jc w:val="center"/>
        <w:rPr>
          <w:rFonts w:ascii="宋体" w:hAnsi="宋体"/>
          <w:b/>
          <w:bCs/>
          <w:sz w:val="28"/>
          <w:highlight w:val="none"/>
        </w:rPr>
      </w:pPr>
      <w:r>
        <w:rPr>
          <w:rFonts w:hint="eastAsia" w:ascii="宋体" w:hAnsi="宋体"/>
          <w:b/>
          <w:bCs/>
          <w:sz w:val="28"/>
          <w:highlight w:val="none"/>
        </w:rPr>
        <w:t>建设工程廉政合同</w:t>
      </w:r>
    </w:p>
    <w:p w14:paraId="730D2439">
      <w:pPr>
        <w:ind w:firstLine="562"/>
        <w:jc w:val="center"/>
        <w:rPr>
          <w:rFonts w:ascii="宋体" w:hAnsi="宋体"/>
          <w:b/>
          <w:bCs/>
          <w:sz w:val="28"/>
          <w:highlight w:val="none"/>
        </w:rPr>
      </w:pPr>
    </w:p>
    <w:p w14:paraId="3A64FF64">
      <w:pPr>
        <w:spacing w:line="360" w:lineRule="auto"/>
        <w:ind w:firstLine="420"/>
        <w:rPr>
          <w:rFonts w:ascii="宋体" w:hAnsi="宋体"/>
          <w:highlight w:val="none"/>
        </w:rPr>
      </w:pPr>
      <w:r>
        <w:rPr>
          <w:rFonts w:hint="eastAsia" w:ascii="宋体" w:hAnsi="宋体"/>
          <w:highlight w:val="none"/>
        </w:rPr>
        <w:t>为做好工程建设中的党风廉政建设，保证工程建设高效优质，保证建设资金的安全和有效使用以及投资效益，业主单位</w:t>
      </w:r>
      <w:r>
        <w:rPr>
          <w:rFonts w:hint="eastAsia" w:ascii="宋体" w:hAnsi="宋体"/>
          <w:highlight w:val="none"/>
          <w:u w:val="single"/>
        </w:rPr>
        <w:t xml:space="preserve">                    </w:t>
      </w:r>
      <w:r>
        <w:rPr>
          <w:rFonts w:hint="eastAsia" w:ascii="宋体" w:hAnsi="宋体"/>
          <w:highlight w:val="none"/>
        </w:rPr>
        <w:t>（以下称甲方）与施工单位</w:t>
      </w:r>
      <w:r>
        <w:rPr>
          <w:rFonts w:hint="eastAsia" w:ascii="宋体" w:hAnsi="宋体"/>
          <w:highlight w:val="none"/>
          <w:u w:val="single"/>
        </w:rPr>
        <w:t xml:space="preserve">              </w:t>
      </w:r>
      <w:r>
        <w:rPr>
          <w:rFonts w:hint="eastAsia" w:ascii="宋体" w:hAnsi="宋体"/>
          <w:highlight w:val="none"/>
        </w:rPr>
        <w:t>（以下称乙方），特订立如下合同。</w:t>
      </w:r>
    </w:p>
    <w:p w14:paraId="4D914BE0">
      <w:pPr>
        <w:spacing w:line="360" w:lineRule="auto"/>
        <w:ind w:firstLine="420"/>
        <w:rPr>
          <w:rFonts w:ascii="宋体" w:hAnsi="宋体"/>
          <w:highlight w:val="none"/>
        </w:rPr>
      </w:pPr>
      <w:r>
        <w:rPr>
          <w:rFonts w:hint="eastAsia" w:ascii="宋体" w:hAnsi="宋体"/>
          <w:highlight w:val="none"/>
        </w:rPr>
        <w:t>第一条 甲乙双方的权利和义务</w:t>
      </w:r>
    </w:p>
    <w:p w14:paraId="2E88112B">
      <w:pPr>
        <w:spacing w:line="360" w:lineRule="auto"/>
        <w:ind w:firstLine="420"/>
        <w:rPr>
          <w:rFonts w:ascii="宋体" w:hAnsi="宋体" w:cs="Arial"/>
          <w:szCs w:val="18"/>
          <w:highlight w:val="none"/>
        </w:rPr>
      </w:pPr>
      <w:r>
        <w:rPr>
          <w:rFonts w:hint="eastAsia" w:ascii="宋体" w:hAnsi="宋体"/>
          <w:highlight w:val="none"/>
        </w:rPr>
        <w:t>（一）严格遵</w:t>
      </w:r>
      <w:r>
        <w:rPr>
          <w:rFonts w:hint="eastAsia" w:ascii="宋体" w:hAnsi="宋体" w:cs="Arial"/>
          <w:szCs w:val="18"/>
          <w:highlight w:val="none"/>
        </w:rPr>
        <w:t>守党和国家有关法律法规及交通部的有关廉政规定。</w:t>
      </w:r>
    </w:p>
    <w:p w14:paraId="1400A1A9">
      <w:pPr>
        <w:spacing w:line="360" w:lineRule="auto"/>
        <w:ind w:firstLine="420"/>
        <w:rPr>
          <w:rFonts w:ascii="宋体" w:hAnsi="宋体" w:cs="Arial"/>
          <w:szCs w:val="18"/>
          <w:highlight w:val="none"/>
        </w:rPr>
      </w:pPr>
      <w:r>
        <w:rPr>
          <w:rFonts w:hint="eastAsia" w:ascii="宋体" w:hAnsi="宋体" w:cs="Arial"/>
          <w:szCs w:val="18"/>
          <w:highlight w:val="none"/>
        </w:rPr>
        <w:t>（二）双方的业务活动坚持公开、公正、诚信、透明的原则（除法律认定的商业秘密和合同文件另有规定之外），不得损害国家和集体利益和违反工程建设管理规章制度。</w:t>
      </w:r>
    </w:p>
    <w:p w14:paraId="406B0565">
      <w:pPr>
        <w:spacing w:line="360" w:lineRule="auto"/>
        <w:ind w:firstLine="420"/>
        <w:rPr>
          <w:rFonts w:ascii="宋体" w:hAnsi="宋体" w:cs="Arial"/>
          <w:szCs w:val="18"/>
          <w:highlight w:val="none"/>
        </w:rPr>
      </w:pPr>
      <w:r>
        <w:rPr>
          <w:rFonts w:hint="eastAsia" w:ascii="宋体" w:hAnsi="宋体" w:cs="Arial"/>
          <w:szCs w:val="18"/>
          <w:highlight w:val="none"/>
        </w:rPr>
        <w:t>（三）建立健全廉政制度，开展廉政教育，设立廉政告示牌，公布举报电话，监督并认真查处违法违纪行为。</w:t>
      </w:r>
    </w:p>
    <w:p w14:paraId="55913828">
      <w:pPr>
        <w:spacing w:line="360" w:lineRule="auto"/>
        <w:ind w:firstLine="420"/>
        <w:rPr>
          <w:rFonts w:ascii="宋体" w:hAnsi="宋体" w:cs="Arial"/>
          <w:szCs w:val="18"/>
          <w:highlight w:val="none"/>
        </w:rPr>
      </w:pPr>
      <w:r>
        <w:rPr>
          <w:rFonts w:hint="eastAsia" w:ascii="宋体" w:hAnsi="宋体" w:cs="Arial"/>
          <w:szCs w:val="18"/>
          <w:highlight w:val="none"/>
        </w:rPr>
        <w:t>（四）发现对方在业务活动中有违反廉政规定的行为，有及时提醒对方纠正的权利和义务。</w:t>
      </w:r>
    </w:p>
    <w:p w14:paraId="44C4E960">
      <w:pPr>
        <w:spacing w:line="360" w:lineRule="auto"/>
        <w:ind w:firstLine="420"/>
        <w:rPr>
          <w:rFonts w:ascii="宋体" w:hAnsi="宋体" w:cs="Arial"/>
          <w:szCs w:val="18"/>
          <w:highlight w:val="none"/>
        </w:rPr>
      </w:pPr>
      <w:r>
        <w:rPr>
          <w:rFonts w:hint="eastAsia" w:ascii="宋体" w:hAnsi="宋体" w:cs="Arial"/>
          <w:szCs w:val="18"/>
          <w:highlight w:val="none"/>
        </w:rPr>
        <w:t>（五）发现对方严重违反本合同义务条款的行为，有向其上级有关部门举报、建议给予处理并要求告知处理结果的权利。</w:t>
      </w:r>
    </w:p>
    <w:p w14:paraId="46279A7D">
      <w:pPr>
        <w:spacing w:line="360" w:lineRule="auto"/>
        <w:ind w:firstLine="420"/>
        <w:rPr>
          <w:rFonts w:ascii="宋体" w:hAnsi="宋体" w:cs="Arial"/>
          <w:szCs w:val="18"/>
          <w:highlight w:val="none"/>
        </w:rPr>
      </w:pPr>
      <w:r>
        <w:rPr>
          <w:rFonts w:hint="eastAsia" w:ascii="宋体" w:hAnsi="宋体"/>
          <w:szCs w:val="32"/>
          <w:highlight w:val="none"/>
        </w:rPr>
        <w:t>第二条  甲方的义务</w:t>
      </w:r>
    </w:p>
    <w:p w14:paraId="6F34195C">
      <w:pPr>
        <w:spacing w:line="360" w:lineRule="auto"/>
        <w:ind w:firstLine="420"/>
        <w:rPr>
          <w:rFonts w:ascii="宋体" w:hAnsi="宋体" w:cs="Arial"/>
          <w:szCs w:val="18"/>
          <w:highlight w:val="none"/>
        </w:rPr>
      </w:pPr>
      <w:r>
        <w:rPr>
          <w:rFonts w:hint="eastAsia" w:ascii="宋体" w:hAnsi="宋体" w:cs="Arial"/>
          <w:szCs w:val="18"/>
          <w:highlight w:val="none"/>
        </w:rPr>
        <w:t>（一）甲方及其工作人员不得索要或接受乙方的礼金、有价证券和贵重物品，不得在乙方报销任何应由甲方或个人支付的费用。</w:t>
      </w:r>
    </w:p>
    <w:p w14:paraId="06E55A3D">
      <w:pPr>
        <w:spacing w:line="360" w:lineRule="auto"/>
        <w:ind w:firstLine="420"/>
        <w:rPr>
          <w:rFonts w:ascii="宋体" w:hAnsi="宋体" w:cs="Arial"/>
          <w:szCs w:val="18"/>
          <w:highlight w:val="none"/>
        </w:rPr>
      </w:pPr>
      <w:r>
        <w:rPr>
          <w:rFonts w:hint="eastAsia" w:ascii="宋体" w:hAnsi="宋体" w:cs="Arial"/>
          <w:szCs w:val="18"/>
          <w:highlight w:val="none"/>
        </w:rPr>
        <w:t>（二）甲方工作人员不得参加乙方安排的高消费宴请和娱乐活动；不得接受乙方提供的通讯工具、交通工具和高档办公用品。</w:t>
      </w:r>
    </w:p>
    <w:p w14:paraId="5A9D31E3">
      <w:pPr>
        <w:spacing w:line="360" w:lineRule="auto"/>
        <w:ind w:firstLine="420"/>
        <w:rPr>
          <w:rFonts w:ascii="宋体" w:hAnsi="宋体" w:cs="Arial"/>
          <w:szCs w:val="18"/>
          <w:highlight w:val="none"/>
        </w:rPr>
      </w:pPr>
      <w:r>
        <w:rPr>
          <w:rFonts w:hint="eastAsia" w:ascii="宋体" w:hAnsi="宋体" w:cs="Arial"/>
          <w:szCs w:val="18"/>
          <w:highlight w:val="none"/>
        </w:rPr>
        <w:t>（三）甲方及其工作人员不得要求或者接受乙方为其住房装修、婚丧嫁娶活动、配偶子女的工作安排以及出国出境、旅游等提供方便。</w:t>
      </w:r>
    </w:p>
    <w:p w14:paraId="6A439DF3">
      <w:pPr>
        <w:spacing w:line="360" w:lineRule="auto"/>
        <w:ind w:firstLine="420"/>
        <w:rPr>
          <w:rFonts w:ascii="宋体" w:hAnsi="宋体" w:cs="Arial"/>
          <w:szCs w:val="18"/>
          <w:highlight w:val="none"/>
        </w:rPr>
      </w:pPr>
      <w:r>
        <w:rPr>
          <w:rFonts w:hint="eastAsia" w:ascii="宋体" w:hAnsi="宋体" w:cs="Arial"/>
          <w:szCs w:val="18"/>
          <w:highlight w:val="none"/>
        </w:rPr>
        <w:t>（四）甲方工作人员的配偶、子女及亲属不得从事与甲方工程有关的监理分包项目。</w:t>
      </w:r>
    </w:p>
    <w:p w14:paraId="29095F3B">
      <w:pPr>
        <w:spacing w:line="360" w:lineRule="auto"/>
        <w:ind w:firstLine="420"/>
        <w:rPr>
          <w:rFonts w:ascii="宋体" w:hAnsi="宋体" w:cs="Arial"/>
          <w:szCs w:val="18"/>
          <w:highlight w:val="none"/>
        </w:rPr>
      </w:pPr>
      <w:r>
        <w:rPr>
          <w:rFonts w:hint="eastAsia" w:ascii="宋体" w:hAnsi="宋体"/>
          <w:szCs w:val="32"/>
          <w:highlight w:val="none"/>
        </w:rPr>
        <w:t>第三条  乙方义务</w:t>
      </w:r>
    </w:p>
    <w:p w14:paraId="44D60683">
      <w:pPr>
        <w:spacing w:line="360" w:lineRule="auto"/>
        <w:ind w:firstLine="420"/>
        <w:rPr>
          <w:rFonts w:ascii="宋体" w:hAnsi="宋体" w:cs="Arial"/>
          <w:szCs w:val="18"/>
          <w:highlight w:val="none"/>
        </w:rPr>
      </w:pPr>
      <w:r>
        <w:rPr>
          <w:rFonts w:hint="eastAsia" w:ascii="宋体" w:hAnsi="宋体" w:cs="Arial"/>
          <w:szCs w:val="18"/>
          <w:highlight w:val="none"/>
        </w:rPr>
        <w:t>（一）乙方不得以任何理由向甲方及其工作人员馈赠礼金、有价证券、贵重礼品。</w:t>
      </w:r>
    </w:p>
    <w:p w14:paraId="607E410F">
      <w:pPr>
        <w:spacing w:line="360" w:lineRule="auto"/>
        <w:ind w:left="0" w:leftChars="0" w:firstLine="420"/>
        <w:rPr>
          <w:rFonts w:ascii="宋体" w:hAnsi="宋体" w:cs="Arial"/>
          <w:szCs w:val="18"/>
          <w:highlight w:val="none"/>
        </w:rPr>
      </w:pPr>
      <w:r>
        <w:rPr>
          <w:rFonts w:hint="eastAsia" w:ascii="宋体" w:hAnsi="宋体" w:cs="Arial"/>
          <w:szCs w:val="18"/>
          <w:highlight w:val="none"/>
        </w:rPr>
        <w:t>（二）乙方不得以任何名义为甲方及其工作人员报销应由甲方单位或个人支付的任何费用。</w:t>
      </w:r>
    </w:p>
    <w:p w14:paraId="0FA7499E">
      <w:pPr>
        <w:spacing w:line="360" w:lineRule="auto"/>
        <w:ind w:left="0" w:leftChars="0" w:firstLine="420"/>
        <w:rPr>
          <w:rFonts w:ascii="宋体" w:hAnsi="宋体" w:cs="Arial"/>
          <w:szCs w:val="18"/>
          <w:highlight w:val="none"/>
        </w:rPr>
      </w:pPr>
      <w:r>
        <w:rPr>
          <w:rFonts w:hint="eastAsia" w:ascii="宋体" w:hAnsi="宋体" w:cs="Arial"/>
          <w:szCs w:val="18"/>
          <w:highlight w:val="none"/>
        </w:rPr>
        <w:t>（三）乙方不得以任何理由安排甲方工作人员参加高消费宴请及娱乐活动。</w:t>
      </w:r>
    </w:p>
    <w:p w14:paraId="2DFC04AA">
      <w:pPr>
        <w:spacing w:line="360" w:lineRule="auto"/>
        <w:ind w:firstLine="420"/>
        <w:rPr>
          <w:rFonts w:ascii="宋体" w:hAnsi="宋体" w:cs="Arial"/>
          <w:szCs w:val="18"/>
          <w:highlight w:val="none"/>
        </w:rPr>
      </w:pPr>
      <w:r>
        <w:rPr>
          <w:rFonts w:hint="eastAsia" w:ascii="宋体" w:hAnsi="宋体" w:cs="Arial"/>
          <w:szCs w:val="18"/>
          <w:highlight w:val="none"/>
        </w:rPr>
        <w:t>（四）乙方不得为甲方单位和个人购置或提供通讯工具、交通工具和高档办公用品等。</w:t>
      </w:r>
    </w:p>
    <w:p w14:paraId="0CD7D54B">
      <w:pPr>
        <w:spacing w:line="360" w:lineRule="auto"/>
        <w:ind w:firstLine="420"/>
        <w:rPr>
          <w:rFonts w:ascii="宋体" w:hAnsi="宋体" w:cs="Arial"/>
          <w:szCs w:val="18"/>
          <w:highlight w:val="none"/>
        </w:rPr>
      </w:pPr>
      <w:r>
        <w:rPr>
          <w:rFonts w:hint="eastAsia" w:ascii="宋体" w:hAnsi="宋体"/>
          <w:szCs w:val="32"/>
          <w:highlight w:val="none"/>
        </w:rPr>
        <w:t>第四条</w:t>
      </w:r>
      <w:r>
        <w:rPr>
          <w:rFonts w:ascii="宋体" w:hAnsi="宋体"/>
          <w:szCs w:val="32"/>
          <w:highlight w:val="none"/>
        </w:rPr>
        <w:t xml:space="preserve"> </w:t>
      </w:r>
      <w:r>
        <w:rPr>
          <w:rFonts w:hint="eastAsia" w:ascii="宋体" w:hAnsi="宋体"/>
          <w:szCs w:val="32"/>
          <w:highlight w:val="none"/>
        </w:rPr>
        <w:t>违约责任</w:t>
      </w:r>
    </w:p>
    <w:p w14:paraId="2B8C5F59">
      <w:pPr>
        <w:spacing w:line="360" w:lineRule="auto"/>
        <w:ind w:firstLine="420"/>
        <w:rPr>
          <w:rFonts w:ascii="宋体" w:hAnsi="宋体" w:cs="Arial"/>
          <w:szCs w:val="18"/>
          <w:highlight w:val="none"/>
        </w:rPr>
      </w:pPr>
      <w:r>
        <w:rPr>
          <w:rFonts w:hint="eastAsia" w:ascii="宋体" w:hAnsi="宋体" w:cs="Arial"/>
          <w:szCs w:val="18"/>
          <w:highlight w:val="none"/>
        </w:rPr>
        <w:t>（一）甲方及其工作人员违反本合同第一、第二条，按管理权限，依据有关规定给予党纪、政纪或组织处理；涉嫌犯罪的，移交司法机关追究刑事责任；给乙方单位造成经济损失的，应予以赔偿。</w:t>
      </w:r>
    </w:p>
    <w:p w14:paraId="0646B0CF">
      <w:pPr>
        <w:spacing w:line="360" w:lineRule="auto"/>
        <w:ind w:firstLine="420"/>
        <w:rPr>
          <w:rFonts w:ascii="宋体" w:hAnsi="宋体" w:cs="Arial"/>
          <w:szCs w:val="18"/>
          <w:highlight w:val="none"/>
        </w:rPr>
      </w:pPr>
      <w:r>
        <w:rPr>
          <w:rFonts w:hint="eastAsia" w:ascii="宋体" w:hAnsi="宋体" w:cs="Arial"/>
          <w:szCs w:val="18"/>
          <w:highlight w:val="none"/>
        </w:rPr>
        <w:t>（二）乙方及其工作人员违反本合同第一、三、五、七条，按管理权限，依据有关规定，给予党纪、政纪或组织处理；给甲方单位造成经济损失的，应予赔偿；情节严重的，甲方建议工程建设主管部门给予乙方一至三年内不得进入其主管的工程建设市场的处罚。</w:t>
      </w:r>
    </w:p>
    <w:p w14:paraId="48132F73">
      <w:pPr>
        <w:spacing w:line="360" w:lineRule="auto"/>
        <w:ind w:firstLine="420"/>
        <w:rPr>
          <w:rFonts w:ascii="宋体" w:hAnsi="宋体"/>
          <w:bCs/>
          <w:szCs w:val="32"/>
          <w:highlight w:val="none"/>
        </w:rPr>
      </w:pPr>
      <w:r>
        <w:rPr>
          <w:rFonts w:hint="eastAsia" w:ascii="宋体" w:hAnsi="宋体"/>
          <w:bCs/>
          <w:szCs w:val="32"/>
          <w:highlight w:val="none"/>
        </w:rPr>
        <w:t>第五条 双方约定</w:t>
      </w:r>
    </w:p>
    <w:p w14:paraId="03D24F72">
      <w:pPr>
        <w:spacing w:line="360" w:lineRule="auto"/>
        <w:ind w:firstLine="420"/>
        <w:rPr>
          <w:rFonts w:ascii="宋体" w:hAnsi="宋体" w:cs="Arial"/>
          <w:szCs w:val="18"/>
          <w:highlight w:val="none"/>
        </w:rPr>
      </w:pPr>
      <w:r>
        <w:rPr>
          <w:rFonts w:hint="eastAsia" w:ascii="宋体" w:hAnsi="宋体" w:cs="Arial"/>
          <w:szCs w:val="18"/>
          <w:highlight w:val="none"/>
        </w:rPr>
        <w:t>本合同由双方或双方单位的纪检监察机关负责监督执行。由甲方或甲方上级单位的纪检监察机关约请乙方或乙方上级单位纪检监察机关对本合同执行情况进行检查；提出在本合同规定范围内的裁定意见。</w:t>
      </w:r>
    </w:p>
    <w:p w14:paraId="70A0305A">
      <w:pPr>
        <w:spacing w:line="360" w:lineRule="auto"/>
        <w:ind w:firstLine="420"/>
        <w:rPr>
          <w:rFonts w:ascii="宋体" w:hAnsi="宋体" w:cs="Arial"/>
          <w:szCs w:val="18"/>
          <w:highlight w:val="none"/>
        </w:rPr>
      </w:pPr>
      <w:r>
        <w:rPr>
          <w:rFonts w:hint="eastAsia" w:ascii="宋体" w:hAnsi="宋体" w:cs="Arial"/>
          <w:szCs w:val="18"/>
          <w:highlight w:val="none"/>
        </w:rPr>
        <w:t>第六条  本合同有效期为甲乙双方签署之日起至该工程项目竣工验收</w:t>
      </w:r>
      <w:r>
        <w:rPr>
          <w:rFonts w:hint="eastAsia" w:ascii="宋体" w:hAnsi="宋体"/>
          <w:highlight w:val="none"/>
        </w:rPr>
        <w:t>合格</w:t>
      </w:r>
      <w:r>
        <w:rPr>
          <w:rFonts w:hint="eastAsia" w:ascii="宋体" w:hAnsi="宋体" w:cs="Arial"/>
          <w:szCs w:val="18"/>
          <w:highlight w:val="none"/>
        </w:rPr>
        <w:t>后止。</w:t>
      </w:r>
    </w:p>
    <w:p w14:paraId="2338005A">
      <w:pPr>
        <w:spacing w:line="360" w:lineRule="auto"/>
        <w:ind w:firstLine="420"/>
        <w:rPr>
          <w:rFonts w:ascii="宋体" w:hAnsi="宋体"/>
          <w:highlight w:val="none"/>
        </w:rPr>
      </w:pPr>
      <w:r>
        <w:rPr>
          <w:rFonts w:hint="eastAsia" w:ascii="宋体" w:hAnsi="宋体" w:cs="Arial"/>
          <w:szCs w:val="18"/>
          <w:highlight w:val="none"/>
        </w:rPr>
        <w:t>第七条</w:t>
      </w:r>
      <w:r>
        <w:rPr>
          <w:rFonts w:ascii="宋体" w:hAnsi="宋体" w:cs="Arial"/>
          <w:szCs w:val="18"/>
          <w:highlight w:val="none"/>
        </w:rPr>
        <w:t xml:space="preserve"> </w:t>
      </w:r>
      <w:r>
        <w:rPr>
          <w:rFonts w:hint="eastAsia" w:ascii="宋体" w:hAnsi="宋体" w:cs="Arial"/>
          <w:szCs w:val="18"/>
          <w:highlight w:val="none"/>
        </w:rPr>
        <w:t>本合同</w:t>
      </w:r>
      <w:r>
        <w:rPr>
          <w:rFonts w:hint="eastAsia" w:ascii="宋体" w:hAnsi="宋体"/>
          <w:highlight w:val="none"/>
        </w:rPr>
        <w:t>送交甲乙双方的监督单位各一份。</w:t>
      </w:r>
    </w:p>
    <w:p w14:paraId="429900A7">
      <w:pPr>
        <w:spacing w:line="360" w:lineRule="auto"/>
        <w:ind w:firstLine="420"/>
        <w:rPr>
          <w:rFonts w:ascii="宋体" w:hAnsi="宋体"/>
          <w:highlight w:val="none"/>
        </w:rPr>
      </w:pPr>
    </w:p>
    <w:p w14:paraId="7BF44657">
      <w:pPr>
        <w:spacing w:line="360" w:lineRule="auto"/>
        <w:ind w:firstLine="420"/>
        <w:rPr>
          <w:rFonts w:ascii="宋体" w:hAnsi="宋体"/>
          <w:highlight w:val="none"/>
        </w:rPr>
      </w:pPr>
    </w:p>
    <w:p w14:paraId="297F8D4F">
      <w:pPr>
        <w:spacing w:line="360" w:lineRule="auto"/>
        <w:ind w:firstLine="420"/>
        <w:rPr>
          <w:rFonts w:ascii="宋体" w:hAnsi="宋体"/>
          <w:highlight w:val="none"/>
        </w:rPr>
      </w:pPr>
    </w:p>
    <w:p w14:paraId="07B573BF">
      <w:pPr>
        <w:spacing w:line="400" w:lineRule="exact"/>
        <w:ind w:firstLine="420"/>
        <w:rPr>
          <w:rFonts w:ascii="宋体" w:hAnsi="宋体"/>
          <w:szCs w:val="21"/>
          <w:highlight w:val="none"/>
        </w:rPr>
      </w:pPr>
      <w:r>
        <w:rPr>
          <w:rFonts w:hint="eastAsia" w:ascii="宋体" w:hAnsi="宋体"/>
          <w:szCs w:val="21"/>
          <w:highlight w:val="none"/>
        </w:rPr>
        <w:t>发包人（公章）：</w:t>
      </w:r>
      <w:r>
        <w:rPr>
          <w:rFonts w:ascii="宋体" w:hAnsi="宋体"/>
          <w:szCs w:val="21"/>
          <w:highlight w:val="none"/>
        </w:rPr>
        <w:t xml:space="preserve">                                   </w:t>
      </w:r>
      <w:r>
        <w:rPr>
          <w:rFonts w:hint="eastAsia" w:ascii="宋体" w:hAnsi="宋体"/>
          <w:szCs w:val="21"/>
          <w:highlight w:val="none"/>
        </w:rPr>
        <w:t>承包人（公章）：</w:t>
      </w:r>
    </w:p>
    <w:p w14:paraId="65E3B0D8">
      <w:pPr>
        <w:spacing w:line="400" w:lineRule="exact"/>
        <w:ind w:firstLine="945" w:firstLineChars="450"/>
        <w:rPr>
          <w:rFonts w:ascii="宋体" w:hAnsi="宋体"/>
          <w:highlight w:val="none"/>
        </w:rPr>
      </w:pPr>
    </w:p>
    <w:p w14:paraId="702E1192">
      <w:pPr>
        <w:spacing w:line="400" w:lineRule="exact"/>
        <w:ind w:firstLine="945" w:firstLineChars="450"/>
        <w:rPr>
          <w:rFonts w:ascii="宋体" w:hAnsi="宋体"/>
          <w:highlight w:val="none"/>
        </w:rPr>
      </w:pPr>
    </w:p>
    <w:p w14:paraId="6FB0A826">
      <w:pPr>
        <w:spacing w:line="400" w:lineRule="exact"/>
        <w:ind w:firstLine="945" w:firstLineChars="450"/>
        <w:rPr>
          <w:rFonts w:ascii="宋体" w:hAns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 xml:space="preserve"> 日</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7743251B">
      <w:pPr>
        <w:ind w:firstLine="420"/>
        <w:rPr>
          <w:rFonts w:ascii="宋体" w:hAnsi="宋体"/>
          <w:highlight w:val="none"/>
        </w:rPr>
      </w:pPr>
    </w:p>
    <w:p w14:paraId="2757CB94">
      <w:pPr>
        <w:jc w:val="left"/>
        <w:rPr>
          <w:rFonts w:ascii="宋体" w:hAnsi="宋体"/>
          <w:highlight w:val="none"/>
        </w:rPr>
      </w:pPr>
    </w:p>
    <w:p w14:paraId="3850F2A8">
      <w:pPr>
        <w:jc w:val="left"/>
        <w:rPr>
          <w:rFonts w:ascii="宋体" w:hAnsi="宋体"/>
          <w:highlight w:val="none"/>
        </w:rPr>
      </w:pPr>
    </w:p>
    <w:p w14:paraId="78B91F7D">
      <w:pPr>
        <w:jc w:val="left"/>
        <w:rPr>
          <w:rFonts w:ascii="宋体" w:hAnsi="宋体"/>
          <w:highlight w:val="none"/>
        </w:rPr>
      </w:pPr>
    </w:p>
    <w:p w14:paraId="2D808A73">
      <w:pPr>
        <w:jc w:val="left"/>
        <w:rPr>
          <w:rFonts w:ascii="宋体" w:hAnsi="宋体"/>
          <w:highlight w:val="none"/>
        </w:rPr>
      </w:pPr>
    </w:p>
    <w:p w14:paraId="61D013EB">
      <w:pPr>
        <w:jc w:val="left"/>
        <w:rPr>
          <w:rFonts w:ascii="宋体" w:hAnsi="宋体"/>
          <w:highlight w:val="none"/>
        </w:rPr>
      </w:pPr>
    </w:p>
    <w:p w14:paraId="35EAABE7">
      <w:pPr>
        <w:jc w:val="left"/>
        <w:rPr>
          <w:rFonts w:ascii="宋体" w:hAnsi="宋体"/>
          <w:highlight w:val="none"/>
        </w:rPr>
      </w:pPr>
    </w:p>
    <w:p w14:paraId="11B22033">
      <w:pPr>
        <w:jc w:val="left"/>
        <w:rPr>
          <w:rFonts w:ascii="宋体" w:hAnsi="宋体"/>
          <w:highlight w:val="none"/>
        </w:rPr>
      </w:pPr>
    </w:p>
    <w:p w14:paraId="4921679E">
      <w:pPr>
        <w:jc w:val="left"/>
        <w:rPr>
          <w:rFonts w:ascii="宋体" w:hAnsi="宋体"/>
          <w:highlight w:val="none"/>
        </w:rPr>
      </w:pPr>
    </w:p>
    <w:p w14:paraId="362F8419">
      <w:pPr>
        <w:jc w:val="left"/>
        <w:rPr>
          <w:rFonts w:ascii="宋体" w:hAnsi="宋体"/>
          <w:highlight w:val="none"/>
        </w:rPr>
      </w:pPr>
    </w:p>
    <w:p w14:paraId="5CD9BA69">
      <w:pPr>
        <w:jc w:val="left"/>
        <w:rPr>
          <w:rFonts w:ascii="宋体" w:hAnsi="宋体"/>
          <w:highlight w:val="none"/>
        </w:rPr>
      </w:pPr>
    </w:p>
    <w:p w14:paraId="27E5A49D">
      <w:pPr>
        <w:jc w:val="left"/>
        <w:rPr>
          <w:rFonts w:ascii="宋体" w:hAnsi="宋体"/>
          <w:highlight w:val="none"/>
        </w:rPr>
      </w:pPr>
    </w:p>
    <w:p w14:paraId="27E597D4">
      <w:pPr>
        <w:jc w:val="left"/>
        <w:rPr>
          <w:rFonts w:ascii="宋体" w:hAnsi="宋体"/>
          <w:highlight w:val="none"/>
        </w:rPr>
      </w:pPr>
    </w:p>
    <w:p w14:paraId="25C9152C">
      <w:pPr>
        <w:jc w:val="left"/>
        <w:rPr>
          <w:rFonts w:ascii="宋体" w:hAnsi="宋体"/>
          <w:highlight w:val="none"/>
        </w:rPr>
      </w:pPr>
    </w:p>
    <w:p w14:paraId="318B3267">
      <w:pPr>
        <w:jc w:val="left"/>
        <w:rPr>
          <w:rFonts w:ascii="宋体" w:hAnsi="宋体"/>
          <w:highlight w:val="none"/>
        </w:rPr>
      </w:pPr>
    </w:p>
    <w:p w14:paraId="6CE459FD">
      <w:pPr>
        <w:jc w:val="left"/>
        <w:rPr>
          <w:rFonts w:ascii="宋体" w:hAnsi="宋体"/>
          <w:highlight w:val="none"/>
        </w:rPr>
      </w:pPr>
    </w:p>
    <w:p w14:paraId="33EAE57E">
      <w:pPr>
        <w:jc w:val="left"/>
        <w:rPr>
          <w:rFonts w:ascii="宋体" w:hAnsi="宋体"/>
          <w:highlight w:val="none"/>
        </w:rPr>
      </w:pPr>
    </w:p>
    <w:p w14:paraId="2FEC83E3">
      <w:pPr>
        <w:jc w:val="left"/>
        <w:rPr>
          <w:rFonts w:ascii="宋体" w:hAnsi="宋体"/>
          <w:highlight w:val="none"/>
        </w:rPr>
      </w:pPr>
    </w:p>
    <w:p w14:paraId="7CB436D3">
      <w:pPr>
        <w:jc w:val="left"/>
        <w:rPr>
          <w:rFonts w:ascii="宋体" w:hAnsi="宋体"/>
          <w:highlight w:val="none"/>
        </w:rPr>
      </w:pPr>
    </w:p>
    <w:p w14:paraId="190516BD">
      <w:pPr>
        <w:jc w:val="left"/>
        <w:rPr>
          <w:rFonts w:ascii="宋体" w:hAnsi="宋体"/>
          <w:highlight w:val="none"/>
        </w:rPr>
      </w:pPr>
    </w:p>
    <w:p w14:paraId="74B8D28B">
      <w:pPr>
        <w:jc w:val="left"/>
        <w:rPr>
          <w:rFonts w:ascii="宋体" w:hAnsi="宋体"/>
          <w:highlight w:val="none"/>
        </w:rPr>
      </w:pPr>
    </w:p>
    <w:p w14:paraId="2D1E62AA">
      <w:pPr>
        <w:jc w:val="left"/>
        <w:rPr>
          <w:rFonts w:ascii="宋体" w:hAnsi="宋体"/>
          <w:highlight w:val="none"/>
        </w:rPr>
      </w:pPr>
    </w:p>
    <w:p w14:paraId="5B3AEEEC">
      <w:pPr>
        <w:jc w:val="left"/>
        <w:rPr>
          <w:rFonts w:ascii="宋体" w:hAnsi="宋体"/>
          <w:highlight w:val="none"/>
        </w:rPr>
      </w:pPr>
    </w:p>
    <w:p w14:paraId="069A9150">
      <w:pPr>
        <w:jc w:val="left"/>
        <w:rPr>
          <w:rFonts w:ascii="宋体" w:hAnsi="宋体"/>
          <w:highlight w:val="none"/>
        </w:rPr>
      </w:pPr>
    </w:p>
    <w:p w14:paraId="0562BD1B">
      <w:pPr>
        <w:jc w:val="left"/>
        <w:rPr>
          <w:rFonts w:ascii="宋体" w:hAnsi="宋体"/>
          <w:highlight w:val="none"/>
        </w:rPr>
      </w:pPr>
    </w:p>
    <w:p w14:paraId="504BFCE8">
      <w:pPr>
        <w:jc w:val="left"/>
        <w:rPr>
          <w:rFonts w:ascii="宋体" w:hAnsi="宋体"/>
          <w:highlight w:val="none"/>
        </w:rPr>
      </w:pPr>
    </w:p>
    <w:p w14:paraId="31CCBC1B">
      <w:pPr>
        <w:jc w:val="left"/>
        <w:rPr>
          <w:rFonts w:ascii="宋体" w:hAnsi="宋体"/>
          <w:highlight w:val="none"/>
        </w:rPr>
      </w:pPr>
    </w:p>
    <w:p w14:paraId="696C7A5F">
      <w:pPr>
        <w:jc w:val="left"/>
        <w:rPr>
          <w:rFonts w:ascii="宋体" w:hAnsi="宋体"/>
          <w:highlight w:val="none"/>
        </w:rPr>
      </w:pPr>
    </w:p>
    <w:p w14:paraId="38695681">
      <w:pPr>
        <w:jc w:val="left"/>
        <w:rPr>
          <w:rFonts w:ascii="宋体" w:hAnsi="宋体"/>
          <w:highlight w:val="none"/>
        </w:rPr>
      </w:pPr>
    </w:p>
    <w:p w14:paraId="559CC8E6">
      <w:pPr>
        <w:jc w:val="left"/>
        <w:rPr>
          <w:rFonts w:ascii="宋体" w:hAnsi="宋体"/>
          <w:highlight w:val="none"/>
        </w:rPr>
      </w:pPr>
    </w:p>
    <w:p w14:paraId="1205328E">
      <w:pPr>
        <w:jc w:val="left"/>
        <w:rPr>
          <w:rFonts w:ascii="宋体" w:hAnsi="宋体"/>
          <w:highlight w:val="none"/>
        </w:rPr>
      </w:pPr>
    </w:p>
    <w:p w14:paraId="0A9708B6">
      <w:pPr>
        <w:jc w:val="left"/>
        <w:rPr>
          <w:rFonts w:ascii="宋体" w:hAnsi="宋体"/>
          <w:highlight w:val="none"/>
        </w:rPr>
      </w:pPr>
    </w:p>
    <w:p w14:paraId="46036137">
      <w:pPr>
        <w:jc w:val="left"/>
        <w:rPr>
          <w:rFonts w:ascii="宋体" w:hAnsi="宋体"/>
          <w:highlight w:val="none"/>
        </w:rPr>
      </w:pPr>
    </w:p>
    <w:p w14:paraId="63A38C94">
      <w:pPr>
        <w:ind w:firstLine="420"/>
        <w:jc w:val="left"/>
        <w:rPr>
          <w:rFonts w:ascii="宋体" w:hAnsi="宋体"/>
          <w:highlight w:val="none"/>
        </w:rPr>
      </w:pPr>
      <w:r>
        <w:rPr>
          <w:rFonts w:hint="eastAsia" w:ascii="宋体" w:hAnsi="宋体"/>
          <w:highlight w:val="none"/>
        </w:rPr>
        <w:t>附件</w:t>
      </w:r>
      <w:r>
        <w:rPr>
          <w:rFonts w:ascii="宋体" w:hAnsi="宋体"/>
          <w:highlight w:val="none"/>
        </w:rPr>
        <w:t>5</w:t>
      </w:r>
      <w:r>
        <w:rPr>
          <w:rFonts w:hint="eastAsia" w:ascii="宋体" w:hAnsi="宋体"/>
          <w:highlight w:val="none"/>
        </w:rPr>
        <w:t>：履约承诺书</w:t>
      </w:r>
    </w:p>
    <w:p w14:paraId="40A9EF20">
      <w:pPr>
        <w:ind w:firstLine="420"/>
        <w:jc w:val="left"/>
        <w:rPr>
          <w:rFonts w:ascii="宋体" w:hAnsi="宋体"/>
          <w:highlight w:val="none"/>
        </w:rPr>
      </w:pPr>
    </w:p>
    <w:p w14:paraId="47E59A3A">
      <w:pPr>
        <w:spacing w:line="360" w:lineRule="auto"/>
        <w:jc w:val="center"/>
        <w:rPr>
          <w:rFonts w:ascii="宋体" w:hAnsi="宋体"/>
          <w:sz w:val="32"/>
          <w:szCs w:val="32"/>
          <w:highlight w:val="none"/>
        </w:rPr>
      </w:pPr>
      <w:r>
        <w:rPr>
          <w:rFonts w:hint="eastAsia" w:ascii="宋体" w:hAnsi="宋体"/>
          <w:sz w:val="32"/>
          <w:szCs w:val="32"/>
          <w:highlight w:val="none"/>
        </w:rPr>
        <w:t>履约承诺书</w:t>
      </w:r>
    </w:p>
    <w:p w14:paraId="11353271">
      <w:pPr>
        <w:spacing w:line="360" w:lineRule="auto"/>
        <w:rPr>
          <w:rFonts w:ascii="宋体" w:hAnsi="宋体"/>
          <w:sz w:val="24"/>
          <w:highlight w:val="none"/>
        </w:rPr>
      </w:pPr>
      <w:r>
        <w:rPr>
          <w:rFonts w:hint="eastAsia" w:ascii="宋体" w:hAnsi="宋体"/>
          <w:b/>
          <w:sz w:val="24"/>
          <w:highlight w:val="none"/>
          <w:u w:val="single"/>
        </w:rPr>
        <w:t>浙江财经大学</w:t>
      </w:r>
      <w:r>
        <w:rPr>
          <w:rFonts w:hint="eastAsia" w:ascii="宋体" w:hAnsi="宋体"/>
          <w:sz w:val="24"/>
          <w:highlight w:val="none"/>
        </w:rPr>
        <w:t>：</w:t>
      </w:r>
    </w:p>
    <w:p w14:paraId="0DE7B561">
      <w:pPr>
        <w:spacing w:line="360" w:lineRule="auto"/>
        <w:ind w:firstLine="315" w:firstLineChars="150"/>
        <w:rPr>
          <w:rFonts w:ascii="宋体" w:hAnsi="宋体" w:cs="宋体"/>
          <w:szCs w:val="21"/>
          <w:highlight w:val="none"/>
        </w:rPr>
      </w:pPr>
      <w:r>
        <w:rPr>
          <w:rFonts w:hint="eastAsia" w:ascii="宋体" w:hAnsi="宋体" w:cs="宋体"/>
          <w:szCs w:val="21"/>
          <w:highlight w:val="none"/>
        </w:rPr>
        <w:t>为高质量做好工程建设施工工作，我公司承诺：</w:t>
      </w:r>
    </w:p>
    <w:p w14:paraId="356CEF6E">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 该工程在投标过程中无出借（租）资质、围标串标、弄虚作假，恶性竞争低价中标的行为。</w:t>
      </w:r>
    </w:p>
    <w:p w14:paraId="6B27E632">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 该工程由公司直营，无经济责任人挂靠，无转包和非法分包行为。</w:t>
      </w:r>
    </w:p>
    <w:p w14:paraId="681F4EE5">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 中标后在规定的时限内签订施工合同、进场、开工建设。</w:t>
      </w:r>
    </w:p>
    <w:p w14:paraId="29743E5F">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 投标文件中确定的项目班子全员到岗，未经批准不会变更。</w:t>
      </w:r>
    </w:p>
    <w:p w14:paraId="085D1444">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 投标项目经理和管理班子主要成员按合同约定常驻现场。</w:t>
      </w:r>
    </w:p>
    <w:p w14:paraId="792B6C35">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 严格履行合同，保证工期、质量和安全。</w:t>
      </w:r>
    </w:p>
    <w:p w14:paraId="0D084E07">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 严格执行廉政建设和反腐败的法律法规，不发生违法乱纪行为。</w:t>
      </w:r>
    </w:p>
    <w:p w14:paraId="254B3104">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 按照规定，加强本项目管理，并根据该项目需要在资金、设备和技术等方面给予保证。</w:t>
      </w:r>
    </w:p>
    <w:p w14:paraId="29BBBAB8">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 在该项目实施过程中，服从招标人和监理单位的现场管理，积极配合相关管理部门的检查工作。</w:t>
      </w:r>
    </w:p>
    <w:p w14:paraId="751A1621">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 严格按照《浙江省建筑施工安全标准化管理规定》进行施工现场安全文明管理。</w:t>
      </w:r>
    </w:p>
    <w:p w14:paraId="32799042">
      <w:pPr>
        <w:pStyle w:val="236"/>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11、违反承诺约定者将严格按合同约定给予处罚和承担法律责任。</w:t>
      </w:r>
    </w:p>
    <w:p w14:paraId="56C7FA9B">
      <w:pPr>
        <w:spacing w:line="360" w:lineRule="auto"/>
        <w:rPr>
          <w:rFonts w:ascii="宋体" w:hAnsi="宋体" w:cs="宋体"/>
          <w:bCs/>
          <w:szCs w:val="21"/>
          <w:highlight w:val="none"/>
        </w:rPr>
      </w:pPr>
      <w:r>
        <w:rPr>
          <w:rFonts w:hint="eastAsia" w:ascii="宋体" w:hAnsi="宋体" w:cs="宋体"/>
          <w:bCs/>
          <w:szCs w:val="21"/>
          <w:highlight w:val="none"/>
        </w:rPr>
        <w:t>12、同意本项目对于资金监管的相关约定。</w:t>
      </w:r>
    </w:p>
    <w:p w14:paraId="127A70DE">
      <w:pPr>
        <w:spacing w:line="360" w:lineRule="auto"/>
        <w:ind w:firstLine="2625" w:firstLineChars="1250"/>
        <w:rPr>
          <w:rFonts w:ascii="宋体" w:hAnsi="宋体" w:cs="宋体"/>
          <w:szCs w:val="21"/>
          <w:highlight w:val="none"/>
        </w:rPr>
      </w:pPr>
    </w:p>
    <w:p w14:paraId="1F4457FA">
      <w:pPr>
        <w:spacing w:line="360" w:lineRule="auto"/>
        <w:ind w:firstLine="2625" w:firstLineChars="1250"/>
        <w:rPr>
          <w:rFonts w:ascii="宋体" w:hAnsi="宋体" w:cs="宋体"/>
          <w:szCs w:val="21"/>
          <w:highlight w:val="none"/>
        </w:rPr>
      </w:pPr>
    </w:p>
    <w:p w14:paraId="10A817A1">
      <w:pPr>
        <w:spacing w:line="360" w:lineRule="auto"/>
        <w:ind w:firstLine="2625" w:firstLineChars="1250"/>
        <w:rPr>
          <w:rFonts w:ascii="宋体" w:hAnsi="宋体" w:cs="宋体"/>
          <w:szCs w:val="21"/>
          <w:highlight w:val="none"/>
        </w:rPr>
      </w:pPr>
    </w:p>
    <w:p w14:paraId="1153B5A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承诺单位：</w:t>
      </w:r>
    </w:p>
    <w:p w14:paraId="2F2457B0">
      <w:pPr>
        <w:spacing w:line="360" w:lineRule="auto"/>
        <w:rPr>
          <w:rFonts w:ascii="宋体" w:hAnsi="宋体" w:cs="宋体"/>
          <w:szCs w:val="21"/>
          <w:highlight w:val="none"/>
        </w:rPr>
      </w:pPr>
      <w:r>
        <w:rPr>
          <w:rFonts w:hint="eastAsia" w:ascii="宋体" w:hAnsi="宋体" w:cs="宋体"/>
          <w:szCs w:val="21"/>
          <w:highlight w:val="none"/>
        </w:rPr>
        <w:t xml:space="preserve">                                 法定代表人（签字）：</w:t>
      </w:r>
    </w:p>
    <w:p w14:paraId="126574A4">
      <w:pPr>
        <w:adjustRightInd/>
        <w:spacing w:line="300" w:lineRule="auto"/>
        <w:rPr>
          <w:rFonts w:ascii="宋体" w:hAnsi="宋体"/>
          <w:snapToGrid w:val="0"/>
          <w:kern w:val="0"/>
          <w:szCs w:val="21"/>
          <w:highlight w:val="none"/>
        </w:rPr>
      </w:pPr>
      <w:r>
        <w:rPr>
          <w:rFonts w:hint="eastAsia" w:ascii="宋体" w:hAnsi="宋体" w:cs="宋体"/>
          <w:szCs w:val="21"/>
          <w:highlight w:val="none"/>
        </w:rPr>
        <w:t xml:space="preserve">                                   202</w:t>
      </w:r>
      <w:r>
        <w:rPr>
          <w:rFonts w:hint="eastAsia" w:ascii="宋体" w:hAnsi="宋体" w:cs="宋体"/>
          <w:szCs w:val="21"/>
          <w:highlight w:val="none"/>
          <w:lang w:val="en-US" w:eastAsia="zh-CN"/>
        </w:rPr>
        <w:t>4</w:t>
      </w:r>
      <w:r>
        <w:rPr>
          <w:rFonts w:hint="eastAsia" w:ascii="宋体" w:hAnsi="宋体" w:cs="宋体"/>
          <w:szCs w:val="21"/>
          <w:highlight w:val="none"/>
        </w:rPr>
        <w:t>年    月    日</w:t>
      </w:r>
      <w:bookmarkEnd w:id="461"/>
    </w:p>
    <w:p w14:paraId="0A3D00C6">
      <w:pPr>
        <w:spacing w:line="480" w:lineRule="auto"/>
        <w:jc w:val="center"/>
        <w:rPr>
          <w:rFonts w:ascii="宋体" w:hAnsi="宋体" w:cs="宋体"/>
          <w:b/>
          <w:sz w:val="28"/>
          <w:szCs w:val="28"/>
          <w:highlight w:val="none"/>
        </w:rPr>
      </w:pPr>
    </w:p>
    <w:p w14:paraId="1AE8F123">
      <w:pPr>
        <w:spacing w:line="360" w:lineRule="auto"/>
        <w:ind w:left="-420" w:leftChars="-200" w:right="-420" w:rightChars="-200" w:firstLine="480" w:firstLineChars="200"/>
        <w:jc w:val="center"/>
        <w:outlineLvl w:val="0"/>
        <w:rPr>
          <w:rFonts w:ascii="宋体" w:hAnsi="宋体" w:cs="宋体"/>
          <w:sz w:val="24"/>
          <w:highlight w:val="none"/>
        </w:rPr>
      </w:pPr>
    </w:p>
    <w:p w14:paraId="30FB0332">
      <w:pPr>
        <w:spacing w:line="360" w:lineRule="auto"/>
        <w:ind w:left="-420" w:leftChars="-200" w:right="-420" w:rightChars="-200" w:firstLine="480" w:firstLineChars="200"/>
        <w:jc w:val="center"/>
        <w:outlineLvl w:val="0"/>
        <w:rPr>
          <w:rFonts w:ascii="宋体" w:hAnsi="宋体" w:cs="宋体"/>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5068BAE3">
      <w:pPr>
        <w:snapToGrid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0"/>
      <w:r>
        <w:rPr>
          <w:rFonts w:hint="eastAsia" w:ascii="宋体" w:hAnsi="宋体" w:cs="宋体"/>
          <w:b/>
          <w:sz w:val="36"/>
          <w:szCs w:val="20"/>
          <w:highlight w:val="none"/>
        </w:rPr>
        <w:t xml:space="preserve"> </w:t>
      </w:r>
      <w:bookmarkEnd w:id="401"/>
      <w:r>
        <w:rPr>
          <w:rFonts w:hint="eastAsia" w:ascii="宋体" w:hAnsi="宋体" w:cs="宋体"/>
          <w:b/>
          <w:sz w:val="36"/>
          <w:szCs w:val="20"/>
          <w:highlight w:val="none"/>
        </w:rPr>
        <w:t>应提交的有关格式范例</w:t>
      </w:r>
    </w:p>
    <w:p w14:paraId="2FD8B5EB">
      <w:pPr>
        <w:spacing w:line="360" w:lineRule="auto"/>
        <w:jc w:val="center"/>
        <w:outlineLvl w:val="0"/>
        <w:rPr>
          <w:rFonts w:ascii="宋体" w:hAnsi="宋体" w:cs="宋体"/>
          <w:b/>
          <w:kern w:val="0"/>
          <w:sz w:val="36"/>
          <w:szCs w:val="36"/>
          <w:highlight w:val="none"/>
        </w:rPr>
      </w:pPr>
    </w:p>
    <w:p w14:paraId="4829A5A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394941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D4C9031">
      <w:pPr>
        <w:spacing w:line="360" w:lineRule="auto"/>
        <w:jc w:val="center"/>
        <w:outlineLvl w:val="0"/>
        <w:rPr>
          <w:rFonts w:ascii="宋体" w:hAnsi="宋体" w:cs="宋体"/>
          <w:b/>
          <w:kern w:val="0"/>
          <w:sz w:val="36"/>
          <w:szCs w:val="36"/>
          <w:highlight w:val="none"/>
        </w:rPr>
      </w:pPr>
    </w:p>
    <w:p w14:paraId="03712BC4">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9BF079A">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42F9B39">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B18396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7E2B4747">
      <w:pPr>
        <w:snapToGrid w:val="0"/>
        <w:spacing w:line="360" w:lineRule="auto"/>
        <w:ind w:firstLine="480" w:firstLineChars="200"/>
        <w:rPr>
          <w:rFonts w:ascii="宋体" w:hAnsi="宋体" w:cs="宋体"/>
          <w:sz w:val="24"/>
          <w:highlight w:val="none"/>
        </w:rPr>
      </w:pPr>
    </w:p>
    <w:p w14:paraId="42F1DCA3">
      <w:pPr>
        <w:spacing w:line="360" w:lineRule="auto"/>
        <w:ind w:firstLine="480" w:firstLineChars="200"/>
        <w:rPr>
          <w:rFonts w:ascii="宋体" w:hAnsi="宋体" w:cs="宋体"/>
          <w:sz w:val="24"/>
          <w:highlight w:val="none"/>
        </w:rPr>
      </w:pPr>
    </w:p>
    <w:p w14:paraId="3A57760E">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42E8CC99">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CBEB9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我方参与（项目名称）【项目编号：（采购编号）】政府采购活动，郑重承诺：</w:t>
      </w:r>
    </w:p>
    <w:p w14:paraId="789A18A7">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E6D50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9A088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F9A5D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E0DA8C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963EC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124A5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F06E8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F4759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46EA32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F34C4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98737D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00D94A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6B614B1">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609FC91D">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CFCABE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48A250EE">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701E302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786956BF">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37336F75">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EFB08B8">
      <w:pPr>
        <w:widowControl/>
        <w:spacing w:line="360" w:lineRule="auto"/>
        <w:ind w:firstLine="480"/>
        <w:jc w:val="left"/>
        <w:rPr>
          <w:rFonts w:ascii="宋体" w:hAnsi="宋体" w:cs="宋体"/>
          <w:sz w:val="24"/>
          <w:highlight w:val="none"/>
        </w:rPr>
      </w:pPr>
    </w:p>
    <w:p w14:paraId="44EF0426">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16BCBBB">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5208040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E2848DF">
      <w:pPr>
        <w:widowControl/>
        <w:spacing w:line="360" w:lineRule="auto"/>
        <w:ind w:left="150"/>
        <w:jc w:val="center"/>
        <w:rPr>
          <w:rFonts w:ascii="宋体" w:hAnsi="宋体" w:cs="宋体"/>
          <w:b/>
          <w:kern w:val="0"/>
          <w:sz w:val="32"/>
          <w:szCs w:val="32"/>
          <w:highlight w:val="none"/>
        </w:rPr>
      </w:pPr>
    </w:p>
    <w:p w14:paraId="36762CD5">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1CA1929">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1636929C">
      <w:pPr>
        <w:rPr>
          <w:rFonts w:ascii="宋体" w:hAnsi="宋体" w:cs="宋体"/>
          <w:highlight w:val="none"/>
        </w:rPr>
      </w:pPr>
    </w:p>
    <w:p w14:paraId="52081700">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375513AE">
      <w:pPr>
        <w:pStyle w:val="3"/>
        <w:rPr>
          <w:rFonts w:ascii="宋体" w:hAnsi="宋体" w:cs="宋体"/>
          <w:b w:val="0"/>
          <w:kern w:val="0"/>
          <w:sz w:val="36"/>
          <w:szCs w:val="36"/>
          <w:highlight w:val="none"/>
        </w:rPr>
      </w:pPr>
    </w:p>
    <w:p w14:paraId="6B6C7E69">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A7E20C3">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B9EEE2E">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2F537EED">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2BB9D0A8">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1F51C8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7C0E2369">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54245175">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3B981D2D">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72FF19C8">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1FBD3B7C">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0E482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我方参加你方组织的（项目名称）【项目编号：（采购编号）】采购的有关活动，并对此项目提交响应文件及报价。为此：</w:t>
      </w:r>
    </w:p>
    <w:p w14:paraId="01F9E6E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5F6AC8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520EA3A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1B20FD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BB8BB2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62C6DC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21BC04F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3431524F">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E82A8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679146D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3D7AFB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480FD7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08825E3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07ACDC2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1B42216E">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76CC115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5EED85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1FF1565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14:paraId="0710A91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2.3.3中小企业声明函（如果有）。</w:t>
      </w:r>
    </w:p>
    <w:p w14:paraId="7C9D5C1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3、我方承诺除商务技术偏离表列出的偏离外，我方响应采购文件的全部要求。对响应文件中材料的真实性、合法性负责。</w:t>
      </w:r>
    </w:p>
    <w:p w14:paraId="2F25FBF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4、如我方成交，我方承诺：</w:t>
      </w:r>
    </w:p>
    <w:p w14:paraId="7FE0F85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2F83E1F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7E03E3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14:paraId="5874AB4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32FB1D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B2D138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3852AC2C">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C79B67A">
      <w:pPr>
        <w:snapToGrid w:val="0"/>
        <w:spacing w:line="360" w:lineRule="auto"/>
        <w:ind w:left="420" w:leftChars="200" w:firstLine="4200" w:firstLineChars="1750"/>
        <w:rPr>
          <w:rFonts w:ascii="宋体" w:hAnsi="宋体" w:cs="宋体"/>
          <w:kern w:val="0"/>
          <w:sz w:val="24"/>
          <w:highlight w:val="none"/>
          <w:u w:val="single"/>
        </w:rPr>
      </w:pPr>
    </w:p>
    <w:p w14:paraId="3CD14BB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522DC46">
      <w:pPr>
        <w:snapToGrid w:val="0"/>
        <w:spacing w:line="360" w:lineRule="auto"/>
        <w:jc w:val="center"/>
        <w:rPr>
          <w:rFonts w:ascii="宋体" w:hAnsi="宋体" w:cs="宋体"/>
          <w:b/>
          <w:kern w:val="0"/>
          <w:sz w:val="32"/>
          <w:szCs w:val="32"/>
          <w:highlight w:val="none"/>
        </w:rPr>
      </w:pPr>
    </w:p>
    <w:p w14:paraId="1556A81B">
      <w:pPr>
        <w:snapToGrid w:val="0"/>
        <w:spacing w:line="360" w:lineRule="auto"/>
        <w:rPr>
          <w:rFonts w:ascii="宋体" w:hAnsi="宋体" w:cs="宋体"/>
          <w:sz w:val="24"/>
          <w:highlight w:val="none"/>
        </w:rPr>
      </w:pPr>
    </w:p>
    <w:p w14:paraId="00C6DFA9">
      <w:pPr>
        <w:jc w:val="center"/>
        <w:rPr>
          <w:rFonts w:ascii="宋体" w:hAnsi="宋体" w:cs="宋体"/>
          <w:b/>
          <w:kern w:val="0"/>
          <w:sz w:val="32"/>
          <w:szCs w:val="32"/>
          <w:highlight w:val="none"/>
        </w:rPr>
      </w:pPr>
    </w:p>
    <w:p w14:paraId="246D31E9">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531642F4">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3B8F16FD">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85C1923">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7748903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F3D3CFA">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41FF7FD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AB5678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4C277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53E1F619">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B0D5789">
      <w:pPr>
        <w:snapToGrid w:val="0"/>
        <w:spacing w:line="360" w:lineRule="auto"/>
        <w:rPr>
          <w:rFonts w:ascii="宋体" w:hAnsi="宋体" w:cs="宋体"/>
          <w:color w:val="000000" w:themeColor="text1"/>
          <w:sz w:val="24"/>
          <w:highlight w:val="none"/>
          <w14:textFill>
            <w14:solidFill>
              <w14:schemeClr w14:val="tx1"/>
            </w14:solidFill>
          </w14:textFill>
        </w:rPr>
      </w:pPr>
    </w:p>
    <w:p w14:paraId="3337F5DB">
      <w:pPr>
        <w:snapToGrid w:val="0"/>
        <w:spacing w:line="360" w:lineRule="auto"/>
        <w:rPr>
          <w:rFonts w:ascii="宋体" w:hAnsi="宋体" w:cs="宋体"/>
          <w:color w:val="000000" w:themeColor="text1"/>
          <w:sz w:val="24"/>
          <w:highlight w:val="none"/>
          <w14:textFill>
            <w14:solidFill>
              <w14:schemeClr w14:val="tx1"/>
            </w14:solidFill>
          </w14:textFill>
        </w:rPr>
      </w:pPr>
    </w:p>
    <w:p w14:paraId="127F74B7">
      <w:pPr>
        <w:snapToGrid w:val="0"/>
        <w:spacing w:line="360" w:lineRule="auto"/>
        <w:rPr>
          <w:rFonts w:ascii="宋体" w:hAnsi="宋体" w:cs="宋体"/>
          <w:color w:val="000000" w:themeColor="text1"/>
          <w:sz w:val="24"/>
          <w:highlight w:val="none"/>
          <w14:textFill>
            <w14:solidFill>
              <w14:schemeClr w14:val="tx1"/>
            </w14:solidFill>
          </w14:textFill>
        </w:rPr>
      </w:pPr>
    </w:p>
    <w:p w14:paraId="65E1211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0E8BC9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698723F">
      <w:pPr>
        <w:snapToGrid w:val="0"/>
        <w:spacing w:line="360" w:lineRule="auto"/>
        <w:ind w:firstLine="576"/>
        <w:rPr>
          <w:rFonts w:ascii="宋体" w:hAnsi="宋体" w:cs="宋体"/>
          <w:kern w:val="0"/>
          <w:sz w:val="24"/>
          <w:highlight w:val="none"/>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1FD5C3F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EAF07E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7F787BC">
      <w:pPr>
        <w:jc w:val="center"/>
        <w:rPr>
          <w:rFonts w:ascii="宋体" w:hAnsi="宋体" w:cs="宋体"/>
          <w:b/>
          <w:kern w:val="0"/>
          <w:sz w:val="32"/>
          <w:szCs w:val="32"/>
          <w:highlight w:val="none"/>
        </w:rPr>
      </w:pPr>
    </w:p>
    <w:p w14:paraId="36B02513">
      <w:pPr>
        <w:jc w:val="center"/>
        <w:rPr>
          <w:rFonts w:ascii="宋体" w:hAnsi="宋体" w:cs="宋体"/>
          <w:b/>
          <w:kern w:val="0"/>
          <w:sz w:val="32"/>
          <w:szCs w:val="32"/>
          <w:highlight w:val="none"/>
        </w:rPr>
      </w:pPr>
    </w:p>
    <w:p w14:paraId="5FABD402">
      <w:pPr>
        <w:jc w:val="center"/>
        <w:rPr>
          <w:rFonts w:ascii="宋体" w:hAnsi="宋体" w:cs="宋体"/>
          <w:b/>
          <w:kern w:val="0"/>
          <w:sz w:val="32"/>
          <w:szCs w:val="32"/>
          <w:highlight w:val="none"/>
        </w:rPr>
      </w:pPr>
    </w:p>
    <w:p w14:paraId="5FFB9081">
      <w:pPr>
        <w:rPr>
          <w:rFonts w:ascii="宋体" w:hAnsi="宋体" w:cs="宋体"/>
          <w:highlight w:val="none"/>
        </w:rPr>
      </w:pPr>
    </w:p>
    <w:p w14:paraId="4B0E1E5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19D620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529B40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BEB560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4F5B74B">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173C7A58">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C6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3F912B">
            <w:pPr>
              <w:pStyle w:val="150"/>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41D31893">
            <w:pPr>
              <w:pStyle w:val="150"/>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406AA68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EC4CB0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2CC5FCA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3C86D40">
      <w:pPr>
        <w:jc w:val="center"/>
        <w:rPr>
          <w:rFonts w:ascii="宋体" w:hAnsi="宋体" w:cs="宋体"/>
          <w:b/>
          <w:kern w:val="0"/>
          <w:sz w:val="32"/>
          <w:szCs w:val="32"/>
          <w:highlight w:val="none"/>
        </w:rPr>
      </w:pPr>
    </w:p>
    <w:p w14:paraId="64AE51DE">
      <w:pPr>
        <w:jc w:val="center"/>
        <w:rPr>
          <w:rFonts w:ascii="宋体" w:hAnsi="宋体" w:cs="宋体"/>
          <w:b/>
          <w:kern w:val="0"/>
          <w:sz w:val="32"/>
          <w:szCs w:val="32"/>
          <w:highlight w:val="none"/>
        </w:rPr>
      </w:pPr>
    </w:p>
    <w:p w14:paraId="7EC4F07A">
      <w:pPr>
        <w:jc w:val="center"/>
        <w:rPr>
          <w:rFonts w:ascii="宋体" w:hAnsi="宋体" w:cs="宋体"/>
          <w:b/>
          <w:kern w:val="0"/>
          <w:sz w:val="32"/>
          <w:szCs w:val="32"/>
          <w:highlight w:val="none"/>
        </w:rPr>
      </w:pPr>
    </w:p>
    <w:p w14:paraId="1AF51DCC">
      <w:pPr>
        <w:jc w:val="center"/>
        <w:rPr>
          <w:rFonts w:ascii="宋体" w:hAnsi="宋体" w:cs="宋体"/>
          <w:b/>
          <w:kern w:val="0"/>
          <w:sz w:val="32"/>
          <w:szCs w:val="32"/>
          <w:highlight w:val="none"/>
        </w:rPr>
      </w:pPr>
    </w:p>
    <w:p w14:paraId="358E8E06">
      <w:pPr>
        <w:jc w:val="center"/>
        <w:rPr>
          <w:rFonts w:ascii="宋体" w:hAnsi="宋体" w:cs="宋体"/>
          <w:b/>
          <w:kern w:val="0"/>
          <w:sz w:val="32"/>
          <w:szCs w:val="32"/>
          <w:highlight w:val="none"/>
        </w:rPr>
      </w:pPr>
    </w:p>
    <w:p w14:paraId="311AF032">
      <w:pPr>
        <w:jc w:val="center"/>
        <w:rPr>
          <w:rFonts w:ascii="宋体" w:hAnsi="宋体" w:cs="宋体"/>
          <w:b/>
          <w:kern w:val="0"/>
          <w:sz w:val="32"/>
          <w:szCs w:val="32"/>
          <w:highlight w:val="none"/>
        </w:rPr>
      </w:pPr>
    </w:p>
    <w:p w14:paraId="4EBA82FB">
      <w:pPr>
        <w:jc w:val="center"/>
        <w:rPr>
          <w:rFonts w:ascii="宋体" w:hAnsi="宋体" w:cs="宋体"/>
          <w:b/>
          <w:kern w:val="0"/>
          <w:sz w:val="32"/>
          <w:szCs w:val="32"/>
          <w:highlight w:val="none"/>
        </w:rPr>
      </w:pPr>
    </w:p>
    <w:p w14:paraId="4C6687A0">
      <w:pPr>
        <w:jc w:val="center"/>
        <w:rPr>
          <w:rFonts w:ascii="宋体" w:hAnsi="宋体" w:cs="宋体"/>
          <w:b/>
          <w:kern w:val="0"/>
          <w:sz w:val="32"/>
          <w:szCs w:val="32"/>
          <w:highlight w:val="none"/>
        </w:rPr>
      </w:pPr>
    </w:p>
    <w:p w14:paraId="5DFE57E4">
      <w:pPr>
        <w:jc w:val="center"/>
        <w:rPr>
          <w:rFonts w:ascii="宋体" w:hAnsi="宋体" w:cs="宋体"/>
          <w:b/>
          <w:kern w:val="0"/>
          <w:sz w:val="32"/>
          <w:szCs w:val="32"/>
          <w:highlight w:val="none"/>
        </w:rPr>
      </w:pPr>
    </w:p>
    <w:p w14:paraId="540413BC">
      <w:pPr>
        <w:jc w:val="center"/>
        <w:rPr>
          <w:rFonts w:ascii="宋体" w:hAnsi="宋体" w:cs="宋体"/>
          <w:b/>
          <w:kern w:val="0"/>
          <w:sz w:val="32"/>
          <w:szCs w:val="32"/>
          <w:highlight w:val="none"/>
        </w:rPr>
      </w:pPr>
    </w:p>
    <w:p w14:paraId="5C911E6E">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508A73BA">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1C81AB7D">
      <w:pPr>
        <w:widowControl/>
        <w:spacing w:line="360" w:lineRule="auto"/>
        <w:ind w:firstLine="120" w:firstLineChars="50"/>
        <w:jc w:val="left"/>
        <w:rPr>
          <w:rFonts w:ascii="宋体" w:hAnsi="宋体" w:cs="宋体"/>
          <w:sz w:val="24"/>
          <w:highlight w:val="none"/>
        </w:rPr>
      </w:pPr>
      <w:bookmarkStart w:id="1005"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1005"/>
    <w:p w14:paraId="09B661F4">
      <w:pPr>
        <w:snapToGrid w:val="0"/>
        <w:spacing w:line="360" w:lineRule="auto"/>
        <w:rPr>
          <w:rFonts w:ascii="宋体" w:hAnsi="宋体" w:cs="宋体"/>
          <w:kern w:val="0"/>
          <w:sz w:val="24"/>
          <w:highlight w:val="none"/>
        </w:rPr>
      </w:pPr>
    </w:p>
    <w:p w14:paraId="0BDC775F">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029334A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89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7E661">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14:paraId="56EAA525">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FC1CAE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77E0B34">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响应文件中的</w:t>
            </w:r>
          </w:p>
          <w:p w14:paraId="667E5828">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669C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2CB3E">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1</w:t>
            </w:r>
          </w:p>
        </w:tc>
        <w:tc>
          <w:tcPr>
            <w:tcW w:w="4991" w:type="dxa"/>
            <w:vAlign w:val="center"/>
          </w:tcPr>
          <w:p w14:paraId="1DC169C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4FCA08F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420030E4">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见响应文件</w:t>
            </w:r>
          </w:p>
          <w:p w14:paraId="233330E8">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77F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97990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p>
        </w:tc>
        <w:tc>
          <w:tcPr>
            <w:tcW w:w="4991" w:type="dxa"/>
            <w:vAlign w:val="center"/>
          </w:tcPr>
          <w:p w14:paraId="302DCA7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1CCF43A">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3BF4D18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见响应文件</w:t>
            </w:r>
          </w:p>
          <w:p w14:paraId="11248B9B">
            <w:pPr>
              <w:pStyle w:val="3"/>
              <w:suppressLineNumbers w:val="0"/>
              <w:spacing w:before="0" w:beforeAutospacing="0" w:after="0" w:afterAutospacing="0"/>
              <w:ind w:right="0"/>
              <w:jc w:val="both"/>
              <w:rPr>
                <w:rFonts w:hint="default"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07FA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EAE771">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3</w:t>
            </w:r>
          </w:p>
        </w:tc>
        <w:tc>
          <w:tcPr>
            <w:tcW w:w="4991" w:type="dxa"/>
            <w:vAlign w:val="center"/>
          </w:tcPr>
          <w:p w14:paraId="3EB1321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7AA9541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响应函</w:t>
            </w:r>
          </w:p>
        </w:tc>
        <w:tc>
          <w:tcPr>
            <w:tcW w:w="1418" w:type="dxa"/>
            <w:vAlign w:val="center"/>
          </w:tcPr>
          <w:p w14:paraId="30D17144">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64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6D9CEE">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4</w:t>
            </w:r>
          </w:p>
        </w:tc>
        <w:tc>
          <w:tcPr>
            <w:tcW w:w="4991" w:type="dxa"/>
            <w:vAlign w:val="center"/>
          </w:tcPr>
          <w:p w14:paraId="6DBADD9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37B2937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44C4DA59">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9A0A5C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E7A05A1">
      <w:pPr>
        <w:jc w:val="center"/>
        <w:rPr>
          <w:rFonts w:ascii="宋体" w:hAnsi="宋体" w:cs="宋体"/>
          <w:b/>
          <w:kern w:val="0"/>
          <w:sz w:val="32"/>
          <w:szCs w:val="32"/>
          <w:highlight w:val="none"/>
        </w:rPr>
      </w:pPr>
    </w:p>
    <w:p w14:paraId="0B6F0DB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A4955DB">
      <w:pPr>
        <w:jc w:val="center"/>
        <w:rPr>
          <w:rFonts w:ascii="宋体" w:hAnsi="宋体" w:cs="宋体"/>
          <w:b/>
          <w:kern w:val="0"/>
          <w:sz w:val="32"/>
          <w:szCs w:val="32"/>
          <w:highlight w:val="none"/>
        </w:rPr>
      </w:pPr>
    </w:p>
    <w:p w14:paraId="4B715C3E">
      <w:pPr>
        <w:jc w:val="center"/>
        <w:rPr>
          <w:rFonts w:ascii="宋体" w:hAnsi="宋体" w:cs="宋体"/>
          <w:b/>
          <w:kern w:val="0"/>
          <w:sz w:val="32"/>
          <w:szCs w:val="32"/>
          <w:highlight w:val="none"/>
        </w:rPr>
      </w:pPr>
    </w:p>
    <w:p w14:paraId="04DD2A2A">
      <w:pPr>
        <w:jc w:val="center"/>
        <w:rPr>
          <w:rFonts w:ascii="宋体" w:hAnsi="宋体" w:cs="宋体"/>
          <w:b/>
          <w:kern w:val="0"/>
          <w:sz w:val="32"/>
          <w:szCs w:val="32"/>
          <w:highlight w:val="none"/>
        </w:rPr>
      </w:pPr>
    </w:p>
    <w:p w14:paraId="4AFAC28D">
      <w:pPr>
        <w:jc w:val="center"/>
        <w:rPr>
          <w:rFonts w:ascii="宋体" w:hAnsi="宋体" w:cs="宋体"/>
          <w:b/>
          <w:kern w:val="0"/>
          <w:sz w:val="32"/>
          <w:szCs w:val="32"/>
          <w:highlight w:val="none"/>
        </w:rPr>
      </w:pPr>
    </w:p>
    <w:p w14:paraId="23DD5147">
      <w:pPr>
        <w:jc w:val="center"/>
        <w:rPr>
          <w:rFonts w:ascii="宋体" w:hAnsi="宋体" w:cs="宋体"/>
          <w:b/>
          <w:kern w:val="0"/>
          <w:sz w:val="32"/>
          <w:szCs w:val="32"/>
          <w:highlight w:val="none"/>
        </w:rPr>
      </w:pPr>
    </w:p>
    <w:p w14:paraId="490A24BC">
      <w:pPr>
        <w:jc w:val="center"/>
        <w:rPr>
          <w:rFonts w:ascii="宋体" w:hAnsi="宋体" w:cs="宋体"/>
          <w:b/>
          <w:kern w:val="0"/>
          <w:sz w:val="32"/>
          <w:szCs w:val="32"/>
          <w:highlight w:val="none"/>
        </w:rPr>
      </w:pPr>
    </w:p>
    <w:p w14:paraId="0F65F1D8">
      <w:pPr>
        <w:jc w:val="center"/>
        <w:rPr>
          <w:rFonts w:ascii="宋体" w:hAnsi="宋体" w:cs="宋体"/>
          <w:b/>
          <w:kern w:val="0"/>
          <w:sz w:val="32"/>
          <w:szCs w:val="32"/>
          <w:highlight w:val="none"/>
        </w:rPr>
      </w:pPr>
    </w:p>
    <w:p w14:paraId="1E6BBC9E">
      <w:pPr>
        <w:jc w:val="center"/>
        <w:rPr>
          <w:rFonts w:ascii="宋体" w:hAnsi="宋体" w:cs="宋体"/>
          <w:b/>
          <w:kern w:val="0"/>
          <w:sz w:val="32"/>
          <w:szCs w:val="32"/>
          <w:highlight w:val="none"/>
        </w:rPr>
      </w:pPr>
    </w:p>
    <w:p w14:paraId="0D224894">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27F14AAE">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3FA7E69F">
      <w:pPr>
        <w:jc w:val="center"/>
        <w:rPr>
          <w:rFonts w:ascii="宋体" w:hAnsi="宋体" w:cs="宋体"/>
          <w:b/>
          <w:kern w:val="0"/>
          <w:sz w:val="32"/>
          <w:szCs w:val="32"/>
          <w:highlight w:val="none"/>
        </w:rPr>
      </w:pPr>
    </w:p>
    <w:p w14:paraId="72FE912A">
      <w:pPr>
        <w:jc w:val="center"/>
        <w:rPr>
          <w:rFonts w:ascii="宋体" w:hAnsi="宋体" w:cs="宋体"/>
          <w:b/>
          <w:kern w:val="0"/>
          <w:sz w:val="32"/>
          <w:szCs w:val="32"/>
          <w:highlight w:val="none"/>
        </w:rPr>
      </w:pPr>
    </w:p>
    <w:p w14:paraId="0273DA88">
      <w:pPr>
        <w:jc w:val="center"/>
        <w:rPr>
          <w:rFonts w:ascii="宋体" w:hAnsi="宋体" w:cs="宋体"/>
          <w:b/>
          <w:kern w:val="0"/>
          <w:sz w:val="32"/>
          <w:szCs w:val="32"/>
          <w:highlight w:val="none"/>
        </w:rPr>
      </w:pPr>
    </w:p>
    <w:p w14:paraId="5CBEABAF">
      <w:pPr>
        <w:jc w:val="center"/>
        <w:rPr>
          <w:rFonts w:ascii="宋体" w:hAnsi="宋体" w:cs="宋体"/>
          <w:b/>
          <w:kern w:val="0"/>
          <w:sz w:val="32"/>
          <w:szCs w:val="32"/>
          <w:highlight w:val="none"/>
        </w:rPr>
      </w:pPr>
    </w:p>
    <w:p w14:paraId="0E490CCF">
      <w:pPr>
        <w:jc w:val="center"/>
        <w:rPr>
          <w:rFonts w:ascii="宋体" w:hAnsi="宋体" w:cs="宋体"/>
          <w:b/>
          <w:kern w:val="0"/>
          <w:sz w:val="32"/>
          <w:szCs w:val="32"/>
          <w:highlight w:val="none"/>
        </w:rPr>
      </w:pPr>
    </w:p>
    <w:p w14:paraId="2F123137">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B8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07172B">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14:paraId="05CDA3B7">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54B02AB4">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7DC03D26">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4771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DC0F07">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14:paraId="45633B04">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4CCA460B">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0DC8A67B">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0B79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96D305">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14:paraId="5C9D4ED3">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68A393C7">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630934E2">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7626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FAB5A4">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14:paraId="0851E65D">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419952BA">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428B1384">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3D06F9A5">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4C2E3C74">
      <w:pPr>
        <w:jc w:val="center"/>
        <w:rPr>
          <w:rFonts w:ascii="宋体" w:hAnsi="宋体" w:cs="宋体"/>
          <w:b/>
          <w:kern w:val="0"/>
          <w:sz w:val="32"/>
          <w:szCs w:val="32"/>
          <w:highlight w:val="none"/>
        </w:rPr>
      </w:pPr>
    </w:p>
    <w:p w14:paraId="0D570D9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C03D25">
      <w:pPr>
        <w:ind w:firstLine="1911" w:firstLineChars="595"/>
        <w:rPr>
          <w:rFonts w:ascii="宋体" w:hAnsi="宋体" w:cs="宋体"/>
          <w:b/>
          <w:bCs/>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464F489E">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79A72B8">
      <w:pPr>
        <w:snapToGrid w:val="0"/>
        <w:spacing w:line="360" w:lineRule="auto"/>
        <w:rPr>
          <w:rFonts w:ascii="宋体" w:hAnsi="宋体" w:cs="宋体"/>
          <w:sz w:val="24"/>
          <w:highlight w:val="none"/>
        </w:rPr>
      </w:pPr>
    </w:p>
    <w:p w14:paraId="4DA4F8D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0A7E2A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CBD726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EF938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6B0EFB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522768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DAA1E1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7333A88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4004A8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C68A1A6">
      <w:pPr>
        <w:autoSpaceDE w:val="0"/>
        <w:autoSpaceDN w:val="0"/>
        <w:spacing w:line="360" w:lineRule="auto"/>
        <w:ind w:left="2"/>
        <w:jc w:val="left"/>
        <w:rPr>
          <w:rFonts w:ascii="宋体" w:hAnsi="宋体" w:cs="宋体"/>
          <w:kern w:val="0"/>
          <w:sz w:val="24"/>
          <w:highlight w:val="none"/>
          <w:lang w:val="zh-CN"/>
        </w:rPr>
      </w:pPr>
    </w:p>
    <w:p w14:paraId="164AEFF0">
      <w:pPr>
        <w:autoSpaceDE w:val="0"/>
        <w:autoSpaceDN w:val="0"/>
        <w:spacing w:line="360" w:lineRule="auto"/>
        <w:ind w:left="2"/>
        <w:jc w:val="left"/>
        <w:rPr>
          <w:rFonts w:ascii="宋体" w:hAnsi="宋体" w:cs="宋体"/>
          <w:kern w:val="0"/>
          <w:sz w:val="24"/>
          <w:highlight w:val="none"/>
          <w:lang w:val="zh-CN"/>
        </w:rPr>
      </w:pPr>
    </w:p>
    <w:p w14:paraId="046995DD">
      <w:pPr>
        <w:autoSpaceDE w:val="0"/>
        <w:autoSpaceDN w:val="0"/>
        <w:spacing w:line="360" w:lineRule="auto"/>
        <w:ind w:left="2"/>
        <w:jc w:val="left"/>
        <w:rPr>
          <w:rFonts w:ascii="宋体" w:hAnsi="宋体" w:cs="宋体"/>
          <w:kern w:val="0"/>
          <w:sz w:val="24"/>
          <w:highlight w:val="none"/>
          <w:lang w:val="zh-CN"/>
        </w:rPr>
      </w:pPr>
    </w:p>
    <w:p w14:paraId="728A908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3B5483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47CC39C">
      <w:pPr>
        <w:spacing w:line="360" w:lineRule="auto"/>
        <w:jc w:val="center"/>
        <w:rPr>
          <w:rFonts w:ascii="宋体" w:hAnsi="宋体" w:cs="宋体"/>
          <w:b/>
          <w:bCs/>
          <w:sz w:val="24"/>
          <w:highlight w:val="none"/>
        </w:rPr>
      </w:pPr>
    </w:p>
    <w:p w14:paraId="79F29E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4C3C816">
      <w:pPr>
        <w:spacing w:line="360" w:lineRule="auto"/>
        <w:jc w:val="center"/>
        <w:rPr>
          <w:rFonts w:ascii="宋体" w:hAnsi="宋体" w:cs="宋体"/>
          <w:b/>
          <w:bCs/>
          <w:sz w:val="24"/>
          <w:highlight w:val="none"/>
        </w:rPr>
        <w:sectPr>
          <w:pgSz w:w="11906" w:h="16838"/>
          <w:pgMar w:top="1440" w:right="1080" w:bottom="1440" w:left="1080" w:header="851" w:footer="992" w:gutter="0"/>
          <w:cols w:space="720" w:num="1"/>
          <w:titlePg/>
          <w:docGrid w:linePitch="312" w:charSpace="0"/>
        </w:sectPr>
      </w:pPr>
    </w:p>
    <w:p w14:paraId="7DC4FF9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E83E5E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92EC9BD">
      <w:pPr>
        <w:spacing w:line="360" w:lineRule="auto"/>
        <w:jc w:val="center"/>
        <w:outlineLvl w:val="0"/>
        <w:rPr>
          <w:rFonts w:ascii="宋体" w:hAnsi="宋体" w:cs="宋体"/>
          <w:b/>
          <w:kern w:val="0"/>
          <w:sz w:val="36"/>
          <w:szCs w:val="36"/>
          <w:highlight w:val="none"/>
        </w:rPr>
      </w:pPr>
    </w:p>
    <w:p w14:paraId="156EFC5A">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报价单…………………………………………………………………………（页码）</w:t>
      </w:r>
    </w:p>
    <w:p w14:paraId="2A3A5887">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hAnsi="仿宋_GB2312" w:cs="仿宋_GB2312"/>
          <w:bCs/>
          <w:snapToGrid w:val="0"/>
          <w:color w:val="000000" w:themeColor="text1"/>
          <w:sz w:val="24"/>
          <w:highlight w:val="none"/>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4BF63C37">
      <w:pPr>
        <w:snapToGrid w:val="0"/>
        <w:spacing w:line="360" w:lineRule="auto"/>
        <w:rPr>
          <w:rFonts w:ascii="宋体" w:hAnsi="宋体" w:cs="宋体"/>
          <w:sz w:val="24"/>
          <w:highlight w:val="none"/>
        </w:rPr>
      </w:pPr>
      <w:r>
        <w:rPr>
          <w:rFonts w:hint="eastAsia" w:ascii="宋体" w:hAnsi="宋体" w:cs="宋体"/>
          <w:sz w:val="24"/>
          <w:highlight w:val="none"/>
        </w:rPr>
        <w:t>（3）已标价工程量清单……………………………………………………………（页码）</w:t>
      </w:r>
    </w:p>
    <w:p w14:paraId="62EB1370">
      <w:pPr>
        <w:snapToGrid w:val="0"/>
        <w:spacing w:line="360" w:lineRule="auto"/>
        <w:rPr>
          <w:rFonts w:ascii="宋体" w:hAnsi="宋体" w:cs="宋体"/>
          <w:sz w:val="24"/>
          <w:highlight w:val="none"/>
        </w:rPr>
      </w:pPr>
      <w:r>
        <w:rPr>
          <w:rFonts w:hint="eastAsia" w:ascii="宋体" w:hAnsi="宋体" w:cs="宋体"/>
          <w:sz w:val="24"/>
          <w:highlight w:val="none"/>
        </w:rPr>
        <w:t>（4）中小企业声明函………………………………………………………………（页码）</w:t>
      </w:r>
    </w:p>
    <w:p w14:paraId="54D488EC">
      <w:pPr>
        <w:pStyle w:val="81"/>
        <w:rPr>
          <w:highlight w:val="none"/>
        </w:rPr>
      </w:pPr>
    </w:p>
    <w:p w14:paraId="332C1393">
      <w:pPr>
        <w:snapToGrid w:val="0"/>
        <w:spacing w:line="360" w:lineRule="auto"/>
        <w:ind w:right="480"/>
        <w:jc w:val="center"/>
        <w:rPr>
          <w:rFonts w:ascii="宋体" w:hAnsi="宋体" w:cs="宋体"/>
          <w:b/>
          <w:kern w:val="0"/>
          <w:sz w:val="32"/>
          <w:szCs w:val="32"/>
          <w:highlight w:val="none"/>
        </w:rPr>
      </w:pPr>
    </w:p>
    <w:p w14:paraId="347C2094">
      <w:pPr>
        <w:snapToGrid w:val="0"/>
        <w:spacing w:line="360" w:lineRule="auto"/>
        <w:ind w:right="480"/>
        <w:jc w:val="center"/>
        <w:rPr>
          <w:rFonts w:ascii="宋体" w:hAnsi="宋体" w:cs="宋体"/>
          <w:b/>
          <w:kern w:val="0"/>
          <w:sz w:val="32"/>
          <w:szCs w:val="32"/>
          <w:highlight w:val="none"/>
        </w:rPr>
      </w:pPr>
    </w:p>
    <w:p w14:paraId="5C40F940">
      <w:pPr>
        <w:snapToGrid w:val="0"/>
        <w:spacing w:line="360" w:lineRule="auto"/>
        <w:ind w:right="480"/>
        <w:jc w:val="center"/>
        <w:rPr>
          <w:rFonts w:ascii="宋体" w:hAnsi="宋体" w:cs="宋体"/>
          <w:b/>
          <w:kern w:val="0"/>
          <w:sz w:val="32"/>
          <w:szCs w:val="32"/>
          <w:highlight w:val="none"/>
        </w:rPr>
      </w:pPr>
    </w:p>
    <w:p w14:paraId="5E31F514">
      <w:pPr>
        <w:snapToGrid w:val="0"/>
        <w:spacing w:line="360" w:lineRule="auto"/>
        <w:ind w:right="480"/>
        <w:jc w:val="center"/>
        <w:rPr>
          <w:rFonts w:ascii="宋体" w:hAnsi="宋体" w:cs="宋体"/>
          <w:b/>
          <w:kern w:val="0"/>
          <w:sz w:val="32"/>
          <w:szCs w:val="32"/>
          <w:highlight w:val="none"/>
        </w:rPr>
      </w:pPr>
    </w:p>
    <w:p w14:paraId="7FC916BE">
      <w:pPr>
        <w:snapToGrid w:val="0"/>
        <w:spacing w:line="360" w:lineRule="auto"/>
        <w:ind w:right="480"/>
        <w:jc w:val="center"/>
        <w:rPr>
          <w:rFonts w:ascii="宋体" w:hAnsi="宋体" w:cs="宋体"/>
          <w:b/>
          <w:kern w:val="0"/>
          <w:sz w:val="32"/>
          <w:szCs w:val="32"/>
          <w:highlight w:val="none"/>
        </w:rPr>
      </w:pPr>
    </w:p>
    <w:p w14:paraId="4A700E8E">
      <w:pPr>
        <w:snapToGrid w:val="0"/>
        <w:spacing w:line="360" w:lineRule="auto"/>
        <w:ind w:right="480"/>
        <w:jc w:val="center"/>
        <w:rPr>
          <w:rFonts w:ascii="宋体" w:hAnsi="宋体" w:cs="宋体"/>
          <w:b/>
          <w:kern w:val="0"/>
          <w:sz w:val="32"/>
          <w:szCs w:val="32"/>
          <w:highlight w:val="none"/>
        </w:rPr>
      </w:pPr>
    </w:p>
    <w:p w14:paraId="2AB7B271">
      <w:pPr>
        <w:snapToGrid w:val="0"/>
        <w:spacing w:line="360" w:lineRule="auto"/>
        <w:ind w:right="480"/>
        <w:jc w:val="center"/>
        <w:rPr>
          <w:rFonts w:ascii="宋体" w:hAnsi="宋体" w:cs="宋体"/>
          <w:b/>
          <w:kern w:val="0"/>
          <w:sz w:val="32"/>
          <w:szCs w:val="32"/>
          <w:highlight w:val="none"/>
        </w:rPr>
      </w:pPr>
    </w:p>
    <w:p w14:paraId="30887912">
      <w:pPr>
        <w:snapToGrid w:val="0"/>
        <w:spacing w:line="360" w:lineRule="auto"/>
        <w:ind w:right="480"/>
        <w:jc w:val="center"/>
        <w:rPr>
          <w:rFonts w:ascii="宋体" w:hAnsi="宋体" w:cs="宋体"/>
          <w:b/>
          <w:kern w:val="0"/>
          <w:sz w:val="32"/>
          <w:szCs w:val="32"/>
          <w:highlight w:val="none"/>
        </w:rPr>
      </w:pPr>
    </w:p>
    <w:p w14:paraId="56ACF5FF">
      <w:pPr>
        <w:snapToGrid w:val="0"/>
        <w:spacing w:line="360" w:lineRule="auto"/>
        <w:ind w:right="480"/>
        <w:jc w:val="center"/>
        <w:rPr>
          <w:rFonts w:ascii="宋体" w:hAnsi="宋体" w:cs="宋体"/>
          <w:b/>
          <w:kern w:val="0"/>
          <w:sz w:val="32"/>
          <w:szCs w:val="32"/>
          <w:highlight w:val="none"/>
        </w:rPr>
      </w:pPr>
    </w:p>
    <w:p w14:paraId="4CD94401">
      <w:pPr>
        <w:snapToGrid w:val="0"/>
        <w:spacing w:line="360" w:lineRule="auto"/>
        <w:ind w:right="480"/>
        <w:jc w:val="center"/>
        <w:rPr>
          <w:rFonts w:ascii="宋体" w:hAnsi="宋体" w:cs="宋体"/>
          <w:b/>
          <w:kern w:val="0"/>
          <w:sz w:val="32"/>
          <w:szCs w:val="32"/>
          <w:highlight w:val="none"/>
        </w:rPr>
      </w:pPr>
    </w:p>
    <w:p w14:paraId="6AA9C2A5">
      <w:pPr>
        <w:snapToGrid w:val="0"/>
        <w:spacing w:line="360" w:lineRule="auto"/>
        <w:ind w:right="480"/>
        <w:jc w:val="center"/>
        <w:rPr>
          <w:rFonts w:ascii="宋体" w:hAnsi="宋体" w:cs="宋体"/>
          <w:b/>
          <w:kern w:val="0"/>
          <w:sz w:val="32"/>
          <w:szCs w:val="32"/>
          <w:highlight w:val="none"/>
        </w:rPr>
      </w:pPr>
    </w:p>
    <w:p w14:paraId="6C44DD0F">
      <w:pPr>
        <w:snapToGrid w:val="0"/>
        <w:spacing w:line="360" w:lineRule="auto"/>
        <w:ind w:right="480"/>
        <w:jc w:val="center"/>
        <w:rPr>
          <w:rFonts w:ascii="宋体" w:hAnsi="宋体" w:cs="宋体"/>
          <w:b/>
          <w:kern w:val="0"/>
          <w:sz w:val="32"/>
          <w:szCs w:val="32"/>
          <w:highlight w:val="none"/>
        </w:rPr>
      </w:pPr>
    </w:p>
    <w:p w14:paraId="77A1427F">
      <w:pPr>
        <w:snapToGrid w:val="0"/>
        <w:spacing w:line="360" w:lineRule="auto"/>
        <w:ind w:right="480"/>
        <w:jc w:val="center"/>
        <w:rPr>
          <w:rFonts w:ascii="宋体" w:hAnsi="宋体" w:cs="宋体"/>
          <w:b/>
          <w:kern w:val="0"/>
          <w:sz w:val="32"/>
          <w:szCs w:val="32"/>
          <w:highlight w:val="none"/>
        </w:rPr>
      </w:pPr>
    </w:p>
    <w:p w14:paraId="644E1959">
      <w:pPr>
        <w:snapToGrid w:val="0"/>
        <w:spacing w:line="360" w:lineRule="auto"/>
        <w:ind w:right="480"/>
        <w:jc w:val="center"/>
        <w:rPr>
          <w:rFonts w:ascii="宋体" w:hAnsi="宋体" w:cs="宋体"/>
          <w:b/>
          <w:kern w:val="0"/>
          <w:sz w:val="32"/>
          <w:szCs w:val="32"/>
          <w:highlight w:val="none"/>
        </w:rPr>
      </w:pPr>
    </w:p>
    <w:p w14:paraId="7F1087DE">
      <w:pPr>
        <w:snapToGrid w:val="0"/>
        <w:spacing w:line="360" w:lineRule="auto"/>
        <w:ind w:right="480"/>
        <w:jc w:val="center"/>
        <w:rPr>
          <w:rFonts w:ascii="宋体" w:hAnsi="宋体" w:cs="宋体"/>
          <w:b/>
          <w:kern w:val="0"/>
          <w:sz w:val="32"/>
          <w:szCs w:val="32"/>
          <w:highlight w:val="none"/>
        </w:rPr>
      </w:pPr>
    </w:p>
    <w:p w14:paraId="3512D19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AE6C85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070097E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6C674F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（项目名称）</w:t>
      </w:r>
      <w:r>
        <w:rPr>
          <w:rFonts w:hint="eastAsia" w:ascii="宋体" w:hAnsi="宋体" w:cs="宋体"/>
          <w:kern w:val="0"/>
          <w:sz w:val="24"/>
          <w:highlight w:val="none"/>
          <w:lang w:val="zh-CN"/>
        </w:rPr>
        <w:t>【项目编号：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0B71DB13">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DFF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F68150B">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项目名称</w:t>
            </w:r>
          </w:p>
        </w:tc>
        <w:tc>
          <w:tcPr>
            <w:tcW w:w="1843" w:type="dxa"/>
          </w:tcPr>
          <w:p w14:paraId="214362CF">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1086111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施工范围</w:t>
            </w:r>
          </w:p>
        </w:tc>
        <w:tc>
          <w:tcPr>
            <w:tcW w:w="3118" w:type="dxa"/>
            <w:vAlign w:val="center"/>
          </w:tcPr>
          <w:p w14:paraId="0B226961">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施工工期</w:t>
            </w:r>
          </w:p>
        </w:tc>
        <w:tc>
          <w:tcPr>
            <w:tcW w:w="2552" w:type="dxa"/>
            <w:vAlign w:val="center"/>
          </w:tcPr>
          <w:p w14:paraId="3DEEFC0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项目经理</w:t>
            </w:r>
          </w:p>
        </w:tc>
        <w:tc>
          <w:tcPr>
            <w:tcW w:w="1984" w:type="dxa"/>
            <w:vAlign w:val="center"/>
          </w:tcPr>
          <w:p w14:paraId="1367FB4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执业证书信息</w:t>
            </w:r>
          </w:p>
        </w:tc>
        <w:tc>
          <w:tcPr>
            <w:tcW w:w="3119" w:type="dxa"/>
            <w:vAlign w:val="center"/>
          </w:tcPr>
          <w:p w14:paraId="47043B4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4C9644C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14:paraId="44519039">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14:paraId="6AD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82F759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Align w:val="center"/>
          </w:tcPr>
          <w:p w14:paraId="7E18648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1DA1C8D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552" w:type="dxa"/>
            <w:vAlign w:val="center"/>
          </w:tcPr>
          <w:p w14:paraId="630FCC46">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47DA15B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0EBE6CA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5F6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A35958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14:paraId="656AE17F">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0502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AC8B17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14:paraId="48C05D1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2777FC0E">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184E226">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kern w:val="0"/>
          <w:sz w:val="24"/>
          <w:highlight w:val="none"/>
          <w:lang w:val="zh-CN"/>
        </w:rPr>
        <w:t>1、</w:t>
      </w:r>
      <w:r>
        <w:rPr>
          <w:rFonts w:hint="eastAsia" w:ascii="宋体" w:hAnsi="宋体" w:cs="宋体"/>
          <w:color w:val="000000" w:themeColor="text1"/>
          <w:kern w:val="0"/>
          <w:sz w:val="24"/>
          <w:highlight w:val="none"/>
          <w:lang w:val="zh-CN"/>
          <w14:textFill>
            <w14:solidFill>
              <w14:schemeClr w14:val="tx1"/>
            </w14:solidFill>
          </w14:textFill>
        </w:rPr>
        <w:t>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1435947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0715FA1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74846CB8">
      <w:pPr>
        <w:snapToGrid w:val="0"/>
        <w:spacing w:line="360" w:lineRule="auto"/>
        <w:ind w:firstLine="480" w:firstLineChars="200"/>
        <w:jc w:val="left"/>
        <w:rPr>
          <w:rFonts w:ascii="宋体" w:hAnsi="宋体" w:cs="宋体"/>
          <w:kern w:val="0"/>
          <w:sz w:val="24"/>
          <w:highlight w:val="none"/>
          <w:lang w:val="zh-CN"/>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w:t>
      </w:r>
      <w:r>
        <w:rPr>
          <w:rFonts w:hint="eastAsia" w:ascii="宋体" w:hAnsi="宋体" w:cs="宋体"/>
          <w:kern w:val="0"/>
          <w:sz w:val="24"/>
          <w:highlight w:val="none"/>
          <w:lang w:val="zh-CN"/>
        </w:rPr>
        <w:t>采购法》等国家有关规定追究相应责任。</w:t>
      </w:r>
    </w:p>
    <w:p w14:paraId="081FA3F7">
      <w:pPr>
        <w:spacing w:line="360" w:lineRule="auto"/>
        <w:ind w:firstLine="482" w:firstLineChars="200"/>
        <w:rPr>
          <w:rFonts w:ascii="宋体" w:hAnsi="宋体" w:cs="宋体"/>
          <w:b/>
          <w:kern w:val="0"/>
          <w:sz w:val="24"/>
          <w:highlight w:val="none"/>
        </w:rPr>
      </w:pPr>
    </w:p>
    <w:p w14:paraId="41B45D3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9DF97D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2915399">
      <w:pPr>
        <w:pStyle w:val="695"/>
        <w:keepNext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7E1C6888">
      <w:pPr>
        <w:snapToGrid w:val="0"/>
        <w:spacing w:before="120" w:after="120"/>
        <w:rPr>
          <w:highlight w:val="none"/>
        </w:rPr>
      </w:pPr>
    </w:p>
    <w:p w14:paraId="57E31329">
      <w:pPr>
        <w:tabs>
          <w:tab w:val="left" w:pos="1313"/>
        </w:tabs>
        <w:snapToGrid w:val="0"/>
        <w:spacing w:before="120" w:after="12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p>
    <w:p w14:paraId="0A1CBE0F">
      <w:pPr>
        <w:pStyle w:val="695"/>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5F623DD9">
      <w:pPr>
        <w:pStyle w:val="695"/>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2367DF54">
      <w:pPr>
        <w:pStyle w:val="695"/>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3DA6126F">
      <w:pPr>
        <w:pStyle w:val="695"/>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513B2380">
      <w:pPr>
        <w:pStyle w:val="695"/>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0C59590E">
      <w:pPr>
        <w:pStyle w:val="695"/>
        <w:keepNext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三、已标价工程量清单</w:t>
      </w:r>
    </w:p>
    <w:p w14:paraId="0C36A3A6">
      <w:pPr>
        <w:ind w:right="420"/>
        <w:rPr>
          <w:rFonts w:ascii="宋体" w:hAnsi="宋体" w:cs="宋体"/>
          <w:sz w:val="24"/>
          <w:highlight w:val="none"/>
        </w:rPr>
      </w:pPr>
      <w:r>
        <w:rPr>
          <w:rFonts w:hint="eastAsia" w:ascii="宋体" w:hAnsi="宋体" w:cs="宋体"/>
          <w:sz w:val="24"/>
          <w:highlight w:val="none"/>
        </w:rPr>
        <w:t xml:space="preserve">注：按采购文件工程量清单编制 </w:t>
      </w:r>
    </w:p>
    <w:p w14:paraId="01241A16">
      <w:pPr>
        <w:pStyle w:val="61"/>
        <w:ind w:firstLine="480"/>
        <w:rPr>
          <w:rFonts w:cs="宋体"/>
          <w:sz w:val="24"/>
          <w:highlight w:val="none"/>
        </w:rPr>
      </w:pPr>
    </w:p>
    <w:p w14:paraId="41D6BF34">
      <w:pPr>
        <w:pStyle w:val="61"/>
        <w:ind w:firstLine="480"/>
        <w:rPr>
          <w:rFonts w:cs="宋体"/>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3BEB53F7">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四、</w:t>
      </w:r>
      <w:r>
        <w:rPr>
          <w:rFonts w:hint="eastAsia" w:ascii="宋体" w:hAnsi="宋体" w:eastAsia="宋体" w:cs="宋体"/>
          <w:sz w:val="32"/>
          <w:szCs w:val="32"/>
          <w:highlight w:val="none"/>
        </w:rPr>
        <w:t>中小企业声明函</w:t>
      </w:r>
      <w:bookmarkStart w:id="1006" w:name="_Hlk101259491"/>
      <w:r>
        <w:rPr>
          <w:rFonts w:hint="eastAsia" w:ascii="宋体" w:hAnsi="宋体" w:eastAsia="宋体" w:cs="宋体"/>
          <w:sz w:val="32"/>
          <w:szCs w:val="32"/>
          <w:highlight w:val="none"/>
        </w:rPr>
        <w:t>（如果有）</w:t>
      </w:r>
      <w:bookmarkEnd w:id="1006"/>
    </w:p>
    <w:p w14:paraId="06186938">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414622FA">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007" w:name="_Toc465665161"/>
      <w:r>
        <w:rPr>
          <w:rFonts w:hint="eastAsia" w:ascii="宋体" w:hAnsi="宋体" w:cs="宋体"/>
          <w:highlight w:val="none"/>
        </w:rPr>
        <w:t>附件</w:t>
      </w:r>
      <w:bookmarkEnd w:id="1007"/>
    </w:p>
    <w:p w14:paraId="44B2F79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C5E8450">
      <w:pPr>
        <w:spacing w:line="360" w:lineRule="auto"/>
        <w:jc w:val="center"/>
        <w:rPr>
          <w:rFonts w:ascii="宋体" w:hAnsi="宋体" w:cs="宋体"/>
          <w:b/>
          <w:spacing w:val="6"/>
          <w:sz w:val="32"/>
          <w:szCs w:val="32"/>
          <w:highlight w:val="none"/>
        </w:rPr>
      </w:pPr>
      <w:bookmarkStart w:id="1008" w:name="OLE_LINK13"/>
      <w:bookmarkStart w:id="1009" w:name="OLE_LINK14"/>
      <w:r>
        <w:rPr>
          <w:rFonts w:hint="eastAsia" w:ascii="宋体" w:hAnsi="宋体" w:cs="宋体"/>
          <w:b/>
          <w:spacing w:val="6"/>
          <w:sz w:val="32"/>
          <w:szCs w:val="32"/>
          <w:highlight w:val="none"/>
        </w:rPr>
        <w:t>残疾人福利性单位声明函</w:t>
      </w:r>
    </w:p>
    <w:bookmarkEnd w:id="1008"/>
    <w:bookmarkEnd w:id="1009"/>
    <w:p w14:paraId="6D4C1677">
      <w:pPr>
        <w:spacing w:line="360" w:lineRule="auto"/>
        <w:rPr>
          <w:rFonts w:ascii="宋体" w:hAnsi="宋体" w:cs="宋体"/>
          <w:b/>
          <w:spacing w:val="6"/>
          <w:sz w:val="30"/>
          <w:szCs w:val="30"/>
          <w:highlight w:val="none"/>
        </w:rPr>
      </w:pPr>
    </w:p>
    <w:p w14:paraId="32948BC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35D91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233646C">
      <w:pPr>
        <w:spacing w:line="360" w:lineRule="auto"/>
        <w:ind w:firstLine="480" w:firstLineChars="200"/>
        <w:rPr>
          <w:rFonts w:ascii="宋体" w:hAnsi="宋体" w:cs="宋体"/>
          <w:sz w:val="24"/>
          <w:highlight w:val="none"/>
        </w:rPr>
      </w:pPr>
    </w:p>
    <w:p w14:paraId="1765FD4B">
      <w:pPr>
        <w:spacing w:line="360" w:lineRule="auto"/>
        <w:ind w:firstLine="480" w:firstLineChars="200"/>
        <w:rPr>
          <w:rFonts w:ascii="宋体" w:hAnsi="宋体" w:cs="宋体"/>
          <w:sz w:val="24"/>
          <w:highlight w:val="none"/>
        </w:rPr>
      </w:pPr>
    </w:p>
    <w:p w14:paraId="3ED2664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35CCA68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D62A8C4">
      <w:pPr>
        <w:spacing w:line="360" w:lineRule="auto"/>
        <w:ind w:firstLine="480" w:firstLineChars="200"/>
        <w:rPr>
          <w:rFonts w:ascii="宋体" w:hAnsi="宋体" w:cs="宋体"/>
          <w:sz w:val="24"/>
          <w:highlight w:val="none"/>
        </w:rPr>
      </w:pPr>
    </w:p>
    <w:p w14:paraId="3A1ECB4A">
      <w:pPr>
        <w:spacing w:line="360" w:lineRule="auto"/>
        <w:ind w:firstLine="420" w:firstLineChars="200"/>
        <w:rPr>
          <w:rFonts w:ascii="宋体" w:hAnsi="宋体" w:cs="宋体"/>
          <w:highlight w:val="none"/>
        </w:rPr>
      </w:pPr>
    </w:p>
    <w:p w14:paraId="7E4D7566">
      <w:pPr>
        <w:spacing w:line="360" w:lineRule="auto"/>
        <w:ind w:firstLine="420" w:firstLineChars="200"/>
        <w:rPr>
          <w:rFonts w:ascii="宋体" w:hAnsi="宋体" w:cs="宋体"/>
          <w:highlight w:val="none"/>
        </w:rPr>
      </w:pPr>
    </w:p>
    <w:p w14:paraId="1DDD84CC">
      <w:pPr>
        <w:spacing w:line="360" w:lineRule="auto"/>
        <w:ind w:firstLine="420" w:firstLineChars="200"/>
        <w:rPr>
          <w:rFonts w:ascii="宋体" w:hAnsi="宋体" w:cs="宋体"/>
          <w:highlight w:val="none"/>
        </w:rPr>
      </w:pPr>
    </w:p>
    <w:p w14:paraId="636C7E6B">
      <w:pPr>
        <w:spacing w:line="360" w:lineRule="auto"/>
        <w:ind w:firstLine="420" w:firstLineChars="200"/>
        <w:rPr>
          <w:rFonts w:ascii="宋体" w:hAnsi="宋体" w:cs="宋体"/>
          <w:highlight w:val="none"/>
        </w:rPr>
      </w:pPr>
    </w:p>
    <w:p w14:paraId="1BE76D37">
      <w:pPr>
        <w:spacing w:line="360" w:lineRule="auto"/>
        <w:rPr>
          <w:rFonts w:ascii="宋体" w:hAnsi="宋体" w:cs="宋体"/>
          <w:b/>
          <w:sz w:val="24"/>
          <w:highlight w:val="none"/>
        </w:rPr>
      </w:pPr>
    </w:p>
    <w:p w14:paraId="41042E4F">
      <w:pPr>
        <w:spacing w:line="360" w:lineRule="auto"/>
        <w:rPr>
          <w:rFonts w:ascii="宋体" w:hAnsi="宋体" w:cs="宋体"/>
          <w:b/>
          <w:sz w:val="24"/>
          <w:highlight w:val="none"/>
        </w:rPr>
      </w:pPr>
    </w:p>
    <w:p w14:paraId="64FE5CA0">
      <w:pPr>
        <w:spacing w:line="360" w:lineRule="auto"/>
        <w:rPr>
          <w:rFonts w:ascii="宋体" w:hAnsi="宋体" w:cs="宋体"/>
          <w:b/>
          <w:sz w:val="24"/>
          <w:highlight w:val="none"/>
        </w:rPr>
      </w:pPr>
    </w:p>
    <w:p w14:paraId="5F29D633">
      <w:pPr>
        <w:spacing w:line="360" w:lineRule="auto"/>
        <w:rPr>
          <w:rFonts w:ascii="宋体" w:hAnsi="宋体" w:cs="宋体"/>
          <w:b/>
          <w:sz w:val="24"/>
          <w:highlight w:val="none"/>
        </w:rPr>
      </w:pPr>
    </w:p>
    <w:p w14:paraId="03D39658">
      <w:pPr>
        <w:spacing w:line="360" w:lineRule="auto"/>
        <w:rPr>
          <w:rFonts w:ascii="宋体" w:hAnsi="宋体" w:cs="宋体"/>
          <w:b/>
          <w:sz w:val="24"/>
          <w:highlight w:val="none"/>
        </w:rPr>
      </w:pPr>
    </w:p>
    <w:p w14:paraId="0EACF101">
      <w:pPr>
        <w:spacing w:line="360" w:lineRule="auto"/>
        <w:rPr>
          <w:rFonts w:ascii="宋体" w:hAnsi="宋体" w:cs="宋体"/>
          <w:b/>
          <w:sz w:val="24"/>
          <w:highlight w:val="none"/>
        </w:rPr>
      </w:pPr>
    </w:p>
    <w:p w14:paraId="01E8B9B6">
      <w:pPr>
        <w:spacing w:line="360" w:lineRule="auto"/>
        <w:rPr>
          <w:rFonts w:ascii="宋体" w:hAnsi="宋体" w:cs="宋体"/>
          <w:b/>
          <w:sz w:val="24"/>
          <w:highlight w:val="none"/>
        </w:rPr>
      </w:pPr>
    </w:p>
    <w:p w14:paraId="4C56DCE5">
      <w:pPr>
        <w:spacing w:line="360" w:lineRule="auto"/>
        <w:rPr>
          <w:rFonts w:ascii="宋体" w:hAnsi="宋体" w:cs="宋体"/>
          <w:b/>
          <w:sz w:val="24"/>
          <w:highlight w:val="none"/>
        </w:rPr>
      </w:pPr>
    </w:p>
    <w:p w14:paraId="7AFEBB5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641378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F36119E">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D6130D9">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831ACA3">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3D6FC9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62D868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84A0D82">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50F8E4E">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3A17B8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60DC02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2B4E53B">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877D861">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517DE6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7A9186D">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570A9A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5F2B22C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CE6DE8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FE2E34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3A8484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B9936C4">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CEB40F0">
      <w:pPr>
        <w:snapToGrid w:val="0"/>
        <w:spacing w:line="360" w:lineRule="auto"/>
        <w:rPr>
          <w:rFonts w:ascii="宋体" w:hAnsi="宋体" w:cs="宋体"/>
          <w:sz w:val="24"/>
          <w:highlight w:val="none"/>
        </w:rPr>
      </w:pPr>
      <w:r>
        <w:rPr>
          <w:rFonts w:hint="eastAsia" w:ascii="宋体" w:hAnsi="宋体" w:cs="宋体"/>
          <w:sz w:val="24"/>
          <w:highlight w:val="none"/>
        </w:rPr>
        <w:t>……</w:t>
      </w:r>
    </w:p>
    <w:p w14:paraId="281D220C">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221E166">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787E29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F1434AD">
      <w:pPr>
        <w:spacing w:line="360" w:lineRule="auto"/>
        <w:rPr>
          <w:rFonts w:ascii="宋体" w:hAnsi="宋体" w:cs="宋体"/>
          <w:sz w:val="24"/>
          <w:highlight w:val="none"/>
        </w:rPr>
      </w:pPr>
      <w:r>
        <w:rPr>
          <w:rFonts w:hint="eastAsia" w:ascii="宋体" w:hAnsi="宋体" w:cs="宋体"/>
          <w:sz w:val="24"/>
          <w:highlight w:val="none"/>
        </w:rPr>
        <w:t xml:space="preserve">日期：    </w:t>
      </w:r>
    </w:p>
    <w:p w14:paraId="390205EB">
      <w:pPr>
        <w:spacing w:line="360" w:lineRule="auto"/>
        <w:jc w:val="center"/>
        <w:rPr>
          <w:rFonts w:ascii="宋体" w:hAnsi="宋体" w:cs="宋体"/>
          <w:b/>
          <w:bCs/>
          <w:sz w:val="24"/>
          <w:highlight w:val="none"/>
        </w:rPr>
      </w:pPr>
    </w:p>
    <w:p w14:paraId="331A2F0A">
      <w:pPr>
        <w:spacing w:line="360" w:lineRule="auto"/>
        <w:rPr>
          <w:rFonts w:ascii="宋体" w:hAnsi="宋体" w:cs="宋体"/>
          <w:b/>
          <w:sz w:val="24"/>
          <w:highlight w:val="none"/>
        </w:rPr>
      </w:pPr>
    </w:p>
    <w:p w14:paraId="20F48C1B">
      <w:pPr>
        <w:spacing w:line="360" w:lineRule="auto"/>
        <w:rPr>
          <w:rFonts w:ascii="宋体" w:hAnsi="宋体" w:cs="宋体"/>
          <w:b/>
          <w:sz w:val="24"/>
          <w:highlight w:val="none"/>
        </w:rPr>
      </w:pPr>
    </w:p>
    <w:p w14:paraId="00B9182D">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B852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66AD9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D2897E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48BDC0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ECE21A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1F79ED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51294A0">
      <w:pPr>
        <w:widowControl/>
        <w:spacing w:line="360" w:lineRule="auto"/>
        <w:ind w:firstLine="600" w:firstLineChars="200"/>
        <w:jc w:val="left"/>
        <w:rPr>
          <w:rFonts w:ascii="宋体" w:hAnsi="宋体" w:cs="宋体"/>
          <w:sz w:val="30"/>
          <w:szCs w:val="30"/>
          <w:highlight w:val="none"/>
        </w:rPr>
      </w:pPr>
    </w:p>
    <w:p w14:paraId="6906EE45">
      <w:pPr>
        <w:spacing w:line="360" w:lineRule="auto"/>
        <w:jc w:val="center"/>
        <w:rPr>
          <w:rFonts w:ascii="宋体" w:hAnsi="宋体" w:cs="宋体"/>
          <w:b/>
          <w:spacing w:val="6"/>
          <w:sz w:val="32"/>
          <w:szCs w:val="32"/>
          <w:highlight w:val="none"/>
        </w:rPr>
      </w:pPr>
    </w:p>
    <w:p w14:paraId="4017D806">
      <w:pPr>
        <w:spacing w:line="360" w:lineRule="auto"/>
        <w:jc w:val="center"/>
        <w:rPr>
          <w:rFonts w:ascii="宋体" w:hAnsi="宋体" w:cs="宋体"/>
          <w:b/>
          <w:spacing w:val="6"/>
          <w:sz w:val="32"/>
          <w:szCs w:val="32"/>
          <w:highlight w:val="none"/>
        </w:rPr>
      </w:pPr>
    </w:p>
    <w:p w14:paraId="0402796D">
      <w:pPr>
        <w:spacing w:line="360" w:lineRule="auto"/>
        <w:jc w:val="center"/>
        <w:rPr>
          <w:rFonts w:ascii="宋体" w:hAnsi="宋体" w:cs="宋体"/>
          <w:b/>
          <w:spacing w:val="6"/>
          <w:sz w:val="32"/>
          <w:szCs w:val="32"/>
          <w:highlight w:val="none"/>
        </w:rPr>
      </w:pPr>
    </w:p>
    <w:p w14:paraId="71728394">
      <w:pPr>
        <w:spacing w:line="360" w:lineRule="auto"/>
        <w:jc w:val="center"/>
        <w:rPr>
          <w:rFonts w:ascii="宋体" w:hAnsi="宋体" w:cs="宋体"/>
          <w:b/>
          <w:spacing w:val="6"/>
          <w:sz w:val="32"/>
          <w:szCs w:val="32"/>
          <w:highlight w:val="none"/>
        </w:rPr>
      </w:pPr>
    </w:p>
    <w:p w14:paraId="733ABFF5">
      <w:pPr>
        <w:spacing w:line="360" w:lineRule="auto"/>
        <w:jc w:val="center"/>
        <w:rPr>
          <w:rFonts w:ascii="宋体" w:hAnsi="宋体" w:cs="宋体"/>
          <w:b/>
          <w:spacing w:val="6"/>
          <w:sz w:val="32"/>
          <w:szCs w:val="32"/>
          <w:highlight w:val="none"/>
        </w:rPr>
      </w:pPr>
    </w:p>
    <w:p w14:paraId="6A6285F9">
      <w:pPr>
        <w:spacing w:line="360" w:lineRule="auto"/>
        <w:jc w:val="center"/>
        <w:rPr>
          <w:rFonts w:ascii="宋体" w:hAnsi="宋体" w:cs="宋体"/>
          <w:b/>
          <w:spacing w:val="6"/>
          <w:sz w:val="32"/>
          <w:szCs w:val="32"/>
          <w:highlight w:val="none"/>
        </w:rPr>
      </w:pPr>
    </w:p>
    <w:p w14:paraId="406731E7">
      <w:pPr>
        <w:spacing w:line="360" w:lineRule="auto"/>
        <w:jc w:val="center"/>
        <w:rPr>
          <w:rFonts w:ascii="宋体" w:hAnsi="宋体" w:cs="宋体"/>
          <w:b/>
          <w:spacing w:val="6"/>
          <w:sz w:val="32"/>
          <w:szCs w:val="32"/>
          <w:highlight w:val="none"/>
        </w:rPr>
      </w:pPr>
    </w:p>
    <w:p w14:paraId="08F521A4">
      <w:pPr>
        <w:spacing w:line="360" w:lineRule="auto"/>
        <w:jc w:val="center"/>
        <w:rPr>
          <w:rFonts w:ascii="宋体" w:hAnsi="宋体" w:cs="宋体"/>
          <w:b/>
          <w:spacing w:val="6"/>
          <w:sz w:val="32"/>
          <w:szCs w:val="32"/>
          <w:highlight w:val="none"/>
        </w:rPr>
      </w:pPr>
    </w:p>
    <w:p w14:paraId="1B9326A2">
      <w:pPr>
        <w:spacing w:line="360" w:lineRule="auto"/>
        <w:jc w:val="center"/>
        <w:rPr>
          <w:rFonts w:ascii="宋体" w:hAnsi="宋体" w:cs="宋体"/>
          <w:b/>
          <w:spacing w:val="6"/>
          <w:sz w:val="32"/>
          <w:szCs w:val="32"/>
          <w:highlight w:val="none"/>
        </w:rPr>
      </w:pPr>
    </w:p>
    <w:p w14:paraId="70BE3994">
      <w:pPr>
        <w:spacing w:line="360" w:lineRule="auto"/>
        <w:jc w:val="center"/>
        <w:rPr>
          <w:rFonts w:ascii="宋体" w:hAnsi="宋体" w:cs="宋体"/>
          <w:b/>
          <w:spacing w:val="6"/>
          <w:sz w:val="32"/>
          <w:szCs w:val="32"/>
          <w:highlight w:val="none"/>
        </w:rPr>
      </w:pPr>
    </w:p>
    <w:p w14:paraId="63FA1464">
      <w:pPr>
        <w:spacing w:line="360" w:lineRule="auto"/>
        <w:jc w:val="center"/>
        <w:rPr>
          <w:rFonts w:ascii="宋体" w:hAnsi="宋体" w:cs="宋体"/>
          <w:b/>
          <w:spacing w:val="6"/>
          <w:sz w:val="32"/>
          <w:szCs w:val="32"/>
          <w:highlight w:val="none"/>
        </w:rPr>
      </w:pPr>
    </w:p>
    <w:p w14:paraId="0A9296CB">
      <w:pPr>
        <w:spacing w:line="360" w:lineRule="auto"/>
        <w:jc w:val="center"/>
        <w:rPr>
          <w:rFonts w:ascii="宋体" w:hAnsi="宋体" w:cs="宋体"/>
          <w:b/>
          <w:spacing w:val="6"/>
          <w:sz w:val="32"/>
          <w:szCs w:val="32"/>
          <w:highlight w:val="none"/>
        </w:rPr>
      </w:pPr>
    </w:p>
    <w:p w14:paraId="06B30AFC">
      <w:pPr>
        <w:spacing w:line="360" w:lineRule="auto"/>
        <w:jc w:val="left"/>
        <w:rPr>
          <w:rFonts w:ascii="宋体" w:hAnsi="宋体" w:cs="宋体"/>
          <w:b/>
          <w:spacing w:val="6"/>
          <w:sz w:val="32"/>
          <w:szCs w:val="32"/>
          <w:highlight w:val="none"/>
        </w:rPr>
      </w:pPr>
    </w:p>
    <w:p w14:paraId="33339431">
      <w:pPr>
        <w:spacing w:line="360" w:lineRule="auto"/>
        <w:jc w:val="left"/>
        <w:rPr>
          <w:rFonts w:ascii="宋体" w:hAnsi="宋体" w:cs="宋体"/>
          <w:b/>
          <w:spacing w:val="6"/>
          <w:sz w:val="32"/>
          <w:szCs w:val="32"/>
          <w:highlight w:val="none"/>
        </w:rPr>
      </w:pPr>
    </w:p>
    <w:p w14:paraId="74D2598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53A4BDE7">
      <w:pPr>
        <w:spacing w:line="360" w:lineRule="auto"/>
        <w:jc w:val="center"/>
        <w:rPr>
          <w:rFonts w:ascii="宋体" w:hAnsi="宋体" w:cs="宋体"/>
          <w:b/>
          <w:sz w:val="24"/>
          <w:highlight w:val="none"/>
        </w:rPr>
      </w:pPr>
    </w:p>
    <w:p w14:paraId="686A747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66999DD">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5D4113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F62B4C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38E8E1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73338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5B473A8">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EB1B530">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11B71C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A5FF8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64C7E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CBFC37">
      <w:pPr>
        <w:spacing w:line="360" w:lineRule="auto"/>
        <w:rPr>
          <w:rFonts w:ascii="宋体" w:hAnsi="宋体" w:cs="宋体"/>
          <w:sz w:val="24"/>
          <w:highlight w:val="none"/>
        </w:rPr>
      </w:pPr>
      <w:r>
        <w:rPr>
          <w:rFonts w:hint="eastAsia" w:ascii="宋体" w:hAnsi="宋体" w:cs="宋体"/>
          <w:sz w:val="24"/>
          <w:highlight w:val="none"/>
        </w:rPr>
        <w:t>被投诉人2</w:t>
      </w:r>
    </w:p>
    <w:p w14:paraId="06412B3F">
      <w:pPr>
        <w:spacing w:line="360" w:lineRule="auto"/>
        <w:rPr>
          <w:rFonts w:ascii="宋体" w:hAnsi="宋体" w:cs="宋体"/>
          <w:sz w:val="24"/>
          <w:highlight w:val="none"/>
          <w:u w:val="dotted"/>
        </w:rPr>
      </w:pPr>
      <w:r>
        <w:rPr>
          <w:rFonts w:hint="eastAsia" w:ascii="宋体" w:hAnsi="宋体" w:cs="宋体"/>
          <w:sz w:val="24"/>
          <w:highlight w:val="none"/>
        </w:rPr>
        <w:t>……</w:t>
      </w:r>
    </w:p>
    <w:p w14:paraId="1BEE4AD1">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62E405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78F127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228EB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D4DFCD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C87876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1E61B5">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A637538">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DD3A65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3A53F8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02D8B2B">
      <w:pPr>
        <w:spacing w:line="360" w:lineRule="auto"/>
        <w:rPr>
          <w:rFonts w:ascii="宋体" w:hAnsi="宋体" w:cs="宋体"/>
          <w:sz w:val="24"/>
          <w:highlight w:val="none"/>
        </w:rPr>
      </w:pPr>
      <w:r>
        <w:rPr>
          <w:rFonts w:hint="eastAsia" w:ascii="宋体" w:hAnsi="宋体" w:cs="宋体"/>
          <w:sz w:val="24"/>
          <w:highlight w:val="none"/>
        </w:rPr>
        <w:t>三、质疑基本情况</w:t>
      </w:r>
    </w:p>
    <w:p w14:paraId="65A55E22">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0373D1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43E0A1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BC1FD8A">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DDF59E0">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288FC28">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071D03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5E0ABEF">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9A05DE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0C96FAA">
      <w:pPr>
        <w:spacing w:line="360" w:lineRule="auto"/>
        <w:rPr>
          <w:rFonts w:ascii="宋体" w:hAnsi="宋体" w:cs="宋体"/>
          <w:sz w:val="24"/>
          <w:highlight w:val="none"/>
        </w:rPr>
      </w:pPr>
      <w:r>
        <w:rPr>
          <w:rFonts w:hint="eastAsia" w:ascii="宋体" w:hAnsi="宋体" w:cs="宋体"/>
          <w:sz w:val="24"/>
          <w:highlight w:val="none"/>
        </w:rPr>
        <w:t>投诉事项2</w:t>
      </w:r>
    </w:p>
    <w:p w14:paraId="052BFEB2">
      <w:pPr>
        <w:spacing w:line="360" w:lineRule="auto"/>
        <w:rPr>
          <w:rFonts w:ascii="宋体" w:hAnsi="宋体" w:cs="宋体"/>
          <w:sz w:val="24"/>
          <w:highlight w:val="none"/>
          <w:u w:val="dotted"/>
        </w:rPr>
      </w:pPr>
      <w:r>
        <w:rPr>
          <w:rFonts w:hint="eastAsia" w:ascii="宋体" w:hAnsi="宋体" w:cs="宋体"/>
          <w:sz w:val="24"/>
          <w:highlight w:val="none"/>
        </w:rPr>
        <w:t>……</w:t>
      </w:r>
    </w:p>
    <w:p w14:paraId="1C19692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F4835FB">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BAB575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0F4881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C1390F">
      <w:pPr>
        <w:spacing w:line="360" w:lineRule="auto"/>
        <w:rPr>
          <w:rFonts w:ascii="宋体" w:hAnsi="宋体" w:cs="宋体"/>
          <w:sz w:val="24"/>
          <w:highlight w:val="none"/>
        </w:rPr>
      </w:pPr>
      <w:r>
        <w:rPr>
          <w:rFonts w:hint="eastAsia" w:ascii="宋体" w:hAnsi="宋体" w:cs="宋体"/>
          <w:sz w:val="24"/>
          <w:highlight w:val="none"/>
        </w:rPr>
        <w:t xml:space="preserve">日期：    </w:t>
      </w:r>
    </w:p>
    <w:p w14:paraId="2CD9A52B">
      <w:pPr>
        <w:spacing w:line="360" w:lineRule="auto"/>
        <w:rPr>
          <w:rFonts w:ascii="宋体" w:hAnsi="宋体" w:cs="宋体"/>
          <w:b/>
          <w:sz w:val="24"/>
          <w:highlight w:val="none"/>
        </w:rPr>
      </w:pPr>
    </w:p>
    <w:p w14:paraId="64C6DECF">
      <w:pPr>
        <w:spacing w:line="360" w:lineRule="auto"/>
        <w:rPr>
          <w:rFonts w:ascii="宋体" w:hAnsi="宋体" w:cs="宋体"/>
          <w:b/>
          <w:sz w:val="24"/>
          <w:highlight w:val="none"/>
        </w:rPr>
      </w:pPr>
    </w:p>
    <w:p w14:paraId="32EE7D5A">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B1CD4F1">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6E5598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DA39A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EE4D1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AAB33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4910DA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878644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CC0FEA2">
      <w:pPr>
        <w:spacing w:line="360" w:lineRule="auto"/>
        <w:rPr>
          <w:rFonts w:ascii="宋体" w:hAnsi="宋体" w:cs="宋体"/>
          <w:b/>
          <w:sz w:val="24"/>
          <w:highlight w:val="none"/>
        </w:rPr>
      </w:pPr>
    </w:p>
    <w:p w14:paraId="0F3B72E0">
      <w:pPr>
        <w:autoSpaceDE w:val="0"/>
        <w:autoSpaceDN w:val="0"/>
        <w:jc w:val="center"/>
        <w:rPr>
          <w:rFonts w:ascii="宋体" w:hAnsi="宋体" w:cs="宋体"/>
          <w:b/>
          <w:spacing w:val="6"/>
          <w:sz w:val="32"/>
          <w:szCs w:val="32"/>
          <w:highlight w:val="none"/>
        </w:rPr>
      </w:pPr>
    </w:p>
    <w:p w14:paraId="7F5B02EE">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C720988">
      <w:pPr>
        <w:spacing w:line="360" w:lineRule="auto"/>
        <w:rPr>
          <w:rFonts w:ascii="宋体" w:hAnsi="宋体" w:cs="宋体"/>
          <w:sz w:val="24"/>
          <w:highlight w:val="none"/>
          <w:u w:val="single"/>
        </w:rPr>
      </w:pPr>
    </w:p>
    <w:p w14:paraId="67F7E6C1">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45F4CBEC">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8FA8FB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1755668">
      <w:pPr>
        <w:spacing w:line="360" w:lineRule="auto"/>
        <w:ind w:firstLine="494"/>
        <w:rPr>
          <w:rFonts w:ascii="宋体" w:hAnsi="宋体" w:cs="宋体"/>
          <w:sz w:val="24"/>
          <w:highlight w:val="none"/>
        </w:rPr>
      </w:pPr>
    </w:p>
    <w:p w14:paraId="3EA3398F">
      <w:pPr>
        <w:spacing w:line="360" w:lineRule="auto"/>
        <w:ind w:firstLine="494"/>
        <w:rPr>
          <w:rFonts w:ascii="宋体" w:hAnsi="宋体" w:cs="宋体"/>
          <w:sz w:val="24"/>
          <w:highlight w:val="none"/>
        </w:rPr>
      </w:pPr>
    </w:p>
    <w:p w14:paraId="738422BB">
      <w:pPr>
        <w:spacing w:line="360" w:lineRule="auto"/>
        <w:ind w:firstLine="494"/>
        <w:rPr>
          <w:rFonts w:ascii="宋体" w:hAnsi="宋体" w:cs="宋体"/>
          <w:sz w:val="24"/>
          <w:highlight w:val="none"/>
        </w:rPr>
      </w:pPr>
    </w:p>
    <w:p w14:paraId="09FAB86F">
      <w:pPr>
        <w:spacing w:line="360" w:lineRule="auto"/>
        <w:ind w:firstLine="494"/>
        <w:rPr>
          <w:rFonts w:ascii="宋体" w:hAnsi="宋体" w:cs="宋体"/>
          <w:sz w:val="24"/>
          <w:highlight w:val="none"/>
        </w:rPr>
      </w:pPr>
    </w:p>
    <w:p w14:paraId="61A703B0">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5EBA90DF">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84DEDBF">
      <w:pPr>
        <w:rPr>
          <w:rFonts w:ascii="宋体" w:hAnsi="宋体" w:cs="宋体"/>
          <w:sz w:val="24"/>
          <w:highlight w:val="none"/>
        </w:rPr>
      </w:pPr>
      <w:r>
        <w:rPr>
          <w:rFonts w:hint="eastAsia" w:ascii="宋体" w:hAnsi="宋体" w:cs="宋体"/>
          <w:b/>
          <w:bCs/>
          <w:sz w:val="24"/>
          <w:highlight w:val="none"/>
        </w:rPr>
        <w:t>附：</w:t>
      </w:r>
    </w:p>
    <w:p w14:paraId="1C333330">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364128AF">
      <w:pPr>
        <w:autoSpaceDE w:val="0"/>
        <w:autoSpaceDN w:val="0"/>
        <w:jc w:val="center"/>
        <w:rPr>
          <w:rFonts w:ascii="宋体" w:hAnsi="宋体" w:cs="宋体"/>
          <w:b/>
          <w:spacing w:val="6"/>
          <w:sz w:val="32"/>
          <w:szCs w:val="32"/>
          <w:highlight w:val="none"/>
        </w:rPr>
      </w:pPr>
    </w:p>
    <w:p w14:paraId="63CB875C">
      <w:pPr>
        <w:autoSpaceDE w:val="0"/>
        <w:autoSpaceDN w:val="0"/>
        <w:jc w:val="center"/>
        <w:rPr>
          <w:rFonts w:ascii="宋体" w:hAnsi="宋体" w:cs="宋体"/>
          <w:b/>
          <w:spacing w:val="6"/>
          <w:sz w:val="32"/>
          <w:szCs w:val="32"/>
          <w:highlight w:val="none"/>
        </w:rPr>
      </w:pPr>
    </w:p>
    <w:p w14:paraId="52F28B17">
      <w:pPr>
        <w:autoSpaceDE w:val="0"/>
        <w:autoSpaceDN w:val="0"/>
        <w:jc w:val="center"/>
        <w:rPr>
          <w:rFonts w:ascii="宋体" w:hAnsi="宋体" w:cs="宋体"/>
          <w:b/>
          <w:spacing w:val="6"/>
          <w:sz w:val="32"/>
          <w:szCs w:val="32"/>
          <w:highlight w:val="none"/>
        </w:rPr>
      </w:pPr>
    </w:p>
    <w:p w14:paraId="70FE7459">
      <w:pPr>
        <w:autoSpaceDE w:val="0"/>
        <w:autoSpaceDN w:val="0"/>
        <w:jc w:val="center"/>
        <w:rPr>
          <w:rFonts w:ascii="宋体" w:hAnsi="宋体" w:cs="宋体"/>
          <w:b/>
          <w:spacing w:val="6"/>
          <w:sz w:val="32"/>
          <w:szCs w:val="32"/>
          <w:highlight w:val="none"/>
        </w:rPr>
      </w:pPr>
    </w:p>
    <w:p w14:paraId="12D2E37A">
      <w:pPr>
        <w:autoSpaceDE w:val="0"/>
        <w:autoSpaceDN w:val="0"/>
        <w:jc w:val="center"/>
        <w:rPr>
          <w:rFonts w:ascii="宋体" w:hAnsi="宋体" w:cs="宋体"/>
          <w:b/>
          <w:spacing w:val="6"/>
          <w:sz w:val="32"/>
          <w:szCs w:val="32"/>
          <w:highlight w:val="none"/>
        </w:rPr>
      </w:pPr>
    </w:p>
    <w:p w14:paraId="5ABC2BB7">
      <w:pPr>
        <w:autoSpaceDE w:val="0"/>
        <w:autoSpaceDN w:val="0"/>
        <w:jc w:val="center"/>
        <w:rPr>
          <w:rFonts w:ascii="宋体" w:hAnsi="宋体" w:cs="宋体"/>
          <w:b/>
          <w:spacing w:val="6"/>
          <w:sz w:val="32"/>
          <w:szCs w:val="32"/>
          <w:highlight w:val="none"/>
        </w:rPr>
      </w:pPr>
    </w:p>
    <w:p w14:paraId="5B2C50FD">
      <w:pPr>
        <w:autoSpaceDE w:val="0"/>
        <w:autoSpaceDN w:val="0"/>
        <w:jc w:val="center"/>
        <w:rPr>
          <w:rFonts w:ascii="宋体" w:hAnsi="宋体" w:cs="宋体"/>
          <w:b/>
          <w:spacing w:val="6"/>
          <w:sz w:val="32"/>
          <w:szCs w:val="32"/>
          <w:highlight w:val="none"/>
        </w:rPr>
      </w:pPr>
    </w:p>
    <w:p w14:paraId="7B289939">
      <w:pPr>
        <w:autoSpaceDE w:val="0"/>
        <w:autoSpaceDN w:val="0"/>
        <w:jc w:val="center"/>
        <w:rPr>
          <w:rFonts w:ascii="宋体" w:hAnsi="宋体" w:cs="宋体"/>
          <w:b/>
          <w:spacing w:val="6"/>
          <w:sz w:val="32"/>
          <w:szCs w:val="32"/>
          <w:highlight w:val="none"/>
        </w:rPr>
      </w:pPr>
    </w:p>
    <w:p w14:paraId="167F154C">
      <w:pPr>
        <w:autoSpaceDE w:val="0"/>
        <w:autoSpaceDN w:val="0"/>
        <w:jc w:val="center"/>
        <w:rPr>
          <w:rFonts w:ascii="宋体" w:hAnsi="宋体" w:cs="宋体"/>
          <w:b/>
          <w:spacing w:val="6"/>
          <w:sz w:val="32"/>
          <w:szCs w:val="32"/>
          <w:highlight w:val="none"/>
        </w:rPr>
      </w:pPr>
    </w:p>
    <w:p w14:paraId="6F77615A">
      <w:pPr>
        <w:autoSpaceDE w:val="0"/>
        <w:autoSpaceDN w:val="0"/>
        <w:jc w:val="center"/>
        <w:rPr>
          <w:rFonts w:ascii="宋体" w:hAnsi="宋体" w:cs="宋体"/>
          <w:b/>
          <w:spacing w:val="6"/>
          <w:sz w:val="32"/>
          <w:szCs w:val="32"/>
          <w:highlight w:val="none"/>
        </w:rPr>
      </w:pPr>
    </w:p>
    <w:p w14:paraId="5BE03531">
      <w:pPr>
        <w:autoSpaceDE w:val="0"/>
        <w:autoSpaceDN w:val="0"/>
        <w:jc w:val="center"/>
        <w:rPr>
          <w:rFonts w:ascii="宋体" w:hAnsi="宋体" w:cs="宋体"/>
          <w:b/>
          <w:spacing w:val="6"/>
          <w:sz w:val="32"/>
          <w:szCs w:val="32"/>
          <w:highlight w:val="none"/>
        </w:rPr>
      </w:pPr>
    </w:p>
    <w:p w14:paraId="5E493319">
      <w:pPr>
        <w:autoSpaceDE w:val="0"/>
        <w:autoSpaceDN w:val="0"/>
        <w:jc w:val="center"/>
        <w:rPr>
          <w:rFonts w:ascii="宋体" w:hAnsi="宋体" w:cs="宋体"/>
          <w:b/>
          <w:spacing w:val="6"/>
          <w:sz w:val="32"/>
          <w:szCs w:val="32"/>
          <w:highlight w:val="none"/>
        </w:rPr>
      </w:pPr>
    </w:p>
    <w:p w14:paraId="6FF10A58">
      <w:pPr>
        <w:autoSpaceDE w:val="0"/>
        <w:autoSpaceDN w:val="0"/>
        <w:jc w:val="center"/>
        <w:rPr>
          <w:rFonts w:ascii="宋体" w:hAnsi="宋体" w:cs="宋体"/>
          <w:b/>
          <w:spacing w:val="6"/>
          <w:sz w:val="32"/>
          <w:szCs w:val="32"/>
          <w:highlight w:val="none"/>
        </w:rPr>
      </w:pPr>
    </w:p>
    <w:p w14:paraId="19579D7C">
      <w:pPr>
        <w:autoSpaceDE w:val="0"/>
        <w:autoSpaceDN w:val="0"/>
        <w:jc w:val="center"/>
        <w:rPr>
          <w:rFonts w:ascii="宋体" w:hAnsi="宋体" w:cs="宋体"/>
          <w:b/>
          <w:spacing w:val="6"/>
          <w:sz w:val="32"/>
          <w:szCs w:val="32"/>
          <w:highlight w:val="none"/>
        </w:rPr>
      </w:pPr>
    </w:p>
    <w:p w14:paraId="452CAD6C">
      <w:pPr>
        <w:autoSpaceDE w:val="0"/>
        <w:autoSpaceDN w:val="0"/>
        <w:jc w:val="center"/>
        <w:rPr>
          <w:rFonts w:ascii="宋体" w:hAnsi="宋体" w:cs="宋体"/>
          <w:b/>
          <w:spacing w:val="6"/>
          <w:sz w:val="32"/>
          <w:szCs w:val="32"/>
          <w:highlight w:val="none"/>
        </w:rPr>
      </w:pPr>
    </w:p>
    <w:p w14:paraId="35C8245E">
      <w:pPr>
        <w:autoSpaceDE w:val="0"/>
        <w:autoSpaceDN w:val="0"/>
        <w:jc w:val="center"/>
        <w:rPr>
          <w:rFonts w:ascii="宋体" w:hAnsi="宋体" w:cs="宋体"/>
          <w:b/>
          <w:spacing w:val="6"/>
          <w:sz w:val="32"/>
          <w:szCs w:val="32"/>
          <w:highlight w:val="none"/>
        </w:rPr>
      </w:pPr>
    </w:p>
    <w:p w14:paraId="665E1061">
      <w:pPr>
        <w:autoSpaceDE w:val="0"/>
        <w:autoSpaceDN w:val="0"/>
        <w:jc w:val="center"/>
        <w:rPr>
          <w:rFonts w:ascii="宋体" w:hAnsi="宋体" w:cs="宋体"/>
          <w:b/>
          <w:spacing w:val="6"/>
          <w:sz w:val="32"/>
          <w:szCs w:val="32"/>
          <w:highlight w:val="none"/>
        </w:rPr>
      </w:pPr>
    </w:p>
    <w:p w14:paraId="2553B5F7">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3F1EB4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1CFCFB8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30B5DB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D85253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36E17D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0CD4640D">
      <w:pPr>
        <w:snapToGrid w:val="0"/>
        <w:spacing w:line="360" w:lineRule="auto"/>
        <w:ind w:firstLine="576"/>
        <w:rPr>
          <w:rFonts w:ascii="宋体" w:hAnsi="宋体" w:cs="宋体"/>
          <w:kern w:val="0"/>
          <w:sz w:val="24"/>
          <w:highlight w:val="none"/>
          <w:lang w:val="zh-CN"/>
        </w:rPr>
      </w:pPr>
      <w:bookmarkStart w:id="1010"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0093F3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9A792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010"/>
    <w:p w14:paraId="09DA3F8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2A407A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76B7C2C">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FD466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74721B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3BDDDF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F0286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AD5D9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0E54793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7F31F5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334ABC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9FA404">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586D3353">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346C26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4E011B4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2D97315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C2441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167FADD">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5F6B3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B291EFB">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8C7CA4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01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1011"/>
    </w:p>
    <w:p w14:paraId="07EAAE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10D578F">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5F3001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ED22A8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A54F6D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36504B6">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2DBC0AB">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563ED8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F5DA68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552925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EA40D73">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0285CA59">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3902A94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8AE2C5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8D16613">
      <w:pPr>
        <w:autoSpaceDE w:val="0"/>
        <w:autoSpaceDN w:val="0"/>
        <w:jc w:val="center"/>
        <w:rPr>
          <w:rFonts w:ascii="宋体" w:hAnsi="宋体" w:cs="宋体"/>
          <w:b/>
          <w:spacing w:val="6"/>
          <w:sz w:val="32"/>
          <w:szCs w:val="32"/>
          <w:highlight w:val="none"/>
        </w:rPr>
      </w:pPr>
    </w:p>
    <w:p w14:paraId="04C324C9">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79E8F013">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1F0AC95A">
      <w:pPr>
        <w:spacing w:line="360" w:lineRule="auto"/>
        <w:jc w:val="center"/>
        <w:rPr>
          <w:rFonts w:ascii="宋体" w:hAnsi="宋体" w:cs="宋体"/>
          <w:sz w:val="24"/>
          <w:highlight w:val="none"/>
          <w:u w:val="single"/>
        </w:rPr>
      </w:pPr>
    </w:p>
    <w:p w14:paraId="1599438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14:paraId="42B6989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CFDFF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AC828A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94945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54F5DD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55CE3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1EF9A82">
      <w:pPr>
        <w:spacing w:line="360" w:lineRule="auto"/>
        <w:ind w:firstLine="480" w:firstLineChars="200"/>
        <w:rPr>
          <w:rFonts w:ascii="宋体" w:hAnsi="宋体" w:cs="宋体"/>
          <w:sz w:val="24"/>
          <w:highlight w:val="none"/>
        </w:rPr>
      </w:pPr>
    </w:p>
    <w:p w14:paraId="0AC50D00">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0C8101D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15A5D20">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BF3965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9A3BE8B">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76231E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07C9F14">
      <w:pPr>
        <w:spacing w:line="360" w:lineRule="auto"/>
        <w:jc w:val="center"/>
        <w:rPr>
          <w:rFonts w:ascii="宋体" w:hAnsi="宋体" w:cs="宋体"/>
          <w:b/>
          <w:sz w:val="32"/>
          <w:szCs w:val="32"/>
          <w:highlight w:val="none"/>
        </w:rPr>
      </w:pPr>
    </w:p>
    <w:p w14:paraId="5F037FDF">
      <w:pPr>
        <w:spacing w:line="360" w:lineRule="auto"/>
        <w:jc w:val="center"/>
        <w:rPr>
          <w:rFonts w:ascii="宋体" w:hAnsi="宋体" w:cs="宋体"/>
          <w:b/>
          <w:sz w:val="32"/>
          <w:szCs w:val="32"/>
          <w:highlight w:val="none"/>
        </w:rPr>
      </w:pPr>
    </w:p>
    <w:p w14:paraId="2D54E410">
      <w:pPr>
        <w:spacing w:line="360" w:lineRule="auto"/>
        <w:jc w:val="center"/>
        <w:rPr>
          <w:rFonts w:ascii="宋体" w:hAnsi="宋体" w:cs="宋体"/>
          <w:b/>
          <w:sz w:val="32"/>
          <w:szCs w:val="32"/>
          <w:highlight w:val="none"/>
        </w:rPr>
      </w:pPr>
    </w:p>
    <w:p w14:paraId="43F02570">
      <w:pPr>
        <w:spacing w:line="360" w:lineRule="auto"/>
        <w:jc w:val="center"/>
        <w:rPr>
          <w:rFonts w:ascii="宋体" w:hAnsi="宋体" w:cs="宋体"/>
          <w:b/>
          <w:sz w:val="32"/>
          <w:szCs w:val="32"/>
          <w:highlight w:val="none"/>
        </w:rPr>
      </w:pPr>
    </w:p>
    <w:p w14:paraId="2197441B">
      <w:pPr>
        <w:spacing w:line="360" w:lineRule="auto"/>
        <w:jc w:val="center"/>
        <w:rPr>
          <w:rFonts w:ascii="宋体" w:hAnsi="宋体" w:cs="宋体"/>
          <w:b/>
          <w:sz w:val="32"/>
          <w:szCs w:val="32"/>
          <w:highlight w:val="none"/>
        </w:rPr>
      </w:pPr>
    </w:p>
    <w:p w14:paraId="679E7A3C">
      <w:pPr>
        <w:spacing w:line="360" w:lineRule="auto"/>
        <w:jc w:val="center"/>
        <w:rPr>
          <w:rFonts w:ascii="宋体" w:hAnsi="宋体" w:cs="宋体"/>
          <w:b/>
          <w:sz w:val="32"/>
          <w:szCs w:val="32"/>
          <w:highlight w:val="none"/>
        </w:rPr>
      </w:pPr>
    </w:p>
    <w:p w14:paraId="24A0AA86">
      <w:pPr>
        <w:spacing w:line="360" w:lineRule="auto"/>
        <w:jc w:val="center"/>
        <w:rPr>
          <w:rFonts w:ascii="宋体" w:hAnsi="宋体" w:cs="宋体"/>
          <w:b/>
          <w:sz w:val="32"/>
          <w:szCs w:val="32"/>
          <w:highlight w:val="none"/>
        </w:rPr>
      </w:pPr>
    </w:p>
    <w:p w14:paraId="44A2FEAF">
      <w:pPr>
        <w:spacing w:line="360" w:lineRule="auto"/>
        <w:jc w:val="center"/>
        <w:rPr>
          <w:rFonts w:ascii="宋体" w:hAnsi="宋体" w:cs="宋体"/>
          <w:b/>
          <w:sz w:val="32"/>
          <w:szCs w:val="32"/>
          <w:highlight w:val="none"/>
        </w:rPr>
      </w:pPr>
    </w:p>
    <w:p w14:paraId="2B141992">
      <w:pPr>
        <w:spacing w:line="360" w:lineRule="auto"/>
        <w:jc w:val="center"/>
        <w:rPr>
          <w:rFonts w:ascii="宋体" w:hAnsi="宋体" w:cs="宋体"/>
          <w:b/>
          <w:sz w:val="32"/>
          <w:szCs w:val="32"/>
          <w:highlight w:val="none"/>
        </w:rPr>
      </w:pPr>
    </w:p>
    <w:p w14:paraId="4297F3A6">
      <w:pPr>
        <w:spacing w:line="360" w:lineRule="auto"/>
        <w:jc w:val="center"/>
        <w:rPr>
          <w:rFonts w:ascii="宋体" w:hAnsi="宋体" w:cs="宋体"/>
          <w:b/>
          <w:sz w:val="32"/>
          <w:szCs w:val="32"/>
          <w:highlight w:val="none"/>
        </w:rPr>
      </w:pPr>
    </w:p>
    <w:p w14:paraId="0CFE6794">
      <w:pPr>
        <w:spacing w:line="360" w:lineRule="auto"/>
        <w:jc w:val="center"/>
        <w:rPr>
          <w:rFonts w:ascii="宋体" w:hAnsi="宋体" w:cs="宋体"/>
          <w:b/>
          <w:sz w:val="32"/>
          <w:szCs w:val="32"/>
          <w:highlight w:val="none"/>
        </w:rPr>
      </w:pPr>
    </w:p>
    <w:p w14:paraId="7D144363">
      <w:pPr>
        <w:spacing w:line="360" w:lineRule="auto"/>
        <w:jc w:val="center"/>
        <w:rPr>
          <w:rFonts w:ascii="宋体" w:hAnsi="宋体" w:cs="宋体"/>
          <w:b/>
          <w:sz w:val="32"/>
          <w:szCs w:val="32"/>
          <w:highlight w:val="none"/>
        </w:rPr>
      </w:pPr>
    </w:p>
    <w:p w14:paraId="249DE393">
      <w:pPr>
        <w:spacing w:line="360" w:lineRule="auto"/>
        <w:jc w:val="center"/>
        <w:rPr>
          <w:rFonts w:ascii="宋体" w:hAnsi="宋体" w:cs="宋体"/>
          <w:b/>
          <w:sz w:val="32"/>
          <w:szCs w:val="32"/>
          <w:highlight w:val="none"/>
        </w:rPr>
      </w:pPr>
    </w:p>
    <w:p w14:paraId="6D9C7023">
      <w:pPr>
        <w:spacing w:line="360" w:lineRule="auto"/>
        <w:jc w:val="center"/>
        <w:rPr>
          <w:rFonts w:ascii="宋体" w:hAnsi="宋体" w:cs="宋体"/>
          <w:b/>
          <w:sz w:val="32"/>
          <w:szCs w:val="32"/>
          <w:highlight w:val="none"/>
        </w:rPr>
      </w:pPr>
    </w:p>
    <w:p w14:paraId="5A70C5D4">
      <w:pPr>
        <w:spacing w:line="360" w:lineRule="auto"/>
        <w:jc w:val="center"/>
        <w:rPr>
          <w:rFonts w:ascii="宋体" w:hAnsi="宋体" w:cs="宋体"/>
          <w:b/>
          <w:sz w:val="32"/>
          <w:szCs w:val="32"/>
          <w:highlight w:val="none"/>
        </w:rPr>
      </w:pPr>
    </w:p>
    <w:p w14:paraId="42D06131">
      <w:pPr>
        <w:spacing w:line="360" w:lineRule="auto"/>
        <w:jc w:val="center"/>
        <w:rPr>
          <w:rFonts w:ascii="宋体" w:hAnsi="宋体" w:cs="宋体"/>
          <w:b/>
          <w:sz w:val="32"/>
          <w:szCs w:val="32"/>
          <w:highlight w:val="none"/>
        </w:rPr>
      </w:pPr>
    </w:p>
    <w:p w14:paraId="72AAEBFA">
      <w:pPr>
        <w:spacing w:line="360" w:lineRule="auto"/>
        <w:jc w:val="center"/>
        <w:rPr>
          <w:rFonts w:ascii="宋体" w:hAnsi="宋体" w:cs="宋体"/>
          <w:b/>
          <w:sz w:val="32"/>
          <w:szCs w:val="32"/>
          <w:highlight w:val="none"/>
        </w:rPr>
      </w:pPr>
    </w:p>
    <w:p w14:paraId="37D31993">
      <w:pPr>
        <w:spacing w:line="360" w:lineRule="auto"/>
        <w:rPr>
          <w:rFonts w:ascii="宋体" w:hAnsi="宋体" w:cs="宋体"/>
          <w:bCs/>
          <w:sz w:val="24"/>
          <w:highlight w:val="none"/>
        </w:rPr>
        <w:sectPr>
          <w:pgSz w:w="11906" w:h="16838"/>
          <w:pgMar w:top="1440" w:right="1080" w:bottom="1440" w:left="1080" w:header="851" w:footer="992" w:gutter="0"/>
          <w:cols w:space="720" w:num="1"/>
          <w:titlePg/>
          <w:docGrid w:linePitch="312" w:charSpace="0"/>
        </w:sectPr>
      </w:pPr>
    </w:p>
    <w:p w14:paraId="35772449">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附件8：工程量清单（另附）</w:t>
      </w:r>
    </w:p>
    <w:p w14:paraId="14084E8B">
      <w:pPr>
        <w:spacing w:line="360" w:lineRule="auto"/>
        <w:rPr>
          <w:rFonts w:ascii="宋体" w:hAnsi="宋体" w:cs="宋体"/>
          <w:b/>
          <w:spacing w:val="6"/>
          <w:sz w:val="32"/>
          <w:szCs w:val="32"/>
          <w:highlight w:val="none"/>
        </w:rPr>
      </w:pPr>
    </w:p>
    <w:p w14:paraId="0010CC37">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附件9：图纸（另附）</w:t>
      </w:r>
    </w:p>
    <w:p w14:paraId="10264E4C">
      <w:pPr>
        <w:pStyle w:val="24"/>
        <w:rPr>
          <w:highlight w:val="none"/>
        </w:rPr>
      </w:pPr>
    </w:p>
    <w:p w14:paraId="14E05506"/>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1B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D05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E709">
    <w:pPr>
      <w:pStyle w:val="39"/>
      <w:framePr w:wrap="around" w:vAnchor="text" w:hAnchor="margin" w:xAlign="right" w:y="1"/>
      <w:rPr>
        <w:rStyle w:val="72"/>
      </w:rPr>
    </w:pPr>
    <w:r>
      <w:fldChar w:fldCharType="begin"/>
    </w:r>
    <w:r>
      <w:rPr>
        <w:rStyle w:val="72"/>
      </w:rPr>
      <w:instrText xml:space="preserve">PAGE  </w:instrText>
    </w:r>
    <w:r>
      <w:fldChar w:fldCharType="end"/>
    </w:r>
  </w:p>
  <w:p w14:paraId="1C9CE92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23B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bookmarkStart w:id="1012" w:name="_Toc131845147"/>
    <w:bookmarkStart w:id="1013" w:name="_Toc91899912"/>
    <w:bookmarkStart w:id="1014" w:name="_Toc36110187"/>
    <w:bookmarkStart w:id="1015" w:name="_Toc164085800"/>
    <w:r>
      <w:rPr>
        <w:rFonts w:hint="eastAsia" w:ascii="仿宋_GB2312" w:eastAsia="仿宋_GB2312"/>
        <w:kern w:val="0"/>
        <w:szCs w:val="21"/>
      </w:rPr>
      <w:t xml:space="preserve"> 页</w:t>
    </w:r>
    <w:bookmarkEnd w:id="1012"/>
    <w:bookmarkEnd w:id="1013"/>
    <w:bookmarkEnd w:id="1014"/>
    <w:bookmarkEnd w:id="10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C7E6">
    <w:pPr>
      <w:pStyle w:val="39"/>
      <w:framePr w:wrap="around" w:vAnchor="text" w:hAnchor="margin" w:xAlign="right" w:y="1"/>
      <w:rPr>
        <w:rStyle w:val="72"/>
      </w:rPr>
    </w:pPr>
    <w:r>
      <w:fldChar w:fldCharType="begin"/>
    </w:r>
    <w:r>
      <w:rPr>
        <w:rStyle w:val="72"/>
      </w:rPr>
      <w:instrText xml:space="preserve">PAGE  </w:instrText>
    </w:r>
    <w:r>
      <w:fldChar w:fldCharType="end"/>
    </w:r>
  </w:p>
  <w:p w14:paraId="162A55B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26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7B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415CBC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8A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0AF487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6B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67201AE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C0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14BE372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65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02F3834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FBF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33988D0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EBE0">
    <w:pPr>
      <w:pStyle w:val="40"/>
      <w:pBdr>
        <w:bottom w:val="single" w:color="auto" w:sz="6" w:space="0"/>
      </w:pBdr>
      <w:jc w:val="right"/>
      <w:rPr>
        <w:rFonts w:ascii="仿宋_GB2312" w:eastAsia="仿宋_GB2312"/>
        <w:i/>
        <w:u w:val="single"/>
      </w:rPr>
    </w:pPr>
    <w:r>
      <w:rPr>
        <w:rFonts w:hint="eastAsia"/>
        <w:lang w:val="zh-CN"/>
      </w:rPr>
      <w:t>浙江财经大学文化长廊改造项目竞争性磋商文件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2BB1">
    <w:pPr>
      <w:pStyle w:val="40"/>
      <w:pBdr>
        <w:bottom w:val="single" w:color="auto" w:sz="6" w:space="0"/>
      </w:pBdr>
      <w:tabs>
        <w:tab w:val="center" w:pos="4535"/>
        <w:tab w:val="right" w:pos="9070"/>
        <w:tab w:val="clear" w:pos="4153"/>
        <w:tab w:val="clear" w:pos="8306"/>
      </w:tabs>
      <w:jc w:val="right"/>
    </w:pPr>
    <w:r>
      <w:rPr>
        <w:rFonts w:hint="eastAsia"/>
        <w:lang w:val="zh-CN"/>
      </w:rPr>
      <w:t>浙江财经大学文化长廊改造项目竞争性磋商文件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1339">
    <w:pPr>
      <w:pStyle w:val="40"/>
      <w:pBdr>
        <w:bottom w:val="single" w:color="auto" w:sz="6" w:space="0"/>
      </w:pBdr>
      <w:tabs>
        <w:tab w:val="center" w:pos="4535"/>
        <w:tab w:val="right" w:pos="9070"/>
        <w:tab w:val="clear" w:pos="4153"/>
        <w:tab w:val="clear" w:pos="8306"/>
      </w:tabs>
      <w:jc w:val="right"/>
    </w:pPr>
    <w:r>
      <w:rPr>
        <w:rFonts w:hint="eastAsia"/>
        <w:lang w:val="zh-CN"/>
      </w:rPr>
      <w:t>浙江财经大学文化长廊改造项目竞争性磋商文件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4713">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浙江财经大学文化长廊改造项目竞争性磋商文件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3B5B">
    <w:pPr>
      <w:pStyle w:val="40"/>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浙江财经大学文化长廊改造项目竞争性磋商文件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GQwOTBhYjAxYmVkM2JmM2ZlMDk5ZWMwZjRl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4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BBF"/>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7F3"/>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781"/>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0F"/>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85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2895"/>
    <w:rsid w:val="010651D9"/>
    <w:rsid w:val="011A29EA"/>
    <w:rsid w:val="011F6449"/>
    <w:rsid w:val="01236AFB"/>
    <w:rsid w:val="019F7441"/>
    <w:rsid w:val="01A113AB"/>
    <w:rsid w:val="01B37585"/>
    <w:rsid w:val="01C1297B"/>
    <w:rsid w:val="01C65DA5"/>
    <w:rsid w:val="01CC7397"/>
    <w:rsid w:val="01D55165"/>
    <w:rsid w:val="01DF6BF8"/>
    <w:rsid w:val="01E70DB5"/>
    <w:rsid w:val="01EC2C57"/>
    <w:rsid w:val="025F0711"/>
    <w:rsid w:val="026B2E25"/>
    <w:rsid w:val="02824D4D"/>
    <w:rsid w:val="02DC4B10"/>
    <w:rsid w:val="02DD76CE"/>
    <w:rsid w:val="02F36323"/>
    <w:rsid w:val="02F5619C"/>
    <w:rsid w:val="0326446A"/>
    <w:rsid w:val="032D5555"/>
    <w:rsid w:val="03471D0A"/>
    <w:rsid w:val="036634D2"/>
    <w:rsid w:val="038429A7"/>
    <w:rsid w:val="03DD35E4"/>
    <w:rsid w:val="03F040A4"/>
    <w:rsid w:val="04076900"/>
    <w:rsid w:val="041A5A3B"/>
    <w:rsid w:val="042311BA"/>
    <w:rsid w:val="042B157A"/>
    <w:rsid w:val="048F763B"/>
    <w:rsid w:val="049F330E"/>
    <w:rsid w:val="04AA775C"/>
    <w:rsid w:val="04AF1889"/>
    <w:rsid w:val="04B90A18"/>
    <w:rsid w:val="04C64E6C"/>
    <w:rsid w:val="04F66F48"/>
    <w:rsid w:val="050D053C"/>
    <w:rsid w:val="05251E14"/>
    <w:rsid w:val="05A16594"/>
    <w:rsid w:val="05A7762D"/>
    <w:rsid w:val="05AB1CED"/>
    <w:rsid w:val="05E85957"/>
    <w:rsid w:val="060E5941"/>
    <w:rsid w:val="06110FAF"/>
    <w:rsid w:val="061E21DC"/>
    <w:rsid w:val="06493CA7"/>
    <w:rsid w:val="065A6178"/>
    <w:rsid w:val="066F1CF3"/>
    <w:rsid w:val="06930BB8"/>
    <w:rsid w:val="06EB39B5"/>
    <w:rsid w:val="07245D42"/>
    <w:rsid w:val="07264C62"/>
    <w:rsid w:val="0779354C"/>
    <w:rsid w:val="078E69CE"/>
    <w:rsid w:val="07A46B95"/>
    <w:rsid w:val="080169C1"/>
    <w:rsid w:val="08061376"/>
    <w:rsid w:val="08452D77"/>
    <w:rsid w:val="086401F8"/>
    <w:rsid w:val="08661343"/>
    <w:rsid w:val="086A72A2"/>
    <w:rsid w:val="08751CAA"/>
    <w:rsid w:val="087E4C40"/>
    <w:rsid w:val="08923AEE"/>
    <w:rsid w:val="08A871D0"/>
    <w:rsid w:val="08D66AD6"/>
    <w:rsid w:val="08DA33A3"/>
    <w:rsid w:val="08E80F13"/>
    <w:rsid w:val="092E69EB"/>
    <w:rsid w:val="09335624"/>
    <w:rsid w:val="0944690F"/>
    <w:rsid w:val="09535675"/>
    <w:rsid w:val="095F057D"/>
    <w:rsid w:val="09642282"/>
    <w:rsid w:val="09733572"/>
    <w:rsid w:val="09772C16"/>
    <w:rsid w:val="098353B5"/>
    <w:rsid w:val="09A92330"/>
    <w:rsid w:val="09B06B87"/>
    <w:rsid w:val="09C13146"/>
    <w:rsid w:val="09E04166"/>
    <w:rsid w:val="09E35B78"/>
    <w:rsid w:val="0A1C0718"/>
    <w:rsid w:val="0A3E7710"/>
    <w:rsid w:val="0A5B7E63"/>
    <w:rsid w:val="0A657EB4"/>
    <w:rsid w:val="0A703465"/>
    <w:rsid w:val="0AA374A5"/>
    <w:rsid w:val="0AAB7649"/>
    <w:rsid w:val="0ABC5606"/>
    <w:rsid w:val="0B30404E"/>
    <w:rsid w:val="0B4C6C14"/>
    <w:rsid w:val="0B547599"/>
    <w:rsid w:val="0B631A88"/>
    <w:rsid w:val="0B683D45"/>
    <w:rsid w:val="0B7F3F11"/>
    <w:rsid w:val="0B884417"/>
    <w:rsid w:val="0BF6188C"/>
    <w:rsid w:val="0BF73C91"/>
    <w:rsid w:val="0C065E69"/>
    <w:rsid w:val="0C170175"/>
    <w:rsid w:val="0C4228A0"/>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0724D"/>
    <w:rsid w:val="0DD63300"/>
    <w:rsid w:val="0DF50604"/>
    <w:rsid w:val="0DF702FE"/>
    <w:rsid w:val="0E060E51"/>
    <w:rsid w:val="0E5604B2"/>
    <w:rsid w:val="0E6D5D79"/>
    <w:rsid w:val="0E9D0089"/>
    <w:rsid w:val="0EB803EE"/>
    <w:rsid w:val="0ED0003B"/>
    <w:rsid w:val="0EF94D4B"/>
    <w:rsid w:val="0F4958DC"/>
    <w:rsid w:val="0F515DF7"/>
    <w:rsid w:val="0F596BA8"/>
    <w:rsid w:val="0F6248D2"/>
    <w:rsid w:val="0F693536"/>
    <w:rsid w:val="0F7B0511"/>
    <w:rsid w:val="0F7B76D9"/>
    <w:rsid w:val="0F816ACD"/>
    <w:rsid w:val="0F9832DB"/>
    <w:rsid w:val="0FAF1A48"/>
    <w:rsid w:val="0FBF3FD2"/>
    <w:rsid w:val="0FBF7FF3"/>
    <w:rsid w:val="10646583"/>
    <w:rsid w:val="10733FDB"/>
    <w:rsid w:val="107D4B15"/>
    <w:rsid w:val="108A3C80"/>
    <w:rsid w:val="10C26171"/>
    <w:rsid w:val="10C70859"/>
    <w:rsid w:val="10F33360"/>
    <w:rsid w:val="10FC16EA"/>
    <w:rsid w:val="10FF68FD"/>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6A581B"/>
    <w:rsid w:val="139B1A0A"/>
    <w:rsid w:val="139D25C7"/>
    <w:rsid w:val="13BF3CE4"/>
    <w:rsid w:val="141008D8"/>
    <w:rsid w:val="14125FE6"/>
    <w:rsid w:val="146D271E"/>
    <w:rsid w:val="14982588"/>
    <w:rsid w:val="149A5AD9"/>
    <w:rsid w:val="149F6365"/>
    <w:rsid w:val="14A7619D"/>
    <w:rsid w:val="150536C3"/>
    <w:rsid w:val="150C1963"/>
    <w:rsid w:val="151447A0"/>
    <w:rsid w:val="152B4878"/>
    <w:rsid w:val="154A6454"/>
    <w:rsid w:val="15762120"/>
    <w:rsid w:val="15C03EFF"/>
    <w:rsid w:val="15F40C30"/>
    <w:rsid w:val="16A8729C"/>
    <w:rsid w:val="16B33777"/>
    <w:rsid w:val="16BC70A7"/>
    <w:rsid w:val="16C6339E"/>
    <w:rsid w:val="172F2D79"/>
    <w:rsid w:val="17504F76"/>
    <w:rsid w:val="17557BEF"/>
    <w:rsid w:val="17D349C1"/>
    <w:rsid w:val="180B4FFB"/>
    <w:rsid w:val="1830729E"/>
    <w:rsid w:val="18636C8B"/>
    <w:rsid w:val="1870062C"/>
    <w:rsid w:val="18817102"/>
    <w:rsid w:val="18830A15"/>
    <w:rsid w:val="18852B28"/>
    <w:rsid w:val="188B5321"/>
    <w:rsid w:val="19932372"/>
    <w:rsid w:val="19A20DD5"/>
    <w:rsid w:val="19AE03F1"/>
    <w:rsid w:val="1A071A03"/>
    <w:rsid w:val="1A1F16AE"/>
    <w:rsid w:val="1A2A2105"/>
    <w:rsid w:val="1A3B5C77"/>
    <w:rsid w:val="1A984BAD"/>
    <w:rsid w:val="1AA6555A"/>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D46DB"/>
    <w:rsid w:val="1F0A0FF3"/>
    <w:rsid w:val="1F5771FF"/>
    <w:rsid w:val="1F646BF6"/>
    <w:rsid w:val="1F904124"/>
    <w:rsid w:val="1FA31EB3"/>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D572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B6FF5"/>
    <w:rsid w:val="28333E1D"/>
    <w:rsid w:val="28454BD6"/>
    <w:rsid w:val="28455253"/>
    <w:rsid w:val="28551971"/>
    <w:rsid w:val="285B1C53"/>
    <w:rsid w:val="289F7086"/>
    <w:rsid w:val="28C32028"/>
    <w:rsid w:val="28CC490F"/>
    <w:rsid w:val="28DE40AA"/>
    <w:rsid w:val="29345E77"/>
    <w:rsid w:val="294C65AD"/>
    <w:rsid w:val="29806583"/>
    <w:rsid w:val="298B3C4C"/>
    <w:rsid w:val="29B97F9E"/>
    <w:rsid w:val="29F26D24"/>
    <w:rsid w:val="2A15033F"/>
    <w:rsid w:val="2A1662C1"/>
    <w:rsid w:val="2A1C7367"/>
    <w:rsid w:val="2A2815FA"/>
    <w:rsid w:val="2A6D6092"/>
    <w:rsid w:val="2A7D76B4"/>
    <w:rsid w:val="2AC240BD"/>
    <w:rsid w:val="2B437463"/>
    <w:rsid w:val="2B7807EE"/>
    <w:rsid w:val="2BA50BF7"/>
    <w:rsid w:val="2BBF00EC"/>
    <w:rsid w:val="2BC37CFD"/>
    <w:rsid w:val="2BD5237F"/>
    <w:rsid w:val="2BE536CE"/>
    <w:rsid w:val="2BE758D9"/>
    <w:rsid w:val="2C09049E"/>
    <w:rsid w:val="2C0A653C"/>
    <w:rsid w:val="2C191F85"/>
    <w:rsid w:val="2CBE3145"/>
    <w:rsid w:val="2CCA2410"/>
    <w:rsid w:val="2CE82D6F"/>
    <w:rsid w:val="2D343236"/>
    <w:rsid w:val="2D4A15DA"/>
    <w:rsid w:val="2D4A2A70"/>
    <w:rsid w:val="2DD15014"/>
    <w:rsid w:val="2DF72DE4"/>
    <w:rsid w:val="2E0220AF"/>
    <w:rsid w:val="2E4B082A"/>
    <w:rsid w:val="2E5D4E86"/>
    <w:rsid w:val="2E5D790B"/>
    <w:rsid w:val="2E9A3C18"/>
    <w:rsid w:val="2EBB0FEE"/>
    <w:rsid w:val="2EC63002"/>
    <w:rsid w:val="2EFA1321"/>
    <w:rsid w:val="2F0A6B38"/>
    <w:rsid w:val="2F946CCB"/>
    <w:rsid w:val="2FA6371D"/>
    <w:rsid w:val="2FD25781"/>
    <w:rsid w:val="2FDC745C"/>
    <w:rsid w:val="2FFD7934"/>
    <w:rsid w:val="30733ACD"/>
    <w:rsid w:val="308C3862"/>
    <w:rsid w:val="309379D8"/>
    <w:rsid w:val="30A270F7"/>
    <w:rsid w:val="30C61EEF"/>
    <w:rsid w:val="30DF1478"/>
    <w:rsid w:val="30EC586F"/>
    <w:rsid w:val="319C6071"/>
    <w:rsid w:val="31A11ECE"/>
    <w:rsid w:val="31AC537E"/>
    <w:rsid w:val="31E3679B"/>
    <w:rsid w:val="31E732FD"/>
    <w:rsid w:val="32517576"/>
    <w:rsid w:val="32BE5C2C"/>
    <w:rsid w:val="32C74F15"/>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13B11"/>
    <w:rsid w:val="35CD7D8F"/>
    <w:rsid w:val="363A3B40"/>
    <w:rsid w:val="365302AE"/>
    <w:rsid w:val="36607A0A"/>
    <w:rsid w:val="366E227C"/>
    <w:rsid w:val="366F2E0D"/>
    <w:rsid w:val="367B2139"/>
    <w:rsid w:val="367B6A5C"/>
    <w:rsid w:val="36A74ADA"/>
    <w:rsid w:val="36AD60D5"/>
    <w:rsid w:val="36B224F9"/>
    <w:rsid w:val="36EC0CC9"/>
    <w:rsid w:val="373F410B"/>
    <w:rsid w:val="37EE7094"/>
    <w:rsid w:val="38145543"/>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F11C55"/>
    <w:rsid w:val="3B2349B7"/>
    <w:rsid w:val="3B616CFF"/>
    <w:rsid w:val="3B6259F6"/>
    <w:rsid w:val="3B976654"/>
    <w:rsid w:val="3BC01EFC"/>
    <w:rsid w:val="3BCA786A"/>
    <w:rsid w:val="3BD31E2F"/>
    <w:rsid w:val="3BF15831"/>
    <w:rsid w:val="3C082CB1"/>
    <w:rsid w:val="3C105946"/>
    <w:rsid w:val="3C471448"/>
    <w:rsid w:val="3C5F759A"/>
    <w:rsid w:val="3C6C525A"/>
    <w:rsid w:val="3CCE23CB"/>
    <w:rsid w:val="3CD17D17"/>
    <w:rsid w:val="3D2912EB"/>
    <w:rsid w:val="3D3C7F39"/>
    <w:rsid w:val="3D440F09"/>
    <w:rsid w:val="3D4504A0"/>
    <w:rsid w:val="3D6C2FBB"/>
    <w:rsid w:val="3D8734BB"/>
    <w:rsid w:val="3D9A11D4"/>
    <w:rsid w:val="3DA16D89"/>
    <w:rsid w:val="3DA364BE"/>
    <w:rsid w:val="3DE041CB"/>
    <w:rsid w:val="3DFFBCBD"/>
    <w:rsid w:val="3E0D48F6"/>
    <w:rsid w:val="3E1868B4"/>
    <w:rsid w:val="3E1E5B6E"/>
    <w:rsid w:val="3E377251"/>
    <w:rsid w:val="3E42664B"/>
    <w:rsid w:val="3E5A7334"/>
    <w:rsid w:val="3E7B5D6B"/>
    <w:rsid w:val="3E843E66"/>
    <w:rsid w:val="3E8F51FE"/>
    <w:rsid w:val="3E926F87"/>
    <w:rsid w:val="3E9A59DE"/>
    <w:rsid w:val="3EAF4836"/>
    <w:rsid w:val="3EC33DFA"/>
    <w:rsid w:val="3EFD0D22"/>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A13E01"/>
    <w:rsid w:val="41D01505"/>
    <w:rsid w:val="423901E7"/>
    <w:rsid w:val="42474939"/>
    <w:rsid w:val="424C3C57"/>
    <w:rsid w:val="42613FF3"/>
    <w:rsid w:val="42660D96"/>
    <w:rsid w:val="428377AF"/>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813F9"/>
    <w:rsid w:val="45C55BC2"/>
    <w:rsid w:val="45C63B94"/>
    <w:rsid w:val="45FFA80B"/>
    <w:rsid w:val="460E7DA5"/>
    <w:rsid w:val="46422483"/>
    <w:rsid w:val="4659254A"/>
    <w:rsid w:val="465B0637"/>
    <w:rsid w:val="465E3F0D"/>
    <w:rsid w:val="466A16E6"/>
    <w:rsid w:val="46893F2B"/>
    <w:rsid w:val="46C444E6"/>
    <w:rsid w:val="46C4686E"/>
    <w:rsid w:val="46DF4943"/>
    <w:rsid w:val="477B778F"/>
    <w:rsid w:val="478203EC"/>
    <w:rsid w:val="478D254A"/>
    <w:rsid w:val="47B025FA"/>
    <w:rsid w:val="4809698F"/>
    <w:rsid w:val="4811697D"/>
    <w:rsid w:val="487A3E25"/>
    <w:rsid w:val="4885492E"/>
    <w:rsid w:val="488B5503"/>
    <w:rsid w:val="48937E21"/>
    <w:rsid w:val="489A0361"/>
    <w:rsid w:val="48A44379"/>
    <w:rsid w:val="48A8102D"/>
    <w:rsid w:val="48B94FF3"/>
    <w:rsid w:val="48E37AAB"/>
    <w:rsid w:val="48FD4B4C"/>
    <w:rsid w:val="490A68E0"/>
    <w:rsid w:val="491055FE"/>
    <w:rsid w:val="49252F7F"/>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CC96293"/>
    <w:rsid w:val="4D077F3C"/>
    <w:rsid w:val="4D123355"/>
    <w:rsid w:val="4D2A3B31"/>
    <w:rsid w:val="4D312C52"/>
    <w:rsid w:val="4D6C5694"/>
    <w:rsid w:val="4D905305"/>
    <w:rsid w:val="4D964A72"/>
    <w:rsid w:val="4D9C1254"/>
    <w:rsid w:val="4D9E5B15"/>
    <w:rsid w:val="4E2C23A4"/>
    <w:rsid w:val="4E793892"/>
    <w:rsid w:val="4E800872"/>
    <w:rsid w:val="4E935A9E"/>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277E46"/>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F330"/>
    <w:rsid w:val="58917D2F"/>
    <w:rsid w:val="5894085C"/>
    <w:rsid w:val="58AE2EC1"/>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010E1"/>
    <w:rsid w:val="5B843A1C"/>
    <w:rsid w:val="5B873E3F"/>
    <w:rsid w:val="5BBA130C"/>
    <w:rsid w:val="5C02690E"/>
    <w:rsid w:val="5C196DA7"/>
    <w:rsid w:val="5C2A048C"/>
    <w:rsid w:val="5C4D2220"/>
    <w:rsid w:val="5C80234E"/>
    <w:rsid w:val="5C894E90"/>
    <w:rsid w:val="5C8A680C"/>
    <w:rsid w:val="5C8F7759"/>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C62C14"/>
    <w:rsid w:val="5EFC7377"/>
    <w:rsid w:val="5EFE1CC3"/>
    <w:rsid w:val="5F06174D"/>
    <w:rsid w:val="5F3A3602"/>
    <w:rsid w:val="5F45733B"/>
    <w:rsid w:val="5F6277C6"/>
    <w:rsid w:val="5F6D0B1D"/>
    <w:rsid w:val="5F8D0B82"/>
    <w:rsid w:val="5FCC5339"/>
    <w:rsid w:val="5FD74DB3"/>
    <w:rsid w:val="5FE34A5B"/>
    <w:rsid w:val="5FFE1E36"/>
    <w:rsid w:val="5FFF6B83"/>
    <w:rsid w:val="60232584"/>
    <w:rsid w:val="607330CE"/>
    <w:rsid w:val="60825176"/>
    <w:rsid w:val="609F2AC4"/>
    <w:rsid w:val="60BA45F0"/>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930D6"/>
    <w:rsid w:val="63F23480"/>
    <w:rsid w:val="64055776"/>
    <w:rsid w:val="641F5B67"/>
    <w:rsid w:val="64240056"/>
    <w:rsid w:val="643E143A"/>
    <w:rsid w:val="64491666"/>
    <w:rsid w:val="648B6EEF"/>
    <w:rsid w:val="64C158BF"/>
    <w:rsid w:val="64CE2EAA"/>
    <w:rsid w:val="64DA6057"/>
    <w:rsid w:val="64F8721F"/>
    <w:rsid w:val="653C3090"/>
    <w:rsid w:val="65854376"/>
    <w:rsid w:val="65864738"/>
    <w:rsid w:val="658767BE"/>
    <w:rsid w:val="65892531"/>
    <w:rsid w:val="66195831"/>
    <w:rsid w:val="662E75B1"/>
    <w:rsid w:val="66342C2E"/>
    <w:rsid w:val="663E784C"/>
    <w:rsid w:val="668B6A45"/>
    <w:rsid w:val="67112C4A"/>
    <w:rsid w:val="672F3F24"/>
    <w:rsid w:val="673E055F"/>
    <w:rsid w:val="67551CE3"/>
    <w:rsid w:val="67A22552"/>
    <w:rsid w:val="67A30D4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20C6"/>
    <w:rsid w:val="69FD55B8"/>
    <w:rsid w:val="6A0B1C62"/>
    <w:rsid w:val="6A2406C8"/>
    <w:rsid w:val="6A3B7666"/>
    <w:rsid w:val="6A9A1ADF"/>
    <w:rsid w:val="6ADE0BD1"/>
    <w:rsid w:val="6AE81378"/>
    <w:rsid w:val="6AE96859"/>
    <w:rsid w:val="6B147746"/>
    <w:rsid w:val="6B24787C"/>
    <w:rsid w:val="6B573233"/>
    <w:rsid w:val="6B5B6274"/>
    <w:rsid w:val="6B935D53"/>
    <w:rsid w:val="6BCF891E"/>
    <w:rsid w:val="6C1316F7"/>
    <w:rsid w:val="6C196F71"/>
    <w:rsid w:val="6C226FCB"/>
    <w:rsid w:val="6C31226F"/>
    <w:rsid w:val="6C3D52F2"/>
    <w:rsid w:val="6C517EC7"/>
    <w:rsid w:val="6C552F0B"/>
    <w:rsid w:val="6C8C67B7"/>
    <w:rsid w:val="6C9D744C"/>
    <w:rsid w:val="6D167928"/>
    <w:rsid w:val="6D26299B"/>
    <w:rsid w:val="6D4772EC"/>
    <w:rsid w:val="6D9078AF"/>
    <w:rsid w:val="6DA9433B"/>
    <w:rsid w:val="6DAA3FEF"/>
    <w:rsid w:val="6DC0172B"/>
    <w:rsid w:val="6DCB690C"/>
    <w:rsid w:val="6DD41A5B"/>
    <w:rsid w:val="6DF43C2E"/>
    <w:rsid w:val="6DF51CA3"/>
    <w:rsid w:val="6DFD6F32"/>
    <w:rsid w:val="6E0E3063"/>
    <w:rsid w:val="6E7F693B"/>
    <w:rsid w:val="6E8335BD"/>
    <w:rsid w:val="6E8E12EF"/>
    <w:rsid w:val="6E972936"/>
    <w:rsid w:val="6ED446C5"/>
    <w:rsid w:val="6F116B65"/>
    <w:rsid w:val="6F2A7D94"/>
    <w:rsid w:val="6F8331F1"/>
    <w:rsid w:val="6FAE1A09"/>
    <w:rsid w:val="6FD75BF8"/>
    <w:rsid w:val="6FF33EC5"/>
    <w:rsid w:val="6FFB6E65"/>
    <w:rsid w:val="6FFD820C"/>
    <w:rsid w:val="707723D0"/>
    <w:rsid w:val="70F5661B"/>
    <w:rsid w:val="71360107"/>
    <w:rsid w:val="713B688E"/>
    <w:rsid w:val="7148279F"/>
    <w:rsid w:val="71D43752"/>
    <w:rsid w:val="71F1796A"/>
    <w:rsid w:val="71FB63D5"/>
    <w:rsid w:val="72154626"/>
    <w:rsid w:val="72262B5D"/>
    <w:rsid w:val="72283FF7"/>
    <w:rsid w:val="722E7212"/>
    <w:rsid w:val="723A0474"/>
    <w:rsid w:val="7256379D"/>
    <w:rsid w:val="725923E4"/>
    <w:rsid w:val="72864BF7"/>
    <w:rsid w:val="729023FC"/>
    <w:rsid w:val="73504C68"/>
    <w:rsid w:val="73C0646E"/>
    <w:rsid w:val="73DC3A83"/>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0C201E"/>
    <w:rsid w:val="761D08E0"/>
    <w:rsid w:val="765D347C"/>
    <w:rsid w:val="76826699"/>
    <w:rsid w:val="76C46B9D"/>
    <w:rsid w:val="76C87133"/>
    <w:rsid w:val="76CD08D5"/>
    <w:rsid w:val="76DB4B92"/>
    <w:rsid w:val="76EC5D28"/>
    <w:rsid w:val="77052AA4"/>
    <w:rsid w:val="77136511"/>
    <w:rsid w:val="77340A39"/>
    <w:rsid w:val="77351FD0"/>
    <w:rsid w:val="77472422"/>
    <w:rsid w:val="777F31F2"/>
    <w:rsid w:val="77B73446"/>
    <w:rsid w:val="77D1700D"/>
    <w:rsid w:val="77EC04CC"/>
    <w:rsid w:val="77EE5857"/>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442C9"/>
    <w:rsid w:val="7A1D1975"/>
    <w:rsid w:val="7A3E5150"/>
    <w:rsid w:val="7A4670D6"/>
    <w:rsid w:val="7A534B63"/>
    <w:rsid w:val="7A615382"/>
    <w:rsid w:val="7A67303B"/>
    <w:rsid w:val="7A755AE8"/>
    <w:rsid w:val="7AAB1D04"/>
    <w:rsid w:val="7ABA4368"/>
    <w:rsid w:val="7AD05746"/>
    <w:rsid w:val="7B257FFD"/>
    <w:rsid w:val="7B343476"/>
    <w:rsid w:val="7B5A2978"/>
    <w:rsid w:val="7B5A7E4C"/>
    <w:rsid w:val="7B667AF9"/>
    <w:rsid w:val="7B7468F8"/>
    <w:rsid w:val="7B7F6D92"/>
    <w:rsid w:val="7BEE0103"/>
    <w:rsid w:val="7C0A0FE4"/>
    <w:rsid w:val="7C1F5DBF"/>
    <w:rsid w:val="7C254906"/>
    <w:rsid w:val="7C321550"/>
    <w:rsid w:val="7C590818"/>
    <w:rsid w:val="7C7C10F6"/>
    <w:rsid w:val="7C853BEA"/>
    <w:rsid w:val="7C881368"/>
    <w:rsid w:val="7CD564F7"/>
    <w:rsid w:val="7CE27788"/>
    <w:rsid w:val="7D0C32F1"/>
    <w:rsid w:val="7D0F408D"/>
    <w:rsid w:val="7D491C6C"/>
    <w:rsid w:val="7D5429C0"/>
    <w:rsid w:val="7D6E6D43"/>
    <w:rsid w:val="7DB57A34"/>
    <w:rsid w:val="7DE60973"/>
    <w:rsid w:val="7DEF0916"/>
    <w:rsid w:val="7DFD5AB3"/>
    <w:rsid w:val="7E0C27BF"/>
    <w:rsid w:val="7E1C54D9"/>
    <w:rsid w:val="7E1E5218"/>
    <w:rsid w:val="7E6C679B"/>
    <w:rsid w:val="7E9A4E1F"/>
    <w:rsid w:val="7EA7723A"/>
    <w:rsid w:val="7EF56FBB"/>
    <w:rsid w:val="7F0768EB"/>
    <w:rsid w:val="7F143BEC"/>
    <w:rsid w:val="7F362021"/>
    <w:rsid w:val="7F3D67D4"/>
    <w:rsid w:val="7F715AF2"/>
    <w:rsid w:val="7F7B1153"/>
    <w:rsid w:val="7F7B47F9"/>
    <w:rsid w:val="7F886E69"/>
    <w:rsid w:val="7FD7D122"/>
    <w:rsid w:val="7FE74629"/>
    <w:rsid w:val="B3E6D0C9"/>
    <w:rsid w:val="BB7FA927"/>
    <w:rsid w:val="BBBF7720"/>
    <w:rsid w:val="BEDEDF22"/>
    <w:rsid w:val="DCFF9A9C"/>
    <w:rsid w:val="DFAB6DA5"/>
    <w:rsid w:val="EB7FA0DC"/>
    <w:rsid w:val="EBA9728C"/>
    <w:rsid w:val="EFF72F48"/>
    <w:rsid w:val="F5FFD31F"/>
    <w:rsid w:val="FB5E8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Normal Indent1"/>
    <w:basedOn w:val="1"/>
    <w:autoRedefine/>
    <w:qFormat/>
    <w:uiPriority w:val="0"/>
    <w:pPr>
      <w:ind w:firstLine="420" w:firstLineChars="200"/>
    </w:p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字符"/>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6"/>
    <w:autoRedefine/>
    <w:qFormat/>
    <w:uiPriority w:val="0"/>
    <w:rPr>
      <w:rFonts w:ascii="黑体" w:hAnsi="Courier New" w:eastAsia="黑体"/>
    </w:rPr>
  </w:style>
  <w:style w:type="character" w:customStyle="1" w:styleId="304">
    <w:name w:val="正文文本 2 字符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7"/>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PlainText"/>
    <w:basedOn w:val="1"/>
    <w:autoRedefine/>
    <w:qFormat/>
    <w:uiPriority w:val="0"/>
    <w:pPr>
      <w:jc w:val="left"/>
    </w:pPr>
    <w:rPr>
      <w:rFonts w:ascii="宋体" w:hAnsi="Courier New"/>
      <w:kern w:val="0"/>
      <w:szCs w:val="20"/>
    </w:rPr>
  </w:style>
  <w:style w:type="character" w:customStyle="1" w:styleId="970">
    <w:name w:val="htd01"/>
    <w:autoRedefine/>
    <w:qFormat/>
    <w:uiPriority w:val="0"/>
    <w:rPr>
      <w:spacing w:val="24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109</Pages>
  <Words>59353</Words>
  <Characters>62142</Characters>
  <Lines>1</Lines>
  <Paragraphs>1</Paragraphs>
  <TotalTime>76</TotalTime>
  <ScaleCrop>false</ScaleCrop>
  <LinksUpToDate>false</LinksUpToDate>
  <CharactersWithSpaces>69233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2022-05-08T23:35:00Z</dcterms:created>
  <dc:creator>玥</dc:creator>
  <cp:lastModifiedBy>FLL</cp:lastModifiedBy>
  <cp:lastPrinted>2021-12-29T03:06:00Z</cp:lastPrinted>
  <dcterms:modified xsi:type="dcterms:W3CDTF">2024-07-19T10:25:01Z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C3A6995BCC354F55BDEB0708EADF895D_13</vt:lpwstr>
  </property>
  <property fmtid="{D5CDD505-2E9C-101B-9397-08002B2CF9AE}" pid="5" name="commondata">
    <vt:lpwstr>eyJoZGlkIjoiNGNlMmFkMDQ1NDY0ZmRiM2Q0NjY4NTFjN2IwMTllYjMifQ==</vt:lpwstr>
  </property>
</Properties>
</file>