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下沙街道“聚沙E安”线上枫桥建设项目</w:t>
      </w:r>
    </w:p>
    <w:p>
      <w:pPr>
        <w:pStyle w:val="24"/>
        <w:rPr>
          <w:rFonts w:ascii="仿宋" w:hAnsi="仿宋" w:eastAsia="仿宋" w:cs="仿宋_GB2312"/>
          <w:sz w:val="48"/>
          <w:szCs w:val="48"/>
        </w:rPr>
      </w:pPr>
    </w:p>
    <w:p>
      <w:pPr>
        <w:pStyle w:val="24"/>
        <w:rPr>
          <w:rFonts w:ascii="仿宋" w:hAnsi="仿宋" w:eastAsia="仿宋" w:cs="仿宋_GB2312"/>
          <w:sz w:val="48"/>
          <w:szCs w:val="48"/>
        </w:rPr>
      </w:pPr>
    </w:p>
    <w:p>
      <w:pPr>
        <w:pStyle w:val="24"/>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QTCG-GK-202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093</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bookmarkStart w:id="0" w:name="_Hlk102912054"/>
      <w:r>
        <w:rPr>
          <w:rFonts w:hint="eastAsia" w:ascii="仿宋" w:hAnsi="仿宋" w:eastAsia="仿宋" w:cs="仿宋_GB2312"/>
          <w:sz w:val="32"/>
          <w:szCs w:val="32"/>
        </w:rPr>
        <w:t>杭州市钱塘区人民政府下沙街道办事处</w:t>
      </w:r>
      <w:bookmarkEnd w:id="0"/>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欧邦工程管理集团有限公司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四</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1" w:name="_Hlt67893495"/>
      <w:bookmarkEnd w:id="1"/>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2" w:name="_Hlt91233176"/>
      <w:bookmarkEnd w:id="2"/>
      <w:bookmarkStart w:id="3"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4" w:name="第一部分"/>
      <w:r>
        <w:rPr>
          <w:rFonts w:ascii="仿宋" w:hAnsi="仿宋" w:eastAsia="仿宋" w:cs="仿宋_GB2312"/>
          <w:b/>
          <w:sz w:val="36"/>
          <w:szCs w:val="36"/>
        </w:rPr>
        <w:br w:type="page"/>
      </w:r>
      <w:bookmarkEnd w:id="3"/>
      <w:bookmarkEnd w:id="4"/>
      <w:bookmarkStart w:id="5" w:name="_Hlt74729822"/>
      <w:bookmarkEnd w:id="5"/>
      <w:bookmarkStart w:id="6" w:name="_Hlt74649545"/>
      <w:bookmarkEnd w:id="6"/>
      <w:bookmarkStart w:id="7" w:name="_Hlt74707423"/>
      <w:bookmarkEnd w:id="7"/>
      <w:bookmarkStart w:id="8" w:name="_Hlt74728647"/>
      <w:bookmarkEnd w:id="8"/>
      <w:bookmarkStart w:id="9" w:name="第二部分"/>
      <w:bookmarkStart w:id="10" w:name="_Toc91899870"/>
      <w:bookmarkStart w:id="11"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下沙街道“聚沙E安”线上枫桥建设项目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"https://www.zcygov.cn/）获取（下载）招标文件，并于2023年%20%20月%20%20日9点30分00秒" </w:instrText>
      </w:r>
      <w:r>
        <w:fldChar w:fldCharType="separate"/>
      </w:r>
      <w:r>
        <w:rPr>
          <w:rStyle w:val="77"/>
          <w:rFonts w:ascii="仿宋_GB2312" w:hAnsi="仿宋" w:eastAsia="仿宋_GB2312" w:cs="Times New Roman"/>
          <w:snapToGrid/>
          <w:kern w:val="2"/>
          <w:sz w:val="24"/>
          <w:szCs w:val="24"/>
        </w:rPr>
        <w:t>https://www.zcygov.cn/）获取（下载）招标文件，并于</w:t>
      </w:r>
      <w:r>
        <w:rPr>
          <w:rStyle w:val="77"/>
          <w:rFonts w:hint="eastAsia" w:ascii="仿宋_GB2312" w:hAnsi="仿宋" w:eastAsia="仿宋_GB2312" w:cs="Times New Roman"/>
          <w:snapToGrid/>
          <w:kern w:val="2"/>
          <w:sz w:val="24"/>
          <w:szCs w:val="24"/>
        </w:rPr>
        <w:t>2024</w:t>
      </w:r>
      <w:r>
        <w:rPr>
          <w:rStyle w:val="77"/>
          <w:rFonts w:ascii="仿宋_GB2312" w:hAnsi="仿宋" w:eastAsia="仿宋_GB2312" w:cs="Times New Roman"/>
          <w:snapToGrid/>
          <w:kern w:val="2"/>
          <w:sz w:val="24"/>
          <w:szCs w:val="24"/>
        </w:rPr>
        <w:t>年</w:t>
      </w:r>
      <w:r>
        <w:rPr>
          <w:rStyle w:val="77"/>
          <w:rFonts w:hint="eastAsia" w:ascii="仿宋_GB2312" w:hAnsi="仿宋" w:eastAsia="仿宋_GB2312" w:cs="Times New Roman"/>
          <w:snapToGrid/>
          <w:kern w:val="2"/>
          <w:sz w:val="24"/>
          <w:szCs w:val="24"/>
          <w:lang w:val="en-US" w:eastAsia="zh-CN"/>
        </w:rPr>
        <w:t>6</w:t>
      </w:r>
      <w:r>
        <w:rPr>
          <w:rStyle w:val="77"/>
          <w:rFonts w:hint="eastAsia" w:ascii="仿宋_GB2312" w:hAnsi="仿宋" w:eastAsia="仿宋_GB2312" w:cs="Times New Roman"/>
          <w:snapToGrid/>
          <w:kern w:val="2"/>
          <w:sz w:val="24"/>
          <w:szCs w:val="24"/>
        </w:rPr>
        <w:t>月</w:t>
      </w:r>
      <w:r>
        <w:rPr>
          <w:rStyle w:val="77"/>
          <w:rFonts w:hint="eastAsia" w:ascii="仿宋_GB2312" w:hAnsi="仿宋" w:eastAsia="仿宋_GB2312" w:cs="Times New Roman"/>
          <w:snapToGrid/>
          <w:kern w:val="2"/>
          <w:sz w:val="24"/>
          <w:szCs w:val="24"/>
          <w:lang w:val="en-US" w:eastAsia="zh-CN"/>
        </w:rPr>
        <w:t>27</w:t>
      </w:r>
      <w:r>
        <w:rPr>
          <w:rStyle w:val="77"/>
          <w:rFonts w:hint="eastAsia" w:ascii="仿宋_GB2312" w:hAnsi="仿宋" w:eastAsia="仿宋_GB2312" w:cs="Times New Roman"/>
          <w:snapToGrid/>
          <w:kern w:val="2"/>
          <w:sz w:val="24"/>
          <w:szCs w:val="24"/>
        </w:rPr>
        <w:t>日</w:t>
      </w:r>
      <w:r>
        <w:rPr>
          <w:rStyle w:val="77"/>
          <w:rFonts w:ascii="仿宋_GB2312" w:hAnsi="仿宋" w:eastAsia="仿宋_GB2312" w:cs="Times New Roman"/>
          <w:snapToGrid/>
          <w:kern w:val="2"/>
          <w:sz w:val="24"/>
          <w:szCs w:val="24"/>
        </w:rPr>
        <w:t>9</w:t>
      </w:r>
      <w:r>
        <w:rPr>
          <w:rStyle w:val="77"/>
          <w:rFonts w:hint="eastAsia" w:ascii="仿宋_GB2312" w:hAnsi="仿宋" w:eastAsia="仿宋_GB2312" w:cs="Times New Roman"/>
          <w:snapToGrid/>
          <w:kern w:val="2"/>
          <w:sz w:val="24"/>
          <w:szCs w:val="24"/>
        </w:rPr>
        <w:t>点</w:t>
      </w:r>
      <w:r>
        <w:rPr>
          <w:rStyle w:val="77"/>
          <w:rFonts w:ascii="仿宋_GB2312" w:hAnsi="仿宋" w:eastAsia="仿宋_GB2312" w:cs="Times New Roman"/>
          <w:snapToGrid/>
          <w:kern w:val="2"/>
          <w:sz w:val="24"/>
          <w:szCs w:val="24"/>
        </w:rPr>
        <w:t>30</w:t>
      </w:r>
      <w:r>
        <w:rPr>
          <w:rStyle w:val="77"/>
          <w:rFonts w:hint="eastAsia" w:ascii="仿宋_GB2312" w:hAnsi="仿宋" w:eastAsia="仿宋_GB2312" w:cs="Times New Roman"/>
          <w:snapToGrid/>
          <w:kern w:val="2"/>
          <w:sz w:val="24"/>
          <w:szCs w:val="24"/>
        </w:rPr>
        <w:t>分</w:t>
      </w:r>
      <w:r>
        <w:rPr>
          <w:rStyle w:val="77"/>
          <w:rFonts w:hint="eastAsia" w:ascii="仿宋_GB2312" w:hAnsi="仿宋" w:eastAsia="仿宋_GB2312" w:cs="Times New Roman"/>
          <w:bCs/>
          <w:snapToGrid/>
          <w:kern w:val="2"/>
          <w:sz w:val="24"/>
          <w:szCs w:val="24"/>
        </w:rPr>
        <w:t>00秒</w:t>
      </w:r>
      <w:r>
        <w:rPr>
          <w:rStyle w:val="77"/>
          <w:rFonts w:hint="eastAsia" w:ascii="仿宋_GB2312" w:hAnsi="仿宋" w:eastAsia="仿宋_GB2312" w:cs="Times New Roman"/>
          <w:bCs/>
          <w:snapToGrid/>
          <w:kern w:val="2"/>
          <w:sz w:val="24"/>
          <w:szCs w:val="24"/>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（QTCG-GK-2024-0</w:t>
      </w:r>
      <w:r>
        <w:rPr>
          <w:rFonts w:hint="eastAsia" w:ascii="仿宋_GB2312" w:hAnsi="仿宋" w:eastAsia="仿宋_GB2312"/>
          <w:sz w:val="24"/>
          <w:lang w:val="en-US" w:eastAsia="zh-CN"/>
        </w:rPr>
        <w:t>93</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下沙街道“聚沙E安”线上枫桥建设项目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sz w:val="24"/>
        </w:rPr>
        <w:t>1</w:t>
      </w:r>
      <w:r>
        <w:rPr>
          <w:rFonts w:ascii="仿宋_GB2312" w:hAnsi="仿宋" w:eastAsia="仿宋_GB2312"/>
          <w:sz w:val="24"/>
        </w:rPr>
        <w:t>000000</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sz w:val="24"/>
        </w:rPr>
        <w:t>1</w:t>
      </w:r>
      <w:r>
        <w:rPr>
          <w:rFonts w:ascii="仿宋_GB2312" w:hAnsi="仿宋" w:eastAsia="仿宋_GB2312"/>
          <w:sz w:val="24"/>
        </w:rPr>
        <w:t>000000</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rPr>
        <w:t>（</w:t>
      </w:r>
      <w:r>
        <w:rPr>
          <w:rFonts w:hint="eastAsia" w:ascii="仿宋_GB2312" w:hAnsi="仿宋" w:eastAsia="仿宋_GB2312" w:cs="仿宋_GB2312"/>
          <w:sz w:val="24"/>
        </w:rPr>
        <w:t>下沙街道“聚沙E安”线上枫桥建设项目</w:t>
      </w:r>
      <w:r>
        <w:rPr>
          <w:rFonts w:hint="eastAsia" w:ascii="仿宋_GB2312" w:hAnsi="仿宋" w:eastAsia="仿宋_GB2312"/>
          <w:bCs/>
          <w:snapToGrid/>
          <w:color w:val="auto"/>
          <w:kern w:val="2"/>
          <w:sz w:val="24"/>
          <w:szCs w:val="24"/>
        </w:rPr>
        <w:t>）主要内容：拟建设“聚沙E安”系统，实现居民、警务（及联防人员）、管理人员等警（政）民联动，降低（非）警务事件处置高效性。提供居民小程序“聚沙e安”、“网格员处置”应用，联动平台街道指挥中心、派出所指挥中心、社区指挥中心多级联动。结合智能坐席、可视化指挥大屏、聚沙码应用、事件台账等模块，实现“小事不出社区，大事不出街道”创新应用。</w:t>
      </w:r>
      <w:r>
        <w:rPr>
          <w:rFonts w:hint="eastAsia" w:ascii="仿宋" w:hAnsi="仿宋" w:eastAsia="仿宋"/>
          <w:sz w:val="24"/>
          <w:szCs w:val="24"/>
        </w:rPr>
        <w:t>。</w:t>
      </w:r>
      <w:r>
        <w:rPr>
          <w:rFonts w:hint="eastAsia" w:ascii="仿宋_GB2312" w:hAnsi="仿宋" w:eastAsia="仿宋_GB2312"/>
          <w:bCs/>
          <w:snapToGrid/>
          <w:color w:val="auto"/>
          <w:kern w:val="2"/>
          <w:sz w:val="24"/>
          <w:szCs w:val="24"/>
        </w:rPr>
        <w:t>详见招标文件第三部分采购需求。</w:t>
      </w:r>
    </w:p>
    <w:p>
      <w:pPr>
        <w:pStyle w:val="131"/>
        <w:ind w:firstLine="482"/>
        <w:outlineLvl w:val="2"/>
        <w:rPr>
          <w:rFonts w:ascii="仿宋_GB2312" w:hAnsi="仿宋" w:eastAsia="仿宋_GB2312"/>
        </w:rPr>
      </w:pPr>
      <w:r>
        <w:rPr>
          <w:rFonts w:hint="eastAsia" w:ascii="仿宋_GB2312" w:hAnsi="仿宋" w:eastAsia="仿宋_GB2312"/>
          <w:b/>
        </w:rPr>
        <w:t>合同履约期限：自合同签订之日起 60天内完成项目建设。</w:t>
      </w:r>
    </w:p>
    <w:p>
      <w:pPr>
        <w:pStyle w:val="6"/>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sdt>
        <w:sdtPr>
          <w:rPr>
            <w:rFonts w:hint="eastAsia" w:ascii="仿宋" w:hAnsi="仿宋" w:eastAsia="仿宋" w:cs="Arial"/>
            <w:color w:val="auto"/>
            <w:kern w:val="0"/>
            <w:sz w:val="24"/>
          </w:rPr>
          <w:id w:val="2012643514"/>
        </w:sdtPr>
        <w:sdtEndPr>
          <w:rPr>
            <w:rFonts w:hint="eastAsia" w:ascii="仿宋" w:hAnsi="仿宋" w:eastAsia="仿宋" w:cs="Arial"/>
            <w:color w:val="auto"/>
            <w:kern w:val="0"/>
            <w:sz w:val="24"/>
          </w:rPr>
        </w:sdtEndPr>
        <w:sdtContent>
          <w:r>
            <w:rPr>
              <w:rFonts w:ascii="Calibri" w:hAnsi="Calibri" w:eastAsia="仿宋" w:cs="Calibri"/>
              <w:color w:val="auto"/>
              <w:kern w:val="0"/>
              <w:sz w:val="24"/>
              <w:szCs w:val="24"/>
            </w:rPr>
            <w:sym w:font="Wingdings 2" w:char="F052"/>
          </w:r>
        </w:sdtContent>
      </w:sdt>
      <w:r>
        <w:rPr>
          <w:rFonts w:hint="eastAsia" w:ascii="MS Gothic" w:hAnsi="MS Gothic" w:eastAsia="MS Gothic" w:cs="Arial"/>
          <w:color w:val="auto"/>
          <w:kern w:val="0"/>
          <w:sz w:val="24"/>
          <w:szCs w:val="24"/>
        </w:rPr>
        <w:t xml:space="preserve"> </w:t>
      </w:r>
      <w:sdt>
        <w:sdtPr>
          <w:rPr>
            <w:rFonts w:hint="eastAsia" w:ascii="仿宋_GB2312" w:hAnsi="仿宋" w:eastAsia="仿宋_GB2312" w:cs="Arial"/>
            <w:color w:val="auto"/>
            <w:kern w:val="0"/>
            <w:sz w:val="24"/>
          </w:rPr>
          <w:id w:val="2035453831"/>
        </w:sdtPr>
        <w:sdtEndPr>
          <w:rPr>
            <w:rFonts w:hint="eastAsia" w:ascii="仿宋_GB2312" w:hAnsi="仿宋" w:eastAsia="仿宋_GB2312" w:cs="Arial"/>
            <w:color w:val="auto"/>
            <w:kern w:val="0"/>
            <w:sz w:val="24"/>
          </w:rPr>
        </w:sdtEndP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sdtPr>
        <w:sdtEndPr>
          <w:rPr>
            <w:rFonts w:hint="eastAsia" w:ascii="仿宋_GB2312" w:hAnsi="仿宋" w:eastAsia="仿宋_GB2312" w:cs="Arial"/>
            <w:color w:val="auto"/>
            <w:kern w:val="0"/>
            <w:sz w:val="24"/>
          </w:rPr>
        </w:sdtEndPr>
        <w:sdtContent>
          <w:sdt>
            <w:sdtPr>
              <w:rPr>
                <w:rFonts w:hint="eastAsia" w:ascii="仿宋" w:hAnsi="仿宋" w:eastAsia="仿宋" w:cs="Arial"/>
                <w:color w:val="auto"/>
                <w:kern w:val="0"/>
                <w:sz w:val="24"/>
              </w:rPr>
              <w:id w:val="1965531829"/>
            </w:sdtPr>
            <w:sdtEndPr>
              <w:rPr>
                <w:rFonts w:hint="eastAsia" w:ascii="仿宋" w:hAnsi="仿宋" w:eastAsia="仿宋" w:cs="Arial"/>
                <w:color w:val="auto"/>
                <w:kern w:val="0"/>
                <w:sz w:val="24"/>
              </w:rPr>
            </w:sdtEndPr>
            <w:sdtContent>
              <w:r>
                <w:rPr>
                  <w:rFonts w:hint="eastAsia" w:ascii="MS Gothic" w:hAnsi="MS Gothic" w:eastAsia="MS Gothic" w:cs="Arial"/>
                  <w:color w:val="auto"/>
                  <w:kern w:val="0"/>
                  <w:sz w:val="24"/>
                  <w:szCs w:val="24"/>
                </w:rPr>
                <w:t>☐</w:t>
              </w:r>
              <w:sdt>
                <w:sdtPr>
                  <w:rPr>
                    <w:rFonts w:hint="eastAsia" w:ascii="仿宋_GB2312" w:hAnsi="仿宋" w:eastAsia="仿宋_GB2312" w:cs="Arial"/>
                    <w:color w:val="auto"/>
                    <w:kern w:val="0"/>
                    <w:sz w:val="24"/>
                  </w:rPr>
                  <w:id w:val="1241829541"/>
                  <w:showingPlcHdr/>
                </w:sdtPr>
                <w:sdtEndPr>
                  <w:rPr>
                    <w:rFonts w:hint="eastAsia" w:ascii="仿宋_GB2312" w:hAnsi="仿宋" w:eastAsia="仿宋_GB2312" w:cs="Arial"/>
                    <w:color w:val="auto"/>
                    <w:kern w:val="0"/>
                    <w:sz w:val="24"/>
                  </w:rPr>
                </w:sdtEndPr>
                <w:sdtContent/>
              </w:sdt>
              <w:sdt>
                <w:sdtPr>
                  <w:rPr>
                    <w:rFonts w:hint="eastAsia" w:ascii="仿宋_GB2312" w:hAnsi="仿宋" w:eastAsia="仿宋_GB2312" w:cs="Arial"/>
                    <w:color w:val="auto"/>
                    <w:kern w:val="0"/>
                    <w:sz w:val="24"/>
                  </w:rPr>
                  <w:id w:val="-1608958241"/>
                </w:sdtPr>
                <w:sdtEndPr>
                  <w:rPr>
                    <w:rFonts w:hint="eastAsia" w:ascii="仿宋_GB2312" w:hAnsi="仿宋" w:eastAsia="仿宋_GB2312" w:cs="Arial"/>
                    <w:color w:val="auto"/>
                    <w:kern w:val="0"/>
                    <w:sz w:val="24"/>
                  </w:rPr>
                </w:sdtEndPr>
                <w:sdtContent/>
              </w:sdt>
            </w:sdtContent>
          </w:sdt>
          <w:sdt>
            <w:sdtPr>
              <w:rPr>
                <w:rFonts w:hint="eastAsia" w:ascii="仿宋_GB2312" w:hAnsi="仿宋" w:eastAsia="仿宋_GB2312" w:cs="Arial"/>
                <w:color w:val="auto"/>
                <w:kern w:val="0"/>
                <w:sz w:val="24"/>
              </w:rPr>
              <w:id w:val="-629012889"/>
              <w:showingPlcHdr/>
            </w:sdtPr>
            <w:sdtEndPr>
              <w:rPr>
                <w:rFonts w:hint="eastAsia" w:ascii="仿宋_GB2312" w:hAnsi="仿宋" w:eastAsia="仿宋_GB2312" w:cs="Arial"/>
                <w:color w:val="auto"/>
                <w:kern w:val="0"/>
                <w:sz w:val="24"/>
              </w:rPr>
            </w:sdtEndPr>
            <w:sdtContent/>
          </w:sdt>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bookmarkStart w:id="12" w:name="_Hlk103869654"/>
      <w:r>
        <w:rPr>
          <w:rFonts w:hint="eastAsia" w:ascii="仿宋" w:hAnsi="仿宋" w:eastAsia="仿宋" w:cs="仿宋_GB2312"/>
          <w:snapToGrid w:val="0"/>
          <w:kern w:val="28"/>
          <w:sz w:val="24"/>
          <w:szCs w:val="20"/>
        </w:rPr>
        <w:t>落实政府采购政策需满足的资格要求：</w:t>
      </w:r>
      <w:bookmarkEnd w:id="12"/>
    </w:p>
    <w:p>
      <w:pPr>
        <w:spacing w:line="360" w:lineRule="auto"/>
        <w:ind w:firstLine="480" w:firstLineChars="200"/>
        <w:rPr>
          <w:rFonts w:ascii="仿宋_GB2312" w:hAnsi="仿宋" w:eastAsia="仿宋_GB2312"/>
          <w:sz w:val="24"/>
        </w:rPr>
      </w:pPr>
      <w:r>
        <w:rPr>
          <w:rFonts w:hint="eastAsia" w:ascii="MS Gothic" w:hAnsi="MS Gothic" w:eastAsia="MS Gothic" w:cs="Arial"/>
          <w:kern w:val="0"/>
          <w:sz w:val="24"/>
        </w:rPr>
        <w:t>☐</w:t>
      </w:r>
      <w:sdt>
        <w:sdtPr>
          <w:rPr>
            <w:rFonts w:hint="eastAsia" w:ascii="仿宋_GB2312" w:hAnsi="仿宋" w:eastAsia="仿宋_GB2312" w:cs="Arial"/>
            <w:kern w:val="0"/>
            <w:sz w:val="24"/>
          </w:rPr>
          <w:id w:val="1350767754"/>
          <w:showingPlcHdr/>
        </w:sdtPr>
        <w:sdtEndPr>
          <w:rPr>
            <w:rFonts w:hint="eastAsia" w:ascii="仿宋_GB2312" w:hAnsi="仿宋" w:eastAsia="仿宋_GB2312" w:cs="Arial"/>
            <w:kern w:val="0"/>
            <w:sz w:val="24"/>
          </w:rPr>
        </w:sdtEndPr>
        <w:sdtContent/>
      </w:sdt>
      <w:sdt>
        <w:sdtPr>
          <w:rPr>
            <w:rFonts w:hint="eastAsia" w:ascii="仿宋_GB2312" w:hAnsi="仿宋" w:eastAsia="仿宋_GB2312" w:cs="Arial"/>
            <w:kern w:val="0"/>
            <w:sz w:val="24"/>
          </w:rPr>
          <w:id w:val="1928616923"/>
          <w:showingPlcHdr/>
        </w:sdtPr>
        <w:sdtEndPr>
          <w:rPr>
            <w:rFonts w:hint="eastAsia" w:ascii="仿宋_GB2312" w:hAnsi="仿宋" w:eastAsia="仿宋_GB2312" w:cs="Arial"/>
            <w:kern w:val="0"/>
            <w:sz w:val="24"/>
          </w:rPr>
        </w:sdtEndP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 w:hAnsi="仿宋" w:eastAsia="仿宋" w:cs="Arial"/>
            <w:kern w:val="0"/>
            <w:sz w:val="24"/>
          </w:rPr>
          <w:id w:val="-710808212"/>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r>
        <w:rPr>
          <w:rFonts w:hint="eastAsia" w:ascii="MS Gothic" w:hAnsi="MS Gothic" w:eastAsia="MS Gothic" w:cs="Arial"/>
          <w:kern w:val="0"/>
          <w:sz w:val="24"/>
        </w:rPr>
        <w:t xml:space="preserve"> </w:t>
      </w:r>
      <w:sdt>
        <w:sdtPr>
          <w:rPr>
            <w:rFonts w:hint="eastAsia" w:ascii="仿宋_GB2312" w:hAnsi="仿宋" w:eastAsia="仿宋_GB2312" w:cs="Arial"/>
            <w:kern w:val="0"/>
            <w:sz w:val="24"/>
          </w:rPr>
          <w:id w:val="1405882894"/>
          <w:showingPlcHdr/>
        </w:sdtPr>
        <w:sdtEndPr>
          <w:rPr>
            <w:rFonts w:hint="eastAsia" w:ascii="仿宋_GB2312" w:hAnsi="仿宋" w:eastAsia="仿宋_GB2312" w:cs="Arial"/>
            <w:kern w:val="0"/>
            <w:sz w:val="24"/>
          </w:rPr>
        </w:sdtEndPr>
        <w:sdtContent/>
      </w:sdt>
      <w:bookmarkStart w:id="13" w:name="_Hlk103869660"/>
      <w:sdt>
        <w:sdtPr>
          <w:rPr>
            <w:rFonts w:hint="eastAsia" w:ascii="仿宋_GB2312" w:hAnsi="仿宋" w:eastAsia="仿宋_GB2312" w:cs="Arial"/>
            <w:kern w:val="0"/>
            <w:sz w:val="24"/>
          </w:rPr>
          <w:id w:val="-1024704304"/>
          <w:showingPlcHdr/>
        </w:sdtPr>
        <w:sdtEndPr>
          <w:rPr>
            <w:rFonts w:hint="eastAsia" w:ascii="仿宋_GB2312" w:hAnsi="仿宋" w:eastAsia="仿宋_GB2312" w:cs="Arial"/>
            <w:kern w:val="0"/>
            <w:sz w:val="24"/>
          </w:rPr>
        </w:sdtEndPr>
        <w:sdtContent>
          <w:r>
            <w:rPr>
              <w:rFonts w:ascii="仿宋_GB2312" w:hAnsi="仿宋" w:eastAsia="仿宋_GB2312" w:cs="Arial"/>
              <w:kern w:val="0"/>
              <w:sz w:val="24"/>
            </w:rPr>
            <w:t xml:space="preserve">     </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bookmarkEnd w:id="13"/>
    </w:p>
    <w:p>
      <w:pPr>
        <w:spacing w:line="360" w:lineRule="auto"/>
        <w:ind w:firstLine="897" w:firstLineChars="374"/>
        <w:rPr>
          <w:rFonts w:ascii="仿宋_GB2312" w:hAnsi="仿宋" w:eastAsia="仿宋_GB2312"/>
          <w:sz w:val="24"/>
          <w:u w:val="single"/>
        </w:rPr>
      </w:pPr>
      <w:r>
        <w:rPr>
          <w:rFonts w:hint="eastAsia" w:ascii="MS Gothic" w:hAnsi="MS Gothic" w:eastAsia="MS Gothic" w:cs="Arial"/>
          <w:kern w:val="0"/>
          <w:sz w:val="24"/>
        </w:rPr>
        <w:t>☐</w:t>
      </w:r>
      <w:sdt>
        <w:sdtPr>
          <w:rPr>
            <w:rFonts w:hint="eastAsia" w:ascii="仿宋_GB2312" w:hAnsi="仿宋" w:eastAsia="仿宋_GB2312" w:cs="Arial"/>
            <w:kern w:val="0"/>
            <w:sz w:val="24"/>
          </w:rPr>
          <w:id w:val="1368494110"/>
          <w:showingPlcHdr/>
        </w:sdtPr>
        <w:sdtEndPr>
          <w:rPr>
            <w:rFonts w:hint="eastAsia" w:ascii="仿宋_GB2312" w:hAnsi="仿宋" w:eastAsia="仿宋_GB2312" w:cs="Arial"/>
            <w:kern w:val="0"/>
            <w:sz w:val="24"/>
          </w:rPr>
        </w:sdtEndP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370885883"/>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1050298938"/>
            </w:sdtPr>
            <w:sdtEndPr>
              <w:rPr>
                <w:rFonts w:hint="eastAsia" w:ascii="仿宋" w:hAnsi="仿宋" w:eastAsia="仿宋" w:cs="Arial"/>
                <w:kern w:val="0"/>
                <w:sz w:val="24"/>
              </w:rPr>
            </w:sdtEndPr>
            <w:sdtContent>
              <w:bookmarkStart w:id="14" w:name="_Hlk103869677"/>
              <w:sdt>
                <w:sdtPr>
                  <w:rPr>
                    <w:rFonts w:hint="eastAsia" w:ascii="仿宋" w:hAnsi="仿宋" w:eastAsia="仿宋" w:cs="Arial"/>
                    <w:kern w:val="0"/>
                    <w:sz w:val="24"/>
                  </w:rPr>
                  <w:id w:val="-1444142970"/>
                </w:sdtPr>
                <w:sdtEndPr>
                  <w:rPr>
                    <w:rFonts w:hint="eastAsia" w:ascii="仿宋" w:hAnsi="仿宋" w:eastAsia="仿宋" w:cs="Arial"/>
                    <w:kern w:val="0"/>
                    <w:sz w:val="24"/>
                  </w:rPr>
                </w:sdtEndPr>
                <w:sdtContent>
                  <w:r>
                    <w:rPr>
                      <w:rFonts w:ascii="Calibri" w:hAnsi="Calibri" w:eastAsia="仿宋" w:cs="Calibri"/>
                      <w:kern w:val="0"/>
                      <w:sz w:val="24"/>
                    </w:rPr>
                    <w:sym w:font="Wingdings 2" w:char="0052"/>
                  </w:r>
                </w:sdtContent>
              </w:sdt>
            </w:sdtContent>
          </w:sdt>
        </w:sdtContent>
      </w:sdt>
      <w:r>
        <w:rPr>
          <w:rFonts w:hint="eastAsia" w:ascii="仿宋_GB2312" w:hAnsi="仿宋" w:eastAsia="仿宋_GB2312"/>
          <w:sz w:val="24"/>
        </w:rPr>
        <w:t>服务全部由符合政策要求的中小企业承接，提供中小企业声明函；</w:t>
      </w:r>
      <w:bookmarkEnd w:id="14"/>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541752111"/>
            </w:sdtPr>
            <w:sdtEndPr>
              <w:rPr>
                <w:rFonts w:hint="eastAsia" w:ascii="仿宋" w:hAnsi="仿宋" w:eastAsia="仿宋" w:cs="Arial"/>
                <w:kern w:val="0"/>
                <w:sz w:val="24"/>
              </w:rPr>
            </w:sdtEndPr>
            <w:sdtContent>
              <w:r>
                <w:rPr>
                  <w:rFonts w:ascii="Calibri" w:hAnsi="Calibri" w:eastAsia="仿宋" w:cs="Calibri"/>
                  <w:kern w:val="0"/>
                  <w:sz w:val="24"/>
                </w:rPr>
                <w:sym w:font="Wingdings 2" w:char="00A3"/>
              </w:r>
            </w:sdtContent>
          </w:sdt>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hint="eastAsia" w:ascii="MS Gothic" w:hAnsi="MS Gothic" w:eastAsia="MS Gothic" w:cs="Arial"/>
          <w:kern w:val="0"/>
          <w:sz w:val="24"/>
        </w:rPr>
        <w:t>☐</w:t>
      </w:r>
      <w:sdt>
        <w:sdtPr>
          <w:rPr>
            <w:rFonts w:hint="eastAsia" w:ascii="仿宋_GB2312" w:hAnsi="仿宋" w:eastAsia="仿宋_GB2312" w:cs="Arial"/>
            <w:kern w:val="0"/>
            <w:sz w:val="24"/>
          </w:rPr>
          <w:id w:val="852072455"/>
          <w:showingPlcHdr/>
        </w:sdtPr>
        <w:sdtEndPr>
          <w:rPr>
            <w:rFonts w:hint="eastAsia" w:ascii="仿宋_GB2312" w:hAnsi="仿宋" w:eastAsia="仿宋_GB2312" w:cs="Arial"/>
            <w:kern w:val="0"/>
            <w:sz w:val="24"/>
          </w:rPr>
        </w:sdtEndP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MS Gothic" w:hAnsi="MS Gothic" w:eastAsia="MS Gothic" w:cs="Arial"/>
          <w:kern w:val="0"/>
          <w:sz w:val="24"/>
        </w:rPr>
        <w:t>☐</w:t>
      </w:r>
      <w:sdt>
        <w:sdtPr>
          <w:rPr>
            <w:rFonts w:hint="eastAsia" w:ascii="仿宋_GB2312" w:hAnsi="仿宋" w:eastAsia="仿宋_GB2312" w:cs="Arial"/>
            <w:kern w:val="0"/>
            <w:sz w:val="24"/>
          </w:rPr>
          <w:id w:val="-789117591"/>
          <w:showingPlcHdr/>
        </w:sdtPr>
        <w:sdtEndPr>
          <w:rPr>
            <w:rFonts w:hint="eastAsia" w:ascii="仿宋_GB2312" w:hAnsi="仿宋" w:eastAsia="仿宋_GB2312" w:cs="Arial"/>
            <w:kern w:val="0"/>
            <w:sz w:val="24"/>
          </w:rPr>
        </w:sdtEndP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bookmarkStart w:id="15" w:name="_Hlk103869699"/>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bookmarkEnd w:id="15"/>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2024</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27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2024</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ascii="仿宋_GB2312" w:hAnsi="仿宋" w:eastAsia="仿宋_GB2312"/>
          <w:sz w:val="24"/>
          <w:u w:val="single"/>
        </w:rPr>
        <w:t>9</w:t>
      </w:r>
      <w:r>
        <w:rPr>
          <w:rFonts w:hint="eastAsia" w:ascii="仿宋_GB2312" w:hAnsi="仿宋" w:eastAsia="仿宋_GB2312"/>
          <w:sz w:val="24"/>
          <w:u w:val="single"/>
        </w:rPr>
        <w:t>点</w:t>
      </w:r>
      <w:r>
        <w:rPr>
          <w:rFonts w:ascii="仿宋_GB2312" w:hAnsi="仿宋" w:eastAsia="仿宋_GB2312"/>
          <w:sz w:val="24"/>
          <w:u w:val="single"/>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2024</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27</w:t>
      </w:r>
      <w:r>
        <w:rPr>
          <w:rFonts w:hint="eastAsia" w:ascii="仿宋_GB2312" w:hAnsi="仿宋" w:eastAsia="仿宋_GB2312"/>
          <w:sz w:val="24"/>
          <w:u w:val="single"/>
        </w:rPr>
        <w:t>日</w:t>
      </w:r>
      <w:r>
        <w:rPr>
          <w:rFonts w:ascii="仿宋_GB2312" w:hAnsi="仿宋" w:eastAsia="仿宋_GB2312"/>
          <w:sz w:val="24"/>
          <w:u w:val="single"/>
        </w:rPr>
        <w:t>9</w:t>
      </w:r>
      <w:r>
        <w:rPr>
          <w:rFonts w:hint="eastAsia" w:ascii="仿宋_GB2312" w:hAnsi="仿宋" w:eastAsia="仿宋_GB2312"/>
          <w:sz w:val="24"/>
          <w:u w:val="single"/>
        </w:rPr>
        <w:t>点</w:t>
      </w:r>
      <w:r>
        <w:rPr>
          <w:rFonts w:ascii="仿宋_GB2312" w:hAnsi="仿宋" w:eastAsia="仿宋_GB2312"/>
          <w:sz w:val="24"/>
          <w:u w:val="single"/>
        </w:rPr>
        <w:t>30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numPr>
          <w:ilvl w:val="0"/>
          <w:numId w:val="1"/>
        </w:numPr>
        <w:spacing w:line="360" w:lineRule="auto"/>
        <w:rPr>
          <w:rFonts w:hint="eastAsia" w:ascii="仿宋_GB2312" w:hAnsi="仿宋" w:eastAsia="仿宋_GB2312"/>
          <w:b/>
          <w:sz w:val="24"/>
        </w:rPr>
      </w:pPr>
      <w:r>
        <w:rPr>
          <w:rFonts w:hint="eastAsia" w:ascii="仿宋_GB2312" w:hAnsi="仿宋" w:eastAsia="仿宋_GB2312"/>
          <w:b/>
          <w:sz w:val="24"/>
        </w:rPr>
        <w:t>采购意向公开链接</w:t>
      </w:r>
    </w:p>
    <w:p>
      <w:pPr>
        <w:numPr>
          <w:ilvl w:val="-1"/>
          <w:numId w:val="0"/>
        </w:numPr>
        <w:spacing w:line="360" w:lineRule="auto"/>
        <w:ind w:firstLine="480" w:firstLineChars="200"/>
        <w:rPr>
          <w:rFonts w:hint="eastAsia" w:ascii="仿宋" w:hAnsi="仿宋" w:eastAsia="仿宋"/>
          <w:b w:val="0"/>
          <w:bCs/>
          <w:sz w:val="24"/>
        </w:rPr>
      </w:pPr>
      <w:r>
        <w:rPr>
          <w:rFonts w:hint="eastAsia" w:ascii="仿宋" w:hAnsi="仿宋" w:eastAsia="仿宋"/>
          <w:b w:val="0"/>
          <w:bCs/>
          <w:sz w:val="24"/>
        </w:rPr>
        <w:t>https://zfcg.czt.zj.gov.cn/luban/detail?parentId=600007&amp;articleId=mogCIJuZVvpzqfgmBMe1QA==&amp;utm=app-announcement-front.7cd522fb.0.0.57cbe8c022de11ef9e9a67617b97ee42</w:t>
      </w:r>
    </w:p>
    <w:p>
      <w:pPr>
        <w:numPr>
          <w:ilvl w:val="-1"/>
          <w:numId w:val="0"/>
        </w:numPr>
        <w:spacing w:line="360" w:lineRule="auto"/>
        <w:rPr>
          <w:rFonts w:ascii="仿宋_GB2312" w:hAnsi="仿宋" w:eastAsia="仿宋_GB2312"/>
          <w:sz w:val="24"/>
        </w:rPr>
      </w:pPr>
      <w:r>
        <w:rPr>
          <w:rFonts w:hint="eastAsia" w:ascii="仿宋" w:hAnsi="仿宋" w:eastAsia="仿宋"/>
          <w:b/>
          <w:sz w:val="24"/>
        </w:rPr>
        <w:t>六、</w:t>
      </w:r>
      <w:r>
        <w:rPr>
          <w:rFonts w:hint="eastAsia" w:ascii="仿宋_GB2312" w:hAnsi="仿宋" w:eastAsia="仿宋_GB2312"/>
          <w:b/>
          <w:sz w:val="24"/>
        </w:rPr>
        <w:t>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 w:hAnsi="仿宋" w:eastAsia="仿宋"/>
          <w:b/>
          <w:sz w:val="24"/>
        </w:rPr>
        <w:t>七、</w:t>
      </w:r>
      <w:r>
        <w:rPr>
          <w:rFonts w:hint="eastAsia" w:ascii="仿宋_GB2312" w:hAnsi="仿宋" w:eastAsia="仿宋_GB2312"/>
          <w:b/>
          <w:sz w:val="24"/>
        </w:rPr>
        <w:t>其他补充事宜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2.</w:t>
      </w:r>
      <w:r>
        <w:rPr>
          <w:rFonts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sz w:val="24"/>
        </w:rPr>
        <w:t>。</w:t>
      </w:r>
      <w:r>
        <w:rPr>
          <w:rFonts w:ascii="仿宋_GB2312" w:hAnsi="仿宋" w:eastAsia="仿宋_GB2312"/>
          <w:sz w:val="24"/>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 w:hAnsi="仿宋" w:eastAsia="仿宋" w:cs="仿宋_GB2312"/>
          <w:sz w:val="24"/>
        </w:rPr>
        <w:t>（3）钱塘区政府采购支持中小企业信用融资：为支持和促进中小企业发展，进一步发挥政府采购政策功能，根据《杭州市政府采购支持中小企业信用融资管理办法》、《关于钱塘区政府采购支持中小企业信用融资有关事项的通知》，现将相关事项通知如下：A.适用对象：在浙江“政采云”平台注册入库，并取得钱塘区政府采购合同的中小企业供应商。B.相关信息获取方式：具体合作银行及联系方式详见采购文件。登陆杭州钱塘区管理委员会官网（http://qt.hangzhou.gov.cn） “公告公示”专栏，可查看信用融资政策文件及各相关银行服务方案。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4）供应商符合浙财采监【2013】24号《关于规范政府采购供应商资格设定及资格审查的通知》第六条规定。单位负责人为同一人或者存在直接控股、管理关系的不同供应商，不得参加同一合同项下的政府采购活动；为采购项目提供整体设计、规范编制或者项目管理、监理、检测等服务后不得再参加该采购项目的其他采购活动。（5）本项目采购文件公告期限为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杭州市钱塘区人民政府下沙街道办事处</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杭州经济技术开发区海达南路555号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项目联系人（询问）：王工</w:t>
      </w:r>
    </w:p>
    <w:p>
      <w:pPr>
        <w:spacing w:line="360" w:lineRule="auto"/>
        <w:rPr>
          <w:rFonts w:ascii="仿宋_GB2312" w:hAnsi="仿宋" w:eastAsia="仿宋_GB2312"/>
          <w:sz w:val="24"/>
        </w:rPr>
      </w:pPr>
      <w:r>
        <w:rPr>
          <w:rFonts w:ascii="仿宋_GB2312" w:hAnsi="仿宋" w:eastAsia="仿宋_GB2312"/>
          <w:sz w:val="24"/>
        </w:rPr>
        <w:t xml:space="preserve">    项目联系方式（询问）：0571-85258525</w:t>
      </w:r>
      <w:r>
        <w:rPr>
          <w:rFonts w:hint="eastAsia"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 xml:space="preserve">傅工  </w:t>
      </w:r>
    </w:p>
    <w:p>
      <w:pPr>
        <w:spacing w:line="360" w:lineRule="auto"/>
        <w:rPr>
          <w:rFonts w:ascii="仿宋_GB2312" w:hAnsi="仿宋" w:eastAsia="仿宋_GB2312"/>
          <w:sz w:val="24"/>
        </w:rPr>
      </w:pPr>
      <w:r>
        <w:rPr>
          <w:rFonts w:ascii="仿宋_GB2312" w:hAnsi="仿宋" w:eastAsia="仿宋_GB2312"/>
          <w:sz w:val="24"/>
        </w:rPr>
        <w:t xml:space="preserve">    质疑联系方式：0571-81382059</w:t>
      </w:r>
      <w:r>
        <w:rPr>
          <w:rFonts w:hint="eastAsia" w:ascii="仿宋_GB2312" w:hAnsi="仿宋" w:eastAsia="仿宋_GB2312"/>
          <w:sz w:val="24"/>
        </w:rPr>
        <w:t xml:space="preserve"> </w:t>
      </w:r>
      <w:r>
        <w:rPr>
          <w:rFonts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称：欧邦工程管理集团有限公司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bookmarkStart w:id="16" w:name="_Hlk131431974"/>
      <w:r>
        <w:rPr>
          <w:rFonts w:hint="eastAsia" w:ascii="仿宋" w:hAnsi="仿宋" w:eastAsia="仿宋"/>
          <w:sz w:val="24"/>
        </w:rPr>
        <w:t>杭州市文一西路558号西溪诚园诚公馆1号楼9楼</w:t>
      </w:r>
      <w:bookmarkEnd w:id="16"/>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bookmarkStart w:id="17" w:name="_Hlk131431981"/>
      <w:r>
        <w:rPr>
          <w:rFonts w:hint="eastAsia" w:ascii="仿宋" w:hAnsi="仿宋" w:eastAsia="仿宋"/>
          <w:sz w:val="24"/>
        </w:rPr>
        <w:t>方工</w:t>
      </w:r>
      <w:bookmarkEnd w:id="17"/>
    </w:p>
    <w:p>
      <w:pPr>
        <w:spacing w:line="360" w:lineRule="auto"/>
        <w:rPr>
          <w:rFonts w:ascii="仿宋_GB2312" w:hAnsi="仿宋" w:eastAsia="仿宋_GB2312"/>
          <w:sz w:val="24"/>
        </w:rPr>
      </w:pPr>
      <w:r>
        <w:rPr>
          <w:rFonts w:ascii="仿宋_GB2312" w:hAnsi="仿宋" w:eastAsia="仿宋_GB2312"/>
          <w:sz w:val="24"/>
        </w:rPr>
        <w:t xml:space="preserve">    项目联系方式（询问）：</w:t>
      </w:r>
      <w:bookmarkStart w:id="18" w:name="_Hlk131431987"/>
      <w:r>
        <w:rPr>
          <w:rFonts w:hint="eastAsia" w:ascii="仿宋_GB2312" w:hAnsi="仿宋" w:eastAsia="仿宋_GB2312"/>
          <w:sz w:val="24"/>
        </w:rPr>
        <w:t>1</w:t>
      </w:r>
      <w:r>
        <w:rPr>
          <w:rFonts w:ascii="仿宋_GB2312" w:hAnsi="仿宋" w:eastAsia="仿宋_GB2312"/>
          <w:sz w:val="24"/>
        </w:rPr>
        <w:t>5394291567</w:t>
      </w:r>
      <w:bookmarkEnd w:id="18"/>
    </w:p>
    <w:p>
      <w:pPr>
        <w:spacing w:line="360" w:lineRule="auto"/>
        <w:rPr>
          <w:rFonts w:ascii="仿宋_GB2312" w:hAnsi="仿宋" w:eastAsia="仿宋_GB2312"/>
          <w:sz w:val="24"/>
        </w:rPr>
      </w:pPr>
      <w:r>
        <w:rPr>
          <w:rFonts w:ascii="仿宋_GB2312" w:hAnsi="仿宋" w:eastAsia="仿宋_GB2312"/>
          <w:sz w:val="24"/>
        </w:rPr>
        <w:t xml:space="preserve">    质疑联系人：</w:t>
      </w:r>
      <w:bookmarkStart w:id="19" w:name="_Hlk131431992"/>
      <w:r>
        <w:rPr>
          <w:rFonts w:hint="eastAsia" w:ascii="仿宋_GB2312" w:hAnsi="仿宋" w:eastAsia="仿宋_GB2312"/>
          <w:sz w:val="24"/>
          <w:lang w:val="en-US" w:eastAsia="zh-CN"/>
        </w:rPr>
        <w:t>周</w:t>
      </w:r>
      <w:r>
        <w:rPr>
          <w:rFonts w:hint="eastAsia" w:ascii="仿宋_GB2312" w:hAnsi="仿宋" w:eastAsia="仿宋_GB2312"/>
          <w:sz w:val="24"/>
        </w:rPr>
        <w:t>工</w:t>
      </w:r>
      <w:bookmarkEnd w:id="19"/>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0571-85122486</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sz w:val="24"/>
        </w:rPr>
        <w:t>杭州市钱塘区财政局、浙江省政府采购行政裁决服务中心(杭州)</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杭州市上城区四季青街道新业路市民之家G03办公室(快递仅限ems或顺丰)</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 xml:space="preserve">朱女士、王女士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bookmarkStart w:id="20" w:name="_Hlk131432012"/>
      <w:r>
        <w:rPr>
          <w:rFonts w:hint="eastAsia" w:ascii="仿宋_GB2312" w:hAnsi="仿宋" w:eastAsia="仿宋_GB2312"/>
          <w:sz w:val="24"/>
        </w:rPr>
        <w:t xml:space="preserve">0571-85252453 </w:t>
      </w:r>
      <w:r>
        <w:rPr>
          <w:rFonts w:ascii="仿宋_GB2312" w:hAnsi="仿宋" w:eastAsia="仿宋_GB2312"/>
          <w:sz w:val="24"/>
        </w:rPr>
        <w:t xml:space="preserve"> </w:t>
      </w:r>
      <w:bookmarkEnd w:id="20"/>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9"/>
      <w:r>
        <w:rPr>
          <w:rFonts w:ascii="仿宋" w:hAnsi="仿宋" w:eastAsia="仿宋" w:cs="仿宋_GB2312"/>
          <w:b/>
          <w:sz w:val="36"/>
          <w:szCs w:val="20"/>
        </w:rPr>
        <w:t xml:space="preserve"> 投标人须知</w:t>
      </w:r>
      <w:bookmarkEnd w:id="10"/>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ind w:firstLine="482" w:firstLineChars="200"/>
              <w:jc w:val="left"/>
              <w:rPr>
                <w:rFonts w:ascii="仿宋_GB2312" w:hAnsi="仿宋" w:eastAsia="仿宋_GB2312" w:cs="仿宋_GB2312"/>
                <w:b/>
                <w:kern w:val="0"/>
                <w:sz w:val="24"/>
                <w:lang w:val="zh-CN"/>
              </w:rPr>
            </w:pPr>
            <w:r>
              <w:rPr>
                <w:rFonts w:hint="eastAsia" w:ascii="仿宋_GB2312" w:hAnsi="仿宋" w:eastAsia="仿宋_GB2312" w:cs="Arial"/>
                <w:b/>
                <w:kern w:val="0"/>
                <w:sz w:val="24"/>
              </w:rPr>
              <w:t>供应商报价低于项目预算50%的，应当在报价文件中详细阐述不影响产品质量或者诚信履约的具体原因</w:t>
            </w:r>
            <w:r>
              <w:rPr>
                <w:rFonts w:hint="eastAsia" w:ascii="仿宋_GB2312" w:hAnsi="仿宋" w:eastAsia="仿宋_GB2312"/>
                <w:b/>
                <w:sz w:val="24"/>
              </w:rPr>
              <w:t>。</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1234438870"/>
                    <w:showingPlcHdr/>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sdt>
              <w:sdtPr>
                <w:rPr>
                  <w:rFonts w:hint="eastAsia" w:ascii="仿宋_GB2312" w:hAnsi="仿宋" w:eastAsia="仿宋_GB2312" w:cs="Arial"/>
                  <w:kern w:val="0"/>
                  <w:sz w:val="24"/>
                </w:rPr>
                <w:id w:val="-1276331357"/>
                <w:showingPlcHdr/>
              </w:sdtPr>
              <w:sdtEndPr>
                <w:rPr>
                  <w:rFonts w:hint="eastAsia" w:ascii="仿宋_GB2312" w:hAnsi="仿宋" w:eastAsia="仿宋_GB2312" w:cs="Times New Roman"/>
                  <w:kern w:val="2"/>
                  <w:sz w:val="24"/>
                </w:rPr>
              </w:sdtEndPr>
              <w:sdtContent>
                <w:r>
                  <w:rPr>
                    <w:rFonts w:ascii="仿宋_GB2312" w:hAnsi="仿宋" w:eastAsia="仿宋_GB2312" w:cs="Arial"/>
                    <w:kern w:val="0"/>
                    <w:sz w:val="24"/>
                  </w:rPr>
                  <w:t xml:space="preserve">     </w:t>
                </w:r>
              </w:sdtContent>
            </w:sdt>
            <w:r>
              <w:rPr>
                <w:rFonts w:hint="eastAsia" w:ascii="仿宋" w:hAnsi="仿宋" w:eastAsia="仿宋" w:cs="Arial"/>
                <w:kern w:val="0"/>
                <w:sz w:val="24"/>
              </w:rPr>
              <w:t xml:space="preserve"> </w:t>
            </w:r>
            <w:sdt>
              <w:sdtPr>
                <w:rPr>
                  <w:rFonts w:hint="eastAsia" w:ascii="仿宋" w:hAnsi="仿宋" w:eastAsia="仿宋" w:cs="Arial"/>
                  <w:kern w:val="0"/>
                  <w:sz w:val="24"/>
                </w:rPr>
                <w:id w:val="111492212"/>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r>
              <w:rPr>
                <w:rFonts w:ascii="仿宋_GB2312" w:hAnsi="仿宋" w:eastAsia="仿宋_GB2312" w:cs="Arial"/>
                <w:kern w:val="0"/>
                <w:sz w:val="24"/>
              </w:rPr>
              <w:t xml:space="preserve"> B</w:t>
            </w:r>
            <w:r>
              <w:rPr>
                <w:rFonts w:hint="eastAsia" w:ascii="仿宋_GB2312" w:hAnsi="仿宋" w:eastAsia="仿宋_GB2312" w:cs="Arial"/>
                <w:kern w:val="0"/>
                <w:sz w:val="24"/>
              </w:rPr>
              <w:t xml:space="preserve"> </w:t>
            </w:r>
            <w:r>
              <w:rPr>
                <w:rFonts w:hint="eastAsia" w:ascii="仿宋_GB2312" w:hAnsi="仿宋" w:eastAsia="仿宋_GB2312"/>
                <w:sz w:val="24"/>
              </w:rPr>
              <w:t>同意大型企业向小微企业、中型企业向小微企业、小微企业向小微企业合理分包。</w:t>
            </w:r>
          </w:p>
          <w:p>
            <w:pPr>
              <w:pStyle w:val="24"/>
              <w:rPr>
                <w:lang w:val="en-US"/>
              </w:rPr>
            </w:pPr>
            <w:r>
              <w:rPr>
                <w:rFonts w:hint="eastAsia" w:ascii="MS Gothic" w:hAnsi="MS Gothic" w:eastAsia="MS Gothic"/>
                <w:kern w:val="0"/>
                <w:szCs w:val="24"/>
                <w:lang w:val="en-US"/>
              </w:rPr>
              <w:t>☐</w:t>
            </w:r>
            <w:sdt>
              <w:sdtPr>
                <w:rPr>
                  <w:rFonts w:hint="eastAsia" w:ascii="仿宋_GB2312" w:hAnsi="仿宋" w:eastAsia="仿宋_GB2312"/>
                  <w:kern w:val="0"/>
                </w:rPr>
                <w:id w:val="1800404267"/>
                <w:showingPlcHdr/>
              </w:sdtPr>
              <w:sdtEndPr>
                <w:rPr>
                  <w:rFonts w:hint="eastAsia" w:ascii="仿宋_GB2312" w:hAnsi="仿宋" w:eastAsia="仿宋_GB2312"/>
                  <w:kern w:val="0"/>
                </w:rPr>
              </w:sdtEndPr>
              <w:sdtContent/>
            </w:sdt>
            <w:r>
              <w:rPr>
                <w:rFonts w:ascii="仿宋_GB2312" w:hAnsi="仿宋" w:eastAsia="仿宋_GB2312"/>
                <w:kern w:val="0"/>
              </w:rPr>
              <w:t xml:space="preserve"> </w:t>
            </w:r>
            <w:r>
              <w:rPr>
                <w:rFonts w:hint="eastAsia" w:ascii="仿宋_GB2312" w:hAnsi="仿宋" w:eastAsia="仿宋_GB2312"/>
                <w:kern w:val="0"/>
                <w:lang w:val="en-US"/>
              </w:rPr>
              <w:t>C</w:t>
            </w:r>
            <w:r>
              <w:rPr>
                <w:rFonts w:hint="eastAsia" w:ascii="仿宋_GB2312" w:hAnsi="仿宋" w:eastAsia="仿宋_GB2312"/>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390547443"/>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sdt>
                  <w:sdtPr>
                    <w:rPr>
                      <w:rFonts w:hint="eastAsia" w:ascii="仿宋" w:hAnsi="仿宋" w:eastAsia="仿宋" w:cs="Arial"/>
                      <w:kern w:val="0"/>
                      <w:sz w:val="24"/>
                    </w:rPr>
                    <w:id w:val="-903908954"/>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1351327995"/>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572892201"/>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sdt>
                  <w:sdtPr>
                    <w:rPr>
                      <w:rFonts w:hint="eastAsia" w:ascii="仿宋" w:hAnsi="仿宋" w:eastAsia="仿宋" w:cs="Arial"/>
                      <w:kern w:val="0"/>
                      <w:sz w:val="24"/>
                    </w:rPr>
                    <w:id w:val="-1818024284"/>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1145346357"/>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1663040419"/>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93295688"/>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101927972"/>
                  </w:sdtPr>
                  <w:sdtEndPr>
                    <w:rPr>
                      <w:rFonts w:hint="eastAsia" w:ascii="MS Gothic" w:hAnsi="MS Gothic" w:eastAsia="MS Gothic" w:cs="Arial"/>
                      <w:kern w:val="0"/>
                      <w:sz w:val="24"/>
                    </w:rPr>
                  </w:sdtEndPr>
                  <w:sdtContent/>
                </w:sdt>
                <w:r>
                  <w:rPr>
                    <w:rFonts w:hint="eastAsia" w:ascii="MS Gothic" w:hAnsi="MS Gothic"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1892794434"/>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1957208607"/>
                    <w:showingPlcHdr/>
                  </w:sdtPr>
                  <w:sdtEndPr>
                    <w:rPr>
                      <w:rFonts w:hint="eastAsia" w:ascii="仿宋_GB2312" w:hAnsi="仿宋" w:eastAsia="仿宋_GB2312" w:cs="Arial"/>
                      <w:kern w:val="0"/>
                      <w:sz w:val="24"/>
                    </w:rPr>
                  </w:sdtEndPr>
                  <w:sdtContent/>
                </w:sdt>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MS Gothic" w:hAnsi="MS Gothic" w:eastAsia="MS Gothic" w:cs="Arial"/>
                <w:kern w:val="0"/>
                <w:sz w:val="24"/>
              </w:rPr>
              <w:t>☐</w:t>
            </w: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 w:hAnsi="仿宋" w:eastAsia="仿宋" w:cs="仿宋"/>
                <w:kern w:val="0"/>
                <w:sz w:val="24"/>
              </w:rPr>
              <w:sym w:font="Wingdings" w:char="F0FE"/>
            </w:r>
            <w:r>
              <w:rPr>
                <w:rFonts w:hint="eastAsia" w:ascii="仿宋_GB2312" w:hAnsi="仿宋" w:eastAsia="仿宋_GB2312"/>
                <w:kern w:val="0"/>
                <w:sz w:val="24"/>
                <w:highlight w:val="yellow"/>
              </w:rPr>
              <w:t>方式二：交易中心现场讲解演示。现场讲解地点为</w:t>
            </w:r>
            <w:r>
              <w:rPr>
                <w:rFonts w:hint="eastAsia" w:ascii="仿宋_GB2312" w:hAnsi="仿宋" w:eastAsia="仿宋_GB2312"/>
                <w:sz w:val="24"/>
                <w:highlight w:val="yellow"/>
                <w:u w:val="single"/>
              </w:rPr>
              <w:t>杭州市钱塘区下沙街道金沙大道600号东楼7楼</w:t>
            </w:r>
            <w:r>
              <w:rPr>
                <w:rFonts w:hint="eastAsia" w:ascii="仿宋_GB2312" w:hAnsi="仿宋" w:eastAsia="仿宋_GB2312"/>
                <w:kern w:val="0"/>
                <w:sz w:val="24"/>
                <w:highlight w:val="yellow"/>
              </w:rPr>
              <w:t>，</w:t>
            </w:r>
            <w:r>
              <w:rPr>
                <w:rFonts w:hint="eastAsia" w:ascii="仿宋_GB2312" w:hAnsi="仿宋" w:eastAsia="仿宋_GB2312"/>
                <w:b/>
                <w:bCs/>
                <w:kern w:val="0"/>
                <w:sz w:val="24"/>
                <w:highlight w:val="yellow"/>
              </w:rPr>
              <w:t>讲解演示所用电脑等设备由投标人自备（现场无网络）。现场讲解演示人员进场时提供讲解人员名单（加盖公章）及身份证明（授权委托书和身份证复印件，格式自拟），否则不得讲解演示。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1390530528"/>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sdt>
                  <w:sdtPr>
                    <w:rPr>
                      <w:rFonts w:hint="eastAsia" w:ascii="仿宋" w:hAnsi="仿宋" w:eastAsia="仿宋" w:cs="Arial"/>
                      <w:kern w:val="0"/>
                      <w:sz w:val="24"/>
                    </w:rPr>
                    <w:id w:val="907261573"/>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517774195"/>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MS Gothic" w:hAnsi="MS Gothic" w:eastAsia="MS Gothic" w:cs="Arial"/>
                <w:kern w:val="0"/>
                <w:sz w:val="24"/>
              </w:rPr>
              <w:t>☐</w:t>
            </w:r>
            <w:sdt>
              <w:sdtPr>
                <w:rPr>
                  <w:rFonts w:hint="eastAsia" w:ascii="仿宋_GB2312" w:hAnsi="仿宋" w:eastAsia="仿宋_GB2312" w:cs="Arial"/>
                  <w:kern w:val="0"/>
                  <w:sz w:val="24"/>
                </w:rPr>
                <w:id w:val="151104504"/>
                <w:showingPlcHdr/>
              </w:sdtPr>
              <w:sdtEndPr>
                <w:rPr>
                  <w:rFonts w:hint="eastAsia" w:ascii="仿宋_GB2312" w:hAnsi="仿宋" w:eastAsia="仿宋_GB2312" w:cs="Arial"/>
                  <w:kern w:val="0"/>
                  <w:sz w:val="24"/>
                </w:rPr>
              </w:sdtEndP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 w:hAnsi="仿宋" w:eastAsia="仿宋" w:cs="Arial"/>
                  <w:kern w:val="0"/>
                  <w:sz w:val="24"/>
                </w:rPr>
                <w:id w:val="-1816326396"/>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sdt>
              <w:sdtPr>
                <w:rPr>
                  <w:rFonts w:hint="eastAsia" w:ascii="仿宋" w:hAnsi="仿宋" w:eastAsia="仿宋" w:cs="Arial"/>
                  <w:kern w:val="0"/>
                  <w:sz w:val="24"/>
                </w:rPr>
                <w:id w:val="290263858"/>
              </w:sdtPr>
              <w:sdtEndPr>
                <w:rPr>
                  <w:rFonts w:hint="eastAsia" w:ascii="仿宋_GB2312" w:hAnsi="仿宋" w:eastAsia="仿宋_GB2312" w:cs="Arial"/>
                  <w:kern w:val="0"/>
                  <w:sz w:val="24"/>
                </w:rPr>
              </w:sdtEndP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下沙街道“聚沙E安”线上枫桥建设项目</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软件和信息技术服务业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snapToGrid w:val="0"/>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sdtPr>
              <w:sdtEndPr>
                <w:rPr>
                  <w:rFonts w:hint="eastAsia" w:ascii="仿宋_GB2312" w:hAnsi="仿宋" w:eastAsia="仿宋_GB2312" w:cs="Arial"/>
                  <w:kern w:val="0"/>
                  <w:sz w:val="24"/>
                </w:rPr>
              </w:sdtEndPr>
              <w:sdtContent>
                <w:sdt>
                  <w:sdtPr>
                    <w:rPr>
                      <w:rFonts w:hint="eastAsia" w:ascii="仿宋" w:hAnsi="仿宋" w:eastAsia="仿宋" w:cs="Arial"/>
                      <w:kern w:val="0"/>
                      <w:sz w:val="24"/>
                    </w:rPr>
                    <w:id w:val="-1247112920"/>
                  </w:sdtPr>
                  <w:sdtEndPr>
                    <w:rPr>
                      <w:rFonts w:hint="eastAsia" w:ascii="仿宋" w:hAnsi="仿宋" w:eastAsia="仿宋" w:cs="Arial"/>
                      <w:kern w:val="0"/>
                      <w:sz w:val="24"/>
                    </w:rPr>
                  </w:sdtEndPr>
                  <w:sdtContent>
                    <w:r>
                      <w:rPr>
                        <w:rFonts w:ascii="Calibri" w:hAnsi="Calibri" w:eastAsia="仿宋" w:cs="Calibri"/>
                        <w:kern w:val="0"/>
                        <w:sz w:val="24"/>
                      </w:rPr>
                      <w:sym w:font="Wingdings 2" w:char="F052"/>
                    </w:r>
                  </w:sdtContent>
                </w:sdt>
                <w:r>
                  <w:rPr>
                    <w:rFonts w:hint="eastAsia" w:ascii="仿宋" w:hAnsi="仿宋" w:eastAsia="仿宋" w:cs="Arial"/>
                    <w:kern w:val="0"/>
                    <w:sz w:val="24"/>
                  </w:rPr>
                  <w:t xml:space="preserve"> </w:t>
                </w:r>
                <w:sdt>
                  <w:sdtPr>
                    <w:rPr>
                      <w:rFonts w:hint="eastAsia" w:ascii="仿宋" w:hAnsi="仿宋" w:eastAsia="仿宋" w:cs="Arial"/>
                      <w:kern w:val="0"/>
                      <w:sz w:val="24"/>
                    </w:rPr>
                    <w:id w:val="-459182133"/>
                    <w:showingPlcHdr/>
                  </w:sdtPr>
                  <w:sdtEndPr>
                    <w:rPr>
                      <w:rFonts w:hint="eastAsia" w:ascii="仿宋" w:hAnsi="仿宋" w:eastAsia="仿宋" w:cs="Arial"/>
                      <w:kern w:val="0"/>
                      <w:sz w:val="24"/>
                    </w:rPr>
                  </w:sdtEndPr>
                  <w:sdtContent/>
                </w:sdt>
                <w:sdt>
                  <w:sdtPr>
                    <w:rPr>
                      <w:rFonts w:hint="eastAsia" w:ascii="仿宋" w:hAnsi="仿宋" w:eastAsia="仿宋" w:cs="Arial"/>
                      <w:kern w:val="0"/>
                      <w:sz w:val="24"/>
                    </w:rPr>
                    <w:id w:val="-1268924353"/>
                  </w:sdtPr>
                  <w:sdtEndPr>
                    <w:rPr>
                      <w:rFonts w:hint="eastAsia" w:ascii="仿宋_GB2312" w:hAnsi="仿宋" w:eastAsia="仿宋_GB2312" w:cs="Arial"/>
                      <w:kern w:val="0"/>
                      <w:sz w:val="24"/>
                    </w:rPr>
                  </w:sdtEndPr>
                  <w:sdtContent/>
                </w:sdt>
              </w:sdtContent>
            </w:sdt>
            <w:r>
              <w:rPr>
                <w:rFonts w:ascii="仿宋_GB2312" w:hAnsi="仿宋" w:eastAsia="仿宋_GB2312" w:cs="Arial"/>
                <w:kern w:val="0"/>
                <w:sz w:val="24"/>
              </w:rPr>
              <w:t>A</w:t>
            </w:r>
            <w:r>
              <w:rPr>
                <w:rFonts w:hint="eastAsia" w:ascii="仿宋_GB2312" w:hAnsi="仿宋" w:eastAsia="仿宋_GB2312" w:cs="Arial"/>
                <w:kern w:val="0"/>
                <w:sz w:val="24"/>
              </w:rPr>
              <w:t>无</w:t>
            </w:r>
          </w:p>
          <w:p>
            <w:pPr>
              <w:pStyle w:val="24"/>
              <w:rPr>
                <w:rFonts w:ascii="仿宋_GB2312" w:hAnsi="仿宋" w:eastAsia="仿宋_GB2312"/>
                <w:kern w:val="0"/>
              </w:rPr>
            </w:pPr>
            <w:r>
              <w:rPr>
                <w:rFonts w:hint="eastAsia" w:ascii="MS Gothic" w:hAnsi="MS Gothic" w:eastAsia="MS Gothic"/>
                <w:kern w:val="0"/>
                <w:szCs w:val="24"/>
                <w:lang w:val="en-US"/>
              </w:rPr>
              <w:t>☐</w:t>
            </w:r>
            <w:sdt>
              <w:sdtPr>
                <w:rPr>
                  <w:rFonts w:hint="eastAsia" w:ascii="仿宋_GB2312" w:hAnsi="仿宋" w:eastAsia="仿宋_GB2312"/>
                  <w:kern w:val="0"/>
                </w:rPr>
                <w:id w:val="1868181640"/>
                <w:showingPlcHdr/>
              </w:sdtPr>
              <w:sdtEndPr>
                <w:rPr>
                  <w:rFonts w:hint="eastAsia" w:ascii="仿宋_GB2312" w:hAnsi="仿宋" w:eastAsia="仿宋_GB2312"/>
                  <w:kern w:val="0"/>
                </w:rPr>
              </w:sdtEndPr>
              <w:sdtContent/>
            </w:sdt>
            <w:r>
              <w:rPr>
                <w:rFonts w:ascii="仿宋_GB2312" w:hAnsi="仿宋" w:eastAsia="仿宋_GB2312"/>
                <w:kern w:val="0"/>
              </w:rPr>
              <w:t>B</w:t>
            </w:r>
            <w:r>
              <w:rPr>
                <w:rFonts w:hint="eastAsia" w:ascii="仿宋_GB2312" w:hAnsi="仿宋" w:eastAsia="仿宋_GB2312"/>
                <w:kern w:val="0"/>
                <w:lang w:val="en-US"/>
              </w:rPr>
              <w:t xml:space="preserve"> 政府</w:t>
            </w:r>
            <w:r>
              <w:rPr>
                <w:rFonts w:hint="eastAsia" w:eastAsia="仿宋_GB2312"/>
                <w:lang w:val="en-US"/>
              </w:rPr>
              <w:t>强制采购节能产品</w:t>
            </w:r>
            <w:r>
              <w:rPr>
                <w:rFonts w:hint="eastAsia" w:ascii="仿宋_GB2312" w:hAnsi="仿宋" w:eastAsia="仿宋_GB2312"/>
                <w:kern w:val="0"/>
              </w:rPr>
              <w:t>：</w:t>
            </w:r>
          </w:p>
          <w:p>
            <w:pPr>
              <w:pStyle w:val="24"/>
              <w:ind w:firstLine="480" w:firstLineChars="200"/>
              <w:rPr>
                <w:rFonts w:ascii="仿宋_GB2312" w:hAnsi="仿宋" w:eastAsia="仿宋_GB2312"/>
                <w:u w:val="single"/>
                <w:lang w:val="en-US"/>
              </w:rPr>
            </w:pPr>
            <w:r>
              <w:rPr>
                <w:rFonts w:hint="eastAsia" w:ascii="仿宋_GB2312" w:hAnsi="仿宋" w:eastAsia="仿宋_GB2312"/>
              </w:rPr>
              <w:t>（</w:t>
            </w:r>
            <w:r>
              <w:rPr>
                <w:rFonts w:hint="eastAsia" w:ascii="仿宋_GB2312" w:hAnsi="仿宋" w:eastAsia="仿宋_GB2312"/>
                <w:lang w:val="en-US"/>
              </w:rPr>
              <w:t>1</w:t>
            </w:r>
            <w:r>
              <w:rPr>
                <w:rFonts w:hint="eastAsia" w:ascii="仿宋_GB2312" w:hAnsi="仿宋" w:eastAsia="仿宋_GB2312"/>
              </w:rPr>
              <w:t>）</w:t>
            </w:r>
            <w:r>
              <w:rPr>
                <w:rFonts w:hint="eastAsia" w:ascii="仿宋_GB2312" w:hAnsi="仿宋" w:eastAsia="仿宋_GB2312"/>
                <w:u w:val="single"/>
              </w:rPr>
              <w:t xml:space="preserve">   </w:t>
            </w:r>
            <w:r>
              <w:rPr>
                <w:rFonts w:hint="eastAsia" w:ascii="仿宋_GB2312" w:hAnsi="仿宋" w:eastAsia="仿宋_GB2312"/>
                <w:u w:val="single"/>
                <w:lang w:val="en-US"/>
              </w:rPr>
              <w:t xml:space="preserve">   </w:t>
            </w:r>
            <w:r>
              <w:rPr>
                <w:rFonts w:hint="eastAsia" w:ascii="仿宋_GB2312" w:hAnsi="仿宋" w:eastAsia="仿宋_GB2312"/>
                <w:lang w:val="en-US"/>
              </w:rPr>
              <w:t>；</w:t>
            </w:r>
          </w:p>
          <w:p>
            <w:pPr>
              <w:pStyle w:val="24"/>
              <w:ind w:firstLine="480" w:firstLineChars="200"/>
              <w:rPr>
                <w:rFonts w:ascii="仿宋_GB2312" w:hAnsi="仿宋" w:eastAsia="仿宋_GB2312"/>
                <w:lang w:val="en-US"/>
              </w:rPr>
            </w:pPr>
            <w:r>
              <w:rPr>
                <w:rFonts w:hint="eastAsia" w:ascii="仿宋_GB2312" w:hAnsi="仿宋" w:eastAsia="仿宋_GB2312"/>
                <w:lang w:val="en-US"/>
              </w:rPr>
              <w:t>（2）……</w:t>
            </w:r>
          </w:p>
          <w:p>
            <w:pPr>
              <w:pStyle w:val="24"/>
              <w:rPr>
                <w:rFonts w:ascii="仿宋_GB2312" w:hAnsi="仿宋" w:eastAsia="仿宋_GB2312"/>
                <w:kern w:val="0"/>
              </w:rPr>
            </w:pPr>
            <w:r>
              <w:rPr>
                <w:rFonts w:hint="eastAsia" w:ascii="MS Gothic" w:hAnsi="MS Gothic" w:eastAsia="MS Gothic"/>
                <w:kern w:val="0"/>
                <w:szCs w:val="24"/>
                <w:lang w:val="en-US"/>
              </w:rPr>
              <w:t>☐</w:t>
            </w:r>
            <w:sdt>
              <w:sdtPr>
                <w:rPr>
                  <w:rFonts w:hint="eastAsia" w:ascii="仿宋_GB2312" w:hAnsi="仿宋" w:eastAsia="仿宋_GB2312"/>
                  <w:kern w:val="0"/>
                </w:rPr>
                <w:id w:val="-1217265437"/>
                <w:showingPlcHdr/>
              </w:sdtPr>
              <w:sdtEndPr>
                <w:rPr>
                  <w:rFonts w:hint="eastAsia" w:ascii="仿宋_GB2312" w:hAnsi="仿宋" w:eastAsia="仿宋_GB2312"/>
                  <w:kern w:val="0"/>
                </w:rPr>
              </w:sdtEndPr>
              <w:sdtContent/>
            </w:sdt>
            <w:r>
              <w:rPr>
                <w:rFonts w:hint="eastAsia" w:ascii="仿宋_GB2312" w:hAnsi="仿宋" w:eastAsia="仿宋_GB2312"/>
                <w:kern w:val="0"/>
                <w:lang w:val="en-US"/>
              </w:rPr>
              <w:t xml:space="preserve">C </w:t>
            </w:r>
            <w:r>
              <w:rPr>
                <w:rFonts w:hint="eastAsia" w:eastAsia="仿宋_GB2312"/>
                <w:lang w:val="en-US"/>
              </w:rPr>
              <w:t>政府优先采购节能产品</w:t>
            </w:r>
            <w:r>
              <w:rPr>
                <w:rFonts w:hint="eastAsia" w:ascii="仿宋_GB2312" w:hAnsi="仿宋" w:eastAsia="仿宋_GB2312"/>
                <w:kern w:val="0"/>
              </w:rPr>
              <w:t>：</w:t>
            </w:r>
          </w:p>
          <w:p>
            <w:pPr>
              <w:pStyle w:val="24"/>
              <w:ind w:firstLine="480" w:firstLineChars="200"/>
              <w:rPr>
                <w:rFonts w:ascii="仿宋_GB2312" w:hAnsi="仿宋" w:eastAsia="仿宋_GB2312"/>
                <w:u w:val="single"/>
                <w:lang w:val="en-US"/>
              </w:rPr>
            </w:pPr>
            <w:r>
              <w:rPr>
                <w:rFonts w:hint="eastAsia" w:ascii="仿宋_GB2312" w:hAnsi="仿宋" w:eastAsia="仿宋_GB2312"/>
                <w:kern w:val="0"/>
                <w:lang w:val="en-US"/>
              </w:rPr>
              <w:t>（1）</w:t>
            </w:r>
            <w:r>
              <w:rPr>
                <w:rFonts w:hint="eastAsia" w:ascii="仿宋_GB2312" w:hAnsi="仿宋" w:eastAsia="仿宋_GB2312"/>
                <w:u w:val="single"/>
              </w:rPr>
              <w:t xml:space="preserve">   </w:t>
            </w:r>
            <w:r>
              <w:rPr>
                <w:rFonts w:hint="eastAsia" w:ascii="仿宋_GB2312" w:hAnsi="仿宋" w:eastAsia="仿宋_GB2312"/>
                <w:u w:val="single"/>
                <w:lang w:val="en-US"/>
              </w:rPr>
              <w:t xml:space="preserve">   </w:t>
            </w:r>
            <w:r>
              <w:rPr>
                <w:rFonts w:hint="eastAsia" w:ascii="仿宋_GB2312" w:hAnsi="仿宋" w:eastAsia="仿宋_GB2312"/>
                <w:lang w:val="en-US"/>
              </w:rPr>
              <w:t>；</w:t>
            </w:r>
          </w:p>
          <w:p>
            <w:pPr>
              <w:pStyle w:val="24"/>
              <w:ind w:firstLine="480" w:firstLineChars="200"/>
              <w:rPr>
                <w:rFonts w:ascii="仿宋_GB2312" w:hAnsi="仿宋" w:eastAsia="仿宋_GB2312"/>
                <w:lang w:val="en-US"/>
              </w:rPr>
            </w:pPr>
            <w:r>
              <w:rPr>
                <w:rFonts w:hint="eastAsia" w:ascii="仿宋_GB2312" w:hAnsi="仿宋" w:eastAsia="仿宋_GB2312"/>
                <w:lang w:val="en-US"/>
              </w:rPr>
              <w:t>（2）……</w:t>
            </w:r>
          </w:p>
          <w:p>
            <w:pPr>
              <w:pStyle w:val="24"/>
              <w:rPr>
                <w:rFonts w:ascii="仿宋_GB2312" w:hAnsi="仿宋" w:eastAsia="仿宋_GB2312"/>
                <w:kern w:val="0"/>
              </w:rPr>
            </w:pPr>
            <w:sdt>
              <w:sdtPr>
                <w:rPr>
                  <w:rFonts w:hint="eastAsia" w:ascii="仿宋_GB2312" w:hAnsi="仿宋" w:eastAsia="仿宋_GB2312"/>
                  <w:kern w:val="0"/>
                </w:rPr>
                <w:id w:val="474885559"/>
              </w:sdtPr>
              <w:sdtEndPr>
                <w:rPr>
                  <w:rFonts w:hint="eastAsia" w:ascii="仿宋_GB2312" w:hAnsi="仿宋" w:eastAsia="仿宋_GB2312"/>
                  <w:kern w:val="0"/>
                </w:rPr>
              </w:sdtEndPr>
              <w:sdtContent>
                <w:r>
                  <w:rPr>
                    <w:rFonts w:hint="eastAsia" w:ascii="MS Gothic" w:hAnsi="MS Gothic" w:eastAsia="MS Gothic"/>
                    <w:kern w:val="0"/>
                    <w:szCs w:val="24"/>
                    <w:lang w:val="en-US"/>
                  </w:rPr>
                  <w:t>☐</w:t>
                </w:r>
                <w:sdt>
                  <w:sdtPr>
                    <w:rPr>
                      <w:rFonts w:hint="eastAsia" w:ascii="仿宋_GB2312" w:hAnsi="仿宋" w:eastAsia="仿宋_GB2312"/>
                      <w:kern w:val="0"/>
                    </w:rPr>
                    <w:id w:val="-1662617392"/>
                    <w:showingPlcHdr/>
                  </w:sdtPr>
                  <w:sdtEndPr>
                    <w:rPr>
                      <w:rFonts w:hint="eastAsia" w:ascii="仿宋_GB2312" w:hAnsi="仿宋" w:eastAsia="仿宋_GB2312"/>
                      <w:kern w:val="0"/>
                    </w:rPr>
                  </w:sdtEndPr>
                  <w:sdtContent/>
                </w:sdt>
              </w:sdtContent>
            </w:sdt>
            <w:r>
              <w:rPr>
                <w:rFonts w:hint="eastAsia" w:ascii="仿宋_GB2312" w:hAnsi="仿宋" w:eastAsia="仿宋_GB2312"/>
                <w:kern w:val="0"/>
                <w:lang w:val="en-US"/>
              </w:rPr>
              <w:t xml:space="preserve">D </w:t>
            </w:r>
            <w:r>
              <w:rPr>
                <w:rFonts w:hint="eastAsia" w:eastAsia="仿宋_GB2312"/>
                <w:lang w:val="en-US"/>
              </w:rPr>
              <w:t>政府优先采购环境标志产品</w:t>
            </w:r>
            <w:r>
              <w:rPr>
                <w:rFonts w:hint="eastAsia" w:ascii="仿宋_GB2312" w:hAnsi="仿宋" w:eastAsia="仿宋_GB2312"/>
                <w:kern w:val="0"/>
              </w:rPr>
              <w:t>：</w:t>
            </w:r>
          </w:p>
          <w:p>
            <w:pPr>
              <w:pStyle w:val="24"/>
              <w:ind w:firstLine="480" w:firstLineChars="200"/>
              <w:rPr>
                <w:rFonts w:ascii="仿宋_GB2312" w:hAnsi="仿宋" w:eastAsia="仿宋_GB2312"/>
                <w:u w:val="single"/>
                <w:lang w:val="en-US"/>
              </w:rPr>
            </w:pPr>
            <w:r>
              <w:rPr>
                <w:rFonts w:hint="eastAsia" w:ascii="仿宋_GB2312" w:hAnsi="仿宋" w:eastAsia="仿宋_GB2312"/>
                <w:kern w:val="0"/>
                <w:lang w:val="en-US"/>
              </w:rPr>
              <w:t>（1）</w:t>
            </w:r>
            <w:r>
              <w:rPr>
                <w:rFonts w:hint="eastAsia" w:ascii="仿宋_GB2312" w:hAnsi="仿宋" w:eastAsia="仿宋_GB2312"/>
                <w:u w:val="single"/>
              </w:rPr>
              <w:t xml:space="preserve">   </w:t>
            </w:r>
            <w:r>
              <w:rPr>
                <w:rFonts w:hint="eastAsia" w:ascii="仿宋_GB2312" w:hAnsi="仿宋" w:eastAsia="仿宋_GB2312"/>
                <w:u w:val="single"/>
                <w:lang w:val="en-US"/>
              </w:rPr>
              <w:t xml:space="preserve">   </w:t>
            </w:r>
            <w:r>
              <w:rPr>
                <w:rFonts w:hint="eastAsia" w:ascii="仿宋_GB2312" w:hAnsi="仿宋" w:eastAsia="仿宋_GB2312"/>
                <w:lang w:val="en-US"/>
              </w:rPr>
              <w:t>；</w:t>
            </w:r>
          </w:p>
          <w:p>
            <w:pPr>
              <w:pStyle w:val="24"/>
              <w:ind w:firstLine="480" w:firstLineChars="200"/>
              <w:rPr>
                <w:rFonts w:ascii="仿宋_GB2312" w:hAnsi="仿宋" w:eastAsia="仿宋_GB2312"/>
                <w:lang w:val="en-US"/>
              </w:rPr>
            </w:pPr>
            <w:r>
              <w:rPr>
                <w:rFonts w:hint="eastAsia" w:ascii="仿宋_GB2312" w:hAnsi="仿宋" w:eastAsia="仿宋_GB2312"/>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杭州市文一西路558号西溪诚园诚公馆1号楼9楼</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方工1</w:t>
            </w:r>
            <w:r>
              <w:rPr>
                <w:rFonts w:ascii="仿宋_GB2312" w:hAnsi="仿宋" w:eastAsia="仿宋_GB2312"/>
                <w:sz w:val="24"/>
                <w:u w:val="single"/>
              </w:rPr>
              <w:t>5394291567</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钱塘区公共资源交易领域突出问题专项整治线索征集公告</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为进一步贯彻落实省市区“招投标领域专项整治与提升”工作要求，维护公平竞争的市场环境，现开设公共资源交易领域违法线索征集渠道，线索反馈联系方式如下：</w:t>
            </w:r>
          </w:p>
          <w:p>
            <w:pPr>
              <w:pStyle w:val="33"/>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 xml:space="preserve">钱塘区财政局：               ryp2001@163.com </w:t>
            </w:r>
          </w:p>
          <w:p>
            <w:pPr>
              <w:pStyle w:val="33"/>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钱塘区公共资源交易管理办公室:qtqgzb@163.com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采购代理服务费：本项目的采购代理费由中标人支付。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采购代理费计费标准：按发改价格【2011】534号文件规定的收费标准计取（不足3000元按3000元计），取费基数为本项目的预算金额。</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结算方式及时间为：在领取中标通知书时由中标人一次性向采购代理机构付清。</w:t>
            </w:r>
          </w:p>
        </w:tc>
      </w:tr>
    </w:tbl>
    <w:p>
      <w:pPr>
        <w:snapToGrid w:val="0"/>
        <w:spacing w:line="360" w:lineRule="auto"/>
        <w:jc w:val="center"/>
        <w:rPr>
          <w:rFonts w:ascii="仿宋" w:hAnsi="仿宋" w:eastAsia="仿宋" w:cs="仿宋_GB2312"/>
          <w:b/>
          <w:sz w:val="32"/>
          <w:szCs w:val="20"/>
        </w:rPr>
      </w:pPr>
    </w:p>
    <w:bookmarkEnd w:id="11"/>
    <w:p>
      <w:pPr>
        <w:adjustRightInd/>
        <w:spacing w:line="360" w:lineRule="auto"/>
        <w:ind w:firstLine="3845" w:firstLineChars="1197"/>
        <w:outlineLvl w:val="0"/>
        <w:rPr>
          <w:rFonts w:ascii="仿宋_GB2312" w:hAnsi="仿宋" w:eastAsia="仿宋_GB2312" w:cs="仿宋_GB2312"/>
          <w:b/>
          <w:sz w:val="32"/>
          <w:szCs w:val="20"/>
        </w:rPr>
      </w:pPr>
      <w:bookmarkStart w:id="21" w:name="第三部分"/>
      <w:bookmarkStart w:id="22"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sdtPr>
        <w:sdtEndPr>
          <w:rPr>
            <w:rFonts w:hint="eastAsia" w:ascii="仿宋_GB2312" w:hAnsi="仿宋" w:eastAsia="仿宋_GB2312" w:cs="Arial"/>
            <w:kern w:val="0"/>
            <w:sz w:val="24"/>
          </w:rPr>
        </w:sdtEndPr>
        <w:sdtContent>
          <w:r>
            <w:rPr>
              <w:rFonts w:hint="eastAsia" w:ascii="Wingdings" w:hAnsi="Wingdings" w:eastAsia="MS Gothic" w:cs="Arial"/>
              <w:kern w:val="0"/>
              <w:sz w:val="24"/>
            </w:rPr>
            <w:t>þ</w:t>
          </w:r>
          <w:sdt>
            <w:sdtPr>
              <w:rPr>
                <w:rFonts w:hint="eastAsia" w:ascii="仿宋_GB2312" w:hAnsi="仿宋" w:eastAsia="仿宋_GB2312" w:cs="Arial"/>
                <w:kern w:val="0"/>
                <w:sz w:val="24"/>
              </w:rPr>
              <w:id w:val="-781957214"/>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sdtPr>
        <w:sdtEndPr>
          <w:rPr>
            <w:rFonts w:hint="eastAsia" w:ascii="仿宋_GB2312" w:hAnsi="仿宋" w:eastAsia="仿宋_GB2312" w:cs="Arial"/>
            <w:kern w:val="0"/>
            <w:sz w:val="24"/>
          </w:rPr>
        </w:sdtEndPr>
        <w:sdtContent>
          <w:r>
            <w:rPr>
              <w:rFonts w:hint="eastAsia" w:ascii="MS Gothic" w:hAnsi="MS Gothic" w:eastAsia="MS Gothic" w:cs="Arial"/>
              <w:kern w:val="0"/>
              <w:sz w:val="24"/>
            </w:rPr>
            <w:t>☐</w:t>
          </w:r>
          <w:sdt>
            <w:sdtPr>
              <w:rPr>
                <w:rFonts w:hint="eastAsia" w:ascii="仿宋_GB2312" w:hAnsi="仿宋" w:eastAsia="仿宋_GB2312" w:cs="Arial"/>
                <w:kern w:val="0"/>
                <w:sz w:val="24"/>
              </w:rPr>
              <w:id w:val="467709888"/>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20%的扣除，用扣除后的价格参与评审。接受大中型企业与小微企业组成联合体或者允许大中型企业向一家或者多家小微企业分包的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hint="eastAsia"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ascii="仿宋_GB2312" w:hAnsi="仿宋" w:eastAsia="仿宋_GB2312"/>
          <w:sz w:val="24"/>
        </w:rPr>
      </w:pPr>
      <w:r>
        <w:rPr>
          <w:rFonts w:hint="eastAsia" w:ascii="仿宋" w:hAnsi="仿宋" w:eastAsia="仿宋"/>
          <w:snapToGrid w:val="0"/>
          <w:kern w:val="28"/>
          <w:sz w:val="24"/>
        </w:rPr>
        <w:t>3.4.3 采购人应当贯彻落实知识产权保护相关法律法规，应当采购使用正版软件。</w:t>
      </w:r>
    </w:p>
    <w:p>
      <w:pPr>
        <w:spacing w:line="360" w:lineRule="auto"/>
        <w:ind w:firstLine="240" w:firstLineChars="100"/>
        <w:rPr>
          <w:rFonts w:ascii="仿宋_GB2312" w:hAnsi="仿宋" w:eastAsia="仿宋_GB2312"/>
          <w:b/>
          <w:sz w:val="24"/>
        </w:rPr>
      </w:pPr>
      <w:r>
        <w:rPr>
          <w:rFonts w:ascii="仿宋_GB2312" w:hAnsi="仿宋" w:eastAsia="仿宋_GB2312"/>
          <w:sz w:val="24"/>
        </w:rPr>
        <w:t>3.5中小企业信用融资：</w:t>
      </w:r>
      <w:r>
        <w:rPr>
          <w:rFonts w:hint="eastAsia" w:ascii="仿宋_GB2312" w:hAnsi="仿宋" w:eastAsia="仿宋_GB2312"/>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r>
        <w:rPr>
          <w:rFonts w:hint="eastAsia" w:ascii="仿宋" w:hAnsi="仿宋" w:eastAsia="仿宋"/>
          <w:b/>
          <w:sz w:val="24"/>
        </w:rPr>
        <w:t>、补偿救济</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89"/>
        <w:shd w:val="clear" w:color="auto" w:fill="FFFFFF"/>
        <w:snapToGrid w:val="0"/>
        <w:spacing w:after="240" w:afterAutospacing="0" w:line="360" w:lineRule="auto"/>
        <w:ind w:firstLine="400"/>
        <w:contextualSpacing/>
        <w:rPr>
          <w:rFonts w:hint="eastAsia" w:ascii="仿宋" w:hAnsi="仿宋" w:eastAsia="仿宋"/>
        </w:rPr>
      </w:pPr>
      <w:r>
        <w:rPr>
          <w:rFonts w:hint="eastAsia" w:ascii="仿宋" w:hAnsi="仿宋" w:eastAsia="仿宋"/>
        </w:rPr>
        <w:t>4.</w:t>
      </w:r>
      <w:r>
        <w:rPr>
          <w:rFonts w:hint="eastAsia" w:ascii="仿宋" w:hAnsi="仿宋" w:eastAsia="仿宋"/>
          <w:lang w:val="en-US" w:eastAsia="zh-CN"/>
        </w:rPr>
        <w:t>4</w:t>
      </w:r>
      <w:r>
        <w:rPr>
          <w:rFonts w:hint="eastAsia" w:ascii="仿宋" w:hAnsi="仿宋" w:eastAsia="仿宋"/>
        </w:rPr>
        <w:t xml:space="preserve"> 补偿救济</w:t>
      </w:r>
    </w:p>
    <w:p>
      <w:pPr>
        <w:pStyle w:val="889"/>
        <w:shd w:val="clear" w:color="auto" w:fill="FFFFFF"/>
        <w:snapToGrid w:val="0"/>
        <w:spacing w:after="240" w:afterAutospacing="0" w:line="360" w:lineRule="auto"/>
        <w:ind w:firstLine="400"/>
        <w:contextualSpacing/>
        <w:rPr>
          <w:rFonts w:ascii="仿宋_GB2312" w:hAnsi="仿宋" w:eastAsia="仿宋_GB2312"/>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pPr>
        <w:pStyle w:val="131"/>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hint="eastAsia" w:ascii="仿宋" w:hAnsi="仿宋" w:eastAsia="仿宋" w:cs="仿宋_GB2312"/>
          <w:sz w:val="24"/>
        </w:rPr>
      </w:pPr>
      <w:r>
        <w:rPr>
          <w:rFonts w:hint="eastAsia" w:ascii="仿宋" w:hAnsi="仿宋" w:eastAsia="仿宋" w:cs="仿宋_GB2312"/>
          <w:sz w:val="24"/>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11.3.3中小企业声明函。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hint="eastAsia" w:ascii="仿宋" w:hAnsi="仿宋" w:eastAsia="仿宋"/>
          <w:b/>
          <w:sz w:val="24"/>
          <w:lang w:eastAsia="zh-CN"/>
        </w:rPr>
      </w:pPr>
      <w:r>
        <w:rPr>
          <w:rFonts w:hint="eastAsia" w:ascii="仿宋" w:hAnsi="仿宋" w:eastAsia="仿宋"/>
          <w:b/>
          <w:sz w:val="24"/>
        </w:rPr>
        <w:t>投标人提供虚假材料投标的，投标无效</w:t>
      </w:r>
      <w:r>
        <w:rPr>
          <w:rFonts w:hint="eastAsia" w:ascii="仿宋" w:hAnsi="仿宋" w:eastAsia="仿宋"/>
          <w:b/>
          <w:sz w:val="24"/>
          <w:lang w:eastAsia="zh-CN"/>
        </w:rPr>
        <w:t>；</w:t>
      </w:r>
    </w:p>
    <w:p>
      <w:pPr>
        <w:spacing w:line="360" w:lineRule="auto"/>
        <w:ind w:firstLine="723" w:firstLineChars="300"/>
        <w:rPr>
          <w:rFonts w:ascii="仿宋_GB2312" w:hAnsi="仿宋" w:eastAsia="仿宋_GB2312" w:cs="仿宋_GB2312"/>
          <w:b/>
          <w:sz w:val="24"/>
          <w:szCs w:val="21"/>
        </w:rPr>
      </w:pPr>
      <w:r>
        <w:rPr>
          <w:rFonts w:hint="eastAsia" w:ascii="仿宋" w:hAnsi="仿宋" w:eastAsia="仿宋"/>
          <w:b/>
          <w:sz w:val="24"/>
        </w:rPr>
        <w:t>投标人应对投标文件中材料的真实性、合法性负责。</w:t>
      </w:r>
    </w:p>
    <w:p>
      <w:pPr>
        <w:pStyle w:val="13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sz w:val="32"/>
        </w:rPr>
      </w:pPr>
    </w:p>
    <w:p>
      <w:pPr>
        <w:pStyle w:val="13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7"/>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7"/>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_GB2312" w:hAnsi="仿宋" w:eastAsia="仿宋_GB2312" w:cs="仿宋_GB2312"/>
          <w:sz w:val="24"/>
        </w:rPr>
      </w:pPr>
      <w:r>
        <w:rPr>
          <w:rFonts w:hint="eastAsia" w:ascii="Wingdings" w:hAnsi="Wingdings" w:eastAsia="MS Gothic" w:cs="Arial"/>
          <w:sz w:val="24"/>
        </w:rPr>
        <w:t>þ</w:t>
      </w:r>
      <w:r>
        <w:rPr>
          <w:rFonts w:hint="eastAsia" w:ascii="仿宋_GB2312" w:hAnsi="仿宋" w:eastAsia="仿宋_GB2312" w:cs="仿宋_GB2312"/>
          <w:sz w:val="24"/>
        </w:rPr>
        <w:t xml:space="preserve">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仿宋_GB2312" w:hAnsi="仿宋" w:eastAsia="仿宋_GB2312" w:cs="仿宋_GB2312"/>
          <w:b/>
          <w:sz w:val="24"/>
        </w:rPr>
      </w:pPr>
      <w:r>
        <w:rPr>
          <w:rFonts w:hint="eastAsia" w:ascii="Wingdings" w:hAnsi="Wingdings" w:eastAsia="MS Gothic" w:cs="Arial"/>
          <w:sz w:val="24"/>
        </w:rPr>
        <w:t>þ</w:t>
      </w:r>
      <w:r>
        <w:rPr>
          <w:rFonts w:hint="eastAsia" w:ascii="仿宋_GB2312" w:hAnsi="仿宋" w:eastAsia="仿宋_GB2312" w:cs="仿宋_GB2312"/>
          <w:sz w:val="24"/>
        </w:rPr>
        <w:t xml:space="preserve">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Wingdings" w:hAnsi="Wingdings" w:eastAsia="MS Gothic" w:cs="Arial"/>
          <w:kern w:val="0"/>
          <w:sz w:val="24"/>
        </w:rPr>
        <w:t>þ</w:t>
      </w:r>
      <w:r>
        <w:rPr>
          <w:rFonts w:hint="eastAsia" w:ascii="仿宋_GB2312" w:hAnsi="仿宋" w:eastAsia="仿宋_GB2312" w:cs="仿宋_GB2312"/>
          <w:b/>
          <w:sz w:val="24"/>
          <w:szCs w:val="20"/>
        </w:rPr>
        <w:t xml:space="preserve"> </w:t>
      </w:r>
      <w:r>
        <w:rPr>
          <w:rFonts w:ascii="仿宋_GB2312" w:hAnsi="仿宋" w:eastAsia="仿宋_GB2312" w:cs="仿宋_GB2312"/>
          <w:b/>
          <w:sz w:val="24"/>
          <w:szCs w:val="20"/>
        </w:rPr>
        <w:t>19、资格审查</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1"/>
        <w:spacing w:before="0"/>
        <w:ind w:firstLine="480"/>
        <w:rPr>
          <w:rFonts w:ascii="仿宋_GB2312" w:hAnsi="仿宋" w:eastAsia="仿宋_GB2312" w:cs="仿宋_GB2312"/>
        </w:rPr>
      </w:pPr>
      <w:r>
        <w:rPr>
          <w:rFonts w:hint="eastAsia" w:ascii="仿宋" w:hAnsi="仿宋" w:eastAsia="仿宋" w:cs="仿宋_GB2312"/>
        </w:rPr>
        <w:t>19.</w:t>
      </w:r>
      <w:r>
        <w:rPr>
          <w:rFonts w:hint="eastAsia" w:ascii="仿宋" w:hAnsi="仿宋" w:eastAsia="仿宋" w:cs="仿宋_GB2312"/>
          <w:lang w:val="en-US" w:eastAsia="zh-CN"/>
        </w:rPr>
        <w:t>6</w:t>
      </w:r>
      <w:r>
        <w:rPr>
          <w:rFonts w:hint="eastAsia" w:ascii="仿宋" w:hAnsi="仿宋" w:eastAsia="仿宋" w:cs="仿宋_GB2312"/>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w:t>
      </w:r>
      <w:r>
        <w:rPr>
          <w:rFonts w:hint="eastAsia" w:ascii="仿宋_GB2312" w:hAnsi="仿宋" w:eastAsia="仿宋_GB2312" w:cs="Arial"/>
          <w:kern w:val="0"/>
          <w:szCs w:val="24"/>
        </w:rPr>
        <w:t>等</w:t>
      </w:r>
      <w:r>
        <w:rPr>
          <w:rFonts w:ascii="仿宋_GB2312" w:hAnsi="仿宋" w:eastAsia="仿宋_GB2312" w:cs="Arial"/>
          <w:kern w:val="0"/>
          <w:szCs w:val="24"/>
        </w:rPr>
        <w:t>渠道查询投标人投标截止时间当天的信用记录。</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1"/>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2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1"/>
        <w:snapToGrid w:val="0"/>
        <w:spacing w:before="0"/>
        <w:ind w:firstLine="480"/>
        <w:rPr>
          <w:rFonts w:ascii="仿宋_GB2312" w:hAnsi="仿宋" w:eastAsia="仿宋_GB2312" w:cs="仿宋_GB2312"/>
          <w:b/>
          <w:szCs w:val="24"/>
        </w:rPr>
      </w:pPr>
      <w:r>
        <w:rPr>
          <w:rFonts w:hint="eastAsia" w:ascii="仿宋" w:hAnsi="仿宋" w:eastAsia="仿宋" w:cs="仿宋_GB2312"/>
          <w:b w:val="0"/>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widowControl/>
        <w:shd w:val="clear" w:color="auto" w:fill="FFFFFF"/>
        <w:spacing w:line="360" w:lineRule="auto"/>
        <w:ind w:firstLine="480"/>
        <w:jc w:val="left"/>
        <w:rPr>
          <w:rFonts w:ascii="仿宋_GB2312" w:hAnsi="仿宋" w:eastAsia="仿宋_GB2312" w:cs="仿宋_GB2312"/>
          <w:sz w:val="24"/>
        </w:rPr>
      </w:pPr>
      <w:r>
        <w:rPr>
          <w:rFonts w:hint="eastAsia" w:ascii="仿宋" w:hAnsi="仿宋" w:eastAsia="仿宋" w:cs="仿宋_GB2312"/>
          <w:sz w:val="24"/>
          <w:lang w:val="en-US" w:eastAsia="zh-CN"/>
        </w:rPr>
        <w:t>23.4</w:t>
      </w:r>
      <w:r>
        <w:rPr>
          <w:rFonts w:hint="eastAsia" w:ascii="仿宋" w:hAnsi="仿宋" w:eastAsia="仿宋" w:cs="仿宋_GB2312"/>
          <w:sz w:val="24"/>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cs="Helvetica"/>
          <w:kern w:val="0"/>
          <w:sz w:val="24"/>
        </w:rPr>
      </w:pPr>
      <w:bookmarkStart w:id="24" w:name="_Hlk131432239"/>
      <w:r>
        <w:rPr>
          <w:rFonts w:hint="eastAsia" w:ascii="仿宋_GB2312" w:hAnsi="仿宋" w:eastAsia="仿宋_GB2312" w:cs="Helvetica"/>
          <w:kern w:val="0"/>
          <w:sz w:val="24"/>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仿宋_GB2312" w:hAnsi="仿宋" w:eastAsia="仿宋_GB2312" w:cs="Helvetica"/>
          <w:b/>
          <w:bCs/>
          <w:kern w:val="0"/>
          <w:sz w:val="24"/>
        </w:rPr>
        <w:t>采购人不得拒收履约保函</w:t>
      </w:r>
      <w:r>
        <w:rPr>
          <w:rFonts w:hint="eastAsia" w:ascii="仿宋_GB2312" w:hAnsi="仿宋" w:eastAsia="仿宋_GB2312" w:cs="Helvetica"/>
          <w:kern w:val="0"/>
          <w:sz w:val="24"/>
        </w:rPr>
        <w:t>。</w:t>
      </w:r>
    </w:p>
    <w:bookmarkEnd w:id="24"/>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 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w:t>
      </w:r>
      <w:r>
        <w:rPr>
          <w:rFonts w:hint="eastAsia" w:ascii="仿宋" w:hAnsi="仿宋" w:eastAsia="仿宋" w:cs="Helvetica"/>
          <w:kern w:val="0"/>
          <w:sz w:val="24"/>
        </w:rPr>
        <w:t>采购人应当根据采购项目的具体情况，自行组织项目验收或者委托采购代理机构验收</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仿宋_GB2312" w:hAnsi="仿宋" w:eastAsia="仿宋_GB2312" w:cs="仿宋_GB2312"/>
          <w:sz w:val="18"/>
          <w:szCs w:val="18"/>
        </w:rPr>
      </w:pPr>
      <w:r>
        <w:rPr>
          <w:rFonts w:hint="eastAsia" w:ascii="仿宋" w:hAnsi="仿宋" w:eastAsia="仿宋" w:cs="Helvetica"/>
          <w:kern w:val="0"/>
          <w:sz w:val="24"/>
          <w:lang w:val="en-US" w:eastAsia="zh-CN"/>
        </w:rPr>
        <w:t>29</w:t>
      </w:r>
      <w:r>
        <w:rPr>
          <w:rFonts w:hint="eastAsia" w:ascii="仿宋" w:hAnsi="仿宋" w:eastAsia="仿宋" w:cs="Helvetica"/>
          <w:kern w:val="0"/>
          <w:sz w:val="24"/>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5" w:name="_Hlt68072998"/>
      <w:bookmarkEnd w:id="25"/>
      <w:bookmarkStart w:id="26" w:name="_Hlt68072990"/>
      <w:bookmarkEnd w:id="26"/>
      <w:bookmarkStart w:id="27" w:name="_Hlt75236011"/>
      <w:bookmarkEnd w:id="27"/>
      <w:bookmarkStart w:id="28" w:name="_Hlt68073093"/>
      <w:bookmarkEnd w:id="28"/>
      <w:bookmarkStart w:id="29" w:name="_Hlt74707468"/>
      <w:bookmarkEnd w:id="29"/>
      <w:bookmarkStart w:id="30" w:name="_Hlt75236290"/>
      <w:bookmarkEnd w:id="30"/>
      <w:bookmarkStart w:id="31" w:name="_Hlt68403820"/>
      <w:bookmarkEnd w:id="31"/>
      <w:bookmarkStart w:id="32" w:name="_Hlt74714665"/>
      <w:bookmarkEnd w:id="32"/>
      <w:bookmarkStart w:id="33" w:name="_Hlt74730295"/>
      <w:bookmarkEnd w:id="33"/>
      <w:bookmarkStart w:id="34" w:name="_Hlt68057669"/>
      <w:bookmarkEnd w:id="34"/>
      <w:bookmarkStart w:id="35" w:name="_Hlt75236101"/>
      <w:bookmarkEnd w:id="35"/>
      <w:bookmarkStart w:id="36" w:name="_Hlt74729768"/>
      <w:bookmarkEnd w:id="36"/>
    </w:p>
    <w:bookmarkEnd w:id="21"/>
    <w:bookmarkEnd w:id="22"/>
    <w:p>
      <w:pPr>
        <w:spacing w:line="360" w:lineRule="auto"/>
        <w:jc w:val="center"/>
        <w:outlineLvl w:val="0"/>
        <w:rPr>
          <w:rFonts w:ascii="仿宋" w:hAnsi="仿宋" w:eastAsia="仿宋" w:cs="仿宋_GB2312"/>
          <w:b/>
          <w:sz w:val="36"/>
          <w:szCs w:val="36"/>
        </w:rPr>
      </w:pPr>
      <w:bookmarkStart w:id="37" w:name="_Hlk103871763"/>
      <w:bookmarkStart w:id="38"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4"/>
        <w:jc w:val="center"/>
        <w:rPr>
          <w:rFonts w:ascii="仿宋" w:hAnsi="仿宋" w:eastAsia="仿宋"/>
          <w:b/>
          <w:bCs/>
          <w:sz w:val="30"/>
          <w:szCs w:val="30"/>
        </w:rPr>
      </w:pPr>
      <w:r>
        <w:rPr>
          <w:rFonts w:hint="eastAsia" w:ascii="仿宋" w:hAnsi="仿宋" w:eastAsia="仿宋"/>
          <w:b/>
          <w:bCs/>
          <w:sz w:val="30"/>
          <w:szCs w:val="30"/>
          <w:lang w:val="en-US"/>
        </w:rPr>
        <w:t>采购</w:t>
      </w:r>
      <w:r>
        <w:rPr>
          <w:rFonts w:hint="eastAsia" w:ascii="仿宋" w:hAnsi="仿宋" w:eastAsia="仿宋"/>
          <w:b/>
          <w:bCs/>
          <w:sz w:val="30"/>
          <w:szCs w:val="30"/>
        </w:rPr>
        <w:t>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0"/>
        <w:gridCol w:w="1710"/>
        <w:gridCol w:w="925"/>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Align w:val="center"/>
          </w:tcPr>
          <w:p>
            <w:pPr>
              <w:jc w:val="center"/>
              <w:rPr>
                <w:rFonts w:ascii="仿宋" w:hAnsi="仿宋" w:eastAsia="仿宋"/>
                <w:b/>
                <w:sz w:val="24"/>
              </w:rPr>
            </w:pPr>
            <w:r>
              <w:rPr>
                <w:rFonts w:hint="eastAsia" w:ascii="仿宋" w:hAnsi="仿宋" w:eastAsia="仿宋"/>
                <w:b/>
                <w:sz w:val="24"/>
              </w:rPr>
              <w:t>序号</w:t>
            </w:r>
          </w:p>
        </w:tc>
        <w:tc>
          <w:tcPr>
            <w:tcW w:w="3570" w:type="dxa"/>
            <w:vAlign w:val="center"/>
          </w:tcPr>
          <w:p>
            <w:pPr>
              <w:jc w:val="center"/>
              <w:rPr>
                <w:rFonts w:ascii="仿宋" w:hAnsi="仿宋" w:eastAsia="仿宋"/>
                <w:b/>
                <w:sz w:val="24"/>
              </w:rPr>
            </w:pPr>
            <w:r>
              <w:rPr>
                <w:rFonts w:hint="eastAsia" w:ascii="仿宋" w:hAnsi="仿宋" w:eastAsia="仿宋"/>
                <w:b/>
                <w:sz w:val="24"/>
              </w:rPr>
              <w:t>项目内容</w:t>
            </w:r>
          </w:p>
        </w:tc>
        <w:tc>
          <w:tcPr>
            <w:tcW w:w="1710" w:type="dxa"/>
            <w:vAlign w:val="center"/>
          </w:tcPr>
          <w:p>
            <w:pPr>
              <w:jc w:val="center"/>
              <w:rPr>
                <w:rFonts w:ascii="仿宋" w:hAnsi="仿宋" w:eastAsia="仿宋"/>
                <w:b/>
                <w:sz w:val="24"/>
              </w:rPr>
            </w:pPr>
            <w:r>
              <w:rPr>
                <w:rFonts w:hint="eastAsia" w:ascii="仿宋" w:hAnsi="仿宋" w:eastAsia="仿宋"/>
                <w:b/>
                <w:sz w:val="24"/>
              </w:rPr>
              <w:t>技术规格</w:t>
            </w:r>
          </w:p>
        </w:tc>
        <w:tc>
          <w:tcPr>
            <w:tcW w:w="925" w:type="dxa"/>
            <w:vAlign w:val="center"/>
          </w:tcPr>
          <w:p>
            <w:pPr>
              <w:jc w:val="center"/>
              <w:rPr>
                <w:rFonts w:ascii="仿宋" w:hAnsi="仿宋" w:eastAsia="仿宋"/>
                <w:b/>
                <w:sz w:val="24"/>
              </w:rPr>
            </w:pPr>
            <w:r>
              <w:rPr>
                <w:rFonts w:hint="eastAsia" w:ascii="仿宋" w:hAnsi="仿宋" w:eastAsia="仿宋"/>
                <w:b/>
                <w:sz w:val="24"/>
              </w:rPr>
              <w:t>单位</w:t>
            </w:r>
          </w:p>
        </w:tc>
        <w:tc>
          <w:tcPr>
            <w:tcW w:w="925" w:type="dxa"/>
            <w:vAlign w:val="center"/>
          </w:tcPr>
          <w:p>
            <w:pPr>
              <w:jc w:val="center"/>
              <w:rPr>
                <w:rFonts w:ascii="仿宋" w:hAnsi="仿宋" w:eastAsia="仿宋"/>
                <w:b/>
                <w:sz w:val="24"/>
              </w:rPr>
            </w:pPr>
            <w:r>
              <w:rPr>
                <w:rFonts w:hint="eastAsia" w:ascii="仿宋" w:hAnsi="仿宋" w:eastAsia="仿宋"/>
                <w:b/>
                <w:sz w:val="24"/>
              </w:rPr>
              <w:t>数量</w:t>
            </w:r>
          </w:p>
        </w:tc>
        <w:tc>
          <w:tcPr>
            <w:tcW w:w="926"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4" w:type="dxa"/>
            <w:vAlign w:val="center"/>
          </w:tcPr>
          <w:p>
            <w:pPr>
              <w:jc w:val="center"/>
              <w:rPr>
                <w:rFonts w:ascii="仿宋" w:hAnsi="仿宋" w:eastAsia="仿宋"/>
                <w:sz w:val="24"/>
              </w:rPr>
            </w:pPr>
            <w:r>
              <w:rPr>
                <w:rFonts w:hint="eastAsia" w:ascii="仿宋" w:hAnsi="仿宋" w:eastAsia="仿宋"/>
                <w:sz w:val="24"/>
              </w:rPr>
              <w:t>1</w:t>
            </w:r>
          </w:p>
        </w:tc>
        <w:tc>
          <w:tcPr>
            <w:tcW w:w="3570" w:type="dxa"/>
            <w:vAlign w:val="center"/>
          </w:tcPr>
          <w:p>
            <w:pPr>
              <w:jc w:val="center"/>
              <w:rPr>
                <w:rFonts w:ascii="仿宋" w:hAnsi="仿宋" w:eastAsia="仿宋"/>
                <w:sz w:val="24"/>
              </w:rPr>
            </w:pPr>
            <w:r>
              <w:rPr>
                <w:rFonts w:hint="eastAsia" w:ascii="仿宋" w:hAnsi="仿宋" w:eastAsia="仿宋" w:cs="仿宋"/>
                <w:kern w:val="0"/>
                <w:sz w:val="24"/>
                <w:szCs w:val="20"/>
              </w:rPr>
              <w:t>下沙街道“聚沙E安”线上枫桥建设项目</w:t>
            </w:r>
          </w:p>
        </w:tc>
        <w:tc>
          <w:tcPr>
            <w:tcW w:w="1710" w:type="dxa"/>
            <w:vAlign w:val="center"/>
          </w:tcPr>
          <w:p>
            <w:pPr>
              <w:jc w:val="center"/>
              <w:rPr>
                <w:rFonts w:ascii="仿宋" w:hAnsi="仿宋" w:eastAsia="仿宋"/>
                <w:sz w:val="24"/>
              </w:rPr>
            </w:pPr>
            <w:r>
              <w:rPr>
                <w:rFonts w:hint="eastAsia" w:ascii="仿宋" w:hAnsi="仿宋" w:eastAsia="仿宋"/>
                <w:sz w:val="24"/>
              </w:rPr>
              <w:t>详见采购需求</w:t>
            </w:r>
          </w:p>
        </w:tc>
        <w:tc>
          <w:tcPr>
            <w:tcW w:w="925" w:type="dxa"/>
            <w:vAlign w:val="center"/>
          </w:tcPr>
          <w:p>
            <w:pPr>
              <w:jc w:val="center"/>
              <w:rPr>
                <w:rFonts w:ascii="仿宋" w:hAnsi="仿宋" w:eastAsia="仿宋"/>
                <w:sz w:val="24"/>
              </w:rPr>
            </w:pPr>
            <w:r>
              <w:rPr>
                <w:rFonts w:hint="eastAsia" w:ascii="仿宋" w:hAnsi="仿宋" w:eastAsia="仿宋"/>
                <w:sz w:val="24"/>
              </w:rPr>
              <w:t>项</w:t>
            </w:r>
          </w:p>
        </w:tc>
        <w:tc>
          <w:tcPr>
            <w:tcW w:w="925" w:type="dxa"/>
            <w:vAlign w:val="center"/>
          </w:tcPr>
          <w:p>
            <w:pPr>
              <w:jc w:val="center"/>
              <w:rPr>
                <w:rFonts w:ascii="仿宋" w:hAnsi="仿宋" w:eastAsia="仿宋"/>
                <w:sz w:val="24"/>
              </w:rPr>
            </w:pPr>
            <w:r>
              <w:rPr>
                <w:rFonts w:hint="eastAsia" w:ascii="仿宋" w:hAnsi="仿宋" w:eastAsia="仿宋"/>
                <w:sz w:val="24"/>
              </w:rPr>
              <w:t>1</w:t>
            </w:r>
          </w:p>
        </w:tc>
        <w:tc>
          <w:tcPr>
            <w:tcW w:w="926" w:type="dxa"/>
            <w:vAlign w:val="center"/>
          </w:tcPr>
          <w:p>
            <w:pPr>
              <w:jc w:val="center"/>
              <w:rPr>
                <w:rFonts w:ascii="仿宋" w:hAnsi="仿宋" w:eastAsia="仿宋"/>
                <w:sz w:val="24"/>
              </w:rPr>
            </w:pPr>
          </w:p>
        </w:tc>
      </w:tr>
    </w:tbl>
    <w:p>
      <w:pPr>
        <w:widowControl/>
        <w:snapToGrid w:val="0"/>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采购需求</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1、建设背景</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近年来，坚持以习近平新时代中国特色社会主义思想为指导，深入学习贯彻习近平法治思想，坚持和发展新时代“枫桥经验”，突出“群众唱主角、干部来引导、德法加智治、有事当地了”，实现“小事不出社区、大事不出街道、矛盾不上交”，形成了一大批具有浙江特色的创新工作法。为以典型示范引领新时代“枫桥经验”实践创新，持续提升基层矛盾纠纷预防化解法治化水平。下沙街道现考虑依托“钱塘区全域自治平台（小脑+手脚）”，“下沙街道40方智慧楼宇综合管理平台”，充分探索符合下沙街道特殊的“枫桥经验”基层治理模式。从“小脑+手脚”模式递进到“小脑 + 微脑 + 手脚”模式，让事件的处置效率更高，流程更短，效果更佳。积极实践“小事不出社区 大事不出街道”的有效新举措。</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2、建设内容</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2.1系统平台建设</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本次“聚沙E安”应用系统，以现有下沙街道40方智慧楼宇综合管理平台为基础，旨在打造一套高效的事件快速处置与闭环管理系统。该系统不仅覆盖社区管辖范围内的事务，还能将非本辖区或无法由辖区力量独立闭环处理的事件上报至“小脑+手脚”平台，由该平台负责深化处理流程。事件处理完成后，系统同步更新处置状态及结果，确保事件得到完整闭环处理。</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聚沙E安”应用系统中可视化大屏系统集成了微服务站、派出所、街道指挥中心三大核心场景的大屏模块。同时，小程序端支持“聚沙通”微应用和联防处置小程序的灵活应用满足不同场景下的实际需求。微服务站事件指挥平台作为系统的核心组成部分，涵盖了事件处置、智能坐席、聚沙码管理、效能分析、可视对讲对接五大应用板块，实现了事件的快速响应、高效处置和精准分析。此外，系统支撑配置上实现统一用户认证、统一地址库、统一访问控制、统一类型管理、数据共享共治、日志审计管理等多项服务保障措施，确保系统的稳定运行和信息安全。</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2.2相关外部应用系统标准对接</w:t>
      </w:r>
    </w:p>
    <w:p>
      <w:pPr>
        <w:widowControl/>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本次项目建设平台将严格按照相关标准与“ 钱塘区（小脑+手脚）指挥调度综合应用平台”以及“下沙街道40方智慧楼宇综合管理平台”进行数据互通，确保数据的高效共享与流通。通过这一举措，将进一步提升平台间的协同能力，优化数据资源利用，为社区治理和居民服务提供更为精准、高效的支持。</w:t>
      </w:r>
    </w:p>
    <w:p>
      <w:pPr>
        <w:widowControl/>
        <w:snapToGrid w:val="0"/>
        <w:spacing w:line="360" w:lineRule="auto"/>
        <w:ind w:firstLine="480" w:firstLineChars="2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2.3服务器终端</w:t>
      </w:r>
    </w:p>
    <w:p>
      <w:pPr>
        <w:pStyle w:val="24"/>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本次项目内包含7台服务器终端硬件设备租赁，前三年费用包含在投标总价内。</w:t>
      </w:r>
    </w:p>
    <w:p>
      <w:pPr>
        <w:pStyle w:val="24"/>
        <w:ind w:firstLine="480" w:firstLineChars="200"/>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硬件参数不低于如下要求：</w:t>
      </w:r>
    </w:p>
    <w:p>
      <w:pPr>
        <w:pStyle w:val="24"/>
        <w:ind w:firstLine="480" w:firstLineChars="200"/>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内存 4GB DDR4 2666 UDIMM</w:t>
      </w:r>
      <w:bookmarkStart w:id="414" w:name="_GoBack"/>
      <w:bookmarkEnd w:id="414"/>
    </w:p>
    <w:p>
      <w:pPr>
        <w:pStyle w:val="24"/>
        <w:ind w:firstLine="480" w:firstLineChars="200"/>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 xml:space="preserve">硬盘 128GB SSD </w:t>
      </w:r>
    </w:p>
    <w:p>
      <w:pPr>
        <w:pStyle w:val="24"/>
        <w:ind w:firstLine="480" w:firstLineChars="200"/>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网卡 集成网卡</w:t>
      </w:r>
    </w:p>
    <w:p>
      <w:pPr>
        <w:pStyle w:val="24"/>
        <w:ind w:firstLine="480" w:firstLineChars="200"/>
        <w:rPr>
          <w:rFonts w:hint="default" w:ascii="仿宋" w:hAnsi="仿宋" w:eastAsia="仿宋" w:cs="仿宋"/>
          <w:kern w:val="0"/>
          <w:sz w:val="24"/>
          <w:lang w:val="en-US" w:eastAsia="zh-CN"/>
        </w:rPr>
      </w:pPr>
      <w:r>
        <w:rPr>
          <w:rFonts w:hint="default" w:ascii="仿宋" w:hAnsi="仿宋" w:eastAsia="仿宋" w:cs="仿宋"/>
          <w:kern w:val="0"/>
          <w:sz w:val="24"/>
          <w:lang w:val="en-US" w:eastAsia="zh-CN"/>
        </w:rPr>
        <w:t>电源 180W 85% ES TFX</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3、建设需求</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3.1、服务地点：杭州市钱塘区下沙街道</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3.2、服务时间：自合同签订之日起60天内完成项目建设，验收后质保3年</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3.3、付款方式</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自合同生效后7个工作日内，采购人向中标人支付合同款的50%作为预付款。中标人完成本项目项目建设且初步验收合格后15天内，采购人向中标人支付合同价款的40%，最终验收合格后，采购人向中标人支付合同价款的10%，采购人退还剩余全部履约保证金。</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4、功能清单：下沙街道“聚沙E安”线上枫桥建设项目</w:t>
      </w:r>
    </w:p>
    <w:tbl>
      <w:tblPr>
        <w:tblStyle w:val="63"/>
        <w:tblW w:w="5000" w:type="pct"/>
        <w:jc w:val="center"/>
        <w:tblLayout w:type="fixed"/>
        <w:tblCellMar>
          <w:top w:w="0" w:type="dxa"/>
          <w:left w:w="108" w:type="dxa"/>
          <w:bottom w:w="0" w:type="dxa"/>
          <w:right w:w="108" w:type="dxa"/>
        </w:tblCellMar>
      </w:tblPr>
      <w:tblGrid>
        <w:gridCol w:w="530"/>
        <w:gridCol w:w="1270"/>
        <w:gridCol w:w="1375"/>
        <w:gridCol w:w="1270"/>
        <w:gridCol w:w="3783"/>
        <w:gridCol w:w="529"/>
        <w:gridCol w:w="529"/>
      </w:tblGrid>
      <w:tr>
        <w:tblPrEx>
          <w:tblCellMar>
            <w:top w:w="0" w:type="dxa"/>
            <w:left w:w="108" w:type="dxa"/>
            <w:bottom w:w="0" w:type="dxa"/>
            <w:right w:w="108" w:type="dxa"/>
          </w:tblCellMar>
        </w:tblPrEx>
        <w:trPr>
          <w:trHeight w:val="285" w:hRule="atLeast"/>
          <w:jc w:val="center"/>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系统</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一级功能模块</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二级功能模块</w:t>
            </w:r>
          </w:p>
        </w:tc>
        <w:tc>
          <w:tcPr>
            <w:tcW w:w="20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功能描述</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数量</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bidi="ar"/>
              </w:rPr>
              <w:t>单位</w:t>
            </w:r>
          </w:p>
        </w:tc>
      </w:tr>
      <w:tr>
        <w:tblPrEx>
          <w:tblCellMar>
            <w:top w:w="0" w:type="dxa"/>
            <w:left w:w="108" w:type="dxa"/>
            <w:bottom w:w="0" w:type="dxa"/>
            <w:right w:w="108" w:type="dxa"/>
          </w:tblCellMar>
        </w:tblPrEx>
        <w:trPr>
          <w:trHeight w:val="285" w:hRule="atLeast"/>
          <w:jc w:val="center"/>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20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22"/>
                <w:szCs w:val="22"/>
              </w:rPr>
            </w:pP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可视化大屏系统</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微服务站大屏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数据驾驶舱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搭建警务室、社区层级数据可视化驾驶舱，构建地图模型，分类别展示不同管理单元的信息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数据统计</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对涉及各类事件的相关数据维度进行联动统计</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事件预警提醒</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对各类预警事件进行列表提醒，同时展示处置事件信息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派出所大屏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数据驾驶舱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搭建派出所层级数据可视化驾驶舱，构建地图模型，展示派出所层级的相关信息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数据统计</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对涉及各类事件的相关数据维度进行联动统计</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事件预警提醒</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对各类预警事件进行列表提醒，同时展示处置事件信息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街道指挥中心大</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数据驾驶舱</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搭建街道层级数据可视化驾驶舱，构建地图模型，展示街道层级的相关信息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数据统计</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对涉及各类事件的相关数据维度进行联动统计</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事件预警提醒</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对各类预警事件进行列表提醒，同时展示处置事件信息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小程序端</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“聚沙E安”微应用</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信息录入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搭建微应用模式</w:t>
            </w:r>
            <w:r>
              <w:rPr>
                <w:rFonts w:hint="eastAsia" w:ascii="仿宋" w:hAnsi="仿宋" w:eastAsia="仿宋" w:cs="仿宋"/>
                <w:kern w:val="0"/>
                <w:sz w:val="22"/>
                <w:szCs w:val="22"/>
                <w:lang w:bidi="ar"/>
              </w:rPr>
              <w:t>，集成在“聚沙E安”小程序中，实现用户端</w:t>
            </w:r>
            <w:r>
              <w:rPr>
                <w:rFonts w:hint="eastAsia" w:ascii="仿宋" w:hAnsi="仿宋" w:eastAsia="仿宋" w:cs="仿宋"/>
                <w:color w:val="000000"/>
                <w:kern w:val="0"/>
                <w:sz w:val="22"/>
                <w:szCs w:val="22"/>
                <w:lang w:bidi="ar"/>
              </w:rPr>
              <w:t>各类问题及信息类型选择、填写录入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语音便捷录入</w:t>
            </w: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实现语音信息的便捷录入</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匿名及实名反馈</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提供匿名模式、实名模式两种方式，实现相关反馈内容的线上提交至指挥调度系统</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电话反馈通道</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微应用提供便捷电话弹窗反馈渠道</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联防处置小程序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信息分类查看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搭建微应用模式，集成在“聚沙 E安”小程序中，实现管理端信息便捷查看</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事件处置通道</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实现事件处置、工作打卡功能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微服务站事件指挥平台</w:t>
            </w: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事件处置</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管理处置</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实现事件从用户反馈、管理人员的新建、签收、派遣、完成、上报、督办的全过程处置</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监管处置</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实现监管人员的督办、催办、上报过程处置</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智能坐席</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坐席服务</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智能电话坐席服务系统。实现来电提醒，一键呼叫功能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联动预警</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实现来电手机号码联动平台预警</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实名信息获取</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在预警同步的同时，通过后台比对获取对应人员（实名人员）居住信息</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聚沙码管理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信息绑定管理</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实现场所点位关联、生成对应的二维码，同时支持对其增加、删除、查看等管理功能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扫码数据通道</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搭建一码通模式通道，用户扫码可支持信息快捷上报至指挥平台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效能分析</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台账分析</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针对各类事件，按事件同、环比；事件分类、事件状态、重复报事、五率分析等维度进行综合分析，生成综合台账</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台账导出</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支持台账导出功能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效能考核分析</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实现管理及办事人员的效能考核统计功能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可视对讲对接</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单兵设备管理</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实现可视对讲设备信息的查看、编辑、队员绑定功能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实时视频查看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通过地图点位、处置事件可实现单兵设备的视频查看。</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历史视频查看</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通过处置事件可实现对事件历史视频的回放功能。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协议对接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基于现有可视对讲系统进行标准接口协议开发</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系统支撑配置</w:t>
            </w: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统一用户认证</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搭建“下沙街道40 方智慧楼宇综合管理平台”与微服务站指挥调度平台账户互认能力</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85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统一地址库</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搭建全系统统一地址库管理功能，实现“下沙街道40 方智慧楼宇综合管理平台”与微服务站指挥调度平台基础地址对应匹配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统一访问控制</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搭建微服务站系统访问权限控制功能，提供系统按组织、按用户访问控制。</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统一类型管理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实现事件类型分类管理</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数据共享共治</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钱塘区（小脑+手脚）指挥调度综合应用平台对接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通过接口协议模式，实现微服务站系统事件与“钱塘区（小脑+手脚）指挥调度综合应用平台”的数据流互通</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570"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下沙街道40 方智慧楼宇综合管理平台对接</w:t>
            </w:r>
          </w:p>
        </w:tc>
        <w:tc>
          <w:tcPr>
            <w:tcW w:w="20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通过接口协议模式，实现微服务站系统用户信息、地址信息</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与“下沙街道40 方智慧楼宇综合管理平台”的数据互通</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r>
        <w:tblPrEx>
          <w:tblCellMar>
            <w:top w:w="0" w:type="dxa"/>
            <w:left w:w="108" w:type="dxa"/>
            <w:bottom w:w="0" w:type="dxa"/>
            <w:right w:w="108" w:type="dxa"/>
          </w:tblCellMar>
        </w:tblPrEx>
        <w:trPr>
          <w:trHeight w:val="285" w:hRule="atLeast"/>
          <w:jc w:val="cent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日志审计管理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2"/>
                <w:szCs w:val="22"/>
              </w:rPr>
            </w:pPr>
          </w:p>
        </w:tc>
        <w:tc>
          <w:tcPr>
            <w:tcW w:w="20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实现系统登录日志、业务日志记录等功能</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项</w:t>
            </w:r>
          </w:p>
        </w:tc>
      </w:tr>
    </w:tbl>
    <w:p>
      <w:pPr>
        <w:pStyle w:val="24"/>
        <w:rPr>
          <w:lang w:val="en-US"/>
        </w:rPr>
      </w:pPr>
    </w:p>
    <w:bookmarkEnd w:id="37"/>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9" w:name="_Toc184313294"/>
      <w:bookmarkEnd w:id="39"/>
      <w:bookmarkStart w:id="40" w:name="_Toc184310288"/>
      <w:bookmarkEnd w:id="40"/>
      <w:bookmarkStart w:id="41" w:name="_Toc184313309"/>
      <w:bookmarkEnd w:id="41"/>
      <w:bookmarkStart w:id="42" w:name="_Toc184312136"/>
      <w:bookmarkEnd w:id="42"/>
      <w:bookmarkStart w:id="43" w:name="_Toc184310314"/>
      <w:bookmarkEnd w:id="43"/>
      <w:bookmarkStart w:id="44" w:name="_Toc184313259"/>
      <w:bookmarkEnd w:id="44"/>
      <w:bookmarkStart w:id="45" w:name="_Toc184308041"/>
      <w:bookmarkEnd w:id="45"/>
      <w:bookmarkStart w:id="46" w:name="_Toc184310344"/>
      <w:bookmarkEnd w:id="46"/>
      <w:bookmarkStart w:id="47" w:name="_Toc184308074"/>
      <w:bookmarkEnd w:id="47"/>
      <w:bookmarkStart w:id="48" w:name="_Toc184310276"/>
      <w:bookmarkEnd w:id="48"/>
      <w:bookmarkStart w:id="49" w:name="_Toc184314438"/>
      <w:bookmarkEnd w:id="49"/>
      <w:bookmarkStart w:id="50" w:name="_Toc184314447"/>
      <w:bookmarkEnd w:id="50"/>
      <w:bookmarkStart w:id="51" w:name="_Toc184312087"/>
      <w:bookmarkEnd w:id="51"/>
      <w:bookmarkStart w:id="52" w:name="_Toc184313271"/>
      <w:bookmarkEnd w:id="52"/>
      <w:bookmarkStart w:id="53" w:name="_Toc184310291"/>
      <w:bookmarkEnd w:id="53"/>
      <w:bookmarkStart w:id="54" w:name="_Toc184312128"/>
      <w:bookmarkEnd w:id="54"/>
      <w:bookmarkStart w:id="55" w:name="_Toc184308078"/>
      <w:bookmarkEnd w:id="55"/>
      <w:bookmarkStart w:id="56" w:name="_Toc184314474"/>
      <w:bookmarkEnd w:id="56"/>
      <w:bookmarkStart w:id="57" w:name="_Toc184308058"/>
      <w:bookmarkEnd w:id="57"/>
      <w:bookmarkStart w:id="58" w:name="_Toc184310329"/>
      <w:bookmarkEnd w:id="58"/>
      <w:bookmarkStart w:id="59" w:name="_Toc184314468"/>
      <w:bookmarkEnd w:id="59"/>
      <w:bookmarkStart w:id="60" w:name="_Toc184313261"/>
      <w:bookmarkEnd w:id="60"/>
      <w:bookmarkStart w:id="61" w:name="_Toc184308080"/>
      <w:bookmarkEnd w:id="61"/>
      <w:bookmarkStart w:id="62" w:name="_Toc184310326"/>
      <w:bookmarkEnd w:id="62"/>
      <w:bookmarkStart w:id="63" w:name="_Toc184310337"/>
      <w:bookmarkEnd w:id="63"/>
      <w:bookmarkStart w:id="64" w:name="_Toc184308057"/>
      <w:bookmarkEnd w:id="64"/>
      <w:bookmarkStart w:id="65" w:name="_Toc184314416"/>
      <w:bookmarkEnd w:id="65"/>
      <w:bookmarkStart w:id="66" w:name="_Toc184312082"/>
      <w:bookmarkEnd w:id="66"/>
      <w:bookmarkStart w:id="67" w:name="_Toc184313285"/>
      <w:bookmarkEnd w:id="67"/>
      <w:bookmarkStart w:id="68" w:name="_Toc184310332"/>
      <w:bookmarkEnd w:id="68"/>
      <w:bookmarkStart w:id="69" w:name="_Toc184310318"/>
      <w:bookmarkEnd w:id="69"/>
      <w:bookmarkStart w:id="70" w:name="_Toc184313244"/>
      <w:bookmarkEnd w:id="70"/>
      <w:bookmarkStart w:id="71" w:name="_Toc184314425"/>
      <w:bookmarkEnd w:id="71"/>
      <w:bookmarkStart w:id="72" w:name="_Toc184308096"/>
      <w:bookmarkEnd w:id="72"/>
      <w:bookmarkStart w:id="73" w:name="_Toc184312127"/>
      <w:bookmarkEnd w:id="73"/>
      <w:bookmarkStart w:id="74" w:name="_Toc184313240"/>
      <w:bookmarkEnd w:id="74"/>
      <w:bookmarkStart w:id="75" w:name="_Toc184313255"/>
      <w:bookmarkEnd w:id="75"/>
      <w:bookmarkStart w:id="76" w:name="_Toc184313253"/>
      <w:bookmarkEnd w:id="76"/>
      <w:bookmarkStart w:id="77" w:name="_Toc184313258"/>
      <w:bookmarkEnd w:id="77"/>
      <w:bookmarkStart w:id="78" w:name="_Toc184310307"/>
      <w:bookmarkEnd w:id="78"/>
      <w:bookmarkStart w:id="79" w:name="_Toc184312068"/>
      <w:bookmarkEnd w:id="79"/>
      <w:bookmarkStart w:id="80" w:name="_Toc184313264"/>
      <w:bookmarkEnd w:id="80"/>
      <w:bookmarkStart w:id="81" w:name="_Toc184314476"/>
      <w:bookmarkEnd w:id="81"/>
      <w:bookmarkStart w:id="82" w:name="_Toc184313298"/>
      <w:bookmarkEnd w:id="82"/>
      <w:bookmarkStart w:id="83" w:name="_Toc184314455"/>
      <w:bookmarkEnd w:id="83"/>
      <w:bookmarkStart w:id="84" w:name="_Toc184308073"/>
      <w:bookmarkEnd w:id="84"/>
      <w:bookmarkStart w:id="85" w:name="_Toc184314440"/>
      <w:bookmarkEnd w:id="85"/>
      <w:bookmarkStart w:id="86" w:name="_Toc184313291"/>
      <w:bookmarkEnd w:id="86"/>
      <w:bookmarkStart w:id="87" w:name="_Toc184308083"/>
      <w:bookmarkEnd w:id="87"/>
      <w:bookmarkStart w:id="88" w:name="_Toc184313247"/>
      <w:bookmarkEnd w:id="88"/>
      <w:bookmarkStart w:id="89" w:name="_Toc184314445"/>
      <w:bookmarkEnd w:id="89"/>
      <w:bookmarkStart w:id="90" w:name="_Toc184313281"/>
      <w:bookmarkEnd w:id="90"/>
      <w:bookmarkStart w:id="91" w:name="_Toc184313239"/>
      <w:bookmarkEnd w:id="91"/>
      <w:bookmarkStart w:id="92" w:name="_Toc184308085"/>
      <w:bookmarkEnd w:id="92"/>
      <w:bookmarkStart w:id="93" w:name="_Toc184310300"/>
      <w:bookmarkEnd w:id="93"/>
      <w:bookmarkStart w:id="94" w:name="_Toc184312081"/>
      <w:bookmarkEnd w:id="94"/>
      <w:bookmarkStart w:id="95" w:name="_Toc184314421"/>
      <w:bookmarkEnd w:id="95"/>
      <w:bookmarkStart w:id="96" w:name="_Toc184312114"/>
      <w:bookmarkEnd w:id="96"/>
      <w:bookmarkStart w:id="97" w:name="_Toc184310313"/>
      <w:bookmarkEnd w:id="97"/>
      <w:bookmarkStart w:id="98" w:name="_Toc184313241"/>
      <w:bookmarkEnd w:id="98"/>
      <w:bookmarkStart w:id="99" w:name="_Toc184312099"/>
      <w:bookmarkEnd w:id="99"/>
      <w:bookmarkStart w:id="100" w:name="_Toc184308043"/>
      <w:bookmarkEnd w:id="100"/>
      <w:bookmarkStart w:id="101" w:name="_Toc184310302"/>
      <w:bookmarkEnd w:id="101"/>
      <w:bookmarkStart w:id="102" w:name="_Toc184314465"/>
      <w:bookmarkEnd w:id="102"/>
      <w:bookmarkStart w:id="103" w:name="_Toc184312083"/>
      <w:bookmarkEnd w:id="103"/>
      <w:bookmarkStart w:id="104" w:name="_Toc184314426"/>
      <w:bookmarkEnd w:id="104"/>
      <w:bookmarkStart w:id="105" w:name="_Toc184312072"/>
      <w:bookmarkEnd w:id="105"/>
      <w:bookmarkStart w:id="106" w:name="_Toc184308072"/>
      <w:bookmarkEnd w:id="106"/>
      <w:bookmarkStart w:id="107" w:name="_Toc184312067"/>
      <w:bookmarkEnd w:id="107"/>
      <w:bookmarkStart w:id="108" w:name="_Toc184312100"/>
      <w:bookmarkEnd w:id="108"/>
      <w:bookmarkStart w:id="109" w:name="_Toc184312098"/>
      <w:bookmarkEnd w:id="109"/>
      <w:bookmarkStart w:id="110" w:name="_Toc184308047"/>
      <w:bookmarkEnd w:id="110"/>
      <w:bookmarkStart w:id="111" w:name="_Toc184310287"/>
      <w:bookmarkEnd w:id="111"/>
      <w:bookmarkStart w:id="112" w:name="_Toc184314467"/>
      <w:bookmarkEnd w:id="112"/>
      <w:bookmarkStart w:id="113" w:name="_Toc184308070"/>
      <w:bookmarkEnd w:id="113"/>
      <w:bookmarkStart w:id="114" w:name="_Toc184313293"/>
      <w:bookmarkEnd w:id="114"/>
      <w:bookmarkStart w:id="115" w:name="_Toc184313267"/>
      <w:bookmarkEnd w:id="115"/>
      <w:bookmarkStart w:id="116" w:name="_Toc184308059"/>
      <w:bookmarkEnd w:id="116"/>
      <w:bookmarkStart w:id="117" w:name="_Toc184313252"/>
      <w:bookmarkEnd w:id="117"/>
      <w:bookmarkStart w:id="118" w:name="_Toc184310275"/>
      <w:bookmarkEnd w:id="118"/>
      <w:bookmarkStart w:id="119" w:name="_Toc184312108"/>
      <w:bookmarkEnd w:id="119"/>
      <w:bookmarkStart w:id="120" w:name="_Toc184314439"/>
      <w:bookmarkEnd w:id="120"/>
      <w:bookmarkStart w:id="121" w:name="_Toc184314423"/>
      <w:bookmarkEnd w:id="121"/>
      <w:bookmarkStart w:id="122" w:name="_Toc184313269"/>
      <w:bookmarkEnd w:id="122"/>
      <w:bookmarkStart w:id="123" w:name="_Toc184314470"/>
      <w:bookmarkEnd w:id="123"/>
      <w:bookmarkStart w:id="124" w:name="_Toc184312134"/>
      <w:bookmarkEnd w:id="124"/>
      <w:bookmarkStart w:id="125" w:name="_Toc184308105"/>
      <w:bookmarkEnd w:id="125"/>
      <w:bookmarkStart w:id="126" w:name="_Toc184310312"/>
      <w:bookmarkEnd w:id="126"/>
      <w:bookmarkStart w:id="127" w:name="_Toc184308102"/>
      <w:bookmarkEnd w:id="127"/>
      <w:bookmarkStart w:id="128" w:name="_Toc184314417"/>
      <w:bookmarkEnd w:id="128"/>
      <w:bookmarkStart w:id="129" w:name="_Toc184314482"/>
      <w:bookmarkEnd w:id="129"/>
      <w:bookmarkStart w:id="130" w:name="_Toc184313254"/>
      <w:bookmarkEnd w:id="130"/>
      <w:bookmarkStart w:id="131" w:name="_Toc184308097"/>
      <w:bookmarkEnd w:id="131"/>
      <w:bookmarkStart w:id="132" w:name="_Toc184314456"/>
      <w:bookmarkEnd w:id="132"/>
      <w:bookmarkStart w:id="133" w:name="_Toc184310319"/>
      <w:bookmarkEnd w:id="133"/>
      <w:bookmarkStart w:id="134" w:name="_Toc184310274"/>
      <w:bookmarkEnd w:id="134"/>
      <w:bookmarkStart w:id="135" w:name="_Toc184314434"/>
      <w:bookmarkEnd w:id="135"/>
      <w:bookmarkStart w:id="136" w:name="_Toc184312071"/>
      <w:bookmarkEnd w:id="136"/>
      <w:bookmarkStart w:id="137" w:name="_Toc184312113"/>
      <w:bookmarkEnd w:id="137"/>
      <w:bookmarkStart w:id="138" w:name="_Toc184310325"/>
      <w:bookmarkEnd w:id="138"/>
      <w:bookmarkStart w:id="139" w:name="_Toc184314443"/>
      <w:bookmarkEnd w:id="139"/>
      <w:bookmarkStart w:id="140" w:name="_Toc184308038"/>
      <w:bookmarkEnd w:id="140"/>
      <w:bookmarkStart w:id="141" w:name="_Toc184310342"/>
      <w:bookmarkEnd w:id="141"/>
      <w:bookmarkStart w:id="142" w:name="_Toc184314418"/>
      <w:bookmarkEnd w:id="142"/>
      <w:bookmarkStart w:id="143" w:name="_Toc184310310"/>
      <w:bookmarkEnd w:id="143"/>
      <w:bookmarkStart w:id="144" w:name="_Toc184312124"/>
      <w:bookmarkEnd w:id="144"/>
      <w:bookmarkStart w:id="145" w:name="_Toc184312137"/>
      <w:bookmarkEnd w:id="145"/>
      <w:bookmarkStart w:id="146" w:name="_Toc184310341"/>
      <w:bookmarkEnd w:id="146"/>
      <w:bookmarkStart w:id="147" w:name="_Toc184312109"/>
      <w:bookmarkEnd w:id="147"/>
      <w:bookmarkStart w:id="148" w:name="_Toc184308055"/>
      <w:bookmarkEnd w:id="148"/>
      <w:bookmarkStart w:id="149" w:name="_Toc184312103"/>
      <w:bookmarkEnd w:id="149"/>
      <w:bookmarkStart w:id="150" w:name="_Toc184310306"/>
      <w:bookmarkEnd w:id="150"/>
      <w:bookmarkStart w:id="151" w:name="_Toc184312080"/>
      <w:bookmarkEnd w:id="151"/>
      <w:bookmarkStart w:id="152" w:name="_Toc184313260"/>
      <w:bookmarkEnd w:id="152"/>
      <w:bookmarkStart w:id="153" w:name="_Toc184313270"/>
      <w:bookmarkEnd w:id="153"/>
      <w:bookmarkStart w:id="154" w:name="_Toc184312138"/>
      <w:bookmarkEnd w:id="154"/>
      <w:bookmarkStart w:id="155" w:name="_Toc184314464"/>
      <w:bookmarkEnd w:id="155"/>
      <w:bookmarkStart w:id="156" w:name="_Toc184308089"/>
      <w:bookmarkEnd w:id="156"/>
      <w:bookmarkStart w:id="157" w:name="_Toc184310286"/>
      <w:bookmarkEnd w:id="157"/>
      <w:bookmarkStart w:id="158" w:name="_Toc184314415"/>
      <w:bookmarkEnd w:id="158"/>
      <w:bookmarkStart w:id="159" w:name="_Toc184312084"/>
      <w:bookmarkEnd w:id="159"/>
      <w:bookmarkStart w:id="160" w:name="_Toc184314448"/>
      <w:bookmarkEnd w:id="160"/>
      <w:bookmarkStart w:id="161" w:name="_Toc184313310"/>
      <w:bookmarkEnd w:id="161"/>
      <w:bookmarkStart w:id="162" w:name="_Toc184313273"/>
      <w:bookmarkEnd w:id="162"/>
      <w:bookmarkStart w:id="163" w:name="_Toc184312091"/>
      <w:bookmarkEnd w:id="163"/>
      <w:bookmarkStart w:id="164" w:name="_Toc184308088"/>
      <w:bookmarkEnd w:id="164"/>
      <w:bookmarkStart w:id="165" w:name="_Toc184310324"/>
      <w:bookmarkEnd w:id="165"/>
      <w:bookmarkStart w:id="166" w:name="_Toc184313306"/>
      <w:bookmarkEnd w:id="166"/>
      <w:bookmarkStart w:id="167" w:name="_Toc184314451"/>
      <w:bookmarkEnd w:id="167"/>
      <w:bookmarkStart w:id="168" w:name="_Toc184308046"/>
      <w:bookmarkEnd w:id="168"/>
      <w:bookmarkStart w:id="169" w:name="_Toc184312088"/>
      <w:bookmarkEnd w:id="169"/>
      <w:bookmarkStart w:id="170" w:name="_Toc184308068"/>
      <w:bookmarkEnd w:id="170"/>
      <w:bookmarkStart w:id="171" w:name="_Toc184310279"/>
      <w:bookmarkEnd w:id="171"/>
      <w:bookmarkStart w:id="172" w:name="_Toc184308107"/>
      <w:bookmarkEnd w:id="172"/>
      <w:bookmarkStart w:id="173" w:name="_Toc184310284"/>
      <w:bookmarkEnd w:id="173"/>
      <w:bookmarkStart w:id="174" w:name="_Toc184308104"/>
      <w:bookmarkEnd w:id="174"/>
      <w:bookmarkStart w:id="175" w:name="_Toc184310328"/>
      <w:bookmarkEnd w:id="175"/>
      <w:bookmarkStart w:id="176" w:name="_Toc184312129"/>
      <w:bookmarkEnd w:id="176"/>
      <w:bookmarkStart w:id="177" w:name="_Toc184308037"/>
      <w:bookmarkEnd w:id="177"/>
      <w:bookmarkStart w:id="178" w:name="_Toc184310282"/>
      <w:bookmarkEnd w:id="178"/>
      <w:bookmarkStart w:id="179" w:name="_Toc184313299"/>
      <w:bookmarkEnd w:id="179"/>
      <w:bookmarkStart w:id="180" w:name="_Toc184310272"/>
      <w:bookmarkEnd w:id="180"/>
      <w:bookmarkStart w:id="181" w:name="_Toc184308092"/>
      <w:bookmarkEnd w:id="181"/>
      <w:bookmarkStart w:id="182" w:name="_Toc184314475"/>
      <w:bookmarkEnd w:id="182"/>
      <w:bookmarkStart w:id="183" w:name="_Toc184308065"/>
      <w:bookmarkEnd w:id="183"/>
      <w:bookmarkStart w:id="184" w:name="_Toc184312120"/>
      <w:bookmarkEnd w:id="184"/>
      <w:bookmarkStart w:id="185" w:name="_Toc184310321"/>
      <w:bookmarkEnd w:id="185"/>
      <w:bookmarkStart w:id="186" w:name="_Toc184308064"/>
      <w:bookmarkEnd w:id="186"/>
      <w:bookmarkStart w:id="187" w:name="_Toc184313300"/>
      <w:bookmarkEnd w:id="187"/>
      <w:bookmarkStart w:id="188" w:name="_Toc184310315"/>
      <w:bookmarkEnd w:id="188"/>
      <w:bookmarkStart w:id="189" w:name="_Toc184310305"/>
      <w:bookmarkEnd w:id="189"/>
      <w:bookmarkStart w:id="190" w:name="_Toc184313286"/>
      <w:bookmarkEnd w:id="190"/>
      <w:bookmarkStart w:id="191" w:name="_Toc184313246"/>
      <w:bookmarkEnd w:id="191"/>
      <w:bookmarkStart w:id="192" w:name="_Toc184312122"/>
      <w:bookmarkEnd w:id="192"/>
      <w:bookmarkStart w:id="193" w:name="_Toc184310340"/>
      <w:bookmarkEnd w:id="193"/>
      <w:bookmarkStart w:id="194" w:name="_Toc184312073"/>
      <w:bookmarkEnd w:id="194"/>
      <w:bookmarkStart w:id="195" w:name="_Toc184314463"/>
      <w:bookmarkEnd w:id="195"/>
      <w:bookmarkStart w:id="196" w:name="_Toc184312121"/>
      <w:bookmarkEnd w:id="196"/>
      <w:bookmarkStart w:id="197" w:name="_Toc184312106"/>
      <w:bookmarkEnd w:id="197"/>
      <w:bookmarkStart w:id="198" w:name="_Toc184312132"/>
      <w:bookmarkEnd w:id="198"/>
      <w:bookmarkStart w:id="199" w:name="_Toc184308044"/>
      <w:bookmarkEnd w:id="199"/>
      <w:bookmarkStart w:id="200" w:name="_Toc184310273"/>
      <w:bookmarkEnd w:id="200"/>
      <w:bookmarkStart w:id="201" w:name="_Toc184313305"/>
      <w:bookmarkEnd w:id="201"/>
      <w:bookmarkStart w:id="202" w:name="_Toc184314411"/>
      <w:bookmarkEnd w:id="202"/>
      <w:bookmarkStart w:id="203" w:name="_Toc184310330"/>
      <w:bookmarkEnd w:id="203"/>
      <w:bookmarkStart w:id="204" w:name="_Toc184310331"/>
      <w:bookmarkEnd w:id="204"/>
      <w:bookmarkStart w:id="205" w:name="_Toc184314436"/>
      <w:bookmarkEnd w:id="205"/>
      <w:bookmarkStart w:id="206" w:name="_Toc184313304"/>
      <w:bookmarkEnd w:id="206"/>
      <w:bookmarkStart w:id="207" w:name="_Toc184312111"/>
      <w:bookmarkEnd w:id="207"/>
      <w:bookmarkStart w:id="208" w:name="_Toc184314414"/>
      <w:bookmarkEnd w:id="208"/>
      <w:bookmarkStart w:id="209" w:name="_Toc184308099"/>
      <w:bookmarkEnd w:id="209"/>
      <w:bookmarkStart w:id="210" w:name="_Toc184310301"/>
      <w:bookmarkEnd w:id="210"/>
      <w:bookmarkStart w:id="211" w:name="_Toc184314419"/>
      <w:bookmarkEnd w:id="211"/>
      <w:bookmarkStart w:id="212" w:name="_Toc184310295"/>
      <w:bookmarkEnd w:id="212"/>
      <w:bookmarkStart w:id="213" w:name="_Toc184308062"/>
      <w:bookmarkEnd w:id="213"/>
      <w:bookmarkStart w:id="214" w:name="_Toc184310278"/>
      <w:bookmarkEnd w:id="214"/>
      <w:bookmarkStart w:id="215" w:name="_Toc184313297"/>
      <w:bookmarkEnd w:id="215"/>
      <w:bookmarkStart w:id="216" w:name="_Toc184314477"/>
      <w:bookmarkEnd w:id="216"/>
      <w:bookmarkStart w:id="217" w:name="_Toc184308095"/>
      <w:bookmarkEnd w:id="217"/>
      <w:bookmarkStart w:id="218" w:name="_Toc184312102"/>
      <w:bookmarkEnd w:id="218"/>
      <w:bookmarkStart w:id="219" w:name="_Toc184310289"/>
      <w:bookmarkEnd w:id="219"/>
      <w:bookmarkStart w:id="220" w:name="_Toc184310316"/>
      <w:bookmarkEnd w:id="220"/>
      <w:bookmarkStart w:id="221" w:name="_Toc184310309"/>
      <w:bookmarkEnd w:id="221"/>
      <w:bookmarkStart w:id="222" w:name="_Toc184310296"/>
      <w:bookmarkEnd w:id="222"/>
      <w:bookmarkStart w:id="223" w:name="_Toc184312116"/>
      <w:bookmarkEnd w:id="223"/>
      <w:bookmarkStart w:id="224" w:name="_Toc184310335"/>
      <w:bookmarkEnd w:id="224"/>
      <w:bookmarkStart w:id="225" w:name="_Toc184310334"/>
      <w:bookmarkEnd w:id="225"/>
      <w:bookmarkStart w:id="226" w:name="_Toc184310333"/>
      <w:bookmarkEnd w:id="226"/>
      <w:bookmarkStart w:id="227" w:name="_Toc184312069"/>
      <w:bookmarkEnd w:id="227"/>
      <w:bookmarkStart w:id="228" w:name="_Toc184313256"/>
      <w:bookmarkEnd w:id="228"/>
      <w:bookmarkStart w:id="229" w:name="_Toc184313276"/>
      <w:bookmarkEnd w:id="229"/>
      <w:bookmarkStart w:id="230" w:name="_Toc184312095"/>
      <w:bookmarkEnd w:id="230"/>
      <w:bookmarkStart w:id="231" w:name="_Toc184308100"/>
      <w:bookmarkEnd w:id="231"/>
      <w:bookmarkStart w:id="232" w:name="_Toc184312092"/>
      <w:bookmarkEnd w:id="232"/>
      <w:bookmarkStart w:id="233" w:name="_Toc184314446"/>
      <w:bookmarkEnd w:id="233"/>
      <w:bookmarkStart w:id="234" w:name="_Toc184314432"/>
      <w:bookmarkEnd w:id="234"/>
      <w:bookmarkStart w:id="235" w:name="_Toc184314472"/>
      <w:bookmarkEnd w:id="235"/>
      <w:bookmarkStart w:id="236" w:name="_Toc184313251"/>
      <w:bookmarkEnd w:id="236"/>
      <w:bookmarkStart w:id="237" w:name="_Toc184314412"/>
      <w:bookmarkEnd w:id="237"/>
      <w:bookmarkStart w:id="238" w:name="_Toc184313287"/>
      <w:bookmarkEnd w:id="238"/>
      <w:bookmarkStart w:id="239" w:name="_Toc184308093"/>
      <w:bookmarkEnd w:id="239"/>
      <w:bookmarkStart w:id="240" w:name="_Toc184314433"/>
      <w:bookmarkEnd w:id="240"/>
      <w:bookmarkStart w:id="241" w:name="_Toc184310280"/>
      <w:bookmarkEnd w:id="241"/>
      <w:bookmarkStart w:id="242" w:name="_Toc184308076"/>
      <w:bookmarkEnd w:id="242"/>
      <w:bookmarkStart w:id="243" w:name="_Toc184314481"/>
      <w:bookmarkEnd w:id="243"/>
      <w:bookmarkStart w:id="244" w:name="_Toc184310281"/>
      <w:bookmarkEnd w:id="244"/>
      <w:bookmarkStart w:id="245" w:name="_Toc184314450"/>
      <w:bookmarkEnd w:id="245"/>
      <w:bookmarkStart w:id="246" w:name="_Toc184308036"/>
      <w:bookmarkEnd w:id="246"/>
      <w:bookmarkStart w:id="247" w:name="_Toc184313307"/>
      <w:bookmarkEnd w:id="247"/>
      <w:bookmarkStart w:id="248" w:name="_Toc184314469"/>
      <w:bookmarkEnd w:id="248"/>
      <w:bookmarkStart w:id="249" w:name="_Toc184308106"/>
      <w:bookmarkEnd w:id="249"/>
      <w:bookmarkStart w:id="250" w:name="_Toc184313282"/>
      <w:bookmarkEnd w:id="250"/>
      <w:bookmarkStart w:id="251" w:name="_Toc184313274"/>
      <w:bookmarkEnd w:id="251"/>
      <w:bookmarkStart w:id="252" w:name="_Toc184310299"/>
      <w:bookmarkEnd w:id="252"/>
      <w:bookmarkStart w:id="253" w:name="_Toc184313262"/>
      <w:bookmarkEnd w:id="253"/>
      <w:bookmarkStart w:id="254" w:name="_Toc184314430"/>
      <w:bookmarkEnd w:id="254"/>
      <w:bookmarkStart w:id="255" w:name="_Toc184310292"/>
      <w:bookmarkEnd w:id="255"/>
      <w:bookmarkStart w:id="256" w:name="_Toc184312085"/>
      <w:bookmarkEnd w:id="256"/>
      <w:bookmarkStart w:id="257" w:name="_Toc184310338"/>
      <w:bookmarkEnd w:id="257"/>
      <w:bookmarkStart w:id="258" w:name="_Toc184312123"/>
      <w:bookmarkEnd w:id="258"/>
      <w:bookmarkStart w:id="259" w:name="_Toc184308060"/>
      <w:bookmarkEnd w:id="259"/>
      <w:bookmarkStart w:id="260" w:name="_Toc184312075"/>
      <w:bookmarkEnd w:id="260"/>
      <w:bookmarkStart w:id="261" w:name="_Toc184312119"/>
      <w:bookmarkEnd w:id="261"/>
      <w:bookmarkStart w:id="262" w:name="_Toc184314478"/>
      <w:bookmarkEnd w:id="262"/>
      <w:bookmarkStart w:id="263" w:name="_Toc184310277"/>
      <w:bookmarkEnd w:id="263"/>
      <w:bookmarkStart w:id="264" w:name="_Toc184313303"/>
      <w:bookmarkEnd w:id="264"/>
      <w:bookmarkStart w:id="265" w:name="_Toc184308103"/>
      <w:bookmarkEnd w:id="265"/>
      <w:bookmarkStart w:id="266" w:name="_Toc184310343"/>
      <w:bookmarkEnd w:id="266"/>
      <w:bookmarkStart w:id="267" w:name="_Toc184308054"/>
      <w:bookmarkEnd w:id="267"/>
      <w:bookmarkStart w:id="268" w:name="_Toc184308049"/>
      <w:bookmarkEnd w:id="268"/>
      <w:bookmarkStart w:id="269" w:name="_Toc184308050"/>
      <w:bookmarkEnd w:id="269"/>
      <w:bookmarkStart w:id="270" w:name="_Toc184308048"/>
      <w:bookmarkEnd w:id="270"/>
      <w:bookmarkStart w:id="271" w:name="_Toc184310290"/>
      <w:bookmarkEnd w:id="271"/>
      <w:bookmarkStart w:id="272" w:name="_Toc184313277"/>
      <w:bookmarkEnd w:id="272"/>
      <w:bookmarkStart w:id="273" w:name="_Toc184312133"/>
      <w:bookmarkEnd w:id="273"/>
      <w:bookmarkStart w:id="274" w:name="_Toc184308061"/>
      <w:bookmarkEnd w:id="274"/>
      <w:bookmarkStart w:id="275" w:name="_Toc184314453"/>
      <w:bookmarkEnd w:id="275"/>
      <w:bookmarkStart w:id="276" w:name="_Toc184310311"/>
      <w:bookmarkEnd w:id="276"/>
      <w:bookmarkStart w:id="277" w:name="_Toc184312107"/>
      <w:bookmarkEnd w:id="277"/>
      <w:bookmarkStart w:id="278" w:name="_Toc184312070"/>
      <w:bookmarkEnd w:id="278"/>
      <w:bookmarkStart w:id="279" w:name="_Toc184313245"/>
      <w:bookmarkEnd w:id="279"/>
      <w:bookmarkStart w:id="280" w:name="_Toc184313266"/>
      <w:bookmarkEnd w:id="280"/>
      <w:bookmarkStart w:id="281" w:name="_Toc184308042"/>
      <w:bookmarkEnd w:id="281"/>
      <w:bookmarkStart w:id="282" w:name="_Toc184310336"/>
      <w:bookmarkEnd w:id="282"/>
      <w:bookmarkStart w:id="283" w:name="_Toc184308066"/>
      <w:bookmarkEnd w:id="283"/>
      <w:bookmarkStart w:id="284" w:name="_Toc184310327"/>
      <w:bookmarkEnd w:id="284"/>
      <w:bookmarkStart w:id="285" w:name="_Toc184314473"/>
      <w:bookmarkEnd w:id="285"/>
      <w:bookmarkStart w:id="286" w:name="_Toc184312086"/>
      <w:bookmarkEnd w:id="286"/>
      <w:bookmarkStart w:id="287" w:name="_Toc184308087"/>
      <w:bookmarkEnd w:id="287"/>
      <w:bookmarkStart w:id="288" w:name="_Toc184310297"/>
      <w:bookmarkEnd w:id="288"/>
      <w:bookmarkStart w:id="289" w:name="_Toc184314471"/>
      <w:bookmarkEnd w:id="289"/>
      <w:bookmarkStart w:id="290" w:name="_Toc184312125"/>
      <w:bookmarkEnd w:id="290"/>
      <w:bookmarkStart w:id="291" w:name="_Toc184312076"/>
      <w:bookmarkEnd w:id="291"/>
      <w:bookmarkStart w:id="292" w:name="_Toc184313248"/>
      <w:bookmarkEnd w:id="292"/>
      <w:bookmarkStart w:id="293" w:name="_Toc184314457"/>
      <w:bookmarkEnd w:id="293"/>
      <w:bookmarkStart w:id="294" w:name="_Toc184313243"/>
      <w:bookmarkEnd w:id="294"/>
      <w:bookmarkStart w:id="295" w:name="_Toc184313265"/>
      <w:bookmarkEnd w:id="295"/>
      <w:bookmarkStart w:id="296" w:name="_Toc184312135"/>
      <w:bookmarkEnd w:id="296"/>
      <w:bookmarkStart w:id="297" w:name="_Toc184308067"/>
      <w:bookmarkEnd w:id="297"/>
      <w:bookmarkStart w:id="298" w:name="_Toc184308040"/>
      <w:bookmarkEnd w:id="298"/>
      <w:bookmarkStart w:id="299" w:name="_Toc184308056"/>
      <w:bookmarkEnd w:id="299"/>
      <w:bookmarkStart w:id="300" w:name="_Toc184312089"/>
      <w:bookmarkEnd w:id="300"/>
      <w:bookmarkStart w:id="301" w:name="_Toc184312093"/>
      <w:bookmarkEnd w:id="301"/>
      <w:bookmarkStart w:id="302" w:name="_Toc184312097"/>
      <w:bookmarkEnd w:id="302"/>
      <w:bookmarkStart w:id="303" w:name="_Toc184314435"/>
      <w:bookmarkEnd w:id="303"/>
      <w:bookmarkStart w:id="304" w:name="_Toc184314413"/>
      <w:bookmarkEnd w:id="304"/>
      <w:bookmarkStart w:id="305" w:name="_Toc184314428"/>
      <w:bookmarkEnd w:id="305"/>
      <w:bookmarkStart w:id="306" w:name="_Toc184310298"/>
      <w:bookmarkEnd w:id="306"/>
      <w:bookmarkStart w:id="307" w:name="_Toc184312131"/>
      <w:bookmarkEnd w:id="307"/>
      <w:bookmarkStart w:id="308" w:name="_Toc184314460"/>
      <w:bookmarkEnd w:id="308"/>
      <w:bookmarkStart w:id="309" w:name="_Toc184308094"/>
      <w:bookmarkEnd w:id="309"/>
      <w:bookmarkStart w:id="310" w:name="_Toc184313263"/>
      <w:bookmarkEnd w:id="310"/>
      <w:bookmarkStart w:id="311" w:name="_Toc184312096"/>
      <w:bookmarkEnd w:id="311"/>
      <w:bookmarkStart w:id="312" w:name="_Toc184314442"/>
      <w:bookmarkEnd w:id="312"/>
      <w:bookmarkStart w:id="313" w:name="_Toc184308098"/>
      <w:bookmarkEnd w:id="313"/>
      <w:bookmarkStart w:id="314" w:name="_Toc184313296"/>
      <w:bookmarkEnd w:id="314"/>
      <w:bookmarkStart w:id="315" w:name="_Toc184308075"/>
      <w:bookmarkEnd w:id="315"/>
      <w:bookmarkStart w:id="316" w:name="_Toc184312112"/>
      <w:bookmarkEnd w:id="316"/>
      <w:bookmarkStart w:id="317" w:name="_Toc184312130"/>
      <w:bookmarkEnd w:id="317"/>
      <w:bookmarkStart w:id="318" w:name="_Toc184308101"/>
      <w:bookmarkEnd w:id="318"/>
      <w:bookmarkStart w:id="319" w:name="_Toc184314431"/>
      <w:bookmarkEnd w:id="319"/>
      <w:bookmarkStart w:id="320" w:name="_Toc184308108"/>
      <w:bookmarkEnd w:id="320"/>
      <w:bookmarkStart w:id="321" w:name="_Toc184312078"/>
      <w:bookmarkEnd w:id="321"/>
      <w:bookmarkStart w:id="322" w:name="_Toc184312117"/>
      <w:bookmarkEnd w:id="322"/>
      <w:bookmarkStart w:id="323" w:name="_Toc184308081"/>
      <w:bookmarkEnd w:id="323"/>
      <w:bookmarkStart w:id="324" w:name="_Toc184314466"/>
      <w:bookmarkEnd w:id="324"/>
      <w:bookmarkStart w:id="325" w:name="_Toc184313268"/>
      <w:bookmarkEnd w:id="325"/>
      <w:bookmarkStart w:id="326" w:name="_Toc184314479"/>
      <w:bookmarkEnd w:id="326"/>
      <w:bookmarkStart w:id="327" w:name="_Toc184313308"/>
      <w:bookmarkEnd w:id="327"/>
      <w:bookmarkStart w:id="328" w:name="_Toc184310294"/>
      <w:bookmarkEnd w:id="328"/>
      <w:bookmarkStart w:id="329" w:name="_Toc184313288"/>
      <w:bookmarkEnd w:id="329"/>
      <w:bookmarkStart w:id="330" w:name="_Toc184313238"/>
      <w:bookmarkEnd w:id="330"/>
      <w:bookmarkStart w:id="331" w:name="_Toc184308039"/>
      <w:bookmarkEnd w:id="331"/>
      <w:bookmarkStart w:id="332" w:name="_Toc184312118"/>
      <w:bookmarkEnd w:id="332"/>
      <w:bookmarkStart w:id="333" w:name="_Toc184313280"/>
      <w:bookmarkEnd w:id="333"/>
      <w:bookmarkStart w:id="334" w:name="_Toc184313292"/>
      <w:bookmarkEnd w:id="334"/>
      <w:bookmarkStart w:id="335" w:name="_Toc184314454"/>
      <w:bookmarkEnd w:id="335"/>
      <w:bookmarkStart w:id="336" w:name="_Toc184312101"/>
      <w:bookmarkEnd w:id="336"/>
      <w:bookmarkStart w:id="337" w:name="_Toc184313272"/>
      <w:bookmarkEnd w:id="337"/>
      <w:bookmarkStart w:id="338" w:name="_Toc184308079"/>
      <w:bookmarkEnd w:id="338"/>
      <w:bookmarkStart w:id="339" w:name="_Toc184310293"/>
      <w:bookmarkEnd w:id="339"/>
      <w:bookmarkStart w:id="340" w:name="_Toc184312074"/>
      <w:bookmarkEnd w:id="340"/>
      <w:bookmarkStart w:id="341" w:name="_Toc184312115"/>
      <w:bookmarkEnd w:id="341"/>
      <w:bookmarkStart w:id="342" w:name="_Toc184310308"/>
      <w:bookmarkEnd w:id="342"/>
      <w:bookmarkStart w:id="343" w:name="_Toc184314410"/>
      <w:bookmarkEnd w:id="343"/>
      <w:bookmarkStart w:id="344" w:name="_Toc184308069"/>
      <w:bookmarkEnd w:id="344"/>
      <w:bookmarkStart w:id="345" w:name="_Toc184314422"/>
      <w:bookmarkEnd w:id="345"/>
      <w:bookmarkStart w:id="346" w:name="_Toc184313249"/>
      <w:bookmarkEnd w:id="346"/>
      <w:bookmarkStart w:id="347" w:name="_Toc184313275"/>
      <w:bookmarkEnd w:id="347"/>
      <w:bookmarkStart w:id="348" w:name="_Toc184312126"/>
      <w:bookmarkEnd w:id="348"/>
      <w:bookmarkStart w:id="349" w:name="_Toc184313278"/>
      <w:bookmarkEnd w:id="349"/>
      <w:bookmarkStart w:id="350" w:name="_Toc184314437"/>
      <w:bookmarkEnd w:id="350"/>
      <w:bookmarkStart w:id="351" w:name="_Toc184314427"/>
      <w:bookmarkEnd w:id="351"/>
      <w:bookmarkStart w:id="352" w:name="_Toc184313250"/>
      <w:bookmarkEnd w:id="352"/>
      <w:bookmarkStart w:id="353" w:name="_Toc184313289"/>
      <w:bookmarkEnd w:id="353"/>
      <w:bookmarkStart w:id="354" w:name="_Toc184314420"/>
      <w:bookmarkEnd w:id="354"/>
      <w:bookmarkStart w:id="355" w:name="_Toc184308071"/>
      <w:bookmarkEnd w:id="355"/>
      <w:bookmarkStart w:id="356" w:name="_Toc184308077"/>
      <w:bookmarkEnd w:id="356"/>
      <w:bookmarkStart w:id="357" w:name="_Toc184314424"/>
      <w:bookmarkEnd w:id="357"/>
      <w:bookmarkStart w:id="358" w:name="_Toc184313295"/>
      <w:bookmarkEnd w:id="358"/>
      <w:bookmarkStart w:id="359" w:name="_Toc184308091"/>
      <w:bookmarkEnd w:id="359"/>
      <w:bookmarkStart w:id="360" w:name="_Toc184313302"/>
      <w:bookmarkEnd w:id="360"/>
      <w:bookmarkStart w:id="361" w:name="_Toc184314429"/>
      <w:bookmarkEnd w:id="361"/>
      <w:bookmarkStart w:id="362" w:name="_Toc184314452"/>
      <w:bookmarkEnd w:id="362"/>
      <w:bookmarkStart w:id="363" w:name="_Toc184314459"/>
      <w:bookmarkEnd w:id="363"/>
      <w:bookmarkStart w:id="364" w:name="_Toc184314449"/>
      <w:bookmarkEnd w:id="364"/>
      <w:bookmarkStart w:id="365" w:name="_Toc184312094"/>
      <w:bookmarkEnd w:id="365"/>
      <w:bookmarkStart w:id="366" w:name="_Toc184314458"/>
      <w:bookmarkEnd w:id="366"/>
      <w:bookmarkStart w:id="367" w:name="_Toc184313284"/>
      <w:bookmarkEnd w:id="367"/>
      <w:bookmarkStart w:id="368" w:name="_Toc184312077"/>
      <w:bookmarkEnd w:id="368"/>
      <w:bookmarkStart w:id="369" w:name="_Toc184314462"/>
      <w:bookmarkEnd w:id="369"/>
      <w:bookmarkStart w:id="370" w:name="_Toc184308051"/>
      <w:bookmarkEnd w:id="370"/>
      <w:bookmarkStart w:id="371" w:name="_Toc184310317"/>
      <w:bookmarkEnd w:id="371"/>
      <w:bookmarkStart w:id="372" w:name="_Toc184313290"/>
      <w:bookmarkEnd w:id="372"/>
      <w:bookmarkStart w:id="373" w:name="_Toc184310339"/>
      <w:bookmarkEnd w:id="373"/>
      <w:bookmarkStart w:id="374" w:name="_Toc184314444"/>
      <w:bookmarkEnd w:id="374"/>
      <w:bookmarkStart w:id="375" w:name="_Toc184314441"/>
      <w:bookmarkEnd w:id="375"/>
      <w:bookmarkStart w:id="376" w:name="_Toc184312079"/>
      <w:bookmarkEnd w:id="376"/>
      <w:bookmarkStart w:id="377" w:name="_Toc184313279"/>
      <w:bookmarkEnd w:id="377"/>
      <w:bookmarkStart w:id="378" w:name="_Toc184312139"/>
      <w:bookmarkEnd w:id="378"/>
      <w:bookmarkStart w:id="379" w:name="_Toc184308082"/>
      <w:bookmarkEnd w:id="379"/>
      <w:bookmarkStart w:id="380" w:name="_Toc184310303"/>
      <w:bookmarkEnd w:id="380"/>
      <w:bookmarkStart w:id="381" w:name="_Toc184308053"/>
      <w:bookmarkEnd w:id="381"/>
      <w:bookmarkStart w:id="382" w:name="_Toc184313283"/>
      <w:bookmarkEnd w:id="382"/>
      <w:bookmarkStart w:id="383" w:name="_Toc184313301"/>
      <w:bookmarkEnd w:id="383"/>
      <w:bookmarkStart w:id="384" w:name="_Toc184310304"/>
      <w:bookmarkEnd w:id="384"/>
      <w:bookmarkStart w:id="385" w:name="_Toc184310323"/>
      <w:bookmarkEnd w:id="385"/>
      <w:bookmarkStart w:id="386" w:name="_Toc184310285"/>
      <w:bookmarkEnd w:id="386"/>
      <w:bookmarkStart w:id="387" w:name="_Toc184308084"/>
      <w:bookmarkEnd w:id="387"/>
      <w:bookmarkStart w:id="388" w:name="_Toc184308086"/>
      <w:bookmarkEnd w:id="388"/>
      <w:bookmarkStart w:id="389" w:name="_Toc184312090"/>
      <w:bookmarkEnd w:id="389"/>
      <w:bookmarkStart w:id="390" w:name="_Toc184310320"/>
      <w:bookmarkEnd w:id="390"/>
      <w:bookmarkStart w:id="391" w:name="_Toc184308045"/>
      <w:bookmarkEnd w:id="391"/>
      <w:bookmarkStart w:id="392" w:name="_Toc184312104"/>
      <w:bookmarkEnd w:id="392"/>
      <w:bookmarkStart w:id="393" w:name="_Toc184312105"/>
      <w:bookmarkEnd w:id="393"/>
      <w:bookmarkStart w:id="394" w:name="_Toc184308090"/>
      <w:bookmarkEnd w:id="394"/>
      <w:bookmarkStart w:id="395" w:name="_Toc184313257"/>
      <w:bookmarkEnd w:id="395"/>
      <w:bookmarkStart w:id="396" w:name="_Toc184314480"/>
      <w:bookmarkEnd w:id="396"/>
      <w:bookmarkStart w:id="397" w:name="_Toc184314461"/>
      <w:bookmarkEnd w:id="397"/>
      <w:bookmarkStart w:id="398" w:name="_Toc184313242"/>
      <w:bookmarkEnd w:id="398"/>
      <w:bookmarkStart w:id="399" w:name="_Toc184312110"/>
      <w:bookmarkEnd w:id="399"/>
      <w:bookmarkStart w:id="400" w:name="_Toc184310322"/>
      <w:bookmarkEnd w:id="400"/>
      <w:bookmarkStart w:id="401" w:name="_Toc184308063"/>
      <w:bookmarkEnd w:id="401"/>
      <w:bookmarkStart w:id="402" w:name="_Toc184308052"/>
      <w:bookmarkEnd w:id="402"/>
      <w:bookmarkStart w:id="403" w:name="_Toc184310283"/>
      <w:bookmarkEnd w:id="403"/>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3"/>
        <w:tblpPr w:leftFromText="180" w:rightFromText="180" w:vertAnchor="text" w:horzAnchor="margin" w:tblpY="7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5628"/>
        <w:gridCol w:w="75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6"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9"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8"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5"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Calibri" w:hAnsi="Calibri" w:eastAsia="仿宋" w:cs="Calibri"/>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6" w:type="pct"/>
            <w:vAlign w:val="center"/>
          </w:tcPr>
          <w:p>
            <w:pPr>
              <w:spacing w:line="360" w:lineRule="auto"/>
              <w:ind w:firstLine="360" w:firstLineChars="150"/>
              <w:jc w:val="center"/>
              <w:outlineLvl w:val="0"/>
              <w:rPr>
                <w:rFonts w:ascii="仿宋" w:hAnsi="仿宋" w:eastAsia="仿宋" w:cs="仿宋_GB2312"/>
                <w:sz w:val="24"/>
              </w:rPr>
            </w:pPr>
            <w:r>
              <w:rPr>
                <w:rFonts w:ascii="仿宋" w:hAnsi="仿宋" w:eastAsia="仿宋" w:cs="仿宋_GB2312"/>
                <w:sz w:val="24"/>
              </w:rPr>
              <w:t>1</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供应商具有有效期内的质量管理体系认证，环境管理体系认证证书，职业健康安全管理体系认证证书，信息安全管理体系认证证书。每个得1分，最高得</w:t>
            </w:r>
            <w:r>
              <w:rPr>
                <w:rFonts w:ascii="仿宋" w:hAnsi="仿宋" w:eastAsia="仿宋" w:cs="仿宋_GB2312"/>
                <w:sz w:val="24"/>
              </w:rPr>
              <w:t>4</w:t>
            </w:r>
            <w:r>
              <w:rPr>
                <w:rFonts w:hint="eastAsia" w:ascii="仿宋" w:hAnsi="仿宋" w:eastAsia="仿宋" w:cs="仿宋_GB2312"/>
                <w:sz w:val="24"/>
              </w:rPr>
              <w:t>分，不提供不得分。证明材料：证书扫描件加盖投标供应商公章（证书获得者需与投标人名称一致），未提供的不得分；评审时将通过</w:t>
            </w:r>
            <w:r>
              <w:rPr>
                <w:rFonts w:hint="eastAsia" w:ascii="仿宋" w:hAnsi="仿宋" w:eastAsia="仿宋" w:cs="仿宋"/>
                <w:color w:val="000000"/>
                <w:spacing w:val="-3"/>
                <w:sz w:val="24"/>
              </w:rPr>
              <w:t>全国认证许可信息公共服务平台查询，未在服务平台查询到的证书，评审时该证书不予认可</w:t>
            </w:r>
            <w:r>
              <w:rPr>
                <w:rFonts w:hint="eastAsia" w:ascii="仿宋" w:hAnsi="仿宋" w:eastAsia="仿宋" w:cs="仿宋_GB2312"/>
                <w:sz w:val="24"/>
              </w:rPr>
              <w:t>。</w:t>
            </w:r>
          </w:p>
        </w:tc>
        <w:tc>
          <w:tcPr>
            <w:tcW w:w="408"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4</w:t>
            </w:r>
          </w:p>
        </w:tc>
        <w:tc>
          <w:tcPr>
            <w:tcW w:w="109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
                <w:szCs w:val="21"/>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6" w:type="pct"/>
            <w:vAlign w:val="center"/>
          </w:tcPr>
          <w:p>
            <w:pPr>
              <w:spacing w:line="360" w:lineRule="auto"/>
              <w:ind w:firstLine="360" w:firstLineChars="150"/>
              <w:jc w:val="center"/>
              <w:outlineLvl w:val="0"/>
              <w:rPr>
                <w:rFonts w:ascii="仿宋" w:hAnsi="仿宋" w:eastAsia="仿宋" w:cs="仿宋_GB2312"/>
                <w:sz w:val="24"/>
              </w:rPr>
            </w:pPr>
            <w:r>
              <w:rPr>
                <w:rFonts w:ascii="仿宋" w:hAnsi="仿宋" w:eastAsia="仿宋" w:cs="仿宋_GB2312"/>
                <w:sz w:val="24"/>
              </w:rPr>
              <w:t>2</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供应商自20</w:t>
            </w:r>
            <w:r>
              <w:rPr>
                <w:rFonts w:ascii="仿宋" w:hAnsi="仿宋" w:eastAsia="仿宋" w:cs="仿宋_GB2312"/>
                <w:sz w:val="24"/>
              </w:rPr>
              <w:t>2</w:t>
            </w:r>
            <w:r>
              <w:rPr>
                <w:rFonts w:hint="eastAsia" w:ascii="仿宋" w:hAnsi="仿宋" w:eastAsia="仿宋" w:cs="仿宋_GB2312"/>
                <w:sz w:val="24"/>
              </w:rPr>
              <w:t>1年5月1日（以合同签订时间为准）以来承接过的类似项目。每提供1个，得0.25分，最高得1分，证明材料：合同复印件加盖公章，不提供不得分</w:t>
            </w:r>
          </w:p>
        </w:tc>
        <w:tc>
          <w:tcPr>
            <w:tcW w:w="408" w:type="pct"/>
            <w:vAlign w:val="center"/>
          </w:tcPr>
          <w:p>
            <w:pPr>
              <w:spacing w:line="360" w:lineRule="auto"/>
              <w:ind w:firstLine="240" w:firstLineChars="100"/>
              <w:jc w:val="center"/>
              <w:outlineLvl w:val="0"/>
              <w:rPr>
                <w:rFonts w:ascii="仿宋" w:hAnsi="仿宋" w:eastAsia="仿宋" w:cs="仿宋_GB2312"/>
                <w:sz w:val="24"/>
              </w:rPr>
            </w:pPr>
            <w:r>
              <w:rPr>
                <w:rFonts w:hint="eastAsia" w:ascii="仿宋" w:hAnsi="仿宋" w:eastAsia="仿宋" w:cs="仿宋_GB2312"/>
                <w:sz w:val="24"/>
              </w:rPr>
              <w:t>1</w:t>
            </w:r>
          </w:p>
        </w:tc>
        <w:tc>
          <w:tcPr>
            <w:tcW w:w="1095"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6" w:type="pct"/>
            <w:vAlign w:val="center"/>
          </w:tcPr>
          <w:p>
            <w:pPr>
              <w:spacing w:line="360" w:lineRule="auto"/>
              <w:ind w:firstLine="360" w:firstLineChars="150"/>
              <w:jc w:val="center"/>
              <w:outlineLvl w:val="0"/>
              <w:rPr>
                <w:rFonts w:ascii="仿宋" w:hAnsi="仿宋" w:eastAsia="仿宋" w:cs="仿宋_GB2312"/>
                <w:sz w:val="24"/>
              </w:rPr>
            </w:pPr>
            <w:r>
              <w:rPr>
                <w:rFonts w:hint="eastAsia" w:ascii="仿宋" w:hAnsi="仿宋" w:eastAsia="仿宋" w:cs="仿宋_GB2312"/>
                <w:sz w:val="24"/>
              </w:rPr>
              <w:t>3</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供应商具有有效的“智慧社区”“智慧楼宇”相关的平台软件著作权证书的，每个证书得1分，最多得3分。证明材料：证书获得者需与投标人名称一致，证书复印件加盖公章，不提供不得分。</w:t>
            </w:r>
          </w:p>
        </w:tc>
        <w:tc>
          <w:tcPr>
            <w:tcW w:w="408" w:type="pct"/>
            <w:vAlign w:val="center"/>
          </w:tcPr>
          <w:p>
            <w:pPr>
              <w:spacing w:line="360" w:lineRule="auto"/>
              <w:ind w:firstLine="240" w:firstLineChars="100"/>
              <w:jc w:val="center"/>
              <w:outlineLvl w:val="0"/>
              <w:rPr>
                <w:rFonts w:ascii="仿宋" w:hAnsi="仿宋" w:eastAsia="仿宋" w:cs="仿宋_GB2312"/>
                <w:sz w:val="24"/>
              </w:rPr>
            </w:pPr>
            <w:r>
              <w:rPr>
                <w:rFonts w:hint="eastAsia" w:ascii="仿宋" w:hAnsi="仿宋" w:eastAsia="仿宋" w:cs="仿宋_GB2312"/>
                <w:sz w:val="24"/>
              </w:rPr>
              <w:t>3</w:t>
            </w:r>
          </w:p>
        </w:tc>
        <w:tc>
          <w:tcPr>
            <w:tcW w:w="109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软著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66" w:type="pct"/>
            <w:vAlign w:val="center"/>
          </w:tcPr>
          <w:p>
            <w:pPr>
              <w:spacing w:line="360" w:lineRule="auto"/>
              <w:ind w:firstLine="360" w:firstLineChars="150"/>
              <w:jc w:val="center"/>
              <w:outlineLvl w:val="0"/>
              <w:rPr>
                <w:rFonts w:ascii="仿宋" w:hAnsi="仿宋" w:eastAsia="仿宋" w:cs="仿宋_GB2312"/>
                <w:sz w:val="24"/>
              </w:rPr>
            </w:pPr>
            <w:r>
              <w:rPr>
                <w:rFonts w:hint="eastAsia" w:ascii="仿宋" w:hAnsi="仿宋" w:eastAsia="仿宋" w:cs="仿宋_GB2312"/>
                <w:sz w:val="24"/>
              </w:rPr>
              <w:t>4</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供应商有类似自研智慧社区/智慧楼宇等相关软件平台，通过信息系统安全等级保护三级认证的得2分，没有的不得分。证明材料：证书获得者需与投标人名称一致，提供等保证书复印件加盖投标供应商公章。</w:t>
            </w:r>
          </w:p>
        </w:tc>
        <w:tc>
          <w:tcPr>
            <w:tcW w:w="408" w:type="pct"/>
            <w:vAlign w:val="center"/>
          </w:tcPr>
          <w:p>
            <w:pPr>
              <w:spacing w:line="360" w:lineRule="auto"/>
              <w:ind w:firstLine="240" w:firstLineChars="100"/>
              <w:jc w:val="center"/>
              <w:outlineLvl w:val="0"/>
              <w:rPr>
                <w:rFonts w:ascii="仿宋" w:hAnsi="仿宋" w:eastAsia="仿宋" w:cs="仿宋_GB2312"/>
                <w:sz w:val="24"/>
              </w:rPr>
            </w:pPr>
            <w:r>
              <w:rPr>
                <w:rFonts w:hint="eastAsia" w:ascii="仿宋" w:hAnsi="仿宋" w:eastAsia="仿宋" w:cs="仿宋_GB2312"/>
                <w:sz w:val="24"/>
              </w:rPr>
              <w:t>2</w:t>
            </w:r>
          </w:p>
        </w:tc>
        <w:tc>
          <w:tcPr>
            <w:tcW w:w="1095" w:type="pct"/>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5</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投标方案对本项目建设现状调研进行评审：</w:t>
            </w:r>
          </w:p>
          <w:p>
            <w:pPr>
              <w:spacing w:line="360" w:lineRule="auto"/>
              <w:outlineLvl w:val="0"/>
              <w:rPr>
                <w:rFonts w:ascii="仿宋" w:hAnsi="仿宋" w:eastAsia="仿宋" w:cs="仿宋_GB2312"/>
                <w:sz w:val="24"/>
              </w:rPr>
            </w:pPr>
            <w:r>
              <w:rPr>
                <w:rFonts w:hint="eastAsia" w:ascii="仿宋" w:hAnsi="仿宋" w:eastAsia="仿宋" w:cs="仿宋_GB2312"/>
                <w:sz w:val="24"/>
              </w:rPr>
              <w:t>对下沙街道社区管辖范围内事件处置流程现状、处置人员力量配备、处置过程面临的问题及难点进行详细阐述。方案完整，合理性、周密性强的得4分；方案基本可行，合理性、周密性较强的得3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4</w:t>
            </w:r>
          </w:p>
        </w:tc>
        <w:tc>
          <w:tcPr>
            <w:tcW w:w="1095" w:type="pct"/>
            <w:vAlign w:val="center"/>
          </w:tcPr>
          <w:p>
            <w:pPr>
              <w:jc w:val="center"/>
              <w:rPr>
                <w:rFonts w:ascii="仿宋" w:hAnsi="仿宋" w:eastAsia="仿宋"/>
              </w:rPr>
            </w:pPr>
            <w:r>
              <w:rPr>
                <w:rFonts w:hint="eastAsia" w:ascii="仿宋" w:hAnsi="仿宋" w:eastAsia="仿宋"/>
              </w:rPr>
              <w:t>现状调研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6</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宋体"/>
                <w:color w:val="000000"/>
                <w:kern w:val="0"/>
                <w:sz w:val="24"/>
              </w:rPr>
              <w:t>投标方案对本项目提出的设计思路、达成目标进行综合评审：根据方案的完整性、实用性、网络架构图等材料进行评定（包括平台分别与社会资源网、</w:t>
            </w:r>
            <w:r>
              <w:rPr>
                <w:rFonts w:hint="eastAsia" w:ascii="仿宋" w:hAnsi="仿宋" w:eastAsia="仿宋" w:cs="宋体"/>
                <w:color w:val="000000"/>
                <w:kern w:val="0"/>
                <w:sz w:val="24"/>
                <w:lang w:val="en-US" w:eastAsia="zh-CN"/>
              </w:rPr>
              <w:t>政务网</w:t>
            </w:r>
            <w:r>
              <w:rPr>
                <w:rFonts w:hint="eastAsia" w:ascii="仿宋" w:hAnsi="仿宋" w:eastAsia="仿宋" w:cs="宋体"/>
                <w:color w:val="000000"/>
                <w:kern w:val="0"/>
                <w:sz w:val="24"/>
              </w:rPr>
              <w:t>、公安专网、互联网的网络拓扑关系图、对应网络环境中系统对接情况阐述、安全边界组成情况）。</w:t>
            </w:r>
            <w:r>
              <w:rPr>
                <w:rFonts w:hint="eastAsia" w:ascii="仿宋" w:hAnsi="仿宋" w:eastAsia="仿宋" w:cs="仿宋_GB2312"/>
                <w:sz w:val="24"/>
              </w:rPr>
              <w:t>方案完整，合理性、周密性强的得5分；方案基本可行，合理性、周密性较强的得4分；方案一般，合理性、周密性一般的得2分；方案不完整、不合理、不周密的不得分。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5</w:t>
            </w:r>
          </w:p>
        </w:tc>
        <w:tc>
          <w:tcPr>
            <w:tcW w:w="1095" w:type="pct"/>
            <w:vAlign w:val="center"/>
          </w:tcPr>
          <w:p>
            <w:pPr>
              <w:jc w:val="center"/>
              <w:rPr>
                <w:rFonts w:ascii="仿宋" w:hAnsi="仿宋" w:eastAsia="仿宋"/>
              </w:rPr>
            </w:pPr>
            <w:r>
              <w:rPr>
                <w:rFonts w:hint="eastAsia" w:ascii="仿宋" w:hAnsi="仿宋" w:eastAsia="仿宋"/>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7</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投标方案的软件数据安全保障方案，根据提供的数据安全解决方案，包括边界防护、日志审计、权限管理、数据传输安全等内容进行评审。</w:t>
            </w:r>
            <w:r>
              <w:rPr>
                <w:rFonts w:hint="eastAsia" w:ascii="仿宋" w:hAnsi="仿宋" w:eastAsia="仿宋" w:cs="仿宋_GB2312"/>
                <w:sz w:val="24"/>
              </w:rPr>
              <w:t>方案完整，合理性、周密性强的得5分；方案基本可行，合理性、周密性较强的得4分；方案一般，合理性、周密性一般的得2分；方案不完整、不合理、不周密的不得分。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5</w:t>
            </w:r>
          </w:p>
        </w:tc>
        <w:tc>
          <w:tcPr>
            <w:tcW w:w="1095" w:type="pct"/>
            <w:vAlign w:val="center"/>
          </w:tcPr>
          <w:p>
            <w:pPr>
              <w:jc w:val="center"/>
              <w:rPr>
                <w:rFonts w:ascii="仿宋" w:hAnsi="仿宋" w:eastAsia="仿宋"/>
              </w:rPr>
            </w:pPr>
            <w:r>
              <w:rPr>
                <w:rFonts w:hint="eastAsia" w:ascii="仿宋" w:hAnsi="仿宋" w:eastAsia="仿宋"/>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8</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供应商提供的应用系统与“钱塘区（小脑+手脚）指挥调度综合应用平台”对接方案的合理性和完整性评审。包括网络拓扑、数据表结构和对接方法等。</w:t>
            </w:r>
            <w:r>
              <w:rPr>
                <w:rFonts w:hint="eastAsia" w:ascii="仿宋" w:hAnsi="仿宋" w:eastAsia="仿宋" w:cs="仿宋_GB2312"/>
                <w:sz w:val="24"/>
              </w:rPr>
              <w:t>方案完整，合理性、周密性强的得4分；方案基本可行，合理性、周密性较强的得3分；方案一般，合理性、周密性一般的得2分；方案不完整、不合理、不周密的不得分。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4</w:t>
            </w:r>
          </w:p>
        </w:tc>
        <w:tc>
          <w:tcPr>
            <w:tcW w:w="1095" w:type="pct"/>
            <w:vAlign w:val="center"/>
          </w:tcPr>
          <w:p>
            <w:pPr>
              <w:jc w:val="center"/>
              <w:rPr>
                <w:rFonts w:ascii="仿宋" w:hAnsi="仿宋" w:eastAsia="仿宋"/>
              </w:rPr>
            </w:pPr>
            <w:r>
              <w:rPr>
                <w:rFonts w:hint="eastAsia" w:ascii="仿宋" w:hAnsi="仿宋" w:eastAsia="仿宋"/>
              </w:rPr>
              <w:t>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9</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供应商提供的应用系统与“下沙街道40方智慧楼宇综合管理平台”对接方案的合理性和完整性评审。包括网络拓扑、数据表结构和对接方法。</w:t>
            </w:r>
            <w:r>
              <w:rPr>
                <w:rFonts w:hint="eastAsia" w:ascii="仿宋" w:hAnsi="仿宋" w:eastAsia="仿宋" w:cs="仿宋_GB2312"/>
                <w:sz w:val="24"/>
              </w:rPr>
              <w:t>方案完整，合理性、周密性强的得4分；方案基本可行，合理性、周密性较强的得3分；方案一般，合理性、周密性一般的得2分；方案不完整、不合理、不周密的不得分。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4</w:t>
            </w:r>
          </w:p>
        </w:tc>
        <w:tc>
          <w:tcPr>
            <w:tcW w:w="1095" w:type="pct"/>
            <w:vAlign w:val="center"/>
          </w:tcPr>
          <w:p>
            <w:pPr>
              <w:jc w:val="center"/>
              <w:rPr>
                <w:rFonts w:ascii="仿宋" w:hAnsi="仿宋" w:eastAsia="仿宋"/>
              </w:rPr>
            </w:pPr>
            <w:r>
              <w:rPr>
                <w:rFonts w:hint="eastAsia" w:ascii="仿宋" w:hAnsi="仿宋" w:eastAsia="仿宋"/>
              </w:rPr>
              <w:t>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ascii="仿宋" w:hAnsi="仿宋" w:eastAsia="仿宋"/>
              </w:rPr>
              <w:t>1</w:t>
            </w:r>
            <w:r>
              <w:rPr>
                <w:rFonts w:hint="eastAsia" w:ascii="仿宋" w:hAnsi="仿宋" w:eastAsia="仿宋"/>
              </w:rPr>
              <w:t>0</w:t>
            </w:r>
          </w:p>
        </w:tc>
        <w:tc>
          <w:tcPr>
            <w:tcW w:w="3029" w:type="pct"/>
            <w:vAlign w:val="center"/>
          </w:tcPr>
          <w:p>
            <w:pPr>
              <w:spacing w:line="360" w:lineRule="auto"/>
              <w:outlineLvl w:val="0"/>
              <w:rPr>
                <w:rFonts w:ascii="仿宋" w:hAnsi="仿宋" w:eastAsia="仿宋" w:cs="仿宋_GB2312"/>
                <w:sz w:val="24"/>
              </w:rPr>
            </w:pPr>
            <w:r>
              <w:rPr>
                <w:rFonts w:hint="eastAsia" w:ascii="仿宋" w:hAnsi="仿宋" w:eastAsia="仿宋" w:cs="宋体"/>
                <w:color w:val="000000"/>
                <w:kern w:val="0"/>
                <w:sz w:val="24"/>
              </w:rPr>
              <w:t>投标产品是否能满足本项目采购需求中的一级功能模块技术指标要求，每缺一项扣1分，扣完为止</w:t>
            </w:r>
            <w:r>
              <w:rPr>
                <w:rFonts w:hint="eastAsia" w:ascii="仿宋" w:hAnsi="仿宋" w:eastAsia="仿宋" w:cs="仿宋_GB2312"/>
                <w:sz w:val="24"/>
              </w:rPr>
              <w:t>，最高得16分；</w:t>
            </w:r>
          </w:p>
        </w:tc>
        <w:tc>
          <w:tcPr>
            <w:tcW w:w="408" w:type="pct"/>
            <w:vAlign w:val="center"/>
          </w:tcPr>
          <w:p>
            <w:pPr>
              <w:jc w:val="center"/>
              <w:rPr>
                <w:rFonts w:ascii="仿宋" w:hAnsi="仿宋" w:eastAsia="仿宋"/>
              </w:rPr>
            </w:pPr>
            <w:r>
              <w:rPr>
                <w:rFonts w:hint="eastAsia" w:ascii="仿宋" w:hAnsi="仿宋" w:eastAsia="仿宋"/>
              </w:rPr>
              <w:t>16</w:t>
            </w:r>
          </w:p>
        </w:tc>
        <w:tc>
          <w:tcPr>
            <w:tcW w:w="1095" w:type="pct"/>
            <w:vAlign w:val="center"/>
          </w:tcPr>
          <w:p>
            <w:pPr>
              <w:jc w:val="center"/>
              <w:rPr>
                <w:rFonts w:ascii="仿宋" w:hAnsi="仿宋" w:eastAsia="仿宋"/>
              </w:rPr>
            </w:pPr>
            <w:r>
              <w:rPr>
                <w:rFonts w:hint="eastAsia" w:ascii="仿宋" w:hAnsi="仿宋" w:eastAsia="仿宋"/>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6" w:type="pct"/>
            <w:vAlign w:val="center"/>
          </w:tcPr>
          <w:p>
            <w:pPr>
              <w:jc w:val="center"/>
              <w:rPr>
                <w:rFonts w:ascii="仿宋" w:hAnsi="仿宋" w:eastAsia="仿宋"/>
              </w:rPr>
            </w:pPr>
            <w:r>
              <w:rPr>
                <w:rFonts w:hint="eastAsia" w:ascii="仿宋" w:hAnsi="仿宋" w:eastAsia="仿宋"/>
              </w:rPr>
              <w:t>11</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供应商提供的本次项目人员数据分析模型开发方案，包含重复报事、事件处置模型定义与判定预警算法进行阐述。</w:t>
            </w:r>
            <w:r>
              <w:rPr>
                <w:rFonts w:hint="eastAsia" w:ascii="仿宋" w:hAnsi="仿宋" w:eastAsia="仿宋" w:cs="仿宋_GB2312"/>
                <w:sz w:val="24"/>
              </w:rPr>
              <w:t>方案完整，合理性、周密性强的得5分；方案基本可行，合理性、周密性较强的得4分；方案一般，合理性、周密性一般的得2分；方案不完整、不合理、不周密的不得分。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5</w:t>
            </w:r>
          </w:p>
        </w:tc>
        <w:tc>
          <w:tcPr>
            <w:tcW w:w="1095" w:type="pct"/>
            <w:vAlign w:val="center"/>
          </w:tcPr>
          <w:p>
            <w:pPr>
              <w:jc w:val="center"/>
              <w:rPr>
                <w:rFonts w:ascii="仿宋" w:hAnsi="仿宋" w:eastAsia="仿宋"/>
              </w:rPr>
            </w:pPr>
            <w:r>
              <w:rPr>
                <w:rFonts w:hint="eastAsia" w:ascii="仿宋" w:hAnsi="仿宋" w:eastAsia="仿宋" w:cs="宋体"/>
                <w:color w:val="000000"/>
                <w:kern w:val="0"/>
                <w:szCs w:val="21"/>
              </w:rPr>
              <w:t>人员数据分析模型开发方案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12</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项目经理具有高级工程师职称证书得2分。证明材料：证书复印件</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身份证复印件</w:t>
            </w:r>
            <w:r>
              <w:rPr>
                <w:rFonts w:hint="eastAsia" w:ascii="仿宋" w:hAnsi="仿宋" w:eastAsia="仿宋" w:cs="宋体"/>
                <w:color w:val="000000"/>
                <w:kern w:val="0"/>
                <w:sz w:val="24"/>
              </w:rPr>
              <w:t>和投标截止前</w:t>
            </w:r>
            <w:r>
              <w:rPr>
                <w:rFonts w:hint="eastAsia" w:ascii="仿宋" w:hAnsi="仿宋" w:eastAsia="仿宋" w:cs="宋体"/>
                <w:color w:val="000000"/>
                <w:kern w:val="0"/>
                <w:sz w:val="24"/>
                <w:lang w:val="en-US" w:eastAsia="zh-CN"/>
              </w:rPr>
              <w:t>3个月内任意</w:t>
            </w:r>
            <w:r>
              <w:rPr>
                <w:rFonts w:hint="eastAsia" w:ascii="仿宋" w:hAnsi="仿宋" w:eastAsia="仿宋" w:cs="宋体"/>
                <w:color w:val="000000"/>
                <w:kern w:val="0"/>
                <w:sz w:val="24"/>
              </w:rPr>
              <w:t>1个月社保证明加盖公章，</w:t>
            </w:r>
            <w:r>
              <w:rPr>
                <w:rFonts w:hint="eastAsia" w:ascii="仿宋" w:hAnsi="仿宋" w:eastAsia="仿宋" w:cs="仿宋_GB2312"/>
                <w:sz w:val="24"/>
              </w:rPr>
              <w:t>不提供</w:t>
            </w:r>
            <w:r>
              <w:rPr>
                <w:rFonts w:hint="eastAsia" w:ascii="仿宋" w:hAnsi="仿宋" w:eastAsia="仿宋" w:cs="仿宋_GB2312"/>
                <w:sz w:val="24"/>
                <w:lang w:val="en-US" w:eastAsia="zh-CN"/>
              </w:rPr>
              <w:t>或未完全提供</w:t>
            </w:r>
            <w:r>
              <w:rPr>
                <w:rFonts w:hint="eastAsia" w:ascii="仿宋" w:hAnsi="仿宋" w:eastAsia="仿宋" w:cs="仿宋_GB2312"/>
                <w:sz w:val="24"/>
              </w:rPr>
              <w:t>不得分</w:t>
            </w:r>
          </w:p>
        </w:tc>
        <w:tc>
          <w:tcPr>
            <w:tcW w:w="408" w:type="pct"/>
            <w:vAlign w:val="center"/>
          </w:tcPr>
          <w:p>
            <w:pPr>
              <w:jc w:val="center"/>
              <w:rPr>
                <w:rFonts w:ascii="仿宋" w:hAnsi="仿宋" w:eastAsia="仿宋"/>
              </w:rPr>
            </w:pPr>
            <w:r>
              <w:rPr>
                <w:rFonts w:hint="eastAsia" w:ascii="仿宋" w:hAnsi="仿宋" w:eastAsia="仿宋"/>
              </w:rPr>
              <w:t>2</w:t>
            </w:r>
          </w:p>
        </w:tc>
        <w:tc>
          <w:tcPr>
            <w:tcW w:w="1095" w:type="pct"/>
            <w:vAlign w:val="center"/>
          </w:tcPr>
          <w:p>
            <w:pPr>
              <w:jc w:val="center"/>
              <w:rPr>
                <w:rFonts w:ascii="仿宋" w:hAnsi="仿宋" w:eastAsia="仿宋"/>
              </w:rPr>
            </w:pPr>
            <w:r>
              <w:rPr>
                <w:rFonts w:hint="eastAsia" w:ascii="仿宋" w:hAnsi="仿宋" w:eastAsia="仿宋"/>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13</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项目技术负责人（与项目经理不为同一人）具有信息系统项目管理师证书、高级工程师职称证书得2分。证明材料：证书复印件</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身份证复印件</w:t>
            </w:r>
            <w:r>
              <w:rPr>
                <w:rFonts w:hint="eastAsia" w:ascii="仿宋" w:hAnsi="仿宋" w:eastAsia="仿宋" w:cs="宋体"/>
                <w:color w:val="000000"/>
                <w:kern w:val="0"/>
                <w:sz w:val="24"/>
              </w:rPr>
              <w:t>和投标截止前</w:t>
            </w:r>
            <w:r>
              <w:rPr>
                <w:rFonts w:hint="eastAsia" w:ascii="仿宋" w:hAnsi="仿宋" w:eastAsia="仿宋" w:cs="宋体"/>
                <w:color w:val="000000"/>
                <w:kern w:val="0"/>
                <w:sz w:val="24"/>
                <w:lang w:val="en-US" w:eastAsia="zh-CN"/>
              </w:rPr>
              <w:t>3个月内任意</w:t>
            </w:r>
            <w:r>
              <w:rPr>
                <w:rFonts w:hint="eastAsia" w:ascii="仿宋" w:hAnsi="仿宋" w:eastAsia="仿宋" w:cs="宋体"/>
                <w:color w:val="000000"/>
                <w:kern w:val="0"/>
                <w:sz w:val="24"/>
              </w:rPr>
              <w:t>1个月社保证明加盖公章，</w:t>
            </w:r>
            <w:r>
              <w:rPr>
                <w:rFonts w:hint="eastAsia" w:ascii="仿宋" w:hAnsi="仿宋" w:eastAsia="仿宋" w:cs="仿宋_GB2312"/>
                <w:sz w:val="24"/>
              </w:rPr>
              <w:t>不提供</w:t>
            </w:r>
            <w:r>
              <w:rPr>
                <w:rFonts w:hint="eastAsia" w:ascii="仿宋" w:hAnsi="仿宋" w:eastAsia="仿宋" w:cs="仿宋_GB2312"/>
                <w:sz w:val="24"/>
                <w:lang w:val="en-US" w:eastAsia="zh-CN"/>
              </w:rPr>
              <w:t>或未完全提供</w:t>
            </w:r>
            <w:r>
              <w:rPr>
                <w:rFonts w:hint="eastAsia" w:ascii="仿宋" w:hAnsi="仿宋" w:eastAsia="仿宋" w:cs="仿宋_GB2312"/>
                <w:sz w:val="24"/>
              </w:rPr>
              <w:t>不得分</w:t>
            </w:r>
          </w:p>
        </w:tc>
        <w:tc>
          <w:tcPr>
            <w:tcW w:w="408" w:type="pct"/>
            <w:vAlign w:val="center"/>
          </w:tcPr>
          <w:p>
            <w:pPr>
              <w:jc w:val="center"/>
              <w:rPr>
                <w:rFonts w:ascii="仿宋" w:hAnsi="仿宋" w:eastAsia="仿宋"/>
              </w:rPr>
            </w:pPr>
            <w:r>
              <w:rPr>
                <w:rFonts w:hint="eastAsia" w:ascii="仿宋" w:hAnsi="仿宋" w:eastAsia="仿宋"/>
              </w:rPr>
              <w:t>2</w:t>
            </w:r>
          </w:p>
        </w:tc>
        <w:tc>
          <w:tcPr>
            <w:tcW w:w="1095" w:type="pct"/>
            <w:vAlign w:val="center"/>
          </w:tcPr>
          <w:p>
            <w:pPr>
              <w:jc w:val="center"/>
              <w:rPr>
                <w:rFonts w:ascii="仿宋" w:hAnsi="仿宋" w:eastAsia="仿宋"/>
              </w:rPr>
            </w:pPr>
            <w:r>
              <w:rPr>
                <w:rFonts w:hint="eastAsia" w:ascii="仿宋" w:hAnsi="仿宋" w:eastAsia="仿宋"/>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14</w:t>
            </w:r>
          </w:p>
        </w:tc>
        <w:tc>
          <w:tcPr>
            <w:tcW w:w="3029" w:type="pct"/>
            <w:vAlign w:val="center"/>
          </w:tcPr>
          <w:p>
            <w:pPr>
              <w:spacing w:line="360" w:lineRule="auto"/>
              <w:outlineLvl w:val="0"/>
              <w:rPr>
                <w:rFonts w:ascii="仿宋" w:hAnsi="仿宋" w:eastAsia="仿宋" w:cs="宋体"/>
                <w:color w:val="000000"/>
                <w:kern w:val="0"/>
                <w:sz w:val="24"/>
              </w:rPr>
            </w:pPr>
            <w:r>
              <w:rPr>
                <w:rFonts w:hint="eastAsia" w:ascii="仿宋" w:hAnsi="仿宋" w:eastAsia="仿宋" w:cs="宋体"/>
                <w:color w:val="000000"/>
                <w:kern w:val="0"/>
                <w:sz w:val="24"/>
              </w:rPr>
              <w:t>项目组成员（不含项目经理及项目技术负责人）：具备高级工程师职称及以上职称证书的每本证书得1分，最高2分。证明材料：证书复印件</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身份证复印件</w:t>
            </w:r>
            <w:r>
              <w:rPr>
                <w:rFonts w:hint="eastAsia" w:ascii="仿宋" w:hAnsi="仿宋" w:eastAsia="仿宋" w:cs="宋体"/>
                <w:color w:val="000000"/>
                <w:kern w:val="0"/>
                <w:sz w:val="24"/>
              </w:rPr>
              <w:t>和投标截止前</w:t>
            </w:r>
            <w:r>
              <w:rPr>
                <w:rFonts w:hint="eastAsia" w:ascii="仿宋" w:hAnsi="仿宋" w:eastAsia="仿宋" w:cs="宋体"/>
                <w:color w:val="000000"/>
                <w:kern w:val="0"/>
                <w:sz w:val="24"/>
                <w:lang w:val="en-US" w:eastAsia="zh-CN"/>
              </w:rPr>
              <w:t>3个月内任意</w:t>
            </w:r>
            <w:r>
              <w:rPr>
                <w:rFonts w:hint="eastAsia" w:ascii="仿宋" w:hAnsi="仿宋" w:eastAsia="仿宋" w:cs="宋体"/>
                <w:color w:val="000000"/>
                <w:kern w:val="0"/>
                <w:sz w:val="24"/>
              </w:rPr>
              <w:t>1个月社保证明加盖公章，</w:t>
            </w:r>
            <w:r>
              <w:rPr>
                <w:rFonts w:hint="eastAsia" w:ascii="仿宋" w:hAnsi="仿宋" w:eastAsia="仿宋" w:cs="仿宋_GB2312"/>
                <w:sz w:val="24"/>
              </w:rPr>
              <w:t>不提供</w:t>
            </w:r>
            <w:r>
              <w:rPr>
                <w:rFonts w:hint="eastAsia" w:ascii="仿宋" w:hAnsi="仿宋" w:eastAsia="仿宋" w:cs="仿宋_GB2312"/>
                <w:sz w:val="24"/>
                <w:lang w:val="en-US" w:eastAsia="zh-CN"/>
              </w:rPr>
              <w:t>或未完全提供</w:t>
            </w:r>
            <w:r>
              <w:rPr>
                <w:rFonts w:hint="eastAsia" w:ascii="仿宋" w:hAnsi="仿宋" w:eastAsia="仿宋" w:cs="仿宋_GB2312"/>
                <w:sz w:val="24"/>
              </w:rPr>
              <w:t>不得分</w:t>
            </w:r>
          </w:p>
        </w:tc>
        <w:tc>
          <w:tcPr>
            <w:tcW w:w="408" w:type="pct"/>
            <w:vAlign w:val="center"/>
          </w:tcPr>
          <w:p>
            <w:pPr>
              <w:jc w:val="center"/>
              <w:rPr>
                <w:rFonts w:ascii="仿宋" w:hAnsi="仿宋" w:eastAsia="仿宋"/>
              </w:rPr>
            </w:pPr>
            <w:r>
              <w:rPr>
                <w:rFonts w:hint="eastAsia" w:ascii="仿宋" w:hAnsi="仿宋" w:eastAsia="仿宋"/>
              </w:rPr>
              <w:t>2</w:t>
            </w:r>
          </w:p>
        </w:tc>
        <w:tc>
          <w:tcPr>
            <w:tcW w:w="1095" w:type="pct"/>
            <w:vAlign w:val="center"/>
          </w:tcPr>
          <w:p>
            <w:pPr>
              <w:jc w:val="center"/>
              <w:rPr>
                <w:rFonts w:ascii="仿宋" w:hAnsi="仿宋" w:eastAsia="仿宋"/>
              </w:rPr>
            </w:pPr>
            <w:r>
              <w:rPr>
                <w:rFonts w:hint="eastAsia" w:ascii="仿宋" w:hAnsi="仿宋" w:eastAsia="仿宋" w:cs="宋体"/>
                <w:color w:val="000000"/>
                <w:kern w:val="0"/>
                <w:szCs w:val="21"/>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ascii="仿宋" w:hAnsi="仿宋" w:eastAsia="仿宋"/>
              </w:rPr>
              <w:t>1</w:t>
            </w:r>
            <w:r>
              <w:rPr>
                <w:rFonts w:hint="eastAsia" w:ascii="仿宋" w:hAnsi="仿宋" w:eastAsia="仿宋"/>
              </w:rPr>
              <w:t>5</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投标方案对本项目提出的实施内容进行评定：</w:t>
            </w:r>
          </w:p>
          <w:p>
            <w:pPr>
              <w:pStyle w:val="24"/>
              <w:rPr>
                <w:rFonts w:ascii="仿宋" w:hAnsi="仿宋" w:eastAsia="仿宋" w:cs="仿宋_GB2312"/>
                <w:lang w:val="en-US"/>
              </w:rPr>
            </w:pPr>
            <w:r>
              <w:rPr>
                <w:rFonts w:hint="eastAsia" w:ascii="仿宋" w:hAnsi="仿宋" w:eastAsia="仿宋" w:cs="仿宋"/>
                <w:szCs w:val="24"/>
                <w:lang w:val="en-US"/>
              </w:rPr>
              <w:t>提供项目施工组织方案，包括项目组织架构、项目程序与步骤、项目管理和协调方法、项目实施计划、安装调试方案、测试、试运行方案等。</w:t>
            </w:r>
            <w:r>
              <w:rPr>
                <w:rFonts w:hint="eastAsia" w:ascii="仿宋" w:hAnsi="仿宋" w:eastAsia="仿宋" w:cs="仿宋_GB2312"/>
              </w:rPr>
              <w:t>方案完整，合理性、周密性强的得5分；方案基本可行，合理性、周密性较强的得4分；方案一般，合理性、周密性一般的得2分；方案不完整、不合理、不周密的不得分。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5</w:t>
            </w:r>
          </w:p>
        </w:tc>
        <w:tc>
          <w:tcPr>
            <w:tcW w:w="1095" w:type="pct"/>
            <w:vAlign w:val="center"/>
          </w:tcPr>
          <w:p>
            <w:pPr>
              <w:jc w:val="center"/>
              <w:rPr>
                <w:rFonts w:ascii="仿宋" w:hAnsi="仿宋" w:eastAsia="仿宋"/>
              </w:rPr>
            </w:pPr>
            <w:r>
              <w:rPr>
                <w:rFonts w:hint="eastAsia" w:ascii="仿宋" w:hAnsi="仿宋" w:eastAsia="仿宋" w:cs="仿宋"/>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ascii="仿宋" w:hAnsi="仿宋" w:eastAsia="仿宋"/>
              </w:rPr>
              <w:t>1</w:t>
            </w:r>
            <w:r>
              <w:rPr>
                <w:rFonts w:hint="eastAsia" w:ascii="仿宋" w:hAnsi="仿宋" w:eastAsia="仿宋"/>
              </w:rPr>
              <w:t>6</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投标方案对本项目提出的应急方案进行评审：</w:t>
            </w:r>
          </w:p>
          <w:p>
            <w:pPr>
              <w:pStyle w:val="24"/>
              <w:rPr>
                <w:rFonts w:ascii="仿宋" w:hAnsi="仿宋" w:eastAsia="仿宋" w:cs="仿宋"/>
                <w:szCs w:val="24"/>
                <w:lang w:val="en-US"/>
              </w:rPr>
            </w:pPr>
            <w:r>
              <w:rPr>
                <w:rFonts w:hint="eastAsia" w:ascii="仿宋" w:hAnsi="仿宋" w:eastAsia="仿宋" w:cs="仿宋"/>
                <w:szCs w:val="24"/>
                <w:lang w:val="en-US"/>
              </w:rPr>
              <w:t>提供项目保障应急预案，其中应包括技术支撑保障、应急队伍保障、物质条件保障等。</w:t>
            </w:r>
            <w:r>
              <w:rPr>
                <w:rFonts w:hint="eastAsia" w:ascii="仿宋" w:hAnsi="仿宋" w:eastAsia="仿宋" w:cs="仿宋_GB2312"/>
              </w:rPr>
              <w:t>方案完整，合理性、周密性强的得</w:t>
            </w:r>
            <w:r>
              <w:rPr>
                <w:rFonts w:hint="eastAsia" w:ascii="仿宋" w:hAnsi="仿宋" w:eastAsia="仿宋" w:cs="仿宋_GB2312"/>
                <w:lang w:val="en-US"/>
              </w:rPr>
              <w:t>4</w:t>
            </w:r>
            <w:r>
              <w:rPr>
                <w:rFonts w:hint="eastAsia" w:ascii="仿宋" w:hAnsi="仿宋" w:eastAsia="仿宋" w:cs="仿宋_GB2312"/>
              </w:rPr>
              <w:t>分；方案基本可行，合理性、周密性较强的得</w:t>
            </w:r>
            <w:r>
              <w:rPr>
                <w:rFonts w:hint="eastAsia" w:ascii="仿宋" w:hAnsi="仿宋" w:eastAsia="仿宋" w:cs="仿宋_GB2312"/>
                <w:lang w:val="en-US"/>
              </w:rPr>
              <w:t>3</w:t>
            </w:r>
            <w:r>
              <w:rPr>
                <w:rFonts w:hint="eastAsia" w:ascii="仿宋" w:hAnsi="仿宋" w:eastAsia="仿宋" w:cs="仿宋_GB2312"/>
              </w:rPr>
              <w:t>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4</w:t>
            </w:r>
          </w:p>
        </w:tc>
        <w:tc>
          <w:tcPr>
            <w:tcW w:w="1095" w:type="pct"/>
            <w:vAlign w:val="center"/>
          </w:tcPr>
          <w:p>
            <w:pPr>
              <w:jc w:val="center"/>
              <w:rPr>
                <w:rFonts w:ascii="仿宋" w:hAnsi="仿宋" w:eastAsia="仿宋"/>
              </w:rPr>
            </w:pPr>
            <w:r>
              <w:rPr>
                <w:rFonts w:hint="eastAsia" w:ascii="仿宋" w:hAnsi="仿宋" w:eastAsia="仿宋" w:cs="仿宋"/>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ascii="仿宋" w:hAnsi="仿宋" w:eastAsia="仿宋"/>
              </w:rPr>
              <w:t>1</w:t>
            </w:r>
            <w:r>
              <w:rPr>
                <w:rFonts w:hint="eastAsia" w:ascii="仿宋" w:hAnsi="仿宋" w:eastAsia="仿宋"/>
              </w:rPr>
              <w:t>7</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投标人的售后方案进行评审：</w:t>
            </w:r>
          </w:p>
          <w:p>
            <w:pPr>
              <w:pStyle w:val="24"/>
              <w:rPr>
                <w:rFonts w:ascii="仿宋" w:hAnsi="仿宋" w:eastAsia="仿宋" w:cs="仿宋"/>
                <w:szCs w:val="24"/>
                <w:lang w:val="en-US"/>
              </w:rPr>
            </w:pPr>
            <w:r>
              <w:rPr>
                <w:rFonts w:hint="eastAsia" w:ascii="仿宋" w:hAnsi="仿宋" w:eastAsia="仿宋" w:cs="仿宋"/>
                <w:szCs w:val="24"/>
                <w:lang w:val="en-US"/>
              </w:rPr>
              <w:t>提供的售后维护机构和人员等情况，是否具有较强的长期且连续性服务能力，能提供快速的售后服务响应，提供的服务承诺的可行性、完整性和可操作性，售后服务内容（项目的售后服务机构情况表、本项目售后服务人员情况表、产品及技术服务、售后服务流程）是否满足采购人的要求。</w:t>
            </w:r>
            <w:r>
              <w:rPr>
                <w:rFonts w:hint="eastAsia" w:ascii="仿宋" w:hAnsi="仿宋" w:eastAsia="仿宋" w:cs="仿宋_GB2312"/>
              </w:rPr>
              <w:t>方案完整，合理性、周密性强的得</w:t>
            </w:r>
            <w:r>
              <w:rPr>
                <w:rFonts w:hint="eastAsia" w:ascii="仿宋" w:hAnsi="仿宋" w:eastAsia="仿宋" w:cs="仿宋_GB2312"/>
                <w:lang w:val="en-US"/>
              </w:rPr>
              <w:t>4</w:t>
            </w:r>
            <w:r>
              <w:rPr>
                <w:rFonts w:hint="eastAsia" w:ascii="仿宋" w:hAnsi="仿宋" w:eastAsia="仿宋" w:cs="仿宋_GB2312"/>
              </w:rPr>
              <w:t>分；方案基本可行，合理性、周密性较强的得</w:t>
            </w:r>
            <w:r>
              <w:rPr>
                <w:rFonts w:hint="eastAsia" w:ascii="仿宋" w:hAnsi="仿宋" w:eastAsia="仿宋" w:cs="仿宋_GB2312"/>
                <w:lang w:val="en-US"/>
              </w:rPr>
              <w:t>3</w:t>
            </w:r>
            <w:r>
              <w:rPr>
                <w:rFonts w:hint="eastAsia" w:ascii="仿宋" w:hAnsi="仿宋" w:eastAsia="仿宋" w:cs="仿宋_GB2312"/>
              </w:rPr>
              <w:t>分；方案一般，合理性、周密性一般的得2分；方案不完整、不合理、不周密的不得分。</w:t>
            </w:r>
          </w:p>
        </w:tc>
        <w:tc>
          <w:tcPr>
            <w:tcW w:w="408" w:type="pct"/>
            <w:vAlign w:val="center"/>
          </w:tcPr>
          <w:p>
            <w:pPr>
              <w:jc w:val="center"/>
              <w:rPr>
                <w:rFonts w:ascii="仿宋" w:hAnsi="仿宋" w:eastAsia="仿宋"/>
              </w:rPr>
            </w:pPr>
            <w:r>
              <w:rPr>
                <w:rFonts w:hint="eastAsia" w:ascii="仿宋" w:hAnsi="仿宋" w:eastAsia="仿宋"/>
              </w:rPr>
              <w:t>4</w:t>
            </w:r>
          </w:p>
        </w:tc>
        <w:tc>
          <w:tcPr>
            <w:tcW w:w="1095" w:type="pct"/>
            <w:vAlign w:val="center"/>
          </w:tcPr>
          <w:p>
            <w:pPr>
              <w:jc w:val="center"/>
              <w:rPr>
                <w:rFonts w:ascii="仿宋" w:hAnsi="仿宋" w:eastAsia="仿宋"/>
              </w:rPr>
            </w:pPr>
            <w:r>
              <w:rPr>
                <w:rFonts w:hint="eastAsia" w:ascii="仿宋" w:hAnsi="仿宋" w:eastAsia="仿宋" w:cs="仿宋"/>
              </w:rPr>
              <w:t>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18</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投标人提出的验收方案的合理性、可行性情况等；</w:t>
            </w:r>
            <w:r>
              <w:rPr>
                <w:rFonts w:hint="eastAsia" w:ascii="仿宋" w:hAnsi="仿宋" w:eastAsia="仿宋" w:cs="仿宋_GB2312"/>
              </w:rPr>
              <w:t>方案完整，合理性、周密性强的得</w:t>
            </w:r>
            <w:r>
              <w:rPr>
                <w:rFonts w:ascii="仿宋" w:hAnsi="仿宋" w:eastAsia="仿宋" w:cs="仿宋_GB2312"/>
              </w:rPr>
              <w:t>3</w:t>
            </w:r>
            <w:r>
              <w:rPr>
                <w:rFonts w:hint="eastAsia" w:ascii="仿宋" w:hAnsi="仿宋" w:eastAsia="仿宋" w:cs="仿宋_GB2312"/>
              </w:rPr>
              <w:t>分；方案基本可行，合理性、周密性较强的得</w:t>
            </w:r>
            <w:r>
              <w:rPr>
                <w:rFonts w:ascii="仿宋" w:hAnsi="仿宋" w:eastAsia="仿宋" w:cs="仿宋_GB2312"/>
              </w:rPr>
              <w:t>2</w:t>
            </w:r>
            <w:r>
              <w:rPr>
                <w:rFonts w:hint="eastAsia" w:ascii="仿宋" w:hAnsi="仿宋" w:eastAsia="仿宋" w:cs="仿宋_GB2312"/>
              </w:rPr>
              <w:t>分；方案一般，合理性、周密性一般的得</w:t>
            </w:r>
            <w:r>
              <w:rPr>
                <w:rFonts w:ascii="仿宋" w:hAnsi="仿宋" w:eastAsia="仿宋" w:cs="仿宋_GB2312"/>
              </w:rPr>
              <w:t>1</w:t>
            </w:r>
            <w:r>
              <w:rPr>
                <w:rFonts w:hint="eastAsia" w:ascii="仿宋" w:hAnsi="仿宋" w:eastAsia="仿宋" w:cs="仿宋_GB2312"/>
              </w:rPr>
              <w:t>分；方案不完整、不合理、不周密的不得分。</w:t>
            </w:r>
          </w:p>
        </w:tc>
        <w:tc>
          <w:tcPr>
            <w:tcW w:w="408" w:type="pct"/>
            <w:vAlign w:val="center"/>
          </w:tcPr>
          <w:p>
            <w:pPr>
              <w:jc w:val="center"/>
              <w:rPr>
                <w:rFonts w:ascii="仿宋" w:hAnsi="仿宋" w:eastAsia="仿宋"/>
              </w:rPr>
            </w:pPr>
            <w:r>
              <w:rPr>
                <w:rFonts w:ascii="仿宋" w:hAnsi="仿宋" w:eastAsia="仿宋"/>
              </w:rPr>
              <w:t>3</w:t>
            </w:r>
          </w:p>
        </w:tc>
        <w:tc>
          <w:tcPr>
            <w:tcW w:w="1095" w:type="pct"/>
            <w:vAlign w:val="center"/>
          </w:tcPr>
          <w:p>
            <w:pPr>
              <w:jc w:val="center"/>
              <w:rPr>
                <w:rFonts w:ascii="仿宋" w:hAnsi="仿宋" w:eastAsia="仿宋" w:cs="仿宋"/>
                <w:sz w:val="24"/>
              </w:rPr>
            </w:pPr>
            <w:r>
              <w:rPr>
                <w:rFonts w:hint="eastAsia" w:ascii="仿宋" w:hAnsi="仿宋" w:eastAsia="仿宋" w:cs="仿宋"/>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19</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投标人提出培训安排等方案内容是否完整、科学合理。</w:t>
            </w:r>
            <w:r>
              <w:rPr>
                <w:rFonts w:hint="eastAsia" w:ascii="仿宋" w:hAnsi="仿宋" w:eastAsia="仿宋" w:cs="仿宋_GB2312"/>
              </w:rPr>
              <w:t>方案完整，合理性、周密性强的得</w:t>
            </w:r>
            <w:r>
              <w:rPr>
                <w:rFonts w:ascii="仿宋" w:hAnsi="仿宋" w:eastAsia="仿宋" w:cs="仿宋_GB2312"/>
              </w:rPr>
              <w:t>3</w:t>
            </w:r>
            <w:r>
              <w:rPr>
                <w:rFonts w:hint="eastAsia" w:ascii="仿宋" w:hAnsi="仿宋" w:eastAsia="仿宋" w:cs="仿宋_GB2312"/>
              </w:rPr>
              <w:t>分；方案基本可行，合理性、周密性较强的得</w:t>
            </w:r>
            <w:r>
              <w:rPr>
                <w:rFonts w:ascii="仿宋" w:hAnsi="仿宋" w:eastAsia="仿宋" w:cs="仿宋_GB2312"/>
              </w:rPr>
              <w:t>2</w:t>
            </w:r>
            <w:r>
              <w:rPr>
                <w:rFonts w:hint="eastAsia" w:ascii="仿宋" w:hAnsi="仿宋" w:eastAsia="仿宋" w:cs="仿宋_GB2312"/>
              </w:rPr>
              <w:t>分；方案一般，合理性、周密性一般的得</w:t>
            </w:r>
            <w:r>
              <w:rPr>
                <w:rFonts w:ascii="仿宋" w:hAnsi="仿宋" w:eastAsia="仿宋" w:cs="仿宋_GB2312"/>
              </w:rPr>
              <w:t>1</w:t>
            </w:r>
            <w:r>
              <w:rPr>
                <w:rFonts w:hint="eastAsia" w:ascii="仿宋" w:hAnsi="仿宋" w:eastAsia="仿宋" w:cs="仿宋_GB2312"/>
              </w:rPr>
              <w:t>分；方案不完整、不合理、不周密的不得分。</w:t>
            </w:r>
          </w:p>
        </w:tc>
        <w:tc>
          <w:tcPr>
            <w:tcW w:w="408" w:type="pct"/>
            <w:vAlign w:val="center"/>
          </w:tcPr>
          <w:p>
            <w:pPr>
              <w:jc w:val="center"/>
              <w:rPr>
                <w:rFonts w:ascii="仿宋" w:hAnsi="仿宋" w:eastAsia="仿宋"/>
              </w:rPr>
            </w:pPr>
            <w:r>
              <w:rPr>
                <w:rFonts w:ascii="仿宋" w:hAnsi="仿宋" w:eastAsia="仿宋"/>
              </w:rPr>
              <w:t>3</w:t>
            </w:r>
          </w:p>
        </w:tc>
        <w:tc>
          <w:tcPr>
            <w:tcW w:w="1095" w:type="pct"/>
            <w:vAlign w:val="center"/>
          </w:tcPr>
          <w:p>
            <w:pPr>
              <w:jc w:val="center"/>
              <w:rPr>
                <w:rFonts w:ascii="仿宋" w:hAnsi="仿宋" w:eastAsia="仿宋" w:cs="仿宋"/>
                <w:sz w:val="24"/>
              </w:rPr>
            </w:pPr>
            <w:r>
              <w:rPr>
                <w:rFonts w:hint="eastAsia" w:ascii="仿宋" w:hAnsi="仿宋" w:eastAsia="仿宋" w:cs="仿宋"/>
              </w:rPr>
              <w:t>培训安排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20</w:t>
            </w:r>
          </w:p>
        </w:tc>
        <w:tc>
          <w:tcPr>
            <w:tcW w:w="3029" w:type="pct"/>
            <w:vAlign w:val="center"/>
          </w:tcPr>
          <w:p>
            <w:pPr>
              <w:pStyle w:val="24"/>
              <w:rPr>
                <w:rFonts w:ascii="仿宋" w:hAnsi="仿宋" w:eastAsia="仿宋" w:cs="仿宋"/>
                <w:szCs w:val="24"/>
                <w:lang w:val="en-US"/>
              </w:rPr>
            </w:pPr>
            <w:r>
              <w:rPr>
                <w:rFonts w:hint="eastAsia" w:ascii="仿宋" w:hAnsi="仿宋" w:eastAsia="仿宋" w:cs="宋体"/>
                <w:color w:val="000000"/>
                <w:kern w:val="0"/>
              </w:rPr>
              <w:t>可视化大屏系统中以驾驶舱界面详细展示下沙街道地图模型，点击地图上的预警标点能够根据预警事件的基本信息提交处置意见进行督办并记录留痕，能够在下沙街道或下辖社区的不同管理单元切换相应管辖数据，管辖数据包括本月综合台账、反馈事件比率、反馈列表、社区TOP排名、反馈事件数。</w:t>
            </w:r>
            <w:r>
              <w:rPr>
                <w:rFonts w:hint="eastAsia" w:ascii="仿宋" w:hAnsi="仿宋" w:eastAsia="仿宋" w:cs="宋体"/>
                <w:color w:val="000000"/>
                <w:kern w:val="0"/>
                <w:lang w:val="en-US"/>
              </w:rPr>
              <w:t>功能完善程度高、操作界面清晰流畅的得3分；功能完善程度较高、操作界面较清晰流畅的得2分；功能完善程度一般、操作界面清晰流畅程度一般的得1分；功能完善程度差、操作界面清晰流畅程度差的或未演示的不得分。</w:t>
            </w:r>
          </w:p>
        </w:tc>
        <w:tc>
          <w:tcPr>
            <w:tcW w:w="408" w:type="pct"/>
            <w:vAlign w:val="center"/>
          </w:tcPr>
          <w:p>
            <w:pPr>
              <w:jc w:val="center"/>
              <w:rPr>
                <w:rFonts w:ascii="仿宋" w:hAnsi="仿宋" w:eastAsia="仿宋"/>
              </w:rPr>
            </w:pPr>
            <w:r>
              <w:rPr>
                <w:rFonts w:hint="eastAsia" w:ascii="仿宋" w:hAnsi="仿宋" w:eastAsia="仿宋"/>
              </w:rPr>
              <w:t>3</w:t>
            </w:r>
          </w:p>
        </w:tc>
        <w:tc>
          <w:tcPr>
            <w:tcW w:w="1095" w:type="pct"/>
            <w:vMerge w:val="restart"/>
            <w:vAlign w:val="center"/>
          </w:tcPr>
          <w:p>
            <w:pPr>
              <w:jc w:val="center"/>
              <w:rPr>
                <w:rFonts w:ascii="仿宋" w:hAnsi="仿宋" w:eastAsia="仿宋" w:cs="仿宋"/>
                <w:sz w:val="24"/>
              </w:rPr>
            </w:pPr>
            <w:r>
              <w:rPr>
                <w:rFonts w:hint="eastAsia" w:ascii="仿宋" w:hAnsi="仿宋" w:eastAsia="仿宋" w:cs="仿宋"/>
                <w:szCs w:val="21"/>
              </w:rPr>
              <w:t>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21</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驾驶舱界面内可根据下沙街道地图模型上在用的单兵设备，通过点击地图上呈现的标点点位支持实时视频查看和实时语音对讲，对于已经处置的事件还能实现对事件历史视频的回放，确保高效处理事件的整个流程可追溯。</w:t>
            </w:r>
            <w:r>
              <w:rPr>
                <w:rFonts w:hint="eastAsia" w:ascii="仿宋" w:hAnsi="仿宋" w:eastAsia="仿宋" w:cs="宋体"/>
                <w:color w:val="000000"/>
                <w:kern w:val="0"/>
                <w:lang w:val="en-US"/>
              </w:rPr>
              <w:t>功能完善程度高、操作界面清晰流畅的得3分；功能完善程度较高、操作界面较清晰流畅的得2分；功能完善程度一般、操作界面清晰流畅程度一般的得1分；功能完善程度差、操作界面清晰流畅程度差的或未演示的不得分。</w:t>
            </w:r>
          </w:p>
        </w:tc>
        <w:tc>
          <w:tcPr>
            <w:tcW w:w="408" w:type="pct"/>
            <w:vAlign w:val="center"/>
          </w:tcPr>
          <w:p>
            <w:pPr>
              <w:jc w:val="center"/>
              <w:rPr>
                <w:rFonts w:ascii="仿宋" w:hAnsi="仿宋" w:eastAsia="仿宋"/>
              </w:rPr>
            </w:pPr>
            <w:r>
              <w:rPr>
                <w:rFonts w:hint="eastAsia" w:ascii="仿宋" w:hAnsi="仿宋" w:eastAsia="仿宋"/>
              </w:rPr>
              <w:t>3</w:t>
            </w:r>
          </w:p>
        </w:tc>
        <w:tc>
          <w:tcPr>
            <w:tcW w:w="1095" w:type="pct"/>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22</w:t>
            </w:r>
          </w:p>
        </w:tc>
        <w:tc>
          <w:tcPr>
            <w:tcW w:w="3029" w:type="pct"/>
            <w:vAlign w:val="center"/>
          </w:tcPr>
          <w:p>
            <w:pPr>
              <w:pStyle w:val="24"/>
              <w:rPr>
                <w:rFonts w:ascii="仿宋" w:hAnsi="仿宋" w:eastAsia="仿宋" w:cs="仿宋"/>
                <w:szCs w:val="24"/>
                <w:lang w:val="en-US"/>
              </w:rPr>
            </w:pPr>
            <w:r>
              <w:rPr>
                <w:rFonts w:hint="eastAsia" w:ascii="仿宋" w:hAnsi="仿宋" w:eastAsia="仿宋" w:cs="宋体"/>
                <w:color w:val="000000"/>
                <w:kern w:val="0"/>
              </w:rPr>
              <w:t>用户登录聚沙E安微应用在我要反馈功能中，点击我要反馈功能将自动定位反馈地址，用户可语音便捷录入问题描述、填写居住地址、所属社区、联系电话、和现场拍照后将支持匿名或实名模式提交，系统管理员在可视化大屏系统的当日反馈中及时查阅到该条事件的详细信息，确保及时响应。</w:t>
            </w:r>
            <w:r>
              <w:rPr>
                <w:rFonts w:hint="eastAsia" w:ascii="仿宋" w:hAnsi="仿宋" w:eastAsia="仿宋" w:cs="宋体"/>
                <w:color w:val="000000"/>
                <w:kern w:val="0"/>
                <w:lang w:val="en-US"/>
              </w:rPr>
              <w:t>功能完善程度高、操作界面清晰流畅的得3分；功能完善程度较高、操作界面较清晰流畅的得2分；功能完善程度一般、操作界面清晰流畅程度一般的得1分；功能完善程度差、操作界面清晰流畅程度差的或未演示的不得分。</w:t>
            </w:r>
          </w:p>
        </w:tc>
        <w:tc>
          <w:tcPr>
            <w:tcW w:w="408" w:type="pct"/>
            <w:vAlign w:val="center"/>
          </w:tcPr>
          <w:p>
            <w:pPr>
              <w:jc w:val="center"/>
              <w:rPr>
                <w:rFonts w:ascii="仿宋" w:hAnsi="仿宋" w:eastAsia="仿宋"/>
              </w:rPr>
            </w:pPr>
            <w:r>
              <w:rPr>
                <w:rFonts w:hint="eastAsia" w:ascii="仿宋" w:hAnsi="仿宋" w:eastAsia="仿宋"/>
              </w:rPr>
              <w:t>3</w:t>
            </w:r>
          </w:p>
        </w:tc>
        <w:tc>
          <w:tcPr>
            <w:tcW w:w="1095" w:type="pct"/>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6" w:type="pct"/>
            <w:vAlign w:val="center"/>
          </w:tcPr>
          <w:p>
            <w:pPr>
              <w:jc w:val="center"/>
              <w:rPr>
                <w:rFonts w:ascii="仿宋" w:hAnsi="仿宋" w:eastAsia="仿宋"/>
              </w:rPr>
            </w:pPr>
            <w:r>
              <w:rPr>
                <w:rFonts w:hint="eastAsia" w:ascii="仿宋" w:hAnsi="仿宋" w:eastAsia="仿宋"/>
              </w:rPr>
              <w:t>23</w:t>
            </w:r>
          </w:p>
        </w:tc>
        <w:tc>
          <w:tcPr>
            <w:tcW w:w="3029" w:type="pct"/>
            <w:vAlign w:val="center"/>
          </w:tcPr>
          <w:p>
            <w:pPr>
              <w:pStyle w:val="24"/>
              <w:rPr>
                <w:rFonts w:ascii="仿宋" w:hAnsi="仿宋" w:eastAsia="仿宋" w:cs="仿宋"/>
                <w:szCs w:val="24"/>
                <w:lang w:val="en-US"/>
              </w:rPr>
            </w:pPr>
            <w:r>
              <w:rPr>
                <w:rFonts w:hint="eastAsia" w:ascii="仿宋" w:hAnsi="仿宋" w:eastAsia="仿宋" w:cs="仿宋"/>
                <w:szCs w:val="24"/>
                <w:lang w:val="en-US"/>
              </w:rPr>
              <w:t>对于用户在聚沙E安微应用反馈的事件系统将进行归集，可在我的事件中根据事件反馈时间的排列，进行签收处置、转派其他社区、结案、上报小脑+手脚等，对于被派遣的事件，前往处置的网格管理员可进入网格员处置界面对于我的事件，支持到场签到并进行事件处置服务。</w:t>
            </w:r>
            <w:r>
              <w:rPr>
                <w:rFonts w:hint="eastAsia" w:ascii="仿宋" w:hAnsi="仿宋" w:eastAsia="仿宋" w:cs="宋体"/>
                <w:color w:val="000000"/>
                <w:kern w:val="0"/>
                <w:lang w:val="en-US"/>
              </w:rPr>
              <w:t>功能完善程度高、操作界面清晰流畅的得3分；功能完善程度较高、操作界面较清晰流畅的得2分；功能完善程度一般、操作界面清晰流畅程度一般的得1分；功能完善程度差、操作界面清晰流畅程度差的或未演示的不得分。</w:t>
            </w:r>
          </w:p>
        </w:tc>
        <w:tc>
          <w:tcPr>
            <w:tcW w:w="408" w:type="pct"/>
            <w:vAlign w:val="center"/>
          </w:tcPr>
          <w:p>
            <w:pPr>
              <w:jc w:val="center"/>
              <w:rPr>
                <w:rFonts w:ascii="仿宋" w:hAnsi="仿宋" w:eastAsia="仿宋"/>
              </w:rPr>
            </w:pPr>
            <w:r>
              <w:rPr>
                <w:rFonts w:hint="eastAsia" w:ascii="仿宋" w:hAnsi="仿宋" w:eastAsia="仿宋"/>
              </w:rPr>
              <w:t>3</w:t>
            </w:r>
          </w:p>
        </w:tc>
        <w:tc>
          <w:tcPr>
            <w:tcW w:w="1095" w:type="pct"/>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6" w:type="pct"/>
            <w:vAlign w:val="center"/>
          </w:tcPr>
          <w:p>
            <w:pPr>
              <w:spacing w:line="360" w:lineRule="auto"/>
              <w:ind w:firstLine="210" w:firstLineChars="100"/>
              <w:jc w:val="center"/>
              <w:outlineLvl w:val="0"/>
              <w:rPr>
                <w:rFonts w:ascii="仿宋" w:hAnsi="仿宋" w:eastAsia="仿宋" w:cs="仿宋_GB2312"/>
                <w:sz w:val="24"/>
              </w:rPr>
            </w:pPr>
            <w:r>
              <w:rPr>
                <w:rFonts w:hint="eastAsia" w:ascii="仿宋" w:hAnsi="仿宋" w:eastAsia="仿宋" w:cs="仿宋_GB2312"/>
                <w:szCs w:val="21"/>
              </w:rPr>
              <w:t>24</w:t>
            </w:r>
          </w:p>
        </w:tc>
        <w:tc>
          <w:tcPr>
            <w:tcW w:w="3029" w:type="pct"/>
          </w:tcPr>
          <w:p>
            <w:pPr>
              <w:spacing w:line="360" w:lineRule="auto"/>
              <w:outlineLvl w:val="0"/>
              <w:rPr>
                <w:rFonts w:ascii="仿宋" w:hAnsi="仿宋" w:eastAsia="仿宋" w:cs="仿宋"/>
                <w:sz w:val="24"/>
                <w:lang w:bidi="ar"/>
              </w:rPr>
            </w:pPr>
            <w:r>
              <w:rPr>
                <w:rFonts w:hint="eastAsia" w:ascii="仿宋" w:hAnsi="仿宋" w:eastAsia="仿宋" w:cs="仿宋"/>
                <w:sz w:val="24"/>
                <w:lang w:bidi="ar"/>
              </w:rPr>
              <w:t>有效投标报价的最低价作为评标基准价，其最低报价为满分；按投标报价得分=（评标基准价/投标报价）×</w:t>
            </w:r>
            <w:r>
              <w:rPr>
                <w:rFonts w:ascii="仿宋" w:hAnsi="仿宋" w:eastAsia="仿宋" w:cs="仿宋"/>
                <w:sz w:val="24"/>
                <w:lang w:bidi="ar"/>
              </w:rPr>
              <w:t>1</w:t>
            </w:r>
            <w:r>
              <w:rPr>
                <w:rFonts w:hint="eastAsia" w:ascii="仿宋" w:hAnsi="仿宋" w:eastAsia="仿宋" w:cs="仿宋"/>
                <w:sz w:val="24"/>
                <w:lang w:bidi="ar"/>
              </w:rPr>
              <w:t>0%×100的计算公式计算。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8" w:type="pct"/>
            <w:vAlign w:val="center"/>
          </w:tcPr>
          <w:p>
            <w:pPr>
              <w:spacing w:line="360" w:lineRule="auto"/>
              <w:ind w:firstLine="120" w:firstLineChars="50"/>
              <w:jc w:val="center"/>
              <w:outlineLvl w:val="0"/>
              <w:rPr>
                <w:rFonts w:ascii="仿宋" w:hAnsi="仿宋" w:eastAsia="仿宋" w:cs="仿宋_GB2312"/>
                <w:sz w:val="24"/>
              </w:rPr>
            </w:pPr>
            <w:r>
              <w:rPr>
                <w:rFonts w:ascii="仿宋" w:hAnsi="仿宋" w:eastAsia="仿宋" w:cs="仿宋_GB2312"/>
                <w:sz w:val="24"/>
              </w:rPr>
              <w:t>10</w:t>
            </w:r>
          </w:p>
        </w:tc>
        <w:tc>
          <w:tcPr>
            <w:tcW w:w="1095"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1"/>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1"/>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1"/>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1"/>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1"/>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1"/>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20%的扣除，用扣除后的价格参与评审。接受大中型企业与小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30%以上的，对联合体或者大中型企业的报价给予6%的扣除，用扣除后的价格参加评审。组成联合体或者接受分包的小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widowControl/>
        <w:adjustRightInd/>
        <w:jc w:val="left"/>
        <w:rPr>
          <w:rFonts w:ascii="仿宋_GB2312" w:hAnsi="仿宋" w:eastAsia="仿宋_GB2312" w:cs="仿宋_GB2312"/>
          <w:sz w:val="24"/>
        </w:rPr>
      </w:pPr>
      <w:r>
        <w:rPr>
          <w:rFonts w:ascii="仿宋_GB2312" w:hAnsi="仿宋" w:eastAsia="仿宋_GB2312" w:cs="仿宋_GB2312"/>
        </w:rPr>
        <w:br w:type="page"/>
      </w:r>
    </w:p>
    <w:bookmarkEnd w:id="38"/>
    <w:p>
      <w:pPr>
        <w:pStyle w:val="24"/>
        <w:rPr>
          <w:lang w:val="en-US"/>
        </w:rPr>
      </w:pPr>
      <w:bookmarkStart w:id="404" w:name="第五部分"/>
      <w:bookmarkStart w:id="405"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pStyle w:val="702"/>
        <w:rPr>
          <w:rFonts w:ascii="仿宋" w:hAnsi="仿宋" w:eastAsia="仿宋"/>
          <w:szCs w:val="24"/>
        </w:rPr>
      </w:pPr>
    </w:p>
    <w:p>
      <w:pPr>
        <w:pStyle w:val="24"/>
        <w:jc w:val="center"/>
        <w:rPr>
          <w:lang w:val="en-US"/>
        </w:rPr>
      </w:pPr>
      <w:r>
        <w:rPr>
          <w:rFonts w:hint="eastAsia"/>
          <w:lang w:val="en-US"/>
        </w:rPr>
        <w:t>（最终以实际签订的合同为准）</w:t>
      </w:r>
    </w:p>
    <w:p>
      <w:pPr>
        <w:spacing w:line="360" w:lineRule="auto"/>
        <w:rPr>
          <w:rFonts w:ascii="仿宋_GB2312" w:hAnsi="仿宋" w:eastAsia="仿宋_GB2312" w:cs="仿宋_GB2312"/>
          <w:sz w:val="24"/>
        </w:rPr>
      </w:pPr>
      <w:r>
        <w:rPr>
          <w:rFonts w:hint="eastAsia" w:ascii="仿宋_GB2312" w:hAnsi="仿宋" w:eastAsia="仿宋_GB2312" w:cs="仿宋_GB2312"/>
          <w:sz w:val="24"/>
        </w:rPr>
        <w:t>合同编号：</w:t>
      </w:r>
      <w:r>
        <w:rPr>
          <w:rFonts w:ascii="仿宋_GB2312" w:hAnsi="仿宋" w:eastAsia="仿宋_GB2312" w:cs="仿宋_GB2312"/>
          <w:sz w:val="24"/>
        </w:rPr>
        <w:t xml:space="preserve">           </w:t>
      </w:r>
    </w:p>
    <w:p>
      <w:pPr>
        <w:widowControl/>
        <w:spacing w:line="360" w:lineRule="auto"/>
        <w:jc w:val="left"/>
        <w:rPr>
          <w:rFonts w:ascii="仿宋_GB2312" w:hAnsi="仿宋" w:eastAsia="仿宋_GB2312" w:cs="仿宋_GB2312"/>
          <w:sz w:val="24"/>
        </w:rPr>
      </w:pPr>
      <w:r>
        <w:rPr>
          <w:rFonts w:hint="eastAsia" w:ascii="仿宋_GB2312" w:hAnsi="仿宋" w:eastAsia="仿宋_GB2312" w:cs="仿宋_GB2312"/>
          <w:sz w:val="24"/>
        </w:rPr>
        <w:t>采购人（甲方）：</w:t>
      </w:r>
    </w:p>
    <w:p>
      <w:pPr>
        <w:widowControl/>
        <w:spacing w:line="360" w:lineRule="auto"/>
        <w:jc w:val="left"/>
        <w:rPr>
          <w:rFonts w:ascii="仿宋_GB2312" w:hAnsi="仿宋" w:eastAsia="仿宋_GB2312" w:cs="仿宋_GB2312"/>
          <w:sz w:val="24"/>
        </w:rPr>
      </w:pPr>
      <w:r>
        <w:rPr>
          <w:rFonts w:hint="eastAsia" w:ascii="仿宋_GB2312" w:hAnsi="仿宋" w:eastAsia="仿宋_GB2312" w:cs="仿宋_GB2312"/>
          <w:sz w:val="24"/>
        </w:rPr>
        <w:t>供应商（乙方）：</w:t>
      </w:r>
    </w:p>
    <w:p>
      <w:pPr>
        <w:pStyle w:val="24"/>
        <w:rPr>
          <w:rFonts w:ascii="仿宋_GB2312" w:hAnsi="仿宋" w:eastAsia="仿宋_GB2312" w:cs="仿宋_GB2312"/>
          <w:snapToGrid/>
          <w:szCs w:val="24"/>
          <w:lang w:val="en-US"/>
        </w:rPr>
      </w:pPr>
    </w:p>
    <w:p>
      <w:pPr>
        <w:pStyle w:val="24"/>
        <w:ind w:firstLine="480" w:firstLineChars="200"/>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根据《中华人民共和国政府采购法》、《中华人民共和国合同法》等法律法规及</w:t>
      </w:r>
      <w:r>
        <w:rPr>
          <w:rFonts w:hint="eastAsia" w:ascii="仿宋_GB2312" w:hAnsi="仿宋" w:eastAsia="仿宋_GB2312" w:cs="仿宋_GB2312"/>
          <w:snapToGrid/>
          <w:szCs w:val="24"/>
          <w:u w:val="single"/>
          <w:lang w:val="en-US"/>
        </w:rPr>
        <w:t xml:space="preserve"> </w:t>
      </w:r>
      <w:r>
        <w:rPr>
          <w:rFonts w:ascii="仿宋_GB2312" w:hAnsi="仿宋" w:eastAsia="仿宋_GB2312" w:cs="仿宋_GB2312"/>
          <w:snapToGrid/>
          <w:szCs w:val="24"/>
          <w:u w:val="single"/>
          <w:lang w:val="en-US"/>
        </w:rPr>
        <w:t xml:space="preserve"> </w:t>
      </w:r>
      <w:r>
        <w:rPr>
          <w:rFonts w:hint="eastAsia" w:ascii="仿宋_GB2312" w:hAnsi="仿宋" w:eastAsia="仿宋_GB2312" w:cs="仿宋_GB2312"/>
          <w:snapToGrid/>
          <w:szCs w:val="24"/>
          <w:lang w:val="en-US"/>
        </w:rPr>
        <w:t>项目采购项目（项目编号</w:t>
      </w:r>
      <w:r>
        <w:rPr>
          <w:rFonts w:hint="eastAsia" w:ascii="仿宋_GB2312" w:hAnsi="仿宋" w:eastAsia="仿宋_GB2312" w:cs="仿宋_GB2312"/>
          <w:snapToGrid/>
          <w:szCs w:val="24"/>
          <w:u w:val="single"/>
          <w:lang w:val="en-US"/>
        </w:rPr>
        <w:t xml:space="preserve">： </w:t>
      </w:r>
      <w:r>
        <w:rPr>
          <w:rFonts w:hint="eastAsia" w:ascii="仿宋_GB2312" w:hAnsi="仿宋" w:eastAsia="仿宋_GB2312" w:cs="仿宋_GB2312"/>
          <w:snapToGrid/>
          <w:szCs w:val="24"/>
          <w:lang w:val="en-US"/>
        </w:rPr>
        <w:t>）的《采购文件》、乙方的《投标文件》及《中标通知书》，甲、乙双方同意签订本合同。详细技术说明及其他有关合同项目的特定信息由合同附件予以说明，合同附件及本项目的采购文件、投标文件、《中标通知书》等均为本合同不可分割的部分。双方同意共同遵守如下条款：</w:t>
      </w:r>
    </w:p>
    <w:p>
      <w:pPr>
        <w:pStyle w:val="24"/>
        <w:ind w:firstLine="480" w:firstLineChars="200"/>
        <w:rPr>
          <w:rFonts w:ascii="仿宋_GB2312" w:hAnsi="仿宋" w:eastAsia="仿宋_GB2312" w:cs="仿宋_GB2312"/>
          <w:snapToGrid/>
          <w:szCs w:val="24"/>
          <w:lang w:val="en-US"/>
        </w:rPr>
      </w:pPr>
    </w:p>
    <w:p>
      <w:pPr>
        <w:pStyle w:val="24"/>
        <w:ind w:firstLine="480" w:firstLineChars="200"/>
        <w:jc w:val="center"/>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第一条服务内容</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1、甲方委托乙方提供</w:t>
      </w:r>
      <w:r>
        <w:rPr>
          <w:rFonts w:hint="eastAsia" w:ascii="仿宋_GB2312" w:hAnsi="仿宋" w:eastAsia="仿宋_GB2312" w:cs="仿宋_GB2312"/>
          <w:snapToGrid/>
          <w:szCs w:val="24"/>
          <w:u w:val="single"/>
          <w:lang w:val="en-US"/>
        </w:rPr>
        <w:t xml:space="preserve"> </w:t>
      </w:r>
      <w:r>
        <w:rPr>
          <w:rFonts w:ascii="仿宋_GB2312" w:hAnsi="仿宋" w:eastAsia="仿宋_GB2312" w:cs="仿宋_GB2312"/>
          <w:snapToGrid/>
          <w:szCs w:val="24"/>
          <w:u w:val="single"/>
          <w:lang w:val="en-US"/>
        </w:rPr>
        <w:t xml:space="preserve">       </w:t>
      </w:r>
      <w:r>
        <w:rPr>
          <w:rFonts w:hint="eastAsia" w:ascii="仿宋_GB2312" w:hAnsi="仿宋" w:eastAsia="仿宋_GB2312" w:cs="仿宋_GB2312"/>
          <w:snapToGrid/>
          <w:szCs w:val="24"/>
          <w:lang w:val="en-US"/>
        </w:rPr>
        <w:t>服务（以下称“本项目”）。关于本项目的建设目标、处理业务对象、主要功能及与甲方其他相关软件系统的关系等约定见附件[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2、服务内容</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（1）乙方提供的服务内容包括：[ ]硬件采购；[ ]软件采购；[ ]信息系统设计；[ ]软件开发；[ ]信息系统集成；[ ]技术服务；[ ]施工安装服务；[ ]其他服务：</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（2）本项目服务内容、提供方式等相关约定见附件[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（3）乙方应当按照本合同及附件约定的本项目建设要求，充分利用甲方现</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有的硬件设备和软件系统。</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3、项目实施期限</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 xml:space="preserve">实施期限为，自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年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月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日至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年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月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日。</w:t>
      </w:r>
    </w:p>
    <w:p>
      <w:pPr>
        <w:pStyle w:val="24"/>
        <w:rPr>
          <w:rFonts w:ascii="仿宋_GB2312" w:hAnsi="仿宋" w:eastAsia="仿宋_GB2312" w:cs="仿宋_GB2312"/>
          <w:snapToGrid/>
          <w:szCs w:val="24"/>
          <w:lang w:val="en-US"/>
        </w:rPr>
      </w:pPr>
    </w:p>
    <w:p>
      <w:pPr>
        <w:pStyle w:val="24"/>
        <w:jc w:val="center"/>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第二条合同价款及付款方式</w:t>
      </w:r>
    </w:p>
    <w:p>
      <w:pPr>
        <w:pStyle w:val="24"/>
        <w:rPr>
          <w:rFonts w:ascii="仿宋_GB2312" w:hAnsi="仿宋" w:eastAsia="仿宋_GB2312" w:cs="仿宋_GB2312"/>
          <w:snapToGrid/>
          <w:szCs w:val="24"/>
          <w:lang w:val="en-US"/>
        </w:rPr>
      </w:pP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 xml:space="preserve">1 、合同价款总额为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 xml:space="preserve">（大写：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其中：（1）设备采购价格：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（2）软件采购价格：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（3）施工安装价格：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（4）技术服务价格：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（5）运维服务价格：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（6）其他服务价格： （大写： ）。</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2、履约保证金</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 1 采购文件要求乙方提交履约保证金的，乙方应按合同专用条款约定的方式，以支票、汇票、本票或者金融机构、担保机构出具的保函等非现金形式，提交不超过合同金额1%的履约保证金；鼓励和支持乙方以银行、保险公司出具的电子保函形式提供履约保证。</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 xml:space="preserve">2. 2  </w:t>
      </w:r>
      <w:r>
        <w:rPr>
          <w:rFonts w:hint="eastAsia" w:ascii="仿宋_GB2312" w:hAnsi="仿宋" w:eastAsia="仿宋_GB2312" w:cs="仿宋_GB2312"/>
          <w:sz w:val="24"/>
        </w:rPr>
        <w:t>履约保证金在附件约定期间内不予退还。乙方在前述约定期间届满前能履行完合同约定义务事项的，甲方在前述约定期间届满之日起</w:t>
      </w:r>
      <w:r>
        <w:rPr>
          <w:rFonts w:ascii="仿宋_GB2312" w:hAnsi="仿宋" w:eastAsia="仿宋_GB2312" w:cs="仿宋_GB2312"/>
          <w:sz w:val="24"/>
        </w:rPr>
        <w:t xml:space="preserve"> </w:t>
      </w:r>
      <w:r>
        <w:rPr>
          <w:rFonts w:hint="eastAsia" w:ascii="仿宋_GB2312" w:hAnsi="仿宋" w:eastAsia="仿宋_GB2312" w:cs="仿宋_GB2312"/>
          <w:sz w:val="24"/>
        </w:rPr>
        <w:t>5</w:t>
      </w:r>
      <w:r>
        <w:rPr>
          <w:rFonts w:ascii="仿宋_GB2312" w:hAnsi="仿宋" w:eastAsia="仿宋_GB2312" w:cs="仿宋_GB2312"/>
          <w:sz w:val="24"/>
        </w:rPr>
        <w:t xml:space="preserve"> </w:t>
      </w:r>
      <w:r>
        <w:rPr>
          <w:rFonts w:hint="eastAsia" w:ascii="仿宋_GB2312" w:hAnsi="仿宋" w:eastAsia="仿宋_GB2312" w:cs="仿宋_GB2312"/>
          <w:sz w:val="24"/>
        </w:rPr>
        <w:t>个工作日内，按附件约定的方式将履约保证金退还乙方，逾期退还的，乙方可要求甲方支付违约金，违约金按每迟延退还一日的应退还而未退还金额的</w:t>
      </w:r>
      <w:r>
        <w:rPr>
          <w:rFonts w:ascii="仿宋_GB2312" w:hAnsi="仿宋" w:eastAsia="仿宋_GB2312" w:cs="仿宋_GB2312"/>
          <w:sz w:val="24"/>
        </w:rPr>
        <w:t xml:space="preserve">  </w:t>
      </w:r>
      <w:r>
        <w:rPr>
          <w:rFonts w:hint="eastAsia" w:ascii="仿宋_GB2312" w:hAnsi="仿宋" w:eastAsia="仿宋_GB2312" w:cs="仿宋_GB2312"/>
          <w:sz w:val="24"/>
        </w:rPr>
        <w:t>0.05</w:t>
      </w:r>
      <w:r>
        <w:rPr>
          <w:rFonts w:ascii="仿宋_GB2312" w:hAnsi="仿宋" w:eastAsia="仿宋_GB2312" w:cs="仿宋_GB2312"/>
          <w:sz w:val="24"/>
        </w:rPr>
        <w:t xml:space="preserve">  %计算，最高限额为本合同履约保证金的  </w:t>
      </w:r>
      <w:r>
        <w:rPr>
          <w:rFonts w:hint="eastAsia" w:ascii="仿宋_GB2312" w:hAnsi="仿宋" w:eastAsia="仿宋_GB2312" w:cs="仿宋_GB2312"/>
          <w:sz w:val="24"/>
        </w:rPr>
        <w:t>20</w:t>
      </w:r>
      <w:r>
        <w:rPr>
          <w:rFonts w:ascii="仿宋_GB2312" w:hAnsi="仿宋" w:eastAsia="仿宋_GB2312" w:cs="仿宋_GB2312"/>
          <w:sz w:val="24"/>
        </w:rPr>
        <w:t xml:space="preserve">   %； </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 xml:space="preserve">2. 3 </w:t>
      </w:r>
      <w:r>
        <w:rPr>
          <w:rFonts w:hint="eastAsia" w:ascii="仿宋_GB2312" w:hAnsi="仿宋" w:eastAsia="仿宋_GB2312" w:cs="仿宋_GB2312"/>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2. 4</w:t>
      </w:r>
      <w:r>
        <w:rPr>
          <w:rFonts w:ascii="Calibri" w:hAnsi="Calibri" w:eastAsia="仿宋_GB2312" w:cs="Calibri"/>
          <w:sz w:val="24"/>
        </w:rPr>
        <w:t> </w:t>
      </w:r>
      <w:r>
        <w:rPr>
          <w:rFonts w:hint="eastAsia" w:ascii="仿宋_GB2312" w:hAnsi="仿宋" w:eastAsia="仿宋_GB2312" w:cs="仿宋_GB2312"/>
          <w:sz w:val="24"/>
        </w:rPr>
        <w:t>甲方根据杭州市政府采购网公布的供应商履约评价情况减免履约保证金。乙方履约验收评价总分为</w:t>
      </w:r>
      <w:r>
        <w:rPr>
          <w:rFonts w:ascii="仿宋_GB2312" w:hAnsi="仿宋" w:eastAsia="仿宋_GB2312" w:cs="仿宋_GB2312"/>
          <w:sz w:val="24"/>
        </w:rPr>
        <w:t>100分的，甲方免收履约保证金。</w:t>
      </w:r>
    </w:p>
    <w:p>
      <w:pPr>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2. 5</w:t>
      </w:r>
      <w:r>
        <w:rPr>
          <w:rFonts w:hint="eastAsia" w:ascii="仿宋_GB2312" w:hAnsi="仿宋" w:eastAsia="仿宋_GB2312" w:cs="仿宋_GB2312"/>
          <w:sz w:val="24"/>
        </w:rPr>
        <w:t>甲方</w:t>
      </w:r>
      <w:r>
        <w:rPr>
          <w:rFonts w:ascii="仿宋_GB2312" w:hAnsi="仿宋" w:eastAsia="仿宋_GB2312" w:cs="仿宋_GB2312"/>
          <w:sz w:val="24"/>
        </w:rPr>
        <w:t>在</w:t>
      </w:r>
      <w:r>
        <w:rPr>
          <w:rFonts w:hint="eastAsia" w:ascii="仿宋_GB2312" w:hAnsi="仿宋" w:eastAsia="仿宋_GB2312" w:cs="仿宋_GB2312"/>
          <w:sz w:val="24"/>
        </w:rPr>
        <w:t>乙方</w:t>
      </w:r>
      <w:r>
        <w:rPr>
          <w:rFonts w:ascii="仿宋_GB2312" w:hAnsi="仿宋" w:eastAsia="仿宋_GB2312" w:cs="仿宋_GB2312"/>
          <w:sz w:val="24"/>
        </w:rPr>
        <w:t>履行完合同约定义务事项后及时退还，延迟退还的，应当按照合同约定和法律规定承担相应的赔偿责任。</w:t>
      </w:r>
    </w:p>
    <w:p>
      <w:pPr>
        <w:spacing w:line="360" w:lineRule="auto"/>
        <w:rPr>
          <w:rFonts w:ascii="仿宋_GB2312" w:hAnsi="仿宋" w:eastAsia="仿宋_GB2312" w:cs="仿宋_GB2312"/>
          <w:sz w:val="24"/>
        </w:rPr>
      </w:pPr>
      <w:r>
        <w:rPr>
          <w:rFonts w:hint="eastAsia" w:ascii="仿宋_GB2312" w:hAnsi="仿宋" w:eastAsia="仿宋_GB2312" w:cs="仿宋_GB2312"/>
          <w:sz w:val="24"/>
        </w:rPr>
        <w:t>2、付款方式和期限：</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本项目价款以人民币结算,具体方式如下：</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（1）预付款。本合同生效后，甲方收到如下材料后7</w:t>
      </w:r>
      <w:r>
        <w:rPr>
          <w:rFonts w:hint="eastAsia" w:ascii="仿宋_GB2312" w:hAnsi="仿宋" w:eastAsia="仿宋_GB2312" w:cs="仿宋_GB2312"/>
          <w:snapToGrid/>
          <w:szCs w:val="24"/>
          <w:lang w:val="en-US" w:eastAsia="zh-CN"/>
        </w:rPr>
        <w:t>个工作日</w:t>
      </w:r>
      <w:r>
        <w:rPr>
          <w:rFonts w:hint="eastAsia" w:ascii="仿宋_GB2312" w:hAnsi="仿宋" w:eastAsia="仿宋_GB2312" w:cs="仿宋_GB2312"/>
          <w:snapToGrid/>
          <w:szCs w:val="24"/>
          <w:lang w:val="en-US"/>
        </w:rPr>
        <w:t>内预付项目费用总额的</w:t>
      </w:r>
      <w:r>
        <w:rPr>
          <w:rFonts w:ascii="仿宋_GB2312" w:hAnsi="仿宋" w:eastAsia="仿宋_GB2312" w:cs="仿宋_GB2312"/>
          <w:snapToGrid/>
          <w:szCs w:val="24"/>
          <w:lang w:val="en-US"/>
        </w:rPr>
        <w:t>5</w:t>
      </w:r>
      <w:r>
        <w:rPr>
          <w:rFonts w:hint="eastAsia" w:ascii="仿宋_GB2312" w:hAnsi="仿宋" w:eastAsia="仿宋_GB2312" w:cs="仿宋_GB2312"/>
          <w:snapToGrid/>
          <w:szCs w:val="24"/>
          <w:lang w:val="en-US"/>
        </w:rPr>
        <w:t xml:space="preserve">0 ％ ， 即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元（ 大写： 元）。乙方可登录政采云前台大厅选择金融服务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①符合国家要求的相应金额的增值税专用发票或增值税普通发票；</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（2）结算款。本项目初步验收合格后，甲方收到如下材料后</w:t>
      </w:r>
      <w:r>
        <w:rPr>
          <w:rFonts w:ascii="仿宋_GB2312" w:hAnsi="仿宋" w:eastAsia="仿宋_GB2312" w:cs="仿宋_GB2312"/>
          <w:snapToGrid/>
          <w:szCs w:val="24"/>
          <w:lang w:val="en-US"/>
        </w:rPr>
        <w:t>15</w:t>
      </w:r>
      <w:r>
        <w:rPr>
          <w:rFonts w:hint="eastAsia" w:ascii="仿宋_GB2312" w:hAnsi="仿宋" w:eastAsia="仿宋_GB2312" w:cs="仿宋_GB2312"/>
          <w:snapToGrid/>
          <w:szCs w:val="24"/>
          <w:lang w:val="en-US"/>
        </w:rPr>
        <w:t xml:space="preserve"> 天内向乙方支付项目金额的</w:t>
      </w:r>
      <w:r>
        <w:rPr>
          <w:rFonts w:ascii="仿宋_GB2312" w:hAnsi="仿宋" w:eastAsia="仿宋_GB2312" w:cs="仿宋_GB2312"/>
          <w:snapToGrid/>
          <w:szCs w:val="24"/>
          <w:lang w:val="en-US"/>
        </w:rPr>
        <w:t>40</w:t>
      </w:r>
      <w:r>
        <w:rPr>
          <w:rFonts w:hint="eastAsia" w:ascii="仿宋_GB2312" w:hAnsi="仿宋" w:eastAsia="仿宋_GB2312" w:cs="仿宋_GB2312"/>
          <w:snapToGrid/>
          <w:szCs w:val="24"/>
          <w:lang w:val="en-US"/>
        </w:rPr>
        <w:t xml:space="preserve">% ， 即 </w:t>
      </w:r>
      <w:r>
        <w:rPr>
          <w:rFonts w:ascii="仿宋_GB2312" w:hAnsi="仿宋" w:eastAsia="仿宋_GB2312" w:cs="仿宋_GB2312"/>
          <w:snapToGrid/>
          <w:szCs w:val="24"/>
          <w:lang w:val="en-US"/>
        </w:rPr>
        <w:t xml:space="preserve">     </w:t>
      </w:r>
      <w:r>
        <w:rPr>
          <w:rFonts w:hint="eastAsia" w:ascii="仿宋_GB2312" w:hAnsi="仿宋" w:eastAsia="仿宋_GB2312" w:cs="仿宋_GB2312"/>
          <w:snapToGrid/>
          <w:szCs w:val="24"/>
          <w:lang w:val="en-US"/>
        </w:rPr>
        <w:t>元（ 大写： 元）。最终验收合格后，支付剩余款项。</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①符合国家要求的相应金额的增值税专用发票或增值税普通发票；</w:t>
      </w:r>
    </w:p>
    <w:p>
      <w:pPr>
        <w:pStyle w:val="24"/>
        <w:rPr>
          <w:rFonts w:ascii="仿宋_GB2312" w:hAnsi="仿宋" w:eastAsia="仿宋_GB2312" w:cs="仿宋_GB2312"/>
          <w:snapToGrid/>
          <w:szCs w:val="24"/>
          <w:lang w:val="en-US"/>
        </w:rPr>
      </w:pPr>
      <w:r>
        <w:rPr>
          <w:rFonts w:hint="eastAsia" w:ascii="仿宋_GB2312" w:hAnsi="仿宋" w:eastAsia="仿宋_GB2312" w:cs="仿宋_GB2312"/>
          <w:snapToGrid/>
          <w:szCs w:val="24"/>
          <w:lang w:val="en-US"/>
        </w:rPr>
        <w:t>②双方签字确认的项目竣工验收报告复印件。</w:t>
      </w:r>
    </w:p>
    <w:p>
      <w:pPr>
        <w:spacing w:before="276" w:line="360" w:lineRule="auto"/>
        <w:ind w:left="3275"/>
        <w:outlineLvl w:val="0"/>
        <w:rPr>
          <w:rFonts w:ascii="仿宋_GB2312" w:hAnsi="仿宋" w:eastAsia="仿宋_GB2312" w:cs="仿宋_GB2312"/>
          <w:sz w:val="24"/>
        </w:rPr>
      </w:pPr>
      <w:r>
        <w:rPr>
          <w:rFonts w:ascii="仿宋_GB2312" w:hAnsi="仿宋" w:eastAsia="仿宋_GB2312" w:cs="仿宋_GB2312"/>
          <w:sz w:val="24"/>
        </w:rPr>
        <w:t>第三条 项目实施管理</w:t>
      </w:r>
    </w:p>
    <w:p>
      <w:pPr>
        <w:spacing w:before="183" w:line="360" w:lineRule="auto"/>
        <w:ind w:left="518"/>
        <w:rPr>
          <w:rFonts w:ascii="仿宋_GB2312" w:hAnsi="仿宋" w:eastAsia="仿宋_GB2312" w:cs="仿宋_GB2312"/>
          <w:sz w:val="24"/>
        </w:rPr>
      </w:pPr>
      <w:r>
        <w:rPr>
          <w:rFonts w:ascii="仿宋_GB2312" w:hAnsi="仿宋" w:eastAsia="仿宋_GB2312" w:cs="仿宋_GB2312"/>
          <w:sz w:val="24"/>
        </w:rPr>
        <w:t>1、项目组</w:t>
      </w:r>
    </w:p>
    <w:p>
      <w:pPr>
        <w:spacing w:before="153" w:line="360" w:lineRule="auto"/>
        <w:ind w:left="22" w:right="49" w:firstLine="490"/>
        <w:rPr>
          <w:rFonts w:ascii="仿宋_GB2312" w:hAnsi="仿宋" w:eastAsia="仿宋_GB2312" w:cs="仿宋_GB2312"/>
          <w:sz w:val="24"/>
        </w:rPr>
      </w:pPr>
      <w:r>
        <w:rPr>
          <w:rFonts w:ascii="仿宋_GB2312" w:hAnsi="仿宋" w:eastAsia="仿宋_GB2312" w:cs="仿宋_GB2312"/>
          <w:sz w:val="24"/>
        </w:rPr>
        <w:t>(1) 甲乙双方应当委派人员分别组成项目组。其中，乙方委派人员应当与 本项目的实施要求相适应。</w:t>
      </w:r>
    </w:p>
    <w:p>
      <w:pPr>
        <w:spacing w:before="2" w:line="360" w:lineRule="auto"/>
        <w:ind w:left="22" w:right="49" w:firstLine="490"/>
        <w:rPr>
          <w:rFonts w:ascii="仿宋_GB2312" w:hAnsi="仿宋" w:eastAsia="仿宋_GB2312" w:cs="仿宋_GB2312"/>
          <w:sz w:val="24"/>
        </w:rPr>
      </w:pPr>
      <w:r>
        <w:rPr>
          <w:rFonts w:ascii="仿宋_GB2312" w:hAnsi="仿宋" w:eastAsia="仿宋_GB2312" w:cs="仿宋_GB2312"/>
          <w:sz w:val="24"/>
        </w:rPr>
        <w:t>(2) 甲乙双方应当各自在本方项目组成员中指定一人作为项目经理，代表 本方处理项目有关事务。</w:t>
      </w:r>
    </w:p>
    <w:p>
      <w:pPr>
        <w:spacing w:before="2" w:line="360" w:lineRule="auto"/>
        <w:ind w:left="22" w:right="49" w:firstLine="490"/>
        <w:rPr>
          <w:rFonts w:ascii="仿宋_GB2312" w:hAnsi="仿宋" w:eastAsia="仿宋_GB2312" w:cs="仿宋_GB2312"/>
          <w:sz w:val="24"/>
        </w:rPr>
      </w:pPr>
      <w:r>
        <w:rPr>
          <w:rFonts w:ascii="仿宋_GB2312" w:hAnsi="仿宋" w:eastAsia="仿宋_GB2312" w:cs="仿宋_GB2312"/>
          <w:sz w:val="24"/>
        </w:rPr>
        <w:t>(3) 项目组成立后，乙方应当制定项目实施计划，明确项目进度安排、工 作地点、工作环境提供等事项。</w:t>
      </w:r>
    </w:p>
    <w:p>
      <w:pPr>
        <w:spacing w:line="360" w:lineRule="auto"/>
        <w:ind w:left="503"/>
        <w:rPr>
          <w:rFonts w:ascii="仿宋_GB2312" w:hAnsi="仿宋" w:eastAsia="仿宋_GB2312" w:cs="仿宋_GB2312"/>
          <w:sz w:val="24"/>
        </w:rPr>
      </w:pPr>
      <w:r>
        <w:rPr>
          <w:rFonts w:ascii="仿宋_GB2312" w:hAnsi="仿宋" w:eastAsia="仿宋_GB2312" w:cs="仿宋_GB2312"/>
          <w:sz w:val="24"/>
        </w:rPr>
        <w:t>2、信息与资料提供</w:t>
      </w:r>
    </w:p>
    <w:p>
      <w:pPr>
        <w:spacing w:before="154" w:line="360" w:lineRule="auto"/>
        <w:ind w:left="20" w:right="49" w:firstLine="492"/>
        <w:rPr>
          <w:rFonts w:ascii="仿宋_GB2312" w:hAnsi="仿宋" w:eastAsia="仿宋_GB2312" w:cs="仿宋_GB2312"/>
          <w:sz w:val="24"/>
        </w:rPr>
      </w:pPr>
      <w:r>
        <w:rPr>
          <w:rFonts w:ascii="仿宋_GB2312" w:hAnsi="仿宋" w:eastAsia="仿宋_GB2312" w:cs="仿宋_GB2312"/>
          <w:sz w:val="24"/>
        </w:rPr>
        <w:t>(1) 乙方有权向甲方有关职能人员调查、了解现有的相关信息和资料，以 对本项目进行全面的研究和设计； 甲方应当予以配合。</w:t>
      </w:r>
    </w:p>
    <w:p>
      <w:pPr>
        <w:spacing w:line="360" w:lineRule="auto"/>
        <w:ind w:left="23" w:right="48" w:firstLine="428"/>
        <w:rPr>
          <w:rFonts w:ascii="仿宋_GB2312" w:hAnsi="仿宋" w:eastAsia="仿宋_GB2312" w:cs="仿宋_GB2312"/>
          <w:sz w:val="24"/>
        </w:rPr>
      </w:pPr>
      <w:r>
        <w:rPr>
          <w:rFonts w:ascii="仿宋_GB2312" w:hAnsi="仿宋" w:eastAsia="仿宋_GB2312" w:cs="仿宋_GB2312"/>
          <w:sz w:val="24"/>
        </w:rPr>
        <w:t>(2) 乙方认为甲方提供的信息和资料不符合本项目要求的，有权书面通知 甲方补齐、补正。甲方未按照约定补齐、补正，也未做出合理解释的，延误的工 期相应顺延。</w:t>
      </w:r>
    </w:p>
    <w:p>
      <w:pPr>
        <w:spacing w:line="360" w:lineRule="auto"/>
        <w:ind w:left="445"/>
        <w:rPr>
          <w:rFonts w:ascii="仿宋_GB2312" w:hAnsi="仿宋" w:eastAsia="仿宋_GB2312" w:cs="仿宋_GB2312"/>
          <w:sz w:val="24"/>
        </w:rPr>
      </w:pPr>
      <w:r>
        <w:rPr>
          <w:rFonts w:ascii="仿宋_GB2312" w:hAnsi="仿宋" w:eastAsia="仿宋_GB2312" w:cs="仿宋_GB2312"/>
          <w:sz w:val="24"/>
        </w:rPr>
        <w:t>3、本项目工程环境提供</w:t>
      </w:r>
    </w:p>
    <w:p>
      <w:pPr>
        <w:spacing w:before="157" w:line="360" w:lineRule="auto"/>
        <w:ind w:left="20" w:right="16" w:firstLine="500"/>
        <w:rPr>
          <w:rFonts w:ascii="仿宋_GB2312" w:hAnsi="仿宋" w:eastAsia="仿宋_GB2312" w:cs="仿宋_GB2312"/>
          <w:sz w:val="24"/>
        </w:rPr>
      </w:pPr>
      <w:r>
        <w:rPr>
          <w:rFonts w:ascii="仿宋_GB2312" w:hAnsi="仿宋" w:eastAsia="仿宋_GB2312" w:cs="仿宋_GB2312"/>
          <w:sz w:val="24"/>
        </w:rPr>
        <w:t>乙方依据项目进度，在甲方所需的合理时间之内，提前[    ]个工作日以书 面形式通知甲方提供相应工程环境。甲方应当依据本项目工程的条件、性质及乙 方的要求提供施工、安装和集成环境。甲方未能提供的，延误的工期相应顺延， 造成乙方损失的，甲方应当承担赔偿责任。</w:t>
      </w:r>
    </w:p>
    <w:p>
      <w:pPr>
        <w:spacing w:line="360" w:lineRule="auto"/>
        <w:ind w:left="532"/>
        <w:rPr>
          <w:rFonts w:ascii="仿宋_GB2312" w:hAnsi="仿宋" w:eastAsia="仿宋_GB2312" w:cs="仿宋_GB2312"/>
          <w:sz w:val="24"/>
        </w:rPr>
      </w:pPr>
      <w:r>
        <w:rPr>
          <w:rFonts w:ascii="仿宋_GB2312" w:hAnsi="仿宋" w:eastAsia="仿宋_GB2312" w:cs="仿宋_GB2312"/>
          <w:sz w:val="24"/>
        </w:rPr>
        <w:t>甲方负责项目施工中的电力获取，施工期间的电费由甲方承担。</w:t>
      </w:r>
    </w:p>
    <w:p>
      <w:pPr>
        <w:spacing w:before="182" w:line="360" w:lineRule="auto"/>
        <w:ind w:left="440"/>
        <w:rPr>
          <w:rFonts w:ascii="仿宋_GB2312" w:hAnsi="仿宋" w:eastAsia="仿宋_GB2312" w:cs="仿宋_GB2312"/>
          <w:sz w:val="24"/>
        </w:rPr>
      </w:pPr>
      <w:r>
        <w:rPr>
          <w:rFonts w:ascii="仿宋_GB2312" w:hAnsi="仿宋" w:eastAsia="仿宋_GB2312" w:cs="仿宋_GB2312"/>
          <w:sz w:val="24"/>
        </w:rPr>
        <w:t>4、进度报告</w:t>
      </w:r>
    </w:p>
    <w:p>
      <w:pPr>
        <w:spacing w:before="156" w:line="360" w:lineRule="auto"/>
        <w:ind w:left="460"/>
        <w:rPr>
          <w:rFonts w:ascii="仿宋_GB2312" w:hAnsi="仿宋" w:eastAsia="仿宋_GB2312" w:cs="仿宋_GB2312"/>
          <w:sz w:val="24"/>
        </w:rPr>
      </w:pPr>
      <w:r>
        <w:rPr>
          <w:rFonts w:ascii="仿宋_GB2312" w:hAnsi="仿宋" w:eastAsia="仿宋_GB2312" w:cs="仿宋_GB2312"/>
          <w:sz w:val="24"/>
        </w:rPr>
        <w:t>乙方应当按照以下方式向甲方提交书面项目进度报告：</w:t>
      </w:r>
    </w:p>
    <w:p>
      <w:pPr>
        <w:spacing w:before="184" w:line="360" w:lineRule="auto"/>
        <w:ind w:left="22" w:firstLine="420"/>
        <w:rPr>
          <w:rFonts w:ascii="仿宋_GB2312" w:hAnsi="仿宋" w:eastAsia="仿宋_GB2312" w:cs="仿宋_GB2312"/>
          <w:sz w:val="24"/>
        </w:rPr>
      </w:pPr>
      <w:r>
        <w:rPr>
          <w:rFonts w:ascii="仿宋_GB2312" w:hAnsi="仿宋" w:eastAsia="仿宋_GB2312" w:cs="仿宋_GB2312"/>
          <w:sz w:val="24"/>
        </w:rPr>
        <w:t>按照约定的项目进度安排，于每一阶段工作完成后[    ]个工作日内提交。 项目进度报告的内容包括：项目进度、已完成的开发项目、本项目的预期效果、 人员配置情况，以及其他与本项目有关的甲方应当知道或其要求知道的情况；甲 方按期审查乙方提交的项目进度报告，同时有权随时向乙方询问项目进展情况； 乙方应当在[    ]个工作日内回复询问。</w:t>
      </w:r>
    </w:p>
    <w:p>
      <w:pPr>
        <w:spacing w:before="48" w:line="360" w:lineRule="auto"/>
        <w:ind w:left="2435"/>
        <w:outlineLvl w:val="0"/>
        <w:rPr>
          <w:rFonts w:ascii="仿宋_GB2312" w:hAnsi="仿宋" w:eastAsia="仿宋_GB2312" w:cs="仿宋_GB2312"/>
          <w:sz w:val="24"/>
        </w:rPr>
      </w:pPr>
      <w:r>
        <w:rPr>
          <w:rFonts w:ascii="仿宋_GB2312" w:hAnsi="仿宋" w:eastAsia="仿宋_GB2312" w:cs="仿宋_GB2312"/>
          <w:sz w:val="24"/>
        </w:rPr>
        <w:t>第四条 项目需求分析及技术文件编制</w:t>
      </w:r>
    </w:p>
    <w:p>
      <w:pPr>
        <w:spacing w:before="181" w:line="360" w:lineRule="auto"/>
        <w:ind w:left="518"/>
        <w:rPr>
          <w:rFonts w:ascii="仿宋_GB2312" w:hAnsi="仿宋" w:eastAsia="仿宋_GB2312" w:cs="仿宋_GB2312"/>
          <w:sz w:val="24"/>
        </w:rPr>
      </w:pPr>
      <w:r>
        <w:rPr>
          <w:rFonts w:ascii="仿宋_GB2312" w:hAnsi="仿宋" w:eastAsia="仿宋_GB2312" w:cs="仿宋_GB2312"/>
          <w:sz w:val="24"/>
        </w:rPr>
        <w:t>1、需求分析</w:t>
      </w:r>
    </w:p>
    <w:p>
      <w:pPr>
        <w:spacing w:before="155" w:line="360" w:lineRule="auto"/>
        <w:ind w:left="20" w:right="14" w:firstLine="511"/>
        <w:rPr>
          <w:rFonts w:ascii="仿宋_GB2312" w:hAnsi="仿宋" w:eastAsia="仿宋_GB2312" w:cs="仿宋_GB2312"/>
          <w:sz w:val="24"/>
        </w:rPr>
      </w:pPr>
      <w:r>
        <w:rPr>
          <w:rFonts w:ascii="仿宋_GB2312" w:hAnsi="仿宋" w:eastAsia="仿宋_GB2312" w:cs="仿宋_GB2312"/>
          <w:sz w:val="24"/>
        </w:rPr>
        <w:t>甲乙双方根据本合同第一条附件[   ]中约定的本项目建设要求以及甲方所 提供的资料与信息共同进行需求分析，并由乙方及时完成需求分析报告。在此过 程中，甲方可就其中所涉及的功能、目标、需求构成及相关技术问题向乙方咨询， 乙方应当及时答复。需求分析报告经甲、乙双方签字认可后作为附件。</w:t>
      </w:r>
    </w:p>
    <w:p>
      <w:pPr>
        <w:spacing w:line="360" w:lineRule="auto"/>
        <w:ind w:left="503"/>
        <w:rPr>
          <w:rFonts w:ascii="仿宋_GB2312" w:hAnsi="仿宋" w:eastAsia="仿宋_GB2312" w:cs="仿宋_GB2312"/>
          <w:sz w:val="24"/>
        </w:rPr>
      </w:pPr>
      <w:r>
        <w:rPr>
          <w:rFonts w:ascii="仿宋_GB2312" w:hAnsi="仿宋" w:eastAsia="仿宋_GB2312" w:cs="仿宋_GB2312"/>
          <w:sz w:val="24"/>
        </w:rPr>
        <w:t>2、项目深化设计方案</w:t>
      </w:r>
    </w:p>
    <w:p>
      <w:pPr>
        <w:spacing w:before="152" w:line="360" w:lineRule="auto"/>
        <w:ind w:left="21" w:right="80" w:firstLine="431"/>
        <w:rPr>
          <w:rFonts w:ascii="仿宋_GB2312" w:hAnsi="仿宋" w:eastAsia="仿宋_GB2312" w:cs="仿宋_GB2312"/>
          <w:sz w:val="24"/>
        </w:rPr>
      </w:pPr>
      <w:r>
        <w:rPr>
          <w:rFonts w:ascii="仿宋_GB2312" w:hAnsi="仿宋" w:eastAsia="仿宋_GB2312" w:cs="仿宋_GB2312"/>
          <w:sz w:val="24"/>
        </w:rPr>
        <w:t>(1) 甲方应当对乙方提交的深化设计方案进行审核，并在[    ]个工作日内 签字确认或提出书面修改意见。根据甲方的书面修改意见，乙方应当及时予以修 改并再次提交审核。甲方无正当理由怠于审核的，延误的工期相应顺延，造成乙 方损失的，甲方应当承担赔偿责任。</w:t>
      </w:r>
    </w:p>
    <w:p>
      <w:pPr>
        <w:spacing w:line="360" w:lineRule="auto"/>
        <w:ind w:left="512"/>
        <w:rPr>
          <w:rFonts w:ascii="仿宋_GB2312" w:hAnsi="仿宋" w:eastAsia="仿宋_GB2312" w:cs="仿宋_GB2312"/>
          <w:sz w:val="24"/>
        </w:rPr>
      </w:pPr>
      <w:r>
        <w:rPr>
          <w:rFonts w:ascii="仿宋_GB2312" w:hAnsi="仿宋" w:eastAsia="仿宋_GB2312" w:cs="仿宋_GB2312"/>
          <w:sz w:val="24"/>
        </w:rPr>
        <w:t>(2) 深化设计方案经甲方盖章确认后，作为本合同的附件。</w:t>
      </w:r>
    </w:p>
    <w:p>
      <w:pPr>
        <w:spacing w:before="185" w:line="360" w:lineRule="auto"/>
        <w:ind w:left="505"/>
        <w:rPr>
          <w:rFonts w:ascii="仿宋_GB2312" w:hAnsi="仿宋" w:eastAsia="仿宋_GB2312" w:cs="仿宋_GB2312"/>
          <w:sz w:val="24"/>
        </w:rPr>
      </w:pPr>
      <w:r>
        <w:rPr>
          <w:rFonts w:ascii="仿宋_GB2312" w:hAnsi="仿宋" w:eastAsia="仿宋_GB2312" w:cs="仿宋_GB2312"/>
          <w:sz w:val="24"/>
        </w:rPr>
        <w:t>3、项目变更</w:t>
      </w:r>
    </w:p>
    <w:p>
      <w:pPr>
        <w:spacing w:before="157" w:line="360" w:lineRule="auto"/>
        <w:ind w:left="21" w:firstLine="491"/>
        <w:rPr>
          <w:rFonts w:ascii="仿宋_GB2312" w:hAnsi="仿宋" w:eastAsia="仿宋_GB2312" w:cs="仿宋_GB2312"/>
          <w:sz w:val="24"/>
        </w:rPr>
      </w:pPr>
      <w:r>
        <w:rPr>
          <w:rFonts w:ascii="仿宋_GB2312" w:hAnsi="仿宋" w:eastAsia="仿宋_GB2312" w:cs="仿宋_GB2312"/>
          <w:sz w:val="24"/>
        </w:rPr>
        <w:t>(1) 甲乙双方均有权在本合同履行过程中提出变更、扩展、替换或修改本 项目内容的建议，包括但不限于增加或减少系统的相应功能、提高有关技术参数、 变更产品交付或系统安装的时间与地点等。</w:t>
      </w:r>
    </w:p>
    <w:p>
      <w:pPr>
        <w:spacing w:line="360" w:lineRule="auto"/>
        <w:ind w:left="512"/>
        <w:rPr>
          <w:rFonts w:ascii="仿宋_GB2312" w:hAnsi="仿宋" w:eastAsia="仿宋_GB2312" w:cs="仿宋_GB2312"/>
          <w:sz w:val="24"/>
        </w:rPr>
      </w:pPr>
      <w:r>
        <w:rPr>
          <w:rFonts w:ascii="仿宋_GB2312" w:hAnsi="仿宋" w:eastAsia="仿宋_GB2312" w:cs="仿宋_GB2312"/>
          <w:sz w:val="24"/>
        </w:rPr>
        <w:t>(2) 乙方在获取甲方的书面认可的变更通知单方可施工；</w:t>
      </w:r>
    </w:p>
    <w:p>
      <w:pPr>
        <w:spacing w:before="183" w:line="360" w:lineRule="auto"/>
        <w:ind w:left="20" w:right="80" w:firstLine="492"/>
        <w:rPr>
          <w:rFonts w:ascii="仿宋_GB2312" w:hAnsi="仿宋" w:eastAsia="仿宋_GB2312" w:cs="仿宋_GB2312"/>
          <w:sz w:val="24"/>
        </w:rPr>
      </w:pPr>
      <w:r>
        <w:rPr>
          <w:rFonts w:ascii="仿宋_GB2312" w:hAnsi="仿宋" w:eastAsia="仿宋_GB2312" w:cs="仿宋_GB2312"/>
          <w:sz w:val="24"/>
        </w:rPr>
        <w:t>(3) 本合同履行过程中的重大变更 (包括但不限于信息系统性能、项目实 施计划、合同价款、交付日期等的更改以及对材料、设备换用等) ，甲乙双方应 当以书面形式予以确定。因甲方提出变更导致合同价款的增减以及造成的乙方损 失，应当由甲方承担，延误的工期相应顺延。</w:t>
      </w:r>
    </w:p>
    <w:p>
      <w:pPr>
        <w:spacing w:before="1" w:line="360" w:lineRule="auto"/>
        <w:ind w:left="23" w:right="80" w:firstLine="488"/>
        <w:rPr>
          <w:rFonts w:ascii="仿宋_GB2312" w:hAnsi="仿宋" w:eastAsia="仿宋_GB2312" w:cs="仿宋_GB2312"/>
          <w:sz w:val="24"/>
        </w:rPr>
      </w:pPr>
      <w:r>
        <w:rPr>
          <w:rFonts w:ascii="仿宋_GB2312" w:hAnsi="仿宋" w:eastAsia="仿宋_GB2312" w:cs="仿宋_GB2312"/>
          <w:sz w:val="24"/>
        </w:rPr>
        <w:t>(4) 如本合同履行过程中，变更金额</w:t>
      </w:r>
      <w:r>
        <w:rPr>
          <w:rFonts w:hint="eastAsia" w:ascii="仿宋_GB2312" w:hAnsi="仿宋" w:eastAsia="仿宋_GB2312" w:cs="仿宋_GB2312"/>
          <w:sz w:val="24"/>
        </w:rPr>
        <w:t>不得</w:t>
      </w:r>
      <w:r>
        <w:rPr>
          <w:rFonts w:ascii="仿宋_GB2312" w:hAnsi="仿宋" w:eastAsia="仿宋_GB2312" w:cs="仿宋_GB2312"/>
          <w:sz w:val="24"/>
        </w:rPr>
        <w:t>超过合同金额的10%</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before="101" w:line="360" w:lineRule="auto"/>
        <w:ind w:left="3155"/>
        <w:outlineLvl w:val="0"/>
        <w:rPr>
          <w:rFonts w:ascii="仿宋_GB2312" w:hAnsi="仿宋" w:eastAsia="仿宋_GB2312" w:cs="仿宋_GB2312"/>
          <w:sz w:val="24"/>
        </w:rPr>
      </w:pPr>
      <w:r>
        <w:rPr>
          <w:rFonts w:ascii="仿宋_GB2312" w:hAnsi="仿宋" w:eastAsia="仿宋_GB2312" w:cs="仿宋_GB2312"/>
          <w:sz w:val="24"/>
        </w:rPr>
        <w:t>第五条 系统交付和验收</w:t>
      </w:r>
    </w:p>
    <w:p>
      <w:pPr>
        <w:spacing w:before="181" w:line="360" w:lineRule="auto"/>
        <w:ind w:left="518"/>
        <w:rPr>
          <w:rFonts w:ascii="仿宋_GB2312" w:hAnsi="仿宋" w:eastAsia="仿宋_GB2312" w:cs="仿宋_GB2312"/>
          <w:sz w:val="24"/>
        </w:rPr>
      </w:pPr>
      <w:r>
        <w:rPr>
          <w:rFonts w:ascii="仿宋_GB2312" w:hAnsi="仿宋" w:eastAsia="仿宋_GB2312" w:cs="仿宋_GB2312"/>
          <w:sz w:val="24"/>
        </w:rPr>
        <w:t>1、交付</w:t>
      </w:r>
    </w:p>
    <w:p>
      <w:pPr>
        <w:spacing w:before="153" w:line="360" w:lineRule="auto"/>
        <w:ind w:left="20" w:right="80" w:firstLine="492"/>
        <w:rPr>
          <w:rFonts w:ascii="仿宋_GB2312" w:hAnsi="仿宋" w:eastAsia="仿宋_GB2312" w:cs="仿宋_GB2312"/>
          <w:sz w:val="24"/>
        </w:rPr>
      </w:pPr>
      <w:r>
        <w:rPr>
          <w:rFonts w:ascii="仿宋_GB2312" w:hAnsi="仿宋" w:eastAsia="仿宋_GB2312" w:cs="仿宋_GB2312"/>
          <w:sz w:val="24"/>
        </w:rPr>
        <w:t>(1) 乙方应当按照本合同及附件约定的内容进行交付，所交付的文档与文 件应当包括纸质及电子版式并可供阅读。</w:t>
      </w:r>
    </w:p>
    <w:p>
      <w:pPr>
        <w:spacing w:before="2" w:line="360" w:lineRule="auto"/>
        <w:ind w:left="20" w:right="80" w:firstLine="492"/>
        <w:rPr>
          <w:rFonts w:ascii="仿宋_GB2312" w:hAnsi="仿宋" w:eastAsia="仿宋_GB2312" w:cs="仿宋_GB2312"/>
          <w:sz w:val="24"/>
        </w:rPr>
      </w:pPr>
      <w:r>
        <w:rPr>
          <w:rFonts w:ascii="仿宋_GB2312" w:hAnsi="仿宋" w:eastAsia="仿宋_GB2312" w:cs="仿宋_GB2312"/>
          <w:sz w:val="24"/>
        </w:rPr>
        <w:t>(2) 乙方应当在每项交付[   ]个工作日前以书面方式通知甲方，甲方应当 在接到通知后及时安排交付事宜。</w:t>
      </w:r>
    </w:p>
    <w:p>
      <w:pPr>
        <w:spacing w:before="153" w:line="360" w:lineRule="auto"/>
        <w:ind w:left="20" w:right="80" w:firstLine="492"/>
        <w:rPr>
          <w:rFonts w:ascii="仿宋_GB2312" w:hAnsi="仿宋" w:eastAsia="仿宋_GB2312" w:cs="仿宋_GB2312"/>
          <w:sz w:val="24"/>
        </w:rPr>
      </w:pPr>
      <w:r>
        <w:rPr>
          <w:rFonts w:ascii="仿宋_GB2312" w:hAnsi="仿宋" w:eastAsia="仿宋_GB2312" w:cs="仿宋_GB2312"/>
          <w:sz w:val="24"/>
        </w:rPr>
        <w:t>(3) 因甲方原因导致交付不能按时进行的，乙方可相应顺延交付日期，造成乙方损失的，甲方应当承担赔偿责任。</w:t>
      </w:r>
    </w:p>
    <w:p>
      <w:pPr>
        <w:spacing w:before="153" w:line="360" w:lineRule="auto"/>
        <w:ind w:left="20" w:right="80" w:firstLine="492"/>
        <w:rPr>
          <w:rFonts w:ascii="仿宋_GB2312" w:hAnsi="仿宋" w:eastAsia="仿宋_GB2312" w:cs="仿宋_GB2312"/>
          <w:sz w:val="24"/>
        </w:rPr>
      </w:pPr>
      <w:r>
        <w:rPr>
          <w:rFonts w:ascii="仿宋_GB2312" w:hAnsi="仿宋" w:eastAsia="仿宋_GB2312" w:cs="仿宋_GB2312"/>
          <w:sz w:val="24"/>
        </w:rPr>
        <w:t>2、硬件设备检验</w:t>
      </w:r>
    </w:p>
    <w:p>
      <w:pPr>
        <w:spacing w:before="154" w:line="360" w:lineRule="auto"/>
        <w:ind w:left="20" w:firstLine="480"/>
        <w:rPr>
          <w:rFonts w:ascii="仿宋_GB2312" w:hAnsi="仿宋" w:eastAsia="仿宋_GB2312" w:cs="仿宋_GB2312"/>
          <w:sz w:val="24"/>
        </w:rPr>
      </w:pPr>
      <w:r>
        <w:rPr>
          <w:rFonts w:ascii="仿宋_GB2312" w:hAnsi="仿宋" w:eastAsia="仿宋_GB2312" w:cs="仿宋_GB2312"/>
          <w:sz w:val="24"/>
        </w:rPr>
        <w:t>硬件设备交付后[    ]个工作日内，甲乙双方应当共同对设备的规格、数量、 等状况进行检验，并记录检验情况。如交付的硬件设备与约定不符的，乙方应当 及时予以更换或补足并重新提交检验，检测费用由甲方承担。</w:t>
      </w:r>
    </w:p>
    <w:p>
      <w:pPr>
        <w:spacing w:line="360" w:lineRule="auto"/>
        <w:ind w:left="505"/>
        <w:rPr>
          <w:rFonts w:ascii="仿宋_GB2312" w:hAnsi="仿宋" w:eastAsia="仿宋_GB2312" w:cs="仿宋_GB2312"/>
          <w:sz w:val="24"/>
        </w:rPr>
      </w:pPr>
      <w:r>
        <w:rPr>
          <w:rFonts w:ascii="仿宋_GB2312" w:hAnsi="仿宋" w:eastAsia="仿宋_GB2312" w:cs="仿宋_GB2312"/>
          <w:sz w:val="24"/>
        </w:rPr>
        <w:t>3、试运行及验收</w:t>
      </w:r>
    </w:p>
    <w:p>
      <w:pPr>
        <w:spacing w:before="158" w:line="360" w:lineRule="auto"/>
        <w:ind w:left="512"/>
        <w:rPr>
          <w:rFonts w:ascii="仿宋_GB2312" w:hAnsi="仿宋" w:eastAsia="仿宋_GB2312" w:cs="仿宋_GB2312"/>
          <w:sz w:val="24"/>
        </w:rPr>
      </w:pPr>
      <w:r>
        <w:rPr>
          <w:rFonts w:ascii="仿宋_GB2312" w:hAnsi="仿宋" w:eastAsia="仿宋_GB2312" w:cs="仿宋_GB2312"/>
          <w:sz w:val="24"/>
        </w:rPr>
        <w:t>(1) 项目试运行</w:t>
      </w:r>
    </w:p>
    <w:p>
      <w:pPr>
        <w:spacing w:before="179" w:line="360" w:lineRule="auto"/>
        <w:ind w:left="22" w:right="80" w:firstLine="479"/>
        <w:rPr>
          <w:rFonts w:ascii="仿宋_GB2312" w:hAnsi="仿宋" w:eastAsia="仿宋_GB2312" w:cs="仿宋_GB2312"/>
          <w:sz w:val="24"/>
        </w:rPr>
      </w:pPr>
      <w:r>
        <w:rPr>
          <w:rFonts w:ascii="仿宋_GB2312" w:hAnsi="仿宋" w:eastAsia="仿宋_GB2312" w:cs="仿宋_GB2312"/>
          <w:sz w:val="24"/>
        </w:rPr>
        <w:t>本项目安装、调试完毕后应当进行为期[ 30] 日的试运行。如因乙方原因 导致系统在试运行期间出现故障的，乙方应当及时排除并承担相应的费用。信息 系统按照本合同及附件约定的内容全部建成，经试运行达到设计要求并经甲方认 可后视为竣工。</w:t>
      </w:r>
    </w:p>
    <w:p>
      <w:pPr>
        <w:spacing w:line="360" w:lineRule="auto"/>
        <w:ind w:left="512"/>
        <w:rPr>
          <w:rFonts w:ascii="仿宋_GB2312" w:hAnsi="仿宋" w:eastAsia="仿宋_GB2312" w:cs="仿宋_GB2312"/>
          <w:sz w:val="24"/>
        </w:rPr>
      </w:pPr>
      <w:r>
        <w:rPr>
          <w:rFonts w:ascii="仿宋_GB2312" w:hAnsi="仿宋" w:eastAsia="仿宋_GB2312" w:cs="仿宋_GB2312"/>
          <w:sz w:val="24"/>
        </w:rPr>
        <w:t>(2) 竣工验收</w:t>
      </w:r>
    </w:p>
    <w:p>
      <w:pPr>
        <w:spacing w:before="185" w:line="360" w:lineRule="auto"/>
        <w:ind w:left="518"/>
        <w:rPr>
          <w:rFonts w:ascii="仿宋_GB2312" w:hAnsi="仿宋" w:eastAsia="仿宋_GB2312" w:cs="仿宋_GB2312"/>
          <w:sz w:val="24"/>
        </w:rPr>
      </w:pPr>
      <w:r>
        <w:rPr>
          <w:rFonts w:ascii="仿宋_GB2312" w:hAnsi="仿宋" w:eastAsia="仿宋_GB2312" w:cs="仿宋_GB2312"/>
          <w:sz w:val="24"/>
        </w:rPr>
        <w:t>1) 本项目竣工验收标准为：附件[ 可根据实际需求而定   ]</w:t>
      </w:r>
    </w:p>
    <w:p>
      <w:pPr>
        <w:spacing w:before="182" w:line="360" w:lineRule="auto"/>
        <w:ind w:left="19" w:right="80" w:firstLine="484"/>
        <w:rPr>
          <w:rFonts w:ascii="仿宋_GB2312" w:hAnsi="仿宋" w:eastAsia="仿宋_GB2312" w:cs="仿宋_GB2312"/>
          <w:sz w:val="24"/>
        </w:rPr>
      </w:pPr>
      <w:r>
        <w:rPr>
          <w:rFonts w:ascii="仿宋_GB2312" w:hAnsi="仿宋" w:eastAsia="仿宋_GB2312" w:cs="仿宋_GB2312"/>
          <w:sz w:val="24"/>
        </w:rPr>
        <w:t>2) 本项目竣工后，乙方应当书面通知甲方进行竣工验收。竣工验收时，乙 方应当向甲方提供完整的验收资料 (包括但不限于项目有关的测试报告、试运行 报告、操作手册、用户手册等) 和竣工报告，并协助甲方进行验收。</w:t>
      </w:r>
    </w:p>
    <w:p>
      <w:pPr>
        <w:spacing w:before="1" w:line="360" w:lineRule="auto"/>
        <w:ind w:left="20" w:right="80" w:firstLine="485"/>
        <w:rPr>
          <w:rFonts w:ascii="仿宋_GB2312" w:hAnsi="仿宋" w:eastAsia="仿宋_GB2312" w:cs="仿宋_GB2312"/>
          <w:sz w:val="24"/>
        </w:rPr>
      </w:pPr>
      <w:r>
        <w:rPr>
          <w:rFonts w:ascii="仿宋_GB2312" w:hAnsi="仿宋" w:eastAsia="仿宋_GB2312" w:cs="仿宋_GB2312"/>
          <w:sz w:val="24"/>
        </w:rPr>
        <w:t>3)甲方应当于收到竣工验收通知后[    ]个工作日内组织相关人员进行竣工 验收，并在验收后[    ]个工作日内出具竣工验收报告或提出整改意见。甲方提 出整改意见的，乙方应当及时整改并承担由自身原因造成整改的费用。</w:t>
      </w:r>
    </w:p>
    <w:p>
      <w:pPr>
        <w:spacing w:before="2" w:line="360" w:lineRule="auto"/>
        <w:ind w:left="21" w:right="80" w:firstLine="479"/>
        <w:rPr>
          <w:rFonts w:ascii="仿宋_GB2312" w:hAnsi="仿宋" w:eastAsia="仿宋_GB2312" w:cs="仿宋_GB2312"/>
          <w:sz w:val="24"/>
        </w:rPr>
      </w:pPr>
      <w:r>
        <w:rPr>
          <w:rFonts w:ascii="仿宋_GB2312" w:hAnsi="仿宋" w:eastAsia="仿宋_GB2312" w:cs="仿宋_GB2312"/>
          <w:sz w:val="24"/>
        </w:rPr>
        <w:t>4) 甲方无正当理由未在约定期限内组织验收或提出修改意见的， 自期限届 满之日起视为本项目竣工验收合格。</w:t>
      </w:r>
    </w:p>
    <w:p>
      <w:pPr>
        <w:spacing w:before="2" w:line="360" w:lineRule="auto"/>
        <w:ind w:left="22" w:right="80" w:firstLine="482"/>
        <w:rPr>
          <w:rFonts w:ascii="仿宋_GB2312" w:hAnsi="仿宋" w:eastAsia="仿宋_GB2312" w:cs="仿宋_GB2312"/>
          <w:sz w:val="24"/>
        </w:rPr>
      </w:pPr>
      <w:r>
        <w:rPr>
          <w:rFonts w:ascii="仿宋_GB2312" w:hAnsi="仿宋" w:eastAsia="仿宋_GB2312" w:cs="仿宋_GB2312"/>
          <w:sz w:val="24"/>
        </w:rPr>
        <w:t>5) 本项目未经竣工验收的，甲方不得使用。 甲方强行使用的，发生的质量 等方面责任由甲方承担。</w:t>
      </w:r>
    </w:p>
    <w:p>
      <w:pPr>
        <w:spacing w:line="360" w:lineRule="auto"/>
        <w:ind w:left="3395"/>
        <w:rPr>
          <w:rFonts w:ascii="仿宋_GB2312" w:hAnsi="仿宋" w:eastAsia="仿宋_GB2312" w:cs="仿宋_GB2312"/>
          <w:sz w:val="24"/>
        </w:rPr>
      </w:pPr>
      <w:r>
        <w:rPr>
          <w:rFonts w:ascii="仿宋_GB2312" w:hAnsi="仿宋" w:eastAsia="仿宋_GB2312" w:cs="仿宋_GB2312"/>
          <w:sz w:val="24"/>
        </w:rPr>
        <w:t>第六条 维护和服务</w:t>
      </w:r>
    </w:p>
    <w:p>
      <w:pPr>
        <w:spacing w:before="180" w:line="360" w:lineRule="auto"/>
        <w:ind w:left="23" w:right="111" w:firstLine="488"/>
        <w:rPr>
          <w:rFonts w:ascii="仿宋_GB2312" w:hAnsi="仿宋" w:eastAsia="仿宋_GB2312" w:cs="仿宋_GB2312"/>
          <w:sz w:val="24"/>
        </w:rPr>
      </w:pPr>
      <w:r>
        <w:rPr>
          <w:rFonts w:ascii="仿宋_GB2312" w:hAnsi="仿宋" w:eastAsia="仿宋_GB2312" w:cs="仿宋_GB2312"/>
          <w:sz w:val="24"/>
        </w:rPr>
        <w:t>(1) 自项目验收合格之日起，乙方为甲方提供为期   个月的质保期，质保 期内提供免费维护和技术支持服务，每季度至少定期回访及维护 1 次。</w:t>
      </w:r>
    </w:p>
    <w:p>
      <w:pPr>
        <w:spacing w:before="2" w:line="360" w:lineRule="auto"/>
        <w:ind w:left="21" w:right="168" w:firstLine="491"/>
        <w:rPr>
          <w:rFonts w:ascii="仿宋_GB2312" w:hAnsi="仿宋" w:eastAsia="仿宋_GB2312" w:cs="仿宋_GB2312"/>
          <w:sz w:val="24"/>
        </w:rPr>
      </w:pPr>
      <w:r>
        <w:rPr>
          <w:rFonts w:ascii="仿宋_GB2312" w:hAnsi="仿宋" w:eastAsia="仿宋_GB2312" w:cs="仿宋_GB2312"/>
          <w:sz w:val="24"/>
        </w:rPr>
        <w:t>(2) 项目各应用软件维护的主要内容包括在质保期内进行系统更新维护， 迅速恢复因用户误操作或某些错误操作导致系统故障。</w:t>
      </w:r>
    </w:p>
    <w:p>
      <w:pPr>
        <w:spacing w:before="3" w:line="360" w:lineRule="auto"/>
        <w:ind w:left="22" w:right="111" w:firstLine="489"/>
        <w:rPr>
          <w:rFonts w:ascii="仿宋_GB2312" w:hAnsi="仿宋" w:eastAsia="仿宋_GB2312" w:cs="仿宋_GB2312"/>
          <w:sz w:val="24"/>
        </w:rPr>
      </w:pPr>
      <w:r>
        <w:rPr>
          <w:rFonts w:ascii="仿宋_GB2312" w:hAnsi="仿宋" w:eastAsia="仿宋_GB2312" w:cs="仿宋_GB2312"/>
          <w:sz w:val="24"/>
        </w:rPr>
        <w:t>(3) 乙方在质保期内，免费为甲方提供合同软件的技术指导和维修服务服 务的时间是：7×24 小时。</w:t>
      </w:r>
    </w:p>
    <w:p>
      <w:pPr>
        <w:spacing w:before="3" w:line="360" w:lineRule="auto"/>
        <w:ind w:left="22" w:right="111" w:firstLine="489"/>
        <w:rPr>
          <w:rFonts w:ascii="仿宋_GB2312" w:hAnsi="仿宋" w:eastAsia="仿宋_GB2312" w:cs="仿宋_GB2312"/>
          <w:sz w:val="24"/>
        </w:rPr>
      </w:pPr>
      <w:r>
        <w:rPr>
          <w:rFonts w:ascii="仿宋_GB2312" w:hAnsi="仿宋" w:eastAsia="仿宋_GB2312" w:cs="仿宋_GB2312"/>
          <w:sz w:val="24"/>
        </w:rPr>
        <w:t>(4) 乙方保证，质保期内系统软件出现故障时，或接到甲方提出的技术服 务要求后 3 小时内予以答复，如甲方有要求或必要时，乙方应在接到甲方通知后 24 小时内派员至甲方免费维修和提供现场指导。</w:t>
      </w:r>
    </w:p>
    <w:p>
      <w:pPr>
        <w:spacing w:before="1" w:line="360" w:lineRule="auto"/>
        <w:ind w:left="22" w:right="80" w:firstLine="490"/>
        <w:rPr>
          <w:rFonts w:ascii="仿宋_GB2312" w:hAnsi="仿宋" w:eastAsia="仿宋_GB2312" w:cs="仿宋_GB2312"/>
          <w:sz w:val="24"/>
        </w:rPr>
      </w:pPr>
      <w:r>
        <w:rPr>
          <w:rFonts w:ascii="仿宋_GB2312" w:hAnsi="仿宋" w:eastAsia="仿宋_GB2312" w:cs="仿宋_GB2312"/>
          <w:sz w:val="24"/>
        </w:rPr>
        <w:t>(5) 如乙方在接到甲方维修通知后 48 小时仍不能修复故障，乙方应向甲方 提供故障原因分析报告及修复方案。</w:t>
      </w:r>
    </w:p>
    <w:p>
      <w:pPr>
        <w:spacing w:line="360" w:lineRule="auto"/>
        <w:ind w:left="21" w:right="80" w:firstLine="491"/>
        <w:rPr>
          <w:rFonts w:ascii="仿宋_GB2312" w:hAnsi="仿宋" w:eastAsia="仿宋_GB2312" w:cs="仿宋_GB2312"/>
          <w:sz w:val="24"/>
        </w:rPr>
      </w:pPr>
      <w:r>
        <w:rPr>
          <w:rFonts w:ascii="仿宋_GB2312" w:hAnsi="仿宋" w:eastAsia="仿宋_GB2312" w:cs="仿宋_GB2312"/>
          <w:sz w:val="24"/>
        </w:rPr>
        <w:t>(6)如乙方在接到甲方提出的技术服务要求或维修通知后 24 小时内没有响 应、拒绝或没有派员到达甲方提供技术服务、修复，甲方有权委托第三人对合同 软件进行修复或提供技术服务，因此产生的相关费用由乙方承担。</w:t>
      </w:r>
    </w:p>
    <w:p>
      <w:pPr>
        <w:spacing w:before="1" w:line="360" w:lineRule="auto"/>
        <w:ind w:left="21" w:right="111" w:firstLine="491"/>
        <w:rPr>
          <w:rFonts w:ascii="仿宋_GB2312" w:hAnsi="仿宋" w:eastAsia="仿宋_GB2312" w:cs="仿宋_GB2312"/>
          <w:sz w:val="24"/>
        </w:rPr>
      </w:pPr>
      <w:r>
        <w:rPr>
          <w:rFonts w:ascii="仿宋_GB2312" w:hAnsi="仿宋" w:eastAsia="仿宋_GB2312" w:cs="仿宋_GB2312"/>
          <w:sz w:val="24"/>
        </w:rPr>
        <w:t>(7) 在质保期届满后，如果因合同软件的固有缺陷和瑕疵出现紧急故障和 事故，乙方应在接到甲方通知之后 24 小时内到达现场。</w:t>
      </w:r>
    </w:p>
    <w:p>
      <w:pPr>
        <w:spacing w:before="2" w:line="360" w:lineRule="auto"/>
        <w:ind w:left="25" w:right="111" w:firstLine="486"/>
        <w:rPr>
          <w:rFonts w:ascii="仿宋_GB2312" w:hAnsi="仿宋" w:eastAsia="仿宋_GB2312" w:cs="仿宋_GB2312"/>
          <w:sz w:val="24"/>
        </w:rPr>
      </w:pPr>
      <w:r>
        <w:rPr>
          <w:rFonts w:ascii="仿宋_GB2312" w:hAnsi="仿宋" w:eastAsia="仿宋_GB2312" w:cs="仿宋_GB2312"/>
          <w:sz w:val="24"/>
        </w:rPr>
        <w:t>(8) 项目的免费运维和技术支持服务期满后，各方另行协商服务范围、方 式、费用，并另行签订运维合同。</w:t>
      </w:r>
    </w:p>
    <w:p>
      <w:pPr>
        <w:spacing w:before="99" w:line="360" w:lineRule="auto"/>
        <w:ind w:left="3515"/>
        <w:outlineLvl w:val="0"/>
        <w:rPr>
          <w:rFonts w:ascii="仿宋_GB2312" w:hAnsi="仿宋" w:eastAsia="仿宋_GB2312" w:cs="仿宋_GB2312"/>
          <w:sz w:val="24"/>
        </w:rPr>
      </w:pPr>
      <w:r>
        <w:rPr>
          <w:rFonts w:ascii="仿宋_GB2312" w:hAnsi="仿宋" w:eastAsia="仿宋_GB2312" w:cs="仿宋_GB2312"/>
          <w:sz w:val="24"/>
        </w:rPr>
        <w:t>第七条 项目培训</w:t>
      </w:r>
    </w:p>
    <w:p>
      <w:pPr>
        <w:spacing w:before="182" w:line="360" w:lineRule="auto"/>
        <w:ind w:left="24" w:right="80" w:firstLine="496"/>
        <w:rPr>
          <w:rFonts w:ascii="仿宋_GB2312" w:hAnsi="仿宋" w:eastAsia="仿宋_GB2312" w:cs="仿宋_GB2312"/>
          <w:sz w:val="24"/>
        </w:rPr>
      </w:pPr>
      <w:r>
        <w:rPr>
          <w:rFonts w:ascii="仿宋_GB2312" w:hAnsi="仿宋" w:eastAsia="仿宋_GB2312" w:cs="仿宋_GB2312"/>
          <w:sz w:val="24"/>
        </w:rPr>
        <w:t>1、乙方应当根据项目实施计划、进度和系统实际运行的需要，及时培训甲 方技术人员。培训目标为甲方技术人员能够熟练掌握系统的操作技能和日常的维 护技能。</w:t>
      </w:r>
    </w:p>
    <w:p>
      <w:pPr>
        <w:spacing w:line="360" w:lineRule="auto"/>
        <w:ind w:left="503"/>
        <w:rPr>
          <w:rFonts w:ascii="仿宋_GB2312" w:hAnsi="仿宋" w:eastAsia="仿宋_GB2312" w:cs="仿宋_GB2312"/>
          <w:sz w:val="24"/>
        </w:rPr>
      </w:pPr>
      <w:r>
        <w:rPr>
          <w:rFonts w:ascii="仿宋_GB2312" w:hAnsi="仿宋" w:eastAsia="仿宋_GB2312" w:cs="仿宋_GB2312"/>
          <w:sz w:val="24"/>
        </w:rPr>
        <w:t>2、乙方培训时应当提供设备、系统操作说明和日常维护说明等技术资料。</w:t>
      </w:r>
    </w:p>
    <w:p>
      <w:pPr>
        <w:spacing w:before="275" w:line="360" w:lineRule="auto"/>
        <w:ind w:left="2915"/>
        <w:outlineLvl w:val="0"/>
        <w:rPr>
          <w:rFonts w:ascii="仿宋_GB2312" w:hAnsi="仿宋" w:eastAsia="仿宋_GB2312" w:cs="仿宋_GB2312"/>
          <w:sz w:val="24"/>
        </w:rPr>
      </w:pPr>
      <w:r>
        <w:rPr>
          <w:rFonts w:ascii="仿宋_GB2312" w:hAnsi="仿宋" w:eastAsia="仿宋_GB2312" w:cs="仿宋_GB2312"/>
          <w:sz w:val="24"/>
        </w:rPr>
        <w:t>第八条 知识产权和保密义务</w:t>
      </w:r>
    </w:p>
    <w:p>
      <w:pPr>
        <w:spacing w:before="183" w:line="360" w:lineRule="auto"/>
        <w:ind w:left="518"/>
        <w:rPr>
          <w:rFonts w:ascii="仿宋_GB2312" w:hAnsi="仿宋" w:eastAsia="仿宋_GB2312" w:cs="仿宋_GB2312"/>
          <w:sz w:val="24"/>
        </w:rPr>
      </w:pPr>
      <w:r>
        <w:rPr>
          <w:rFonts w:ascii="仿宋_GB2312" w:hAnsi="仿宋" w:eastAsia="仿宋_GB2312" w:cs="仿宋_GB2312"/>
          <w:sz w:val="24"/>
        </w:rPr>
        <w:t>1、知识产权</w:t>
      </w:r>
    </w:p>
    <w:p>
      <w:pPr>
        <w:spacing w:before="153" w:line="360" w:lineRule="auto"/>
        <w:ind w:left="21" w:right="80" w:firstLine="491"/>
        <w:rPr>
          <w:rFonts w:ascii="仿宋_GB2312" w:hAnsi="仿宋" w:eastAsia="仿宋_GB2312" w:cs="仿宋_GB2312"/>
          <w:sz w:val="24"/>
        </w:rPr>
      </w:pPr>
      <w:r>
        <w:rPr>
          <w:rFonts w:ascii="仿宋_GB2312" w:hAnsi="仿宋" w:eastAsia="仿宋_GB2312" w:cs="仿宋_GB2312"/>
          <w:sz w:val="24"/>
        </w:rPr>
        <w:t>(1) 甲乙双方应当对本合同所涉及的各种软件的知识产权进行约定，以保 证本项目使用的软件不会侵犯对方或第三方的知识产权。</w:t>
      </w:r>
    </w:p>
    <w:p>
      <w:pPr>
        <w:spacing w:before="1" w:line="360" w:lineRule="auto"/>
        <w:ind w:left="22" w:right="80" w:firstLine="489"/>
        <w:rPr>
          <w:rFonts w:ascii="仿宋_GB2312" w:hAnsi="仿宋" w:eastAsia="仿宋_GB2312" w:cs="仿宋_GB2312"/>
          <w:sz w:val="24"/>
        </w:rPr>
      </w:pPr>
      <w:r>
        <w:rPr>
          <w:rFonts w:ascii="仿宋_GB2312" w:hAnsi="仿宋" w:eastAsia="仿宋_GB2312" w:cs="仿宋_GB2312"/>
          <w:sz w:val="24"/>
        </w:rPr>
        <w:t>(2) 甲方保证，对本项目中选用的甲方原有软件拥有相应的使用、修改、 升级的权利，严格遵守知识产权及软件版权保护的法律、法规，并在本合同所约 定的范围内使用本信息系统，否则应当承担相应的法律责任。</w:t>
      </w:r>
    </w:p>
    <w:p>
      <w:pPr>
        <w:spacing w:before="1" w:line="360" w:lineRule="auto"/>
        <w:ind w:left="20" w:right="80" w:firstLine="492"/>
        <w:rPr>
          <w:rFonts w:ascii="仿宋_GB2312" w:hAnsi="仿宋" w:eastAsia="仿宋_GB2312" w:cs="仿宋_GB2312"/>
          <w:sz w:val="24"/>
        </w:rPr>
      </w:pPr>
      <w:r>
        <w:rPr>
          <w:rFonts w:ascii="仿宋_GB2312" w:hAnsi="仿宋" w:eastAsia="仿宋_GB2312" w:cs="仿宋_GB2312"/>
          <w:sz w:val="24"/>
        </w:rPr>
        <w:t>(3) 乙方保证，对于其提供的软件系统拥有知识产权或已获得权利人的授 权，本项目使用乙方提供的软件不会侵犯第三方的合法权益，否则乙方应当负责 处理索赔或涉诉等各项事宜，造成甲方损失的，乙方还应当承担赔偿责任。</w:t>
      </w:r>
    </w:p>
    <w:p>
      <w:pPr>
        <w:spacing w:before="1" w:line="360" w:lineRule="auto"/>
        <w:ind w:left="21" w:firstLine="491"/>
        <w:rPr>
          <w:rFonts w:ascii="仿宋_GB2312" w:hAnsi="仿宋" w:eastAsia="仿宋_GB2312" w:cs="仿宋_GB2312"/>
          <w:sz w:val="24"/>
        </w:rPr>
      </w:pPr>
      <w:r>
        <w:rPr>
          <w:rFonts w:ascii="仿宋_GB2312" w:hAnsi="仿宋" w:eastAsia="仿宋_GB2312" w:cs="仿宋_GB2312"/>
          <w:sz w:val="24"/>
        </w:rPr>
        <w:t>(4) 对于乙方许可甲方使用的软件，双方应当明确约定甲方拥有的使用权、 修改权、升级权的具体内容。甲方应当依约定使用，不得超出约定范围。除本合 同另有约定外，甲方不得将被许可使用的软件再许可第三方使用。</w:t>
      </w:r>
    </w:p>
    <w:p>
      <w:pPr>
        <w:spacing w:before="48" w:line="360" w:lineRule="auto"/>
        <w:ind w:left="503"/>
        <w:rPr>
          <w:rFonts w:ascii="仿宋_GB2312" w:hAnsi="仿宋" w:eastAsia="仿宋_GB2312" w:cs="仿宋_GB2312"/>
          <w:sz w:val="24"/>
        </w:rPr>
      </w:pPr>
      <w:r>
        <w:rPr>
          <w:rFonts w:ascii="仿宋_GB2312" w:hAnsi="仿宋" w:eastAsia="仿宋_GB2312" w:cs="仿宋_GB2312"/>
          <w:sz w:val="24"/>
        </w:rPr>
        <w:t>2、保密</w:t>
      </w:r>
    </w:p>
    <w:p>
      <w:pPr>
        <w:spacing w:before="153" w:line="360" w:lineRule="auto"/>
        <w:ind w:left="26" w:right="63" w:firstLine="485"/>
        <w:rPr>
          <w:rFonts w:ascii="仿宋_GB2312" w:hAnsi="仿宋" w:eastAsia="仿宋_GB2312" w:cs="仿宋_GB2312"/>
          <w:sz w:val="24"/>
        </w:rPr>
      </w:pPr>
      <w:r>
        <w:rPr>
          <w:rFonts w:ascii="仿宋_GB2312" w:hAnsi="仿宋" w:eastAsia="仿宋_GB2312" w:cs="仿宋_GB2312"/>
          <w:sz w:val="24"/>
        </w:rPr>
        <w:t>(1) 保密期限为本合同履行期间及本合同终止后[   ]年。甲乙双方可另行 约定保密范围，作为附件[   ]。</w:t>
      </w:r>
    </w:p>
    <w:p>
      <w:pPr>
        <w:spacing w:before="3" w:line="360" w:lineRule="auto"/>
        <w:ind w:left="22" w:right="63" w:firstLine="490"/>
        <w:rPr>
          <w:rFonts w:ascii="仿宋_GB2312" w:hAnsi="仿宋" w:eastAsia="仿宋_GB2312" w:cs="仿宋_GB2312"/>
          <w:sz w:val="24"/>
        </w:rPr>
      </w:pPr>
      <w:r>
        <w:rPr>
          <w:rFonts w:ascii="仿宋_GB2312" w:hAnsi="仿宋" w:eastAsia="仿宋_GB2312" w:cs="仿宋_GB2312"/>
          <w:sz w:val="24"/>
        </w:rPr>
        <w:t>(2) 在保密期限内,甲乙双方均有为对方保密的义务。甲乙双方保证，因履 行本合同所获得的对方商业秘密，仅用于履行本合同项下的义务，并只为履行本 合同的相关人员所知悉。任何一方的相关人员违反保密义务的，由该人员所属一 方承担全部法律责任；但法律另有规定的除外。</w:t>
      </w:r>
    </w:p>
    <w:p>
      <w:pPr>
        <w:spacing w:before="2" w:line="360" w:lineRule="auto"/>
        <w:ind w:left="22" w:right="63" w:firstLine="490"/>
        <w:rPr>
          <w:rFonts w:ascii="仿宋_GB2312" w:hAnsi="仿宋" w:eastAsia="仿宋_GB2312" w:cs="仿宋_GB2312"/>
          <w:sz w:val="24"/>
        </w:rPr>
      </w:pPr>
      <w:r>
        <w:rPr>
          <w:rFonts w:ascii="仿宋_GB2312" w:hAnsi="仿宋" w:eastAsia="仿宋_GB2312" w:cs="仿宋_GB2312"/>
          <w:sz w:val="24"/>
        </w:rPr>
        <w:t>(3) 本合同履行完毕后，甲乙双方均应当按照对方要求，处理所获得的对 方有关资料信息或电子文档。</w:t>
      </w:r>
    </w:p>
    <w:p>
      <w:pPr>
        <w:spacing w:before="96" w:line="360" w:lineRule="auto"/>
        <w:ind w:left="3515"/>
        <w:outlineLvl w:val="0"/>
        <w:rPr>
          <w:rFonts w:ascii="仿宋_GB2312" w:hAnsi="仿宋" w:eastAsia="仿宋_GB2312" w:cs="仿宋_GB2312"/>
          <w:sz w:val="24"/>
        </w:rPr>
      </w:pPr>
      <w:r>
        <w:rPr>
          <w:rFonts w:ascii="仿宋_GB2312" w:hAnsi="仿宋" w:eastAsia="仿宋_GB2312" w:cs="仿宋_GB2312"/>
          <w:sz w:val="24"/>
        </w:rPr>
        <w:t>第九条 违约责任</w:t>
      </w:r>
    </w:p>
    <w:p>
      <w:pPr>
        <w:spacing w:before="183" w:line="360" w:lineRule="auto"/>
        <w:ind w:left="22" w:right="63" w:firstLine="479"/>
        <w:rPr>
          <w:rFonts w:ascii="仿宋_GB2312" w:hAnsi="仿宋" w:eastAsia="仿宋_GB2312" w:cs="仿宋_GB2312"/>
          <w:sz w:val="24"/>
        </w:rPr>
      </w:pPr>
      <w:r>
        <w:rPr>
          <w:rFonts w:ascii="仿宋_GB2312" w:hAnsi="仿宋" w:eastAsia="仿宋_GB2312" w:cs="仿宋_GB2312"/>
          <w:sz w:val="24"/>
        </w:rPr>
        <w:t>本合同生效后，甲乙双方均应当全面履行合同义务。任何一方违约，均应当 按照约定承担违约责任，并赔偿对方由此受到的损失。其中：</w:t>
      </w:r>
    </w:p>
    <w:p>
      <w:pPr>
        <w:spacing w:before="2" w:line="360" w:lineRule="auto"/>
        <w:ind w:left="24" w:right="94" w:firstLine="493"/>
        <w:rPr>
          <w:rFonts w:ascii="仿宋_GB2312" w:hAnsi="仿宋" w:eastAsia="仿宋_GB2312" w:cs="仿宋_GB2312"/>
          <w:sz w:val="24"/>
        </w:rPr>
      </w:pPr>
      <w:r>
        <w:rPr>
          <w:rFonts w:ascii="仿宋_GB2312" w:hAnsi="仿宋" w:eastAsia="仿宋_GB2312" w:cs="仿宋_GB2312"/>
          <w:sz w:val="24"/>
        </w:rPr>
        <w:t>1、 甲乙双方必须遵守本合同并执行合同中的各项规定，保证本合同的正常 履行。</w:t>
      </w:r>
    </w:p>
    <w:p>
      <w:pPr>
        <w:spacing w:before="1" w:line="360" w:lineRule="auto"/>
        <w:ind w:left="21" w:right="63" w:firstLine="482"/>
        <w:rPr>
          <w:rFonts w:ascii="仿宋_GB2312" w:hAnsi="仿宋" w:eastAsia="仿宋_GB2312" w:cs="仿宋_GB2312"/>
          <w:sz w:val="24"/>
        </w:rPr>
      </w:pPr>
      <w:r>
        <w:rPr>
          <w:rFonts w:ascii="仿宋_GB2312" w:hAnsi="仿宋" w:eastAsia="仿宋_GB2312" w:cs="仿宋_GB2312"/>
          <w:sz w:val="24"/>
        </w:rPr>
        <w:t>2、如因乙方工作人员在履行职务过程中的的疏忽、失职、过错等故意或者 过失原因给甲方造成损失或侵害，包括但不限于甲方本身的财产损失、由此而导 致的甲方对任何第三方的法律责任等，乙方对此均应承担全部的赔偿责任。</w:t>
      </w:r>
    </w:p>
    <w:p>
      <w:pPr>
        <w:spacing w:before="2" w:line="360" w:lineRule="auto"/>
        <w:ind w:left="21" w:right="94" w:firstLine="484"/>
        <w:rPr>
          <w:rFonts w:ascii="仿宋_GB2312" w:hAnsi="仿宋" w:eastAsia="仿宋_GB2312" w:cs="仿宋_GB2312"/>
          <w:sz w:val="24"/>
        </w:rPr>
      </w:pPr>
      <w:r>
        <w:rPr>
          <w:rFonts w:ascii="仿宋_GB2312" w:hAnsi="仿宋" w:eastAsia="仿宋_GB2312" w:cs="仿宋_GB2312"/>
          <w:sz w:val="24"/>
        </w:rPr>
        <w:t>3、 甲方无正当理由拒收货物的，甲方向乙方偿付拒收货款总值的百分之五 违约金。</w:t>
      </w:r>
    </w:p>
    <w:p>
      <w:pPr>
        <w:spacing w:before="2" w:line="360" w:lineRule="auto"/>
        <w:ind w:left="26" w:right="214" w:firstLine="473"/>
        <w:rPr>
          <w:rFonts w:ascii="仿宋_GB2312" w:hAnsi="仿宋" w:eastAsia="仿宋_GB2312" w:cs="仿宋_GB2312"/>
          <w:sz w:val="24"/>
        </w:rPr>
      </w:pPr>
      <w:r>
        <w:rPr>
          <w:rFonts w:ascii="仿宋_GB2312" w:hAnsi="仿宋" w:eastAsia="仿宋_GB2312" w:cs="仿宋_GB2312"/>
          <w:sz w:val="24"/>
        </w:rPr>
        <w:t>4、 甲方无故逾期验收和办理货款支付手续的,甲方应按逾期付款总额每日 万分之五向乙方支付违约金。</w:t>
      </w:r>
    </w:p>
    <w:p>
      <w:pPr>
        <w:spacing w:before="3" w:line="360" w:lineRule="auto"/>
        <w:ind w:left="21" w:firstLine="480"/>
        <w:rPr>
          <w:rFonts w:ascii="仿宋_GB2312" w:hAnsi="仿宋" w:eastAsia="仿宋_GB2312" w:cs="仿宋_GB2312"/>
          <w:sz w:val="24"/>
        </w:rPr>
      </w:pPr>
      <w:r>
        <w:rPr>
          <w:rFonts w:ascii="仿宋_GB2312" w:hAnsi="仿宋" w:eastAsia="仿宋_GB2312" w:cs="仿宋_GB2312"/>
          <w:sz w:val="24"/>
        </w:rPr>
        <w:t>5 、乙方逾期交付货物的，乙方应按逾期交货总额每日千分之六向甲方支付 违约金，由甲方从待付货款中扣除。逾期超过约定日期 10 个工作日不能交货的， 甲方可解除本合同。乙方因逾期交货或因其他违约行为导致甲方解除合同的，乙 方应向甲方支付合同总值 5％的违约金，如造成甲方损失超过违约金的，超出部 分由乙方继续承担赔偿责任。</w:t>
      </w:r>
    </w:p>
    <w:p>
      <w:pPr>
        <w:spacing w:before="4" w:line="360" w:lineRule="auto"/>
        <w:ind w:left="19" w:right="63" w:firstLine="481"/>
        <w:rPr>
          <w:rFonts w:ascii="仿宋_GB2312" w:hAnsi="仿宋" w:eastAsia="仿宋_GB2312" w:cs="仿宋_GB2312"/>
          <w:sz w:val="24"/>
        </w:rPr>
      </w:pPr>
      <w:r>
        <w:rPr>
          <w:rFonts w:ascii="仿宋_GB2312" w:hAnsi="仿宋" w:eastAsia="仿宋_GB2312" w:cs="仿宋_GB2312"/>
          <w:sz w:val="24"/>
        </w:rPr>
        <w:t>6 、乙方所交的货物品种、型号、规格、技术参数、质量不符合合同规定及 《公开招标采购文件》规定标准的，甲方有权拒收该货物，乙方愿意更换货物但 逾期交货的，按乙方逾期交货处理。乙方拒绝更换货物的，甲方可单方面解除合同。</w:t>
      </w:r>
    </w:p>
    <w:p>
      <w:pPr>
        <w:spacing w:before="4" w:line="360" w:lineRule="auto"/>
        <w:ind w:left="19" w:right="63" w:firstLine="481"/>
        <w:jc w:val="center"/>
        <w:rPr>
          <w:rFonts w:ascii="仿宋_GB2312" w:hAnsi="仿宋" w:eastAsia="仿宋_GB2312" w:cs="仿宋_GB2312"/>
          <w:sz w:val="24"/>
        </w:rPr>
      </w:pPr>
      <w:r>
        <w:rPr>
          <w:rFonts w:ascii="仿宋_GB2312" w:hAnsi="仿宋" w:eastAsia="仿宋_GB2312" w:cs="仿宋_GB2312"/>
          <w:sz w:val="24"/>
        </w:rPr>
        <w:t>第十条 合同的解除和终止</w:t>
      </w:r>
    </w:p>
    <w:p>
      <w:pPr>
        <w:spacing w:before="180" w:line="360" w:lineRule="auto"/>
        <w:ind w:left="24" w:right="34" w:firstLine="496"/>
        <w:rPr>
          <w:rFonts w:ascii="仿宋_GB2312" w:hAnsi="仿宋" w:eastAsia="仿宋_GB2312" w:cs="仿宋_GB2312"/>
          <w:sz w:val="24"/>
        </w:rPr>
      </w:pPr>
      <w:r>
        <w:rPr>
          <w:rFonts w:ascii="仿宋_GB2312" w:hAnsi="仿宋" w:eastAsia="仿宋_GB2312" w:cs="仿宋_GB2312"/>
          <w:sz w:val="24"/>
        </w:rPr>
        <w:t>1、本合同生效后，除法律法规和本合同另有规定外，任何一方不得随意单 方变更或解除合同，否则应当承担违约责任。</w:t>
      </w:r>
    </w:p>
    <w:p>
      <w:pPr>
        <w:spacing w:line="360" w:lineRule="auto"/>
        <w:ind w:left="506"/>
        <w:rPr>
          <w:rFonts w:ascii="仿宋_GB2312" w:hAnsi="仿宋" w:eastAsia="仿宋_GB2312" w:cs="仿宋_GB2312"/>
          <w:sz w:val="24"/>
        </w:rPr>
      </w:pPr>
      <w:r>
        <w:rPr>
          <w:rFonts w:ascii="仿宋_GB2312" w:hAnsi="仿宋" w:eastAsia="仿宋_GB2312" w:cs="仿宋_GB2312"/>
          <w:sz w:val="24"/>
        </w:rPr>
        <w:t>2、 甲乙双方各自履行完毕本合同的全部义务后，本合同终止。</w:t>
      </w:r>
    </w:p>
    <w:p>
      <w:pPr>
        <w:spacing w:before="302" w:line="360" w:lineRule="auto"/>
        <w:ind w:left="3395"/>
        <w:outlineLvl w:val="0"/>
        <w:rPr>
          <w:rFonts w:ascii="仿宋_GB2312" w:hAnsi="仿宋" w:eastAsia="仿宋_GB2312" w:cs="仿宋_GB2312"/>
          <w:sz w:val="24"/>
        </w:rPr>
      </w:pPr>
      <w:r>
        <w:rPr>
          <w:rFonts w:ascii="仿宋_GB2312" w:hAnsi="仿宋" w:eastAsia="仿宋_GB2312" w:cs="仿宋_GB2312"/>
          <w:sz w:val="24"/>
        </w:rPr>
        <w:t>第十一条 不可抗力</w:t>
      </w:r>
    </w:p>
    <w:p>
      <w:pPr>
        <w:spacing w:before="183" w:line="360" w:lineRule="auto"/>
        <w:ind w:left="22" w:firstLine="481"/>
        <w:rPr>
          <w:rFonts w:ascii="仿宋_GB2312" w:hAnsi="仿宋" w:eastAsia="仿宋_GB2312" w:cs="仿宋_GB2312"/>
          <w:sz w:val="24"/>
        </w:rPr>
      </w:pPr>
      <w:r>
        <w:rPr>
          <w:rFonts w:ascii="仿宋_GB2312" w:hAnsi="仿宋" w:eastAsia="仿宋_GB2312" w:cs="仿宋_GB2312"/>
          <w:sz w:val="24"/>
        </w:rPr>
        <w:t>一方当事人因不可抗力不能按照约定履行本合同的，根据不可抗力的影响， 可部分或全部免除责任，但应当及时告知对方，并自不可抗力结束之日起十五日 内向对方当事人提供证明。</w:t>
      </w:r>
    </w:p>
    <w:p>
      <w:pPr>
        <w:spacing w:before="102" w:line="360" w:lineRule="auto"/>
        <w:ind w:left="3155"/>
        <w:outlineLvl w:val="0"/>
        <w:rPr>
          <w:rFonts w:ascii="仿宋_GB2312" w:hAnsi="仿宋" w:eastAsia="仿宋_GB2312" w:cs="仿宋_GB2312"/>
          <w:sz w:val="24"/>
        </w:rPr>
      </w:pPr>
      <w:r>
        <w:rPr>
          <w:rFonts w:ascii="仿宋_GB2312" w:hAnsi="仿宋" w:eastAsia="仿宋_GB2312" w:cs="仿宋_GB2312"/>
          <w:sz w:val="24"/>
        </w:rPr>
        <w:t>第十二条 争议解决方式</w:t>
      </w:r>
    </w:p>
    <w:p>
      <w:pPr>
        <w:spacing w:before="182" w:line="360" w:lineRule="auto"/>
        <w:ind w:left="26" w:right="49" w:firstLine="475"/>
        <w:rPr>
          <w:rFonts w:ascii="仿宋_GB2312" w:hAnsi="仿宋" w:eastAsia="仿宋_GB2312" w:cs="仿宋_GB2312"/>
          <w:sz w:val="24"/>
        </w:rPr>
      </w:pPr>
      <w:r>
        <w:rPr>
          <w:rFonts w:ascii="仿宋_GB2312" w:hAnsi="仿宋" w:eastAsia="仿宋_GB2312" w:cs="仿宋_GB2312"/>
          <w:sz w:val="24"/>
        </w:rPr>
        <w:t>本合同项下所发生的争议， 由双方协商解决，协商不成的，双方同意提交 原告所在地人民法院诉讼解决。</w:t>
      </w:r>
    </w:p>
    <w:p>
      <w:pPr>
        <w:spacing w:before="99" w:line="360" w:lineRule="auto"/>
        <w:ind w:left="3395"/>
        <w:outlineLvl w:val="0"/>
        <w:rPr>
          <w:rFonts w:ascii="仿宋_GB2312" w:hAnsi="仿宋" w:eastAsia="仿宋_GB2312" w:cs="仿宋_GB2312"/>
          <w:sz w:val="24"/>
        </w:rPr>
      </w:pPr>
      <w:r>
        <w:rPr>
          <w:rFonts w:ascii="仿宋_GB2312" w:hAnsi="仿宋" w:eastAsia="仿宋_GB2312" w:cs="仿宋_GB2312"/>
          <w:sz w:val="24"/>
        </w:rPr>
        <w:t>第十三条 其他条款</w:t>
      </w:r>
    </w:p>
    <w:p>
      <w:pPr>
        <w:spacing w:before="183" w:line="360" w:lineRule="auto"/>
        <w:ind w:left="44" w:right="32" w:firstLine="474"/>
        <w:rPr>
          <w:rFonts w:ascii="仿宋_GB2312" w:hAnsi="仿宋" w:eastAsia="仿宋_GB2312" w:cs="仿宋_GB2312"/>
          <w:sz w:val="24"/>
        </w:rPr>
      </w:pPr>
      <w:r>
        <w:rPr>
          <w:rFonts w:ascii="仿宋_GB2312" w:hAnsi="仿宋" w:eastAsia="仿宋_GB2312" w:cs="仿宋_GB2312"/>
          <w:sz w:val="24"/>
        </w:rPr>
        <w:t>1、本合同自双方盖章之日起生效。本合同及附件共    页，一式   份，具有 同等法律效力，其中甲方     份，乙方    份，              份。</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2、本项目招标文件 (包括投标文件、中标通知书) 、本合同附件以及合同履行过程中形成的各种书面文件，经双方签署确认后为本合同的组成部分，与本合同具有同等法律效力，解释的顺序除有特别说明外，以文件生成时间在后的为 准。</w:t>
      </w:r>
    </w:p>
    <w:p>
      <w:pPr>
        <w:spacing w:line="360" w:lineRule="auto"/>
        <w:ind w:left="22" w:right="32" w:firstLine="482"/>
        <w:rPr>
          <w:rFonts w:ascii="仿宋_GB2312" w:hAnsi="仿宋" w:eastAsia="仿宋_GB2312" w:cs="仿宋_GB2312"/>
          <w:sz w:val="24"/>
        </w:rPr>
      </w:pPr>
      <w:r>
        <w:rPr>
          <w:rFonts w:ascii="仿宋_GB2312" w:hAnsi="仿宋" w:eastAsia="仿宋_GB2312" w:cs="仿宋_GB2312"/>
          <w:sz w:val="24"/>
        </w:rPr>
        <w:t>3、本合同未尽事宜，双方可协商签订补充协议，补充协议与本合同具有同等法律效力。</w:t>
      </w:r>
    </w:p>
    <w:p>
      <w:pPr>
        <w:spacing w:before="48" w:line="360" w:lineRule="auto"/>
        <w:rPr>
          <w:rFonts w:ascii="仿宋_GB2312" w:hAnsi="仿宋" w:eastAsia="仿宋_GB2312" w:cs="仿宋_GB2312"/>
          <w:sz w:val="24"/>
        </w:rPr>
      </w:pPr>
      <w:r>
        <w:rPr>
          <w:rFonts w:hint="eastAsia" w:ascii="仿宋_GB2312" w:hAnsi="仿宋" w:eastAsia="仿宋_GB2312" w:cs="仿宋_GB2312"/>
          <w:sz w:val="24"/>
        </w:rPr>
        <w:t>甲</w:t>
      </w:r>
      <w:r>
        <w:rPr>
          <w:rFonts w:ascii="仿宋_GB2312" w:hAnsi="仿宋" w:eastAsia="仿宋_GB2312" w:cs="仿宋_GB2312"/>
          <w:sz w:val="24"/>
        </w:rPr>
        <w:t>方 (公章) ：</w:t>
      </w:r>
    </w:p>
    <w:p>
      <w:pPr>
        <w:spacing w:before="48" w:line="360" w:lineRule="auto"/>
        <w:ind w:left="501"/>
        <w:rPr>
          <w:rFonts w:ascii="仿宋_GB2312" w:hAnsi="仿宋" w:eastAsia="仿宋_GB2312" w:cs="仿宋_GB2312"/>
          <w:sz w:val="24"/>
        </w:rPr>
      </w:pPr>
      <w:r>
        <w:rPr>
          <w:rFonts w:ascii="仿宋_GB2312" w:hAnsi="仿宋" w:eastAsia="仿宋_GB2312" w:cs="仿宋_GB2312"/>
          <w:sz w:val="24"/>
        </w:rPr>
        <w:t>法定代表人或授权</w:t>
      </w:r>
      <w:r>
        <w:rPr>
          <w:rFonts w:hint="eastAsia" w:ascii="仿宋_GB2312" w:hAnsi="仿宋" w:eastAsia="仿宋_GB2312" w:cs="仿宋_GB2312"/>
          <w:sz w:val="24"/>
        </w:rPr>
        <w:t>委托</w:t>
      </w:r>
    </w:p>
    <w:p>
      <w:pPr>
        <w:spacing w:line="360" w:lineRule="auto"/>
        <w:ind w:left="22" w:firstLine="480" w:firstLineChars="200"/>
        <w:rPr>
          <w:rFonts w:ascii="仿宋_GB2312" w:hAnsi="仿宋" w:eastAsia="仿宋_GB2312" w:cs="仿宋_GB2312"/>
          <w:sz w:val="24"/>
        </w:rPr>
      </w:pPr>
      <w:r>
        <w:rPr>
          <w:rFonts w:ascii="仿宋_GB2312" w:hAnsi="仿宋" w:eastAsia="仿宋_GB2312" w:cs="仿宋_GB2312"/>
          <w:sz w:val="24"/>
        </w:rPr>
        <w:t>人：</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地址 ：</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邮编：</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电话：</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传真：</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开户银行：</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账号：</w:t>
      </w:r>
    </w:p>
    <w:p>
      <w:pPr>
        <w:spacing w:before="3" w:line="360" w:lineRule="auto"/>
        <w:ind w:right="32"/>
        <w:rPr>
          <w:rFonts w:ascii="仿宋_GB2312" w:hAnsi="仿宋" w:eastAsia="仿宋_GB2312" w:cs="仿宋_GB2312"/>
          <w:sz w:val="24"/>
        </w:rPr>
      </w:pPr>
      <w:r>
        <w:rPr>
          <w:rFonts w:hint="eastAsia" w:ascii="仿宋_GB2312" w:hAnsi="仿宋" w:eastAsia="仿宋_GB2312" w:cs="仿宋_GB2312"/>
          <w:sz w:val="24"/>
        </w:rPr>
        <w:t>乙</w:t>
      </w:r>
      <w:r>
        <w:rPr>
          <w:rFonts w:ascii="仿宋_GB2312" w:hAnsi="仿宋" w:eastAsia="仿宋_GB2312" w:cs="仿宋_GB2312"/>
          <w:sz w:val="24"/>
        </w:rPr>
        <w:t>方 (公章) ：</w:t>
      </w:r>
    </w:p>
    <w:p>
      <w:pPr>
        <w:spacing w:before="3" w:line="360" w:lineRule="auto"/>
        <w:ind w:right="32"/>
        <w:rPr>
          <w:rFonts w:ascii="仿宋_GB2312" w:hAnsi="仿宋" w:eastAsia="仿宋_GB2312" w:cs="仿宋_GB2312"/>
          <w:sz w:val="24"/>
        </w:rPr>
      </w:pPr>
      <w:r>
        <w:rPr>
          <w:rFonts w:ascii="仿宋_GB2312" w:hAnsi="仿宋" w:eastAsia="仿宋_GB2312" w:cs="仿宋_GB2312"/>
          <w:sz w:val="24"/>
        </w:rPr>
        <w:t>法定代表人或授权委托</w:t>
      </w:r>
      <w:r>
        <w:rPr>
          <w:rFonts w:hint="eastAsia" w:ascii="仿宋_GB2312" w:hAnsi="仿宋" w:eastAsia="仿宋_GB2312" w:cs="仿宋_GB2312"/>
          <w:sz w:val="24"/>
        </w:rPr>
        <w:t>人</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地址：</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邮编：</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电话：</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传真：</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开户银行：</w:t>
      </w:r>
    </w:p>
    <w:p>
      <w:pPr>
        <w:spacing w:before="3" w:line="360" w:lineRule="auto"/>
        <w:ind w:left="22" w:right="32" w:firstLine="481"/>
        <w:rPr>
          <w:rFonts w:ascii="仿宋_GB2312" w:hAnsi="仿宋" w:eastAsia="仿宋_GB2312" w:cs="仿宋_GB2312"/>
          <w:sz w:val="24"/>
        </w:rPr>
      </w:pPr>
      <w:r>
        <w:rPr>
          <w:rFonts w:ascii="仿宋_GB2312" w:hAnsi="仿宋" w:eastAsia="仿宋_GB2312" w:cs="仿宋_GB2312"/>
          <w:sz w:val="24"/>
        </w:rPr>
        <w:t>账号：</w:t>
      </w:r>
    </w:p>
    <w:p>
      <w:pPr>
        <w:pStyle w:val="24"/>
      </w:pPr>
      <w:r>
        <w:br w:type="page"/>
      </w:r>
    </w:p>
    <w:p>
      <w:pPr>
        <w:spacing w:before="3" w:line="360" w:lineRule="auto"/>
        <w:ind w:left="22" w:right="32" w:firstLine="481"/>
        <w:rPr>
          <w:rFonts w:ascii="仿宋_GB2312" w:hAnsi="仿宋" w:eastAsia="仿宋_GB2312" w:cs="仿宋_GB2312"/>
          <w:sz w:val="24"/>
        </w:rPr>
      </w:pPr>
    </w:p>
    <w:p>
      <w:pPr>
        <w:spacing w:before="48" w:line="360" w:lineRule="auto"/>
        <w:ind w:left="213"/>
        <w:rPr>
          <w:rFonts w:ascii="仿宋_GB2312" w:hAnsi="仿宋" w:eastAsia="仿宋_GB2312" w:cs="仿宋_GB2312"/>
          <w:sz w:val="24"/>
        </w:rPr>
      </w:pPr>
      <w:r>
        <w:rPr>
          <w:rFonts w:ascii="仿宋_GB2312" w:hAnsi="仿宋" w:eastAsia="仿宋_GB2312" w:cs="仿宋_GB2312"/>
          <w:sz w:val="24"/>
        </w:rPr>
        <w:t>附件[ 1]：关于服务内容的约定</w:t>
      </w:r>
    </w:p>
    <w:p>
      <w:pPr>
        <w:spacing w:before="182" w:line="360" w:lineRule="auto"/>
        <w:ind w:left="678"/>
        <w:rPr>
          <w:rFonts w:ascii="仿宋_GB2312" w:hAnsi="仿宋" w:eastAsia="仿宋_GB2312" w:cs="仿宋_GB2312"/>
          <w:sz w:val="24"/>
        </w:rPr>
      </w:pPr>
      <w:r>
        <w:rPr>
          <w:rFonts w:ascii="仿宋_GB2312" w:hAnsi="仿宋" w:eastAsia="仿宋_GB2312" w:cs="仿宋_GB2312"/>
          <w:sz w:val="24"/>
        </w:rPr>
        <w:t>一、乙方提供的服务内容及提供方式</w:t>
      </w:r>
    </w:p>
    <w:p>
      <w:pPr>
        <w:spacing w:before="70" w:line="360" w:lineRule="auto"/>
        <w:ind w:left="678"/>
        <w:rPr>
          <w:rFonts w:ascii="仿宋_GB2312" w:hAnsi="仿宋" w:eastAsia="仿宋_GB2312" w:cs="仿宋_GB2312"/>
          <w:sz w:val="24"/>
        </w:rPr>
      </w:pPr>
      <w:r>
        <w:rPr>
          <w:rFonts w:ascii="仿宋_GB2312" w:hAnsi="仿宋" w:eastAsia="仿宋_GB2312" w:cs="仿宋_GB2312"/>
          <w:sz w:val="24"/>
        </w:rPr>
        <w:t>二、服务要求</w:t>
      </w:r>
    </w:p>
    <w:p>
      <w:pPr>
        <w:spacing w:before="153" w:line="360" w:lineRule="auto"/>
        <w:ind w:left="674"/>
        <w:rPr>
          <w:rFonts w:ascii="仿宋_GB2312" w:hAnsi="仿宋" w:eastAsia="仿宋_GB2312" w:cs="仿宋_GB2312"/>
          <w:sz w:val="24"/>
        </w:rPr>
      </w:pPr>
      <w:r>
        <w:rPr>
          <w:rFonts w:ascii="仿宋_GB2312" w:hAnsi="仿宋" w:eastAsia="仿宋_GB2312" w:cs="仿宋_GB2312"/>
          <w:sz w:val="24"/>
        </w:rPr>
        <w:t>三、其他</w:t>
      </w:r>
    </w:p>
    <w:p>
      <w:pPr>
        <w:spacing w:before="160" w:line="360" w:lineRule="auto"/>
        <w:ind w:left="213"/>
        <w:rPr>
          <w:rFonts w:ascii="仿宋_GB2312" w:hAnsi="仿宋" w:eastAsia="仿宋_GB2312" w:cs="仿宋_GB2312"/>
          <w:sz w:val="24"/>
        </w:rPr>
      </w:pPr>
      <w:r>
        <w:rPr>
          <w:rFonts w:ascii="仿宋_GB2312" w:hAnsi="仿宋" w:eastAsia="仿宋_GB2312" w:cs="仿宋_GB2312"/>
          <w:sz w:val="24"/>
        </w:rPr>
        <w:t>附件[ 2]：关于硬件设备采购的约定</w:t>
      </w:r>
    </w:p>
    <w:p>
      <w:pPr>
        <w:spacing w:before="184" w:line="360" w:lineRule="auto"/>
        <w:ind w:left="678"/>
        <w:rPr>
          <w:rFonts w:ascii="仿宋_GB2312" w:hAnsi="仿宋" w:eastAsia="仿宋_GB2312" w:cs="仿宋_GB2312"/>
          <w:sz w:val="24"/>
        </w:rPr>
      </w:pPr>
      <w:r>
        <w:rPr>
          <w:rFonts w:ascii="仿宋_GB2312" w:hAnsi="仿宋" w:eastAsia="仿宋_GB2312" w:cs="仿宋_GB2312"/>
          <w:sz w:val="24"/>
        </w:rPr>
        <w:t>一、采购设备清单</w:t>
      </w:r>
    </w:p>
    <w:p>
      <w:pPr>
        <w:spacing w:line="360" w:lineRule="auto"/>
        <w:rPr>
          <w:rFonts w:ascii="仿宋_GB2312" w:hAnsi="仿宋" w:eastAsia="仿宋_GB2312" w:cs="仿宋_GB2312"/>
          <w:sz w:val="24"/>
        </w:rPr>
      </w:pPr>
    </w:p>
    <w:tbl>
      <w:tblPr>
        <w:tblStyle w:val="966"/>
        <w:tblW w:w="88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302"/>
        <w:gridCol w:w="1275"/>
        <w:gridCol w:w="1275"/>
        <w:gridCol w:w="992"/>
        <w:gridCol w:w="1416"/>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24" w:type="dxa"/>
          </w:tcPr>
          <w:p>
            <w:pPr>
              <w:spacing w:before="115" w:line="360" w:lineRule="auto"/>
              <w:ind w:left="128"/>
              <w:rPr>
                <w:rFonts w:ascii="仿宋_GB2312" w:hAnsi="仿宋" w:eastAsia="仿宋_GB2312" w:cs="仿宋_GB2312"/>
                <w:sz w:val="24"/>
              </w:rPr>
            </w:pPr>
            <w:r>
              <w:rPr>
                <w:rFonts w:ascii="仿宋_GB2312" w:hAnsi="仿宋" w:eastAsia="仿宋_GB2312" w:cs="仿宋_GB2312"/>
                <w:sz w:val="24"/>
              </w:rPr>
              <w:t>序号</w:t>
            </w:r>
          </w:p>
        </w:tc>
        <w:tc>
          <w:tcPr>
            <w:tcW w:w="1302" w:type="dxa"/>
          </w:tcPr>
          <w:p>
            <w:pPr>
              <w:spacing w:before="115" w:line="360" w:lineRule="auto"/>
              <w:ind w:left="180"/>
              <w:rPr>
                <w:rFonts w:ascii="仿宋_GB2312" w:hAnsi="仿宋" w:eastAsia="仿宋_GB2312" w:cs="仿宋_GB2312"/>
                <w:sz w:val="24"/>
              </w:rPr>
            </w:pPr>
            <w:r>
              <w:rPr>
                <w:rFonts w:ascii="仿宋_GB2312" w:hAnsi="仿宋" w:eastAsia="仿宋_GB2312" w:cs="仿宋_GB2312"/>
                <w:sz w:val="24"/>
              </w:rPr>
              <w:t>设备名称</w:t>
            </w:r>
          </w:p>
        </w:tc>
        <w:tc>
          <w:tcPr>
            <w:tcW w:w="1275" w:type="dxa"/>
          </w:tcPr>
          <w:p>
            <w:pPr>
              <w:spacing w:before="115" w:line="360" w:lineRule="auto"/>
              <w:ind w:left="163"/>
              <w:rPr>
                <w:rFonts w:ascii="仿宋_GB2312" w:hAnsi="仿宋" w:eastAsia="仿宋_GB2312" w:cs="仿宋_GB2312"/>
                <w:sz w:val="24"/>
              </w:rPr>
            </w:pPr>
            <w:r>
              <w:rPr>
                <w:rFonts w:ascii="仿宋_GB2312" w:hAnsi="仿宋" w:eastAsia="仿宋_GB2312" w:cs="仿宋_GB2312"/>
                <w:sz w:val="24"/>
              </w:rPr>
              <w:t>规格型号</w:t>
            </w:r>
          </w:p>
        </w:tc>
        <w:tc>
          <w:tcPr>
            <w:tcW w:w="1275" w:type="dxa"/>
          </w:tcPr>
          <w:p>
            <w:pPr>
              <w:spacing w:before="115" w:line="360" w:lineRule="auto"/>
              <w:ind w:left="166"/>
              <w:rPr>
                <w:rFonts w:ascii="仿宋_GB2312" w:hAnsi="仿宋" w:eastAsia="仿宋_GB2312" w:cs="仿宋_GB2312"/>
                <w:sz w:val="24"/>
              </w:rPr>
            </w:pPr>
            <w:r>
              <w:rPr>
                <w:rFonts w:ascii="仿宋_GB2312" w:hAnsi="仿宋" w:eastAsia="仿宋_GB2312" w:cs="仿宋_GB2312"/>
                <w:sz w:val="24"/>
              </w:rPr>
              <w:t>生产厂家</w:t>
            </w:r>
          </w:p>
        </w:tc>
        <w:tc>
          <w:tcPr>
            <w:tcW w:w="992" w:type="dxa"/>
          </w:tcPr>
          <w:p>
            <w:pPr>
              <w:spacing w:before="115" w:line="360" w:lineRule="auto"/>
              <w:ind w:left="358"/>
              <w:rPr>
                <w:rFonts w:ascii="仿宋_GB2312" w:hAnsi="仿宋" w:eastAsia="仿宋_GB2312" w:cs="仿宋_GB2312"/>
                <w:sz w:val="24"/>
              </w:rPr>
            </w:pPr>
            <w:r>
              <w:rPr>
                <w:rFonts w:ascii="仿宋_GB2312" w:hAnsi="仿宋" w:eastAsia="仿宋_GB2312" w:cs="仿宋_GB2312"/>
                <w:sz w:val="24"/>
              </w:rPr>
              <w:t>数量</w:t>
            </w:r>
          </w:p>
        </w:tc>
        <w:tc>
          <w:tcPr>
            <w:tcW w:w="1416" w:type="dxa"/>
          </w:tcPr>
          <w:p>
            <w:pPr>
              <w:spacing w:before="115" w:line="360" w:lineRule="auto"/>
              <w:ind w:left="477"/>
              <w:rPr>
                <w:rFonts w:ascii="仿宋_GB2312" w:hAnsi="仿宋" w:eastAsia="仿宋_GB2312" w:cs="仿宋_GB2312"/>
                <w:sz w:val="24"/>
              </w:rPr>
            </w:pPr>
            <w:r>
              <w:rPr>
                <w:rFonts w:ascii="仿宋_GB2312" w:hAnsi="仿宋" w:eastAsia="仿宋_GB2312" w:cs="仿宋_GB2312"/>
                <w:sz w:val="24"/>
              </w:rPr>
              <w:t>单价</w:t>
            </w:r>
          </w:p>
        </w:tc>
        <w:tc>
          <w:tcPr>
            <w:tcW w:w="1847" w:type="dxa"/>
          </w:tcPr>
          <w:p>
            <w:pPr>
              <w:spacing w:before="115" w:line="360" w:lineRule="auto"/>
              <w:ind w:left="691"/>
              <w:rPr>
                <w:rFonts w:ascii="仿宋_GB2312" w:hAnsi="仿宋" w:eastAsia="仿宋_GB2312" w:cs="仿宋_GB2312"/>
                <w:sz w:val="24"/>
              </w:rPr>
            </w:pPr>
            <w:r>
              <w:rPr>
                <w:rFonts w:ascii="仿宋_GB2312" w:hAnsi="仿宋" w:eastAsia="仿宋_GB2312" w:cs="仿宋_GB2312"/>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24" w:type="dxa"/>
          </w:tcPr>
          <w:p>
            <w:pPr>
              <w:spacing w:line="360" w:lineRule="auto"/>
              <w:rPr>
                <w:rFonts w:ascii="仿宋_GB2312" w:hAnsi="仿宋" w:eastAsia="仿宋_GB2312" w:cs="仿宋_GB2312"/>
                <w:sz w:val="24"/>
              </w:rPr>
            </w:pPr>
          </w:p>
        </w:tc>
        <w:tc>
          <w:tcPr>
            <w:tcW w:w="1302"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1275" w:type="dxa"/>
          </w:tcPr>
          <w:p>
            <w:pPr>
              <w:spacing w:line="360" w:lineRule="auto"/>
              <w:rPr>
                <w:rFonts w:ascii="仿宋_GB2312" w:hAnsi="仿宋" w:eastAsia="仿宋_GB2312" w:cs="仿宋_GB2312"/>
                <w:sz w:val="24"/>
              </w:rPr>
            </w:pPr>
          </w:p>
        </w:tc>
        <w:tc>
          <w:tcPr>
            <w:tcW w:w="992" w:type="dxa"/>
          </w:tcPr>
          <w:p>
            <w:pPr>
              <w:spacing w:line="360" w:lineRule="auto"/>
              <w:rPr>
                <w:rFonts w:ascii="仿宋_GB2312" w:hAnsi="仿宋" w:eastAsia="仿宋_GB2312" w:cs="仿宋_GB2312"/>
                <w:sz w:val="24"/>
              </w:rPr>
            </w:pPr>
          </w:p>
        </w:tc>
        <w:tc>
          <w:tcPr>
            <w:tcW w:w="1416" w:type="dxa"/>
          </w:tcPr>
          <w:p>
            <w:pPr>
              <w:spacing w:line="360" w:lineRule="auto"/>
              <w:rPr>
                <w:rFonts w:ascii="仿宋_GB2312" w:hAnsi="仿宋" w:eastAsia="仿宋_GB2312" w:cs="仿宋_GB2312"/>
                <w:sz w:val="24"/>
              </w:rPr>
            </w:pPr>
          </w:p>
        </w:tc>
        <w:tc>
          <w:tcPr>
            <w:tcW w:w="1847" w:type="dxa"/>
          </w:tcPr>
          <w:p>
            <w:pPr>
              <w:spacing w:line="360" w:lineRule="auto"/>
              <w:rPr>
                <w:rFonts w:ascii="仿宋_GB2312" w:hAnsi="仿宋" w:eastAsia="仿宋_GB2312" w:cs="仿宋_GB2312"/>
                <w:sz w:val="24"/>
              </w:rPr>
            </w:pPr>
          </w:p>
        </w:tc>
      </w:tr>
    </w:tbl>
    <w:p>
      <w:pPr>
        <w:spacing w:before="35" w:line="360" w:lineRule="auto"/>
        <w:ind w:left="678"/>
        <w:rPr>
          <w:rFonts w:ascii="仿宋_GB2312" w:hAnsi="仿宋" w:eastAsia="仿宋_GB2312" w:cs="仿宋_GB2312"/>
          <w:sz w:val="24"/>
        </w:rPr>
      </w:pPr>
      <w:r>
        <w:rPr>
          <w:rFonts w:ascii="仿宋_GB2312" w:hAnsi="仿宋" w:eastAsia="仿宋_GB2312" w:cs="仿宋_GB2312"/>
          <w:sz w:val="24"/>
        </w:rPr>
        <w:t>二、交付时间和交付地点</w: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before="75" w:line="360" w:lineRule="auto"/>
        <w:ind w:left="674"/>
        <w:rPr>
          <w:rFonts w:ascii="仿宋_GB2312" w:hAnsi="仿宋" w:eastAsia="仿宋_GB2312" w:cs="仿宋_GB2312"/>
          <w:sz w:val="24"/>
        </w:rPr>
      </w:pPr>
      <w:r>
        <w:rPr>
          <w:rFonts w:ascii="仿宋_GB2312" w:hAnsi="仿宋" w:eastAsia="仿宋_GB2312" w:cs="仿宋_GB2312"/>
          <w:sz w:val="24"/>
        </w:rPr>
        <w:t>三、运输和包装要求</w: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before="76" w:line="360" w:lineRule="auto"/>
        <w:ind w:left="697"/>
        <w:rPr>
          <w:rFonts w:ascii="仿宋_GB2312" w:hAnsi="仿宋" w:eastAsia="仿宋_GB2312" w:cs="仿宋_GB2312"/>
          <w:sz w:val="24"/>
        </w:rPr>
      </w:pPr>
      <w:r>
        <w:rPr>
          <w:rFonts w:ascii="仿宋_GB2312" w:hAnsi="仿宋" w:eastAsia="仿宋_GB2312" w:cs="仿宋_GB2312"/>
          <w:sz w:val="24"/>
        </w:rPr>
        <w:t>四、技术指标要求和验收标准</w:t>
      </w:r>
    </w:p>
    <w:p>
      <w:pPr>
        <w:spacing w:line="360" w:lineRule="auto"/>
        <w:ind w:firstLine="480" w:firstLineChars="200"/>
        <w:rPr>
          <w:rFonts w:ascii="仿宋_GB2312" w:hAnsi="仿宋" w:eastAsia="仿宋_GB2312" w:cs="仿宋_GB2312"/>
          <w:sz w:val="24"/>
        </w:rPr>
      </w:pPr>
    </w:p>
    <w:p>
      <w:pPr>
        <w:pStyle w:val="24"/>
        <w:rPr>
          <w:rFonts w:ascii="仿宋_GB2312" w:hAnsi="仿宋" w:eastAsia="仿宋_GB2312" w:cs="仿宋_GB2312"/>
          <w:snapToGrid/>
          <w:szCs w:val="24"/>
          <w:lang w:val="en-US"/>
        </w:rPr>
      </w:pPr>
      <w:r>
        <w:rPr>
          <w:rFonts w:ascii="仿宋_GB2312" w:hAnsi="仿宋" w:eastAsia="仿宋_GB2312" w:cs="仿宋_GB2312"/>
          <w:snapToGrid/>
          <w:szCs w:val="24"/>
          <w:lang w:val="en-US"/>
        </w:rPr>
        <w:br w:type="page"/>
      </w:r>
    </w:p>
    <w:p>
      <w:pPr>
        <w:spacing w:line="360" w:lineRule="auto"/>
        <w:ind w:firstLine="480" w:firstLineChars="200"/>
        <w:rPr>
          <w:rFonts w:ascii="仿宋" w:hAnsi="仿宋" w:eastAsia="仿宋" w:cs="仿宋"/>
          <w:sz w:val="24"/>
        </w:rPr>
      </w:pPr>
    </w:p>
    <w:p>
      <w:pPr>
        <w:spacing w:line="560" w:lineRule="exact"/>
        <w:ind w:firstLine="482" w:firstLineChars="200"/>
        <w:rPr>
          <w:rFonts w:ascii="仿宋" w:hAnsi="仿宋" w:eastAsia="仿宋"/>
          <w:b/>
          <w:sz w:val="24"/>
        </w:rPr>
      </w:pPr>
    </w:p>
    <w:p>
      <w:pPr>
        <w:autoSpaceDE w:val="0"/>
        <w:autoSpaceDN w:val="0"/>
        <w:spacing w:line="560" w:lineRule="exact"/>
        <w:rPr>
          <w:rFonts w:ascii="仿宋" w:hAnsi="仿宋" w:eastAsia="仿宋"/>
          <w:sz w:val="24"/>
          <w:lang w:val="zh-CN"/>
        </w:rPr>
      </w:pPr>
    </w:p>
    <w:p>
      <w:pPr>
        <w:spacing w:line="360" w:lineRule="auto"/>
        <w:ind w:left="-420" w:leftChars="-200" w:right="-420" w:rightChars="-200" w:firstLine="480" w:firstLineChars="200"/>
        <w:jc w:val="center"/>
        <w:outlineLvl w:val="0"/>
        <w:rPr>
          <w:rFonts w:ascii="仿宋" w:hAnsi="仿宋" w:eastAsia="仿宋"/>
          <w:sz w:val="24"/>
        </w:rPr>
      </w:pPr>
    </w:p>
    <w:p>
      <w:pPr>
        <w:pStyle w:val="24"/>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4"/>
      <w:r>
        <w:rPr>
          <w:rFonts w:ascii="仿宋" w:hAnsi="仿宋" w:eastAsia="仿宋" w:cs="仿宋_GB2312"/>
          <w:b/>
          <w:sz w:val="36"/>
          <w:szCs w:val="20"/>
        </w:rPr>
        <w:t xml:space="preserve"> </w:t>
      </w:r>
      <w:bookmarkEnd w:id="405"/>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）拟派项目团队配备情况表</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hint="default" w:ascii="仿宋" w:hAnsi="仿宋" w:eastAsia="仿宋" w:cs="仿宋_GB2312"/>
          <w:sz w:val="24"/>
          <w:lang w:val="en-US" w:eastAsia="zh-CN"/>
        </w:rPr>
      </w:pPr>
      <w:r>
        <w:rPr>
          <w:rFonts w:hint="eastAsia" w:ascii="仿宋" w:hAnsi="仿宋" w:eastAsia="仿宋" w:cs="仿宋_GB2312"/>
          <w:sz w:val="24"/>
          <w:lang w:val="en-US" w:eastAsia="zh-CN"/>
        </w:rPr>
        <w:t>2.3.2 报价情况说明（如果有）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 w:hAnsi="仿宋" w:eastAsia="仿宋" w:cs="仿宋_GB2312"/>
          <w:sz w:val="24"/>
        </w:rPr>
        <w:t>2.3.2中小企业声明函（如果有）。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r>
        <w:rPr>
          <w:rFonts w:hint="eastAsia" w:ascii="仿宋" w:hAnsi="仿宋" w:eastAsia="仿宋" w:cs="仿宋_GB2312"/>
          <w:sz w:val="24"/>
        </w:rPr>
        <w:t>对投标文件中材料的真实性、合法性负责。</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4.2在签订合同时不向你方提出附加条件；</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4</w:t>
      </w:r>
      <w:r>
        <w:rPr>
          <w:rFonts w:ascii="仿宋_GB2312" w:hAnsi="仿宋" w:eastAsia="仿宋_GB2312" w:cs="仿宋_GB2312"/>
          <w:sz w:val="24"/>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4"/>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 w:hAnsi="仿宋" w:eastAsia="仿宋" w:cs="仿宋_GB2312"/>
          <w:kern w:val="0"/>
          <w:sz w:val="24"/>
          <w:u w:val="single"/>
          <w:lang w:val="zh-CN"/>
        </w:rPr>
        <w:t xml:space="preserve">，所在单位：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 w:hAnsi="仿宋" w:eastAsia="仿宋" w:cs="仿宋_GB2312"/>
          <w:kern w:val="0"/>
          <w:sz w:val="24"/>
          <w:u w:val="single"/>
          <w:lang w:val="zh-CN"/>
        </w:rPr>
        <w:t xml:space="preserve">，所在单位：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6%的扣除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6%的扣除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br w:type="page"/>
      </w:r>
    </w:p>
    <w:p>
      <w:pPr>
        <w:pStyle w:val="2"/>
      </w:pPr>
    </w:p>
    <w:p>
      <w:pPr>
        <w:spacing w:line="360" w:lineRule="auto"/>
        <w:jc w:val="center"/>
        <w:rPr>
          <w:rFonts w:ascii="仿宋_GB2312" w:hAnsi="仿宋" w:eastAsia="仿宋_GB2312" w:cs="仿宋_GB2312"/>
          <w:b/>
          <w:bCs/>
          <w:sz w:val="24"/>
        </w:rPr>
      </w:pPr>
    </w:p>
    <w:p>
      <w:pPr>
        <w:autoSpaceDE w:val="0"/>
        <w:autoSpaceDN w:val="0"/>
        <w:spacing w:line="360" w:lineRule="auto"/>
        <w:ind w:left="2" w:leftChars="1" w:firstLine="643" w:firstLineChars="200"/>
        <w:jc w:val="center"/>
        <w:rPr>
          <w:rFonts w:ascii="仿宋_GB2312" w:hAnsi="仿宋_GB2312" w:eastAsia="仿宋_GB2312" w:cs="仿宋_GB2312"/>
          <w:kern w:val="0"/>
          <w:sz w:val="24"/>
          <w:lang w:val="zh-CN"/>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lang w:val="zh-CN"/>
        </w:rPr>
        <w:t>拟派项目团队配备情况表</w:t>
      </w:r>
    </w:p>
    <w:p>
      <w:pPr>
        <w:autoSpaceDE w:val="0"/>
        <w:autoSpaceDN w:val="0"/>
        <w:spacing w:line="360" w:lineRule="auto"/>
        <w:ind w:left="2" w:leftChars="1" w:firstLine="480" w:firstLineChars="200"/>
        <w:jc w:val="center"/>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（1）拟派项目团队配备情况表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bl>
      <w:tblPr>
        <w:tblStyle w:val="966"/>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619"/>
        <w:gridCol w:w="817"/>
        <w:gridCol w:w="718"/>
        <w:gridCol w:w="718"/>
        <w:gridCol w:w="1341"/>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序号</w:t>
            </w:r>
          </w:p>
        </w:tc>
        <w:tc>
          <w:tcPr>
            <w:tcW w:w="896"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姓名</w:t>
            </w:r>
          </w:p>
        </w:tc>
        <w:tc>
          <w:tcPr>
            <w:tcW w:w="1813" w:type="dxa"/>
            <w:tcBorders>
              <w:top w:val="single" w:color="000000" w:sz="10" w:space="0"/>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本项目拟任岗 位</w:t>
            </w:r>
          </w:p>
        </w:tc>
        <w:tc>
          <w:tcPr>
            <w:tcW w:w="747"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年龄</w:t>
            </w:r>
          </w:p>
        </w:tc>
        <w:tc>
          <w:tcPr>
            <w:tcW w:w="619" w:type="dxa"/>
            <w:tcBorders>
              <w:top w:val="single" w:color="000000" w:sz="10" w:space="0"/>
              <w:bottom w:val="single" w:color="000000" w:sz="10" w:space="0"/>
            </w:tcBorders>
            <w:textDirection w:val="tbRlV"/>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性 别</w:t>
            </w:r>
          </w:p>
        </w:tc>
        <w:tc>
          <w:tcPr>
            <w:tcW w:w="817"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身 份 证 号 码</w:t>
            </w:r>
          </w:p>
        </w:tc>
        <w:tc>
          <w:tcPr>
            <w:tcW w:w="718"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专业</w:t>
            </w:r>
          </w:p>
        </w:tc>
        <w:tc>
          <w:tcPr>
            <w:tcW w:w="718"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专业 年限</w:t>
            </w:r>
          </w:p>
        </w:tc>
        <w:tc>
          <w:tcPr>
            <w:tcW w:w="1341" w:type="dxa"/>
            <w:tcBorders>
              <w:top w:val="single" w:color="000000" w:sz="10" w:space="0"/>
              <w:bottom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职务和职 称</w:t>
            </w:r>
          </w:p>
        </w:tc>
        <w:tc>
          <w:tcPr>
            <w:tcW w:w="1145" w:type="dxa"/>
            <w:tcBorders>
              <w:top w:val="single" w:color="000000" w:sz="10" w:space="0"/>
              <w:bottom w:val="single" w:color="000000" w:sz="10" w:space="0"/>
              <w:right w:val="single" w:color="000000" w:sz="10" w:space="0"/>
            </w:tcBorders>
            <w:vAlign w:val="top"/>
          </w:tcPr>
          <w:p>
            <w:pPr>
              <w:autoSpaceDE w:val="0"/>
              <w:autoSpaceDN w:val="0"/>
              <w:spacing w:line="360" w:lineRule="auto"/>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tcBorders>
              <w:top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top w:val="single" w:color="000000" w:sz="10" w:space="0"/>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96"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813"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47"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619"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817"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718"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341" w:type="dxa"/>
            <w:tcBorders>
              <w:bottom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45" w:type="dxa"/>
            <w:tcBorders>
              <w:bottom w:val="single" w:color="000000" w:sz="10" w:space="0"/>
              <w:right w:val="single" w:color="000000" w:sz="10" w:space="0"/>
            </w:tcBorders>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bl>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注：涉及评分项的其它证明材料附后。</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投标人名称（电子签名）：</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日期：      年   月   日</w:t>
      </w:r>
    </w:p>
    <w:p>
      <w:pPr>
        <w:autoSpaceDE w:val="0"/>
        <w:autoSpaceDN w:val="0"/>
        <w:spacing w:line="360" w:lineRule="auto"/>
        <w:ind w:left="2" w:leftChars="1" w:firstLine="480" w:firstLineChars="200"/>
        <w:jc w:val="center"/>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（2）项目负责人简历表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bl>
      <w:tblPr>
        <w:tblStyle w:val="966"/>
        <w:tblW w:w="8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87"/>
        <w:gridCol w:w="1153"/>
        <w:gridCol w:w="1055"/>
        <w:gridCol w:w="204"/>
        <w:gridCol w:w="1834"/>
        <w:gridCol w:w="256"/>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7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姓   名</w:t>
            </w:r>
          </w:p>
        </w:tc>
        <w:tc>
          <w:tcPr>
            <w:tcW w:w="138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5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年   龄</w:t>
            </w:r>
          </w:p>
        </w:tc>
        <w:tc>
          <w:tcPr>
            <w:tcW w:w="1259"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2090"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身份证号码</w:t>
            </w:r>
          </w:p>
        </w:tc>
        <w:tc>
          <w:tcPr>
            <w:tcW w:w="127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47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专   业</w:t>
            </w:r>
          </w:p>
        </w:tc>
        <w:tc>
          <w:tcPr>
            <w:tcW w:w="138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153"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职   务</w:t>
            </w:r>
          </w:p>
        </w:tc>
        <w:tc>
          <w:tcPr>
            <w:tcW w:w="1259"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2090"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拟在本合同  项目担任职务</w:t>
            </w:r>
          </w:p>
        </w:tc>
        <w:tc>
          <w:tcPr>
            <w:tcW w:w="1278"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7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毕业学校</w:t>
            </w:r>
          </w:p>
        </w:tc>
        <w:tc>
          <w:tcPr>
            <w:tcW w:w="7167" w:type="dxa"/>
            <w:gridSpan w:val="7"/>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ab/>
            </w:r>
            <w:r>
              <w:rPr>
                <w:rFonts w:ascii="仿宋_GB2312" w:hAnsi="仿宋_GB2312" w:eastAsia="仿宋_GB2312" w:cs="仿宋_GB2312"/>
                <w:kern w:val="0"/>
                <w:sz w:val="24"/>
                <w:lang w:val="zh-CN"/>
              </w:rPr>
              <w:t xml:space="preserve"> 年      月毕业于       学校    系(科)，学制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44" w:type="dxa"/>
            <w:gridSpan w:val="8"/>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7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年   月</w:t>
            </w:r>
          </w:p>
        </w:tc>
        <w:tc>
          <w:tcPr>
            <w:tcW w:w="3595" w:type="dxa"/>
            <w:gridSpan w:val="3"/>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工作经历</w:t>
            </w:r>
          </w:p>
        </w:tc>
        <w:tc>
          <w:tcPr>
            <w:tcW w:w="2038"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担 任 何 职</w:t>
            </w:r>
          </w:p>
        </w:tc>
        <w:tc>
          <w:tcPr>
            <w:tcW w:w="1534"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1477" w:type="dxa"/>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3595" w:type="dxa"/>
            <w:gridSpan w:val="3"/>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2038"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c>
          <w:tcPr>
            <w:tcW w:w="1534" w:type="dxa"/>
            <w:gridSpan w:val="2"/>
            <w:vAlign w:val="top"/>
          </w:tcPr>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tc>
      </w:tr>
    </w:tbl>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注：与评分有关的证明材料附后。</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投标人名称（电子签名）：</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ascii="仿宋_GB2312" w:hAnsi="仿宋_GB2312" w:eastAsia="仿宋_GB2312" w:cs="仿宋_GB2312"/>
          <w:kern w:val="0"/>
          <w:sz w:val="24"/>
          <w:lang w:val="zh-CN"/>
        </w:rPr>
        <w:t>日期：      年   月   日</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ascii="仿宋_GB2312" w:hAnsi="仿宋_GB2312" w:eastAsia="仿宋_GB2312" w:cs="仿宋_GB2312"/>
          <w:kern w:val="0"/>
          <w:sz w:val="24"/>
          <w:lang w:val="zh-CN"/>
        </w:rPr>
        <w:t>注：按本格式和要求提供。</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（2）报价情况说明…………………………………………………………………（页码）</w:t>
      </w:r>
    </w:p>
    <w:p>
      <w:pPr>
        <w:snapToGrid w:val="0"/>
        <w:spacing w:line="360" w:lineRule="auto"/>
        <w:rPr>
          <w:rFonts w:ascii="仿宋" w:hAnsi="仿宋" w:eastAsia="仿宋" w:cs="仿宋_GB2312"/>
          <w:sz w:val="24"/>
        </w:rPr>
      </w:pPr>
      <w:r>
        <w:rPr>
          <w:rFonts w:hint="eastAsia" w:ascii="仿宋" w:hAnsi="仿宋" w:eastAsia="仿宋" w:cs="仿宋_GB2312"/>
          <w:sz w:val="24"/>
        </w:rPr>
        <w:t>（3）中小企业声明函………………………………………………………………（页码）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3"/>
        <w:tblW w:w="13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819"/>
        <w:gridCol w:w="4111"/>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81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411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投标报价</w:t>
            </w:r>
          </w:p>
        </w:tc>
        <w:tc>
          <w:tcPr>
            <w:tcW w:w="1843"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项目经理</w:t>
            </w:r>
          </w:p>
        </w:tc>
        <w:tc>
          <w:tcPr>
            <w:tcW w:w="1843"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4819" w:type="dxa"/>
            <w:vAlign w:val="center"/>
          </w:tcPr>
          <w:p>
            <w:pPr>
              <w:snapToGrid w:val="0"/>
              <w:spacing w:line="360" w:lineRule="auto"/>
              <w:jc w:val="center"/>
              <w:rPr>
                <w:rFonts w:ascii="仿宋_GB2312" w:hAnsi="仿宋" w:eastAsia="仿宋_GB2312" w:cs="仿宋_GB2312"/>
                <w:sz w:val="18"/>
                <w:szCs w:val="18"/>
              </w:rPr>
            </w:pPr>
          </w:p>
        </w:tc>
        <w:tc>
          <w:tcPr>
            <w:tcW w:w="4111" w:type="dxa"/>
            <w:vAlign w:val="center"/>
          </w:tcPr>
          <w:p>
            <w:r>
              <w:rPr>
                <w:rFonts w:hint="eastAsia"/>
              </w:rPr>
              <w:t xml:space="preserve">小写： </w:t>
            </w:r>
            <w:r>
              <w:t xml:space="preserve">         </w:t>
            </w:r>
          </w:p>
          <w:p>
            <w:r>
              <w:t>大写：</w:t>
            </w:r>
          </w:p>
        </w:tc>
        <w:tc>
          <w:tcPr>
            <w:tcW w:w="1843" w:type="dxa"/>
            <w:vAlign w:val="center"/>
          </w:tcPr>
          <w:p>
            <w:pPr>
              <w:spacing w:line="360" w:lineRule="auto"/>
              <w:jc w:val="center"/>
              <w:rPr>
                <w:rFonts w:ascii="仿宋_GB2312" w:hAnsi="仿宋" w:eastAsia="仿宋_GB2312" w:cs="仿宋_GB2312"/>
                <w:sz w:val="18"/>
                <w:szCs w:val="18"/>
              </w:rPr>
            </w:pPr>
          </w:p>
        </w:tc>
        <w:tc>
          <w:tcPr>
            <w:tcW w:w="1843" w:type="dxa"/>
            <w:vAlign w:val="center"/>
          </w:tcPr>
          <w:p>
            <w:pPr>
              <w:spacing w:line="360" w:lineRule="auto"/>
              <w:jc w:val="center"/>
              <w:rPr>
                <w:rFonts w:ascii="仿宋_GB2312" w:hAnsi="仿宋" w:eastAsia="仿宋_GB2312" w:cs="仿宋_GB2312"/>
                <w:sz w:val="18"/>
                <w:szCs w:val="18"/>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24"/>
      </w:pPr>
    </w:p>
    <w:p>
      <w:pPr>
        <w:pStyle w:val="24"/>
      </w:pPr>
    </w:p>
    <w:p>
      <w:pPr>
        <w:pStyle w:val="24"/>
      </w:pPr>
    </w:p>
    <w:p>
      <w:pPr>
        <w:pStyle w:val="693"/>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pPr>
        <w:spacing w:line="360" w:lineRule="auto"/>
        <w:ind w:firstLine="480" w:firstLineChars="200"/>
        <w:jc w:val="center"/>
        <w:rPr>
          <w:rFonts w:ascii="仿宋_GB2312" w:hAnsi="仿宋" w:eastAsia="仿宋_GB2312"/>
          <w:b/>
          <w:kern w:val="0"/>
          <w:sz w:val="40"/>
          <w:szCs w:val="40"/>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pPr>
        <w:spacing w:line="360" w:lineRule="auto"/>
        <w:ind w:firstLine="482" w:firstLineChars="200"/>
        <w:rPr>
          <w:rFonts w:ascii="仿宋_GB2312" w:hAnsi="仿宋" w:eastAsia="仿宋_GB2312"/>
          <w:b/>
          <w:kern w:val="0"/>
          <w:sz w:val="24"/>
        </w:rPr>
      </w:pPr>
    </w:p>
    <w:p>
      <w:pPr>
        <w:spacing w:line="360" w:lineRule="auto"/>
        <w:ind w:firstLine="482" w:firstLineChars="200"/>
        <w:rPr>
          <w:rFonts w:ascii="仿宋_GB2312" w:hAnsi="仿宋" w:eastAsia="仿宋_GB2312"/>
          <w:b/>
          <w:kern w:val="0"/>
          <w:sz w:val="24"/>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3"/>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val="en-US" w:eastAsia="zh-CN"/>
        </w:rPr>
        <w:t>三</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rPr>
          <w:rFonts w:ascii="仿宋_GB2312" w:hAnsi="仿宋" w:eastAsia="仿宋_GB2312" w:cs="仿宋_GB2312"/>
          <w:b/>
          <w:kern w:val="0"/>
          <w:sz w:val="36"/>
          <w:szCs w:val="36"/>
        </w:rPr>
      </w:pPr>
    </w:p>
    <w:p>
      <w:pPr>
        <w:spacing w:line="360" w:lineRule="auto"/>
        <w:jc w:val="center"/>
        <w:rPr>
          <w:rFonts w:ascii="宋体" w:hAnsi="宋体" w:cs="宋体"/>
          <w:b/>
          <w:szCs w:val="21"/>
        </w:rPr>
      </w:pPr>
      <w:r>
        <w:rPr>
          <w:rFonts w:hint="eastAsia" w:ascii="宋体" w:hAnsi="宋体" w:cs="宋体"/>
          <w:b/>
          <w:szCs w:val="21"/>
        </w:rPr>
        <w:t>关于钱塘区政府采购支持中小企业信用融资相关事项通知</w:t>
      </w:r>
    </w:p>
    <w:p>
      <w:pPr>
        <w:spacing w:line="360" w:lineRule="auto"/>
        <w:jc w:val="center"/>
        <w:rPr>
          <w:rFonts w:ascii="宋体" w:hAnsi="宋体" w:cs="宋体"/>
          <w:b/>
          <w:szCs w:val="21"/>
        </w:rPr>
      </w:pP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一、适用对象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二、相关信息获取方式</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三、申请方式和步骤</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hint="eastAsia" w:ascii="仿宋_GB2312" w:hAnsi="仿宋" w:eastAsia="仿宋_GB2312" w:cs="仿宋_GB2312"/>
          <w:kern w:val="0"/>
          <w:sz w:val="24"/>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四、注意事项</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费莎</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13388617781</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王安东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15158025713</w:t>
            </w:r>
          </w:p>
          <w:p>
            <w:pPr>
              <w:widowControl/>
              <w:jc w:val="center"/>
            </w:pPr>
            <w:r>
              <w:rPr>
                <w:rFonts w:ascii="仿宋_GB2312" w:hAnsi="仿宋_GB2312" w:eastAsia="仿宋_GB2312" w:cs="仿宋_GB2312"/>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18805812679</w:t>
            </w:r>
          </w:p>
        </w:tc>
      </w:tr>
    </w:tbl>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6" w:name="_Toc465665161"/>
      <w:r>
        <w:rPr>
          <w:rFonts w:hint="eastAsia" w:ascii="仿宋_GB2312" w:hAnsi="仿宋" w:eastAsia="仿宋_GB2312"/>
        </w:rPr>
        <w:t>附件</w:t>
      </w:r>
      <w:bookmarkEnd w:id="40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7" w:name="OLE_LINK13"/>
      <w:bookmarkStart w:id="408" w:name="OLE_LINK14"/>
      <w:r>
        <w:rPr>
          <w:rFonts w:hint="eastAsia" w:ascii="仿宋_GB2312" w:hAnsi="仿宋" w:eastAsia="仿宋_GB2312"/>
          <w:b/>
          <w:spacing w:val="6"/>
          <w:sz w:val="32"/>
          <w:szCs w:val="32"/>
        </w:rPr>
        <w:t>残疾人福利性单位声明函</w:t>
      </w:r>
    </w:p>
    <w:bookmarkEnd w:id="407"/>
    <w:bookmarkEnd w:id="40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bookmarkStart w:id="409" w:name="_Hlk131434343"/>
      <w:r>
        <w:rPr>
          <w:rFonts w:hint="eastAsia" w:ascii="仿宋_GB2312" w:hAnsi="宋体" w:eastAsia="仿宋_GB2312"/>
          <w:b/>
          <w:bCs/>
          <w:sz w:val="24"/>
          <w:u w:val="single"/>
        </w:rPr>
        <w:t>（需明确填写属于哪种企业）</w:t>
      </w:r>
      <w:bookmarkEnd w:id="409"/>
      <w:r>
        <w:rPr>
          <w:rFonts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hint="eastAsia" w:ascii="仿宋_GB2312" w:hAnsi="宋体" w:eastAsia="仿宋_GB2312"/>
          <w:b/>
          <w:bCs/>
          <w:sz w:val="24"/>
          <w:u w:val="single"/>
        </w:rPr>
        <w:t>（需明确填写属于哪种企业）</w:t>
      </w:r>
      <w:r>
        <w:rPr>
          <w:rFonts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4"/>
      </w:pPr>
      <w:r>
        <w:br w:type="page"/>
      </w:r>
    </w:p>
    <w:p>
      <w:pPr>
        <w:spacing w:line="360" w:lineRule="auto"/>
        <w:ind w:right="420"/>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24"/>
        <w:rPr>
          <w:lang w:val="en-US"/>
        </w:rPr>
      </w:pPr>
    </w:p>
    <w:p>
      <w:pPr>
        <w:pStyle w:val="24"/>
        <w:rPr>
          <w:lang w:val="en-US"/>
        </w:rPr>
      </w:pPr>
      <w:r>
        <w:rPr>
          <w:lang w:val="en-US"/>
        </w:rPr>
        <w:drawing>
          <wp:inline distT="0" distB="0" distL="0" distR="0">
            <wp:extent cx="8717915" cy="5273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717915" cy="5273675"/>
                    </a:xfrm>
                    <a:prstGeom prst="rect">
                      <a:avLst/>
                    </a:prstGeom>
                    <a:noFill/>
                  </pic:spPr>
                </pic:pic>
              </a:graphicData>
            </a:graphic>
          </wp:inline>
        </w:drawing>
      </w:r>
    </w:p>
    <w:sectPr>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10" w:name="_Toc91899912"/>
    <w:bookmarkStart w:id="411" w:name="_Toc131845147"/>
    <w:bookmarkStart w:id="412" w:name="_Toc164085800"/>
    <w:bookmarkStart w:id="413" w:name="_Toc36110187"/>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4"/>
      </w:pBdr>
      <w:jc w:val="right"/>
    </w:pPr>
    <w:r>
      <w:t></w:t>
    </w:r>
    <w:r>
      <w:rPr>
        <w:rFonts w:hint="eastAsia"/>
      </w:rPr>
      <w:t xml:space="preserve">       </w:t>
    </w:r>
    <w:r>
      <w:t>杭州市</w:t>
    </w:r>
    <w:r>
      <w:rPr>
        <w:rFonts w:hint="eastAsia"/>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F865418"/>
    <w:multiLevelType w:val="singleLevel"/>
    <w:tmpl w:val="4F86541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GQwOTBhYjAxYmVkM2JmM2ZlMDk5ZWMwZjRl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3D9"/>
    <w:rsid w:val="000168D8"/>
    <w:rsid w:val="000170C8"/>
    <w:rsid w:val="000173F4"/>
    <w:rsid w:val="00020287"/>
    <w:rsid w:val="000202FE"/>
    <w:rsid w:val="00020590"/>
    <w:rsid w:val="00020B5F"/>
    <w:rsid w:val="000211BC"/>
    <w:rsid w:val="0002140B"/>
    <w:rsid w:val="0002207B"/>
    <w:rsid w:val="000232FD"/>
    <w:rsid w:val="00023323"/>
    <w:rsid w:val="000233E4"/>
    <w:rsid w:val="00023495"/>
    <w:rsid w:val="00023777"/>
    <w:rsid w:val="00024130"/>
    <w:rsid w:val="00024584"/>
    <w:rsid w:val="00024962"/>
    <w:rsid w:val="000249AA"/>
    <w:rsid w:val="00025091"/>
    <w:rsid w:val="00025350"/>
    <w:rsid w:val="000253E5"/>
    <w:rsid w:val="00025776"/>
    <w:rsid w:val="00026EAC"/>
    <w:rsid w:val="000270F2"/>
    <w:rsid w:val="00027540"/>
    <w:rsid w:val="00030572"/>
    <w:rsid w:val="00030A97"/>
    <w:rsid w:val="00030CB3"/>
    <w:rsid w:val="0003206A"/>
    <w:rsid w:val="000324C1"/>
    <w:rsid w:val="000326A7"/>
    <w:rsid w:val="00032EA0"/>
    <w:rsid w:val="00032EA5"/>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46"/>
    <w:rsid w:val="00090243"/>
    <w:rsid w:val="000904F6"/>
    <w:rsid w:val="00090918"/>
    <w:rsid w:val="00090ED8"/>
    <w:rsid w:val="00090F9F"/>
    <w:rsid w:val="0009145F"/>
    <w:rsid w:val="0009184E"/>
    <w:rsid w:val="000918F2"/>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358"/>
    <w:rsid w:val="000C0A43"/>
    <w:rsid w:val="000C0CB1"/>
    <w:rsid w:val="000C1411"/>
    <w:rsid w:val="000C1536"/>
    <w:rsid w:val="000C1ADE"/>
    <w:rsid w:val="000C1C38"/>
    <w:rsid w:val="000C21DC"/>
    <w:rsid w:val="000C2264"/>
    <w:rsid w:val="000C256B"/>
    <w:rsid w:val="000C3970"/>
    <w:rsid w:val="000C3B1A"/>
    <w:rsid w:val="000C3E3D"/>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3C0"/>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A33"/>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3B2"/>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55F"/>
    <w:rsid w:val="001A79A2"/>
    <w:rsid w:val="001B06A6"/>
    <w:rsid w:val="001B13BF"/>
    <w:rsid w:val="001B16F5"/>
    <w:rsid w:val="001B1C1F"/>
    <w:rsid w:val="001B2145"/>
    <w:rsid w:val="001B219B"/>
    <w:rsid w:val="001B2703"/>
    <w:rsid w:val="001B3DCD"/>
    <w:rsid w:val="001B45B9"/>
    <w:rsid w:val="001B46B2"/>
    <w:rsid w:val="001B4725"/>
    <w:rsid w:val="001B48B2"/>
    <w:rsid w:val="001B49DA"/>
    <w:rsid w:val="001B4CA8"/>
    <w:rsid w:val="001B572D"/>
    <w:rsid w:val="001B576E"/>
    <w:rsid w:val="001B5977"/>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433"/>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34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7F8"/>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4E2"/>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27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0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BBC"/>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1E"/>
    <w:rsid w:val="00300573"/>
    <w:rsid w:val="003025FE"/>
    <w:rsid w:val="00302A27"/>
    <w:rsid w:val="00303AB6"/>
    <w:rsid w:val="00304640"/>
    <w:rsid w:val="00304AC1"/>
    <w:rsid w:val="00305090"/>
    <w:rsid w:val="00305454"/>
    <w:rsid w:val="00305B9F"/>
    <w:rsid w:val="00305E21"/>
    <w:rsid w:val="003066C6"/>
    <w:rsid w:val="003066FA"/>
    <w:rsid w:val="003068BC"/>
    <w:rsid w:val="00306AD6"/>
    <w:rsid w:val="003077F4"/>
    <w:rsid w:val="00307DC7"/>
    <w:rsid w:val="00307FF2"/>
    <w:rsid w:val="00310EDB"/>
    <w:rsid w:val="00311C51"/>
    <w:rsid w:val="00311D56"/>
    <w:rsid w:val="00311FE5"/>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356"/>
    <w:rsid w:val="003235E6"/>
    <w:rsid w:val="00324038"/>
    <w:rsid w:val="00324951"/>
    <w:rsid w:val="003249F6"/>
    <w:rsid w:val="00324B2F"/>
    <w:rsid w:val="00325A75"/>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938"/>
    <w:rsid w:val="00350C31"/>
    <w:rsid w:val="00350C9F"/>
    <w:rsid w:val="00351391"/>
    <w:rsid w:val="003519CD"/>
    <w:rsid w:val="00351A3A"/>
    <w:rsid w:val="0035455F"/>
    <w:rsid w:val="003545F2"/>
    <w:rsid w:val="003552BE"/>
    <w:rsid w:val="003552F3"/>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19"/>
    <w:rsid w:val="00377B26"/>
    <w:rsid w:val="00381014"/>
    <w:rsid w:val="00381604"/>
    <w:rsid w:val="00381C68"/>
    <w:rsid w:val="00381F60"/>
    <w:rsid w:val="00383204"/>
    <w:rsid w:val="00383913"/>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122"/>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20"/>
    <w:rsid w:val="003D2DA0"/>
    <w:rsid w:val="003D34C3"/>
    <w:rsid w:val="003D3D83"/>
    <w:rsid w:val="003D4685"/>
    <w:rsid w:val="003D4A41"/>
    <w:rsid w:val="003D4CDF"/>
    <w:rsid w:val="003D514A"/>
    <w:rsid w:val="003D5ADB"/>
    <w:rsid w:val="003D6448"/>
    <w:rsid w:val="003D646C"/>
    <w:rsid w:val="003D6567"/>
    <w:rsid w:val="003D663E"/>
    <w:rsid w:val="003D664B"/>
    <w:rsid w:val="003D6793"/>
    <w:rsid w:val="003D6B03"/>
    <w:rsid w:val="003D75D8"/>
    <w:rsid w:val="003E006E"/>
    <w:rsid w:val="003E0947"/>
    <w:rsid w:val="003E0E96"/>
    <w:rsid w:val="003E20F7"/>
    <w:rsid w:val="003E336A"/>
    <w:rsid w:val="003E389B"/>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3A9"/>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B9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2E75"/>
    <w:rsid w:val="00463208"/>
    <w:rsid w:val="00463576"/>
    <w:rsid w:val="004636D6"/>
    <w:rsid w:val="0046399D"/>
    <w:rsid w:val="00463EA4"/>
    <w:rsid w:val="00465A21"/>
    <w:rsid w:val="00465DE5"/>
    <w:rsid w:val="0046601E"/>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079"/>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4E3E"/>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B70"/>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07"/>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80B"/>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057"/>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116"/>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4F8"/>
    <w:rsid w:val="0055451B"/>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0F4"/>
    <w:rsid w:val="00567623"/>
    <w:rsid w:val="005701C2"/>
    <w:rsid w:val="0057071C"/>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29D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2BE"/>
    <w:rsid w:val="005F1470"/>
    <w:rsid w:val="005F15A9"/>
    <w:rsid w:val="005F2807"/>
    <w:rsid w:val="005F2CD5"/>
    <w:rsid w:val="005F3382"/>
    <w:rsid w:val="005F3720"/>
    <w:rsid w:val="005F4686"/>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AAC"/>
    <w:rsid w:val="00607015"/>
    <w:rsid w:val="0061098D"/>
    <w:rsid w:val="00610B78"/>
    <w:rsid w:val="00611B59"/>
    <w:rsid w:val="00611FBA"/>
    <w:rsid w:val="00612098"/>
    <w:rsid w:val="0061272A"/>
    <w:rsid w:val="006130D0"/>
    <w:rsid w:val="0061355D"/>
    <w:rsid w:val="006139F7"/>
    <w:rsid w:val="00613AA2"/>
    <w:rsid w:val="006147B9"/>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23"/>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0E8"/>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199"/>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5C1"/>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871"/>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F6E"/>
    <w:rsid w:val="006D135C"/>
    <w:rsid w:val="006D2D98"/>
    <w:rsid w:val="006D2F72"/>
    <w:rsid w:val="006D31D6"/>
    <w:rsid w:val="006D43C1"/>
    <w:rsid w:val="006D5442"/>
    <w:rsid w:val="006D6E4E"/>
    <w:rsid w:val="006D7452"/>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EBE"/>
    <w:rsid w:val="006E2F9D"/>
    <w:rsid w:val="006E37C6"/>
    <w:rsid w:val="006E3CF3"/>
    <w:rsid w:val="006E41ED"/>
    <w:rsid w:val="006E4667"/>
    <w:rsid w:val="006E46B7"/>
    <w:rsid w:val="006E475A"/>
    <w:rsid w:val="006E486D"/>
    <w:rsid w:val="006E4880"/>
    <w:rsid w:val="006E48BB"/>
    <w:rsid w:val="006E62D3"/>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804"/>
    <w:rsid w:val="00734932"/>
    <w:rsid w:val="00735D53"/>
    <w:rsid w:val="0073618A"/>
    <w:rsid w:val="007364A3"/>
    <w:rsid w:val="00736740"/>
    <w:rsid w:val="007378FD"/>
    <w:rsid w:val="007403FE"/>
    <w:rsid w:val="007413EB"/>
    <w:rsid w:val="007413FB"/>
    <w:rsid w:val="00742D32"/>
    <w:rsid w:val="00742E9B"/>
    <w:rsid w:val="00743EC7"/>
    <w:rsid w:val="007444E6"/>
    <w:rsid w:val="0074592C"/>
    <w:rsid w:val="00745C91"/>
    <w:rsid w:val="00746098"/>
    <w:rsid w:val="00746D58"/>
    <w:rsid w:val="00747578"/>
    <w:rsid w:val="00750974"/>
    <w:rsid w:val="00750D12"/>
    <w:rsid w:val="00751073"/>
    <w:rsid w:val="007515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88"/>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23"/>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881"/>
    <w:rsid w:val="007C7DD9"/>
    <w:rsid w:val="007D01A1"/>
    <w:rsid w:val="007D03BC"/>
    <w:rsid w:val="007D0DC9"/>
    <w:rsid w:val="007D0ECD"/>
    <w:rsid w:val="007D15DF"/>
    <w:rsid w:val="007D1886"/>
    <w:rsid w:val="007D2882"/>
    <w:rsid w:val="007D296C"/>
    <w:rsid w:val="007D2C31"/>
    <w:rsid w:val="007D2E50"/>
    <w:rsid w:val="007D3D74"/>
    <w:rsid w:val="007D445F"/>
    <w:rsid w:val="007D4DED"/>
    <w:rsid w:val="007D5284"/>
    <w:rsid w:val="007D5BA2"/>
    <w:rsid w:val="007D5ED3"/>
    <w:rsid w:val="007D682F"/>
    <w:rsid w:val="007D6FB9"/>
    <w:rsid w:val="007D7211"/>
    <w:rsid w:val="007D7A24"/>
    <w:rsid w:val="007E0595"/>
    <w:rsid w:val="007E0A63"/>
    <w:rsid w:val="007E0C63"/>
    <w:rsid w:val="007E0E05"/>
    <w:rsid w:val="007E0F5D"/>
    <w:rsid w:val="007E23A1"/>
    <w:rsid w:val="007E259F"/>
    <w:rsid w:val="007E33FF"/>
    <w:rsid w:val="007E347E"/>
    <w:rsid w:val="007E41A4"/>
    <w:rsid w:val="007E43E3"/>
    <w:rsid w:val="007E54B8"/>
    <w:rsid w:val="007E5D12"/>
    <w:rsid w:val="007E6382"/>
    <w:rsid w:val="007E6420"/>
    <w:rsid w:val="007E677F"/>
    <w:rsid w:val="007E6B25"/>
    <w:rsid w:val="007E6E06"/>
    <w:rsid w:val="007E6F4A"/>
    <w:rsid w:val="007E79CC"/>
    <w:rsid w:val="007F065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339"/>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F51"/>
    <w:rsid w:val="00830052"/>
    <w:rsid w:val="008300D0"/>
    <w:rsid w:val="008308D8"/>
    <w:rsid w:val="008320D2"/>
    <w:rsid w:val="008321CE"/>
    <w:rsid w:val="0083257C"/>
    <w:rsid w:val="0083261B"/>
    <w:rsid w:val="00832B44"/>
    <w:rsid w:val="00832BEE"/>
    <w:rsid w:val="00832EC9"/>
    <w:rsid w:val="00833307"/>
    <w:rsid w:val="00833583"/>
    <w:rsid w:val="00833B5B"/>
    <w:rsid w:val="00833E9A"/>
    <w:rsid w:val="00834FEF"/>
    <w:rsid w:val="00836323"/>
    <w:rsid w:val="008379F9"/>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E1"/>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DF9"/>
    <w:rsid w:val="008972B6"/>
    <w:rsid w:val="00897339"/>
    <w:rsid w:val="00897697"/>
    <w:rsid w:val="008977E1"/>
    <w:rsid w:val="00897BFA"/>
    <w:rsid w:val="00897D19"/>
    <w:rsid w:val="008A0044"/>
    <w:rsid w:val="008A0BFE"/>
    <w:rsid w:val="008A0F46"/>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35"/>
    <w:rsid w:val="008B1D9B"/>
    <w:rsid w:val="008B2042"/>
    <w:rsid w:val="008B25F1"/>
    <w:rsid w:val="008B3567"/>
    <w:rsid w:val="008B36D0"/>
    <w:rsid w:val="008B3762"/>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8AE"/>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F57"/>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F68"/>
    <w:rsid w:val="00957380"/>
    <w:rsid w:val="00957409"/>
    <w:rsid w:val="00957499"/>
    <w:rsid w:val="00957ED2"/>
    <w:rsid w:val="009604AE"/>
    <w:rsid w:val="009606D9"/>
    <w:rsid w:val="009609AF"/>
    <w:rsid w:val="00960D17"/>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BF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32F"/>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809"/>
    <w:rsid w:val="009B39D8"/>
    <w:rsid w:val="009B3D38"/>
    <w:rsid w:val="009B4368"/>
    <w:rsid w:val="009B4D4C"/>
    <w:rsid w:val="009B66F5"/>
    <w:rsid w:val="009B7505"/>
    <w:rsid w:val="009C0020"/>
    <w:rsid w:val="009C03F7"/>
    <w:rsid w:val="009C10DA"/>
    <w:rsid w:val="009C19FC"/>
    <w:rsid w:val="009C27F7"/>
    <w:rsid w:val="009C3BC4"/>
    <w:rsid w:val="009C3C93"/>
    <w:rsid w:val="009C3D21"/>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3FE"/>
    <w:rsid w:val="009F143E"/>
    <w:rsid w:val="009F1DE8"/>
    <w:rsid w:val="009F2186"/>
    <w:rsid w:val="009F227C"/>
    <w:rsid w:val="009F28DC"/>
    <w:rsid w:val="009F2EDB"/>
    <w:rsid w:val="009F33DC"/>
    <w:rsid w:val="009F4550"/>
    <w:rsid w:val="009F56C0"/>
    <w:rsid w:val="009F5C76"/>
    <w:rsid w:val="009F7BC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F0"/>
    <w:rsid w:val="00A249D2"/>
    <w:rsid w:val="00A254AB"/>
    <w:rsid w:val="00A259F2"/>
    <w:rsid w:val="00A266CC"/>
    <w:rsid w:val="00A26DB4"/>
    <w:rsid w:val="00A27425"/>
    <w:rsid w:val="00A27E41"/>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AFD"/>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58D"/>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55B"/>
    <w:rsid w:val="00A9151F"/>
    <w:rsid w:val="00A9196B"/>
    <w:rsid w:val="00A91BB5"/>
    <w:rsid w:val="00A91BEE"/>
    <w:rsid w:val="00A91D4B"/>
    <w:rsid w:val="00A91E05"/>
    <w:rsid w:val="00A920B2"/>
    <w:rsid w:val="00A92A96"/>
    <w:rsid w:val="00A92AF0"/>
    <w:rsid w:val="00A933FE"/>
    <w:rsid w:val="00A937D5"/>
    <w:rsid w:val="00A93C70"/>
    <w:rsid w:val="00A94A32"/>
    <w:rsid w:val="00A94AFC"/>
    <w:rsid w:val="00A94BF5"/>
    <w:rsid w:val="00A9686A"/>
    <w:rsid w:val="00A96B4A"/>
    <w:rsid w:val="00A96DDC"/>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4C"/>
    <w:rsid w:val="00AA57C9"/>
    <w:rsid w:val="00AA5A5C"/>
    <w:rsid w:val="00AA5A6F"/>
    <w:rsid w:val="00AA634D"/>
    <w:rsid w:val="00AA6F6C"/>
    <w:rsid w:val="00AA721D"/>
    <w:rsid w:val="00AA7519"/>
    <w:rsid w:val="00AA790A"/>
    <w:rsid w:val="00AB02EA"/>
    <w:rsid w:val="00AB0C97"/>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B75"/>
    <w:rsid w:val="00AC1D82"/>
    <w:rsid w:val="00AC2D5F"/>
    <w:rsid w:val="00AC4094"/>
    <w:rsid w:val="00AC42B6"/>
    <w:rsid w:val="00AC4AB7"/>
    <w:rsid w:val="00AC51E0"/>
    <w:rsid w:val="00AC6D24"/>
    <w:rsid w:val="00AC6E18"/>
    <w:rsid w:val="00AC6EB7"/>
    <w:rsid w:val="00AC7F64"/>
    <w:rsid w:val="00AD1065"/>
    <w:rsid w:val="00AD159E"/>
    <w:rsid w:val="00AD18E6"/>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A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70E"/>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89E"/>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E59"/>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BB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603"/>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89"/>
    <w:rsid w:val="00BD4BA8"/>
    <w:rsid w:val="00BD5624"/>
    <w:rsid w:val="00BD5EDA"/>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3BC"/>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7A9"/>
    <w:rsid w:val="00C159FD"/>
    <w:rsid w:val="00C15B31"/>
    <w:rsid w:val="00C15F66"/>
    <w:rsid w:val="00C1604F"/>
    <w:rsid w:val="00C166D4"/>
    <w:rsid w:val="00C168E5"/>
    <w:rsid w:val="00C1696D"/>
    <w:rsid w:val="00C16C90"/>
    <w:rsid w:val="00C17AB5"/>
    <w:rsid w:val="00C20051"/>
    <w:rsid w:val="00C20B6C"/>
    <w:rsid w:val="00C20B86"/>
    <w:rsid w:val="00C20BB0"/>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9A1"/>
    <w:rsid w:val="00C304E9"/>
    <w:rsid w:val="00C30B0B"/>
    <w:rsid w:val="00C31320"/>
    <w:rsid w:val="00C316B4"/>
    <w:rsid w:val="00C332D4"/>
    <w:rsid w:val="00C33A66"/>
    <w:rsid w:val="00C33E51"/>
    <w:rsid w:val="00C34C45"/>
    <w:rsid w:val="00C34C47"/>
    <w:rsid w:val="00C34FCE"/>
    <w:rsid w:val="00C350A7"/>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B1"/>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4C1"/>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1D"/>
    <w:rsid w:val="00C972CE"/>
    <w:rsid w:val="00CA0492"/>
    <w:rsid w:val="00CA05B0"/>
    <w:rsid w:val="00CA0632"/>
    <w:rsid w:val="00CA0A04"/>
    <w:rsid w:val="00CA226C"/>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8DD"/>
    <w:rsid w:val="00CC4701"/>
    <w:rsid w:val="00CC4EE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1ED9"/>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02D"/>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4CC9"/>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30"/>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0DF"/>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70"/>
    <w:rsid w:val="00DC2358"/>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40E"/>
    <w:rsid w:val="00DD573B"/>
    <w:rsid w:val="00DD57E7"/>
    <w:rsid w:val="00DD5A1E"/>
    <w:rsid w:val="00DD5B8C"/>
    <w:rsid w:val="00DD5C6A"/>
    <w:rsid w:val="00DD5DFA"/>
    <w:rsid w:val="00DD5E91"/>
    <w:rsid w:val="00DD6446"/>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57B"/>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B37"/>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21"/>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624"/>
    <w:rsid w:val="00E35A45"/>
    <w:rsid w:val="00E35F7F"/>
    <w:rsid w:val="00E36392"/>
    <w:rsid w:val="00E36B32"/>
    <w:rsid w:val="00E377FC"/>
    <w:rsid w:val="00E37A6F"/>
    <w:rsid w:val="00E37A9C"/>
    <w:rsid w:val="00E40222"/>
    <w:rsid w:val="00E40249"/>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4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B8B"/>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20E"/>
    <w:rsid w:val="00EC7371"/>
    <w:rsid w:val="00EC73F5"/>
    <w:rsid w:val="00EC7894"/>
    <w:rsid w:val="00EC7A28"/>
    <w:rsid w:val="00EC7B48"/>
    <w:rsid w:val="00ED0151"/>
    <w:rsid w:val="00ED0257"/>
    <w:rsid w:val="00ED071B"/>
    <w:rsid w:val="00ED18B1"/>
    <w:rsid w:val="00ED1ADE"/>
    <w:rsid w:val="00ED2EB2"/>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ED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1B9"/>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BC6"/>
    <w:rsid w:val="00F65BA9"/>
    <w:rsid w:val="00F65BC8"/>
    <w:rsid w:val="00F65EEA"/>
    <w:rsid w:val="00F66205"/>
    <w:rsid w:val="00F6630F"/>
    <w:rsid w:val="00F66419"/>
    <w:rsid w:val="00F67079"/>
    <w:rsid w:val="00F67B58"/>
    <w:rsid w:val="00F67E81"/>
    <w:rsid w:val="00F7044B"/>
    <w:rsid w:val="00F70FD4"/>
    <w:rsid w:val="00F71342"/>
    <w:rsid w:val="00F71598"/>
    <w:rsid w:val="00F71960"/>
    <w:rsid w:val="00F71C68"/>
    <w:rsid w:val="00F724E2"/>
    <w:rsid w:val="00F74103"/>
    <w:rsid w:val="00F7410A"/>
    <w:rsid w:val="00F745A4"/>
    <w:rsid w:val="00F74C0C"/>
    <w:rsid w:val="00F758E1"/>
    <w:rsid w:val="00F75BB5"/>
    <w:rsid w:val="00F75FD5"/>
    <w:rsid w:val="00F7604C"/>
    <w:rsid w:val="00F76FDB"/>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B5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7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0EA"/>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233"/>
    <w:rsid w:val="00FF49B4"/>
    <w:rsid w:val="00FF49F4"/>
    <w:rsid w:val="00FF5C6A"/>
    <w:rsid w:val="00FF6405"/>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A1B10"/>
    <w:rsid w:val="048F763B"/>
    <w:rsid w:val="049F330E"/>
    <w:rsid w:val="04AA775C"/>
    <w:rsid w:val="04AF1889"/>
    <w:rsid w:val="04F66F48"/>
    <w:rsid w:val="05251E14"/>
    <w:rsid w:val="0558476D"/>
    <w:rsid w:val="05A16594"/>
    <w:rsid w:val="05A7762D"/>
    <w:rsid w:val="060E5941"/>
    <w:rsid w:val="06110FAF"/>
    <w:rsid w:val="06493CA7"/>
    <w:rsid w:val="065A6178"/>
    <w:rsid w:val="066F1CF3"/>
    <w:rsid w:val="06930BB8"/>
    <w:rsid w:val="06C3424A"/>
    <w:rsid w:val="07245D42"/>
    <w:rsid w:val="07264C62"/>
    <w:rsid w:val="0779354C"/>
    <w:rsid w:val="07C8288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B7649"/>
    <w:rsid w:val="0ABC5606"/>
    <w:rsid w:val="0ADB1A99"/>
    <w:rsid w:val="0B30404E"/>
    <w:rsid w:val="0B4C6C14"/>
    <w:rsid w:val="0B631A88"/>
    <w:rsid w:val="0B683D45"/>
    <w:rsid w:val="0B7F3F11"/>
    <w:rsid w:val="0B884417"/>
    <w:rsid w:val="0BBB4540"/>
    <w:rsid w:val="0BF6188C"/>
    <w:rsid w:val="0BF73C91"/>
    <w:rsid w:val="0C170175"/>
    <w:rsid w:val="0C571A41"/>
    <w:rsid w:val="0C5C1171"/>
    <w:rsid w:val="0C5E1CBC"/>
    <w:rsid w:val="0C615B50"/>
    <w:rsid w:val="0C8445DA"/>
    <w:rsid w:val="0C87121B"/>
    <w:rsid w:val="0CC007F7"/>
    <w:rsid w:val="0CC9374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35586"/>
    <w:rsid w:val="0E6D5D79"/>
    <w:rsid w:val="0E9D0089"/>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FF6243"/>
    <w:rsid w:val="12255233"/>
    <w:rsid w:val="12530213"/>
    <w:rsid w:val="127723A9"/>
    <w:rsid w:val="12862074"/>
    <w:rsid w:val="12883966"/>
    <w:rsid w:val="129E45B4"/>
    <w:rsid w:val="12D81596"/>
    <w:rsid w:val="12FF72B0"/>
    <w:rsid w:val="13072A44"/>
    <w:rsid w:val="1357061D"/>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B5468"/>
    <w:rsid w:val="1A1F16AE"/>
    <w:rsid w:val="1A3B5C77"/>
    <w:rsid w:val="1A984BAD"/>
    <w:rsid w:val="1AB8220E"/>
    <w:rsid w:val="1AE4166C"/>
    <w:rsid w:val="1AF06CFB"/>
    <w:rsid w:val="1AF11B8D"/>
    <w:rsid w:val="1B11359C"/>
    <w:rsid w:val="1B2A271F"/>
    <w:rsid w:val="1B3D1D91"/>
    <w:rsid w:val="1B530544"/>
    <w:rsid w:val="1B713184"/>
    <w:rsid w:val="1BA209CF"/>
    <w:rsid w:val="1BB4777D"/>
    <w:rsid w:val="1BD75AB8"/>
    <w:rsid w:val="1C0459C2"/>
    <w:rsid w:val="1C1B3B4A"/>
    <w:rsid w:val="1C3E7DFB"/>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9C6271"/>
    <w:rsid w:val="28333E1D"/>
    <w:rsid w:val="28454BD6"/>
    <w:rsid w:val="28455253"/>
    <w:rsid w:val="28551971"/>
    <w:rsid w:val="285B1C53"/>
    <w:rsid w:val="289F7086"/>
    <w:rsid w:val="28C32028"/>
    <w:rsid w:val="28CC490F"/>
    <w:rsid w:val="28DE40AA"/>
    <w:rsid w:val="28E43A61"/>
    <w:rsid w:val="29345E77"/>
    <w:rsid w:val="294C65AD"/>
    <w:rsid w:val="29806583"/>
    <w:rsid w:val="298B3C4C"/>
    <w:rsid w:val="29F26D24"/>
    <w:rsid w:val="2A15033F"/>
    <w:rsid w:val="2A1662C1"/>
    <w:rsid w:val="2A1C7367"/>
    <w:rsid w:val="2A2815FA"/>
    <w:rsid w:val="2A6D6092"/>
    <w:rsid w:val="2A7D76B4"/>
    <w:rsid w:val="2AFF256D"/>
    <w:rsid w:val="2B437463"/>
    <w:rsid w:val="2B7807EE"/>
    <w:rsid w:val="2BBF00EC"/>
    <w:rsid w:val="2BC37CFD"/>
    <w:rsid w:val="2BD5237F"/>
    <w:rsid w:val="2BE536CE"/>
    <w:rsid w:val="2BE758D9"/>
    <w:rsid w:val="2C09049E"/>
    <w:rsid w:val="2C0A653C"/>
    <w:rsid w:val="2C191F85"/>
    <w:rsid w:val="2CE82D6F"/>
    <w:rsid w:val="2D343236"/>
    <w:rsid w:val="2DA01E52"/>
    <w:rsid w:val="2DD15014"/>
    <w:rsid w:val="2DF72DE4"/>
    <w:rsid w:val="2E0220AF"/>
    <w:rsid w:val="2E4B082A"/>
    <w:rsid w:val="2E5D4E86"/>
    <w:rsid w:val="2E5D790B"/>
    <w:rsid w:val="2E9A3C18"/>
    <w:rsid w:val="2EBB0FEE"/>
    <w:rsid w:val="2EC63002"/>
    <w:rsid w:val="2F0A6B38"/>
    <w:rsid w:val="2F895715"/>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07D6B"/>
    <w:rsid w:val="33263B3F"/>
    <w:rsid w:val="336963EB"/>
    <w:rsid w:val="33816EEB"/>
    <w:rsid w:val="33D850DD"/>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E53E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11877"/>
    <w:rsid w:val="3CA7340A"/>
    <w:rsid w:val="3CCE23CB"/>
    <w:rsid w:val="3CD17D17"/>
    <w:rsid w:val="3D3B501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B3CD8"/>
    <w:rsid w:val="3E8F51FE"/>
    <w:rsid w:val="3E926F87"/>
    <w:rsid w:val="3E9A59DE"/>
    <w:rsid w:val="3EAF4836"/>
    <w:rsid w:val="3EC33DFA"/>
    <w:rsid w:val="3F060E16"/>
    <w:rsid w:val="3F1D1096"/>
    <w:rsid w:val="3F2F0234"/>
    <w:rsid w:val="3F6363FE"/>
    <w:rsid w:val="3F7406EF"/>
    <w:rsid w:val="3F756B8F"/>
    <w:rsid w:val="3F95482B"/>
    <w:rsid w:val="4019356B"/>
    <w:rsid w:val="40592157"/>
    <w:rsid w:val="406E1CAE"/>
    <w:rsid w:val="409307D3"/>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477985"/>
    <w:rsid w:val="495F5B3E"/>
    <w:rsid w:val="496F77D7"/>
    <w:rsid w:val="497654FD"/>
    <w:rsid w:val="49B64211"/>
    <w:rsid w:val="49F6167F"/>
    <w:rsid w:val="4A064FA0"/>
    <w:rsid w:val="4A16615C"/>
    <w:rsid w:val="4A4424D7"/>
    <w:rsid w:val="4AB82D0F"/>
    <w:rsid w:val="4AEB7664"/>
    <w:rsid w:val="4AFD7C19"/>
    <w:rsid w:val="4AFF4D33"/>
    <w:rsid w:val="4B0567D1"/>
    <w:rsid w:val="4B236AAE"/>
    <w:rsid w:val="4B707271"/>
    <w:rsid w:val="4B9739F7"/>
    <w:rsid w:val="4BEE2503"/>
    <w:rsid w:val="4C245A30"/>
    <w:rsid w:val="4C981E49"/>
    <w:rsid w:val="4CB6685F"/>
    <w:rsid w:val="4CC367FE"/>
    <w:rsid w:val="4D077F3C"/>
    <w:rsid w:val="4D092950"/>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759D2"/>
    <w:rsid w:val="5142540C"/>
    <w:rsid w:val="51516E5A"/>
    <w:rsid w:val="516676AF"/>
    <w:rsid w:val="518832C8"/>
    <w:rsid w:val="51A0432A"/>
    <w:rsid w:val="51A86090"/>
    <w:rsid w:val="51B7396D"/>
    <w:rsid w:val="522E4CC3"/>
    <w:rsid w:val="5244713B"/>
    <w:rsid w:val="52555E41"/>
    <w:rsid w:val="52615633"/>
    <w:rsid w:val="52977FD4"/>
    <w:rsid w:val="5298521F"/>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BF16DCD"/>
    <w:rsid w:val="5C02690E"/>
    <w:rsid w:val="5C196DA7"/>
    <w:rsid w:val="5C2A048C"/>
    <w:rsid w:val="5C725325"/>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E50C0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54E0B"/>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66B83"/>
    <w:rsid w:val="73C0646E"/>
    <w:rsid w:val="73ED1FC4"/>
    <w:rsid w:val="742222F5"/>
    <w:rsid w:val="743C0E2B"/>
    <w:rsid w:val="74476126"/>
    <w:rsid w:val="74706664"/>
    <w:rsid w:val="747F3682"/>
    <w:rsid w:val="749C4185"/>
    <w:rsid w:val="74F41284"/>
    <w:rsid w:val="75067759"/>
    <w:rsid w:val="752E6DCD"/>
    <w:rsid w:val="7551380D"/>
    <w:rsid w:val="75600BE5"/>
    <w:rsid w:val="7564475C"/>
    <w:rsid w:val="75706FDE"/>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90107"/>
    <w:rsid w:val="777F31F2"/>
    <w:rsid w:val="77D1700D"/>
    <w:rsid w:val="77EC04CC"/>
    <w:rsid w:val="78775729"/>
    <w:rsid w:val="78A42DB0"/>
    <w:rsid w:val="78A656AB"/>
    <w:rsid w:val="78B2245C"/>
    <w:rsid w:val="78E172CC"/>
    <w:rsid w:val="78EA1D1F"/>
    <w:rsid w:val="7904172F"/>
    <w:rsid w:val="790F7E27"/>
    <w:rsid w:val="792A231A"/>
    <w:rsid w:val="79316829"/>
    <w:rsid w:val="794B6758"/>
    <w:rsid w:val="796671FD"/>
    <w:rsid w:val="79694470"/>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5F6870"/>
    <w:rsid w:val="7C7C10F6"/>
    <w:rsid w:val="7C853BEA"/>
    <w:rsid w:val="7C881368"/>
    <w:rsid w:val="7CE27788"/>
    <w:rsid w:val="7CEC3E08"/>
    <w:rsid w:val="7D0C32F1"/>
    <w:rsid w:val="7D0F408D"/>
    <w:rsid w:val="7D491C6C"/>
    <w:rsid w:val="7D5429C0"/>
    <w:rsid w:val="7D6E6D43"/>
    <w:rsid w:val="7D825E08"/>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7"/>
    <w:autoRedefine/>
    <w:qFormat/>
    <w:uiPriority w:val="0"/>
    <w:rPr>
      <w:rFonts w:ascii="黑体" w:hAnsi="Courier New" w:eastAsia="黑体"/>
    </w:rPr>
  </w:style>
  <w:style w:type="character" w:customStyle="1" w:styleId="302">
    <w:name w:val="正文文本 2 字符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0"/>
    <w:rPr>
      <w:kern w:val="2"/>
      <w:sz w:val="21"/>
      <w:szCs w:val="24"/>
    </w:rPr>
  </w:style>
  <w:style w:type="character" w:customStyle="1" w:styleId="345">
    <w:name w:val="签名 字符"/>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70"/>
    <w:autoRedefine/>
    <w:semiHidden/>
    <w:unhideWhenUsed/>
    <w:qFormat/>
    <w:uiPriority w:val="99"/>
    <w:rPr>
      <w:color w:val="605E5C"/>
      <w:shd w:val="clear" w:color="auto" w:fill="E1DFDD"/>
    </w:rPr>
  </w:style>
  <w:style w:type="table" w:customStyle="1" w:styleId="96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39546</Words>
  <Characters>41588</Characters>
  <Lines>335</Lines>
  <Paragraphs>94</Paragraphs>
  <TotalTime>37</TotalTime>
  <ScaleCrop>false</ScaleCrop>
  <LinksUpToDate>false</LinksUpToDate>
  <CharactersWithSpaces>47066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2024-03-19T05:58:00Z</dcterms:created>
  <dc:creator>玥</dc:creator>
  <cp:lastModifiedBy>FLL</cp:lastModifiedBy>
  <cp:lastPrinted>2021-12-27T03:06:00Z</cp:lastPrinted>
  <dcterms:modified xsi:type="dcterms:W3CDTF">2024-06-06T04:28:30Z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