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34185">
      <w:pPr>
        <w:widowControl w:val="0"/>
        <w:jc w:val="center"/>
        <w:rPr>
          <w:rFonts w:hint="eastAsia" w:ascii="宋体" w:hAnsi="宋体" w:eastAsia="宋体"/>
          <w:color w:val="auto"/>
          <w:sz w:val="52"/>
          <w:szCs w:val="52"/>
          <w:highlight w:val="none"/>
          <w:lang w:eastAsia="zh-CN"/>
        </w:rPr>
      </w:pPr>
    </w:p>
    <w:p w14:paraId="6DEDF26E">
      <w:pPr>
        <w:widowControl w:val="0"/>
        <w:jc w:val="center"/>
        <w:rPr>
          <w:rFonts w:ascii="宋体" w:hAnsi="宋体"/>
          <w:color w:val="auto"/>
          <w:sz w:val="52"/>
          <w:szCs w:val="52"/>
          <w:highlight w:val="none"/>
        </w:rPr>
      </w:pPr>
    </w:p>
    <w:p w14:paraId="08A0AFC5">
      <w:pPr>
        <w:widowControl w:val="0"/>
        <w:spacing w:after="312"/>
        <w:jc w:val="center"/>
        <w:textAlignment w:val="baseline"/>
        <w:rPr>
          <w:rFonts w:ascii="方正小标宋简体" w:hAnsi="方正小标宋简体" w:eastAsia="方正小标宋简体"/>
          <w:color w:val="auto"/>
          <w:sz w:val="52"/>
          <w:szCs w:val="52"/>
          <w:highlight w:val="none"/>
        </w:rPr>
      </w:pPr>
      <w:r>
        <w:rPr>
          <w:rFonts w:hint="eastAsia" w:ascii="方正小标宋简体" w:hAnsi="方正小标宋简体" w:eastAsia="方正小标宋简体"/>
          <w:color w:val="auto"/>
          <w:sz w:val="52"/>
          <w:szCs w:val="52"/>
          <w:highlight w:val="none"/>
          <w:lang w:eastAsia="zh-CN"/>
        </w:rPr>
        <w:t>台州市</w:t>
      </w:r>
      <w:r>
        <w:rPr>
          <w:rFonts w:hint="eastAsia" w:ascii="方正小标宋简体" w:hAnsi="方正小标宋简体" w:eastAsia="方正小标宋简体"/>
          <w:color w:val="auto"/>
          <w:sz w:val="52"/>
          <w:szCs w:val="52"/>
          <w:highlight w:val="none"/>
        </w:rPr>
        <w:t>路桥区政府采购招标文件</w:t>
      </w:r>
    </w:p>
    <w:p w14:paraId="609875BD">
      <w:pPr>
        <w:widowControl w:val="0"/>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项目编号：</w:t>
      </w:r>
      <w:r>
        <w:rPr>
          <w:rFonts w:hint="eastAsia" w:ascii="宋体" w:hAnsi="宋体"/>
          <w:b/>
          <w:color w:val="auto"/>
          <w:sz w:val="32"/>
          <w:szCs w:val="32"/>
          <w:highlight w:val="none"/>
          <w:lang w:eastAsia="zh-CN"/>
        </w:rPr>
        <w:t>DDZX-20240705</w:t>
      </w:r>
    </w:p>
    <w:p w14:paraId="72EDB087">
      <w:pPr>
        <w:widowControl w:val="0"/>
        <w:jc w:val="center"/>
        <w:rPr>
          <w:rFonts w:ascii="宋体" w:hAnsi="宋体"/>
          <w:b/>
          <w:color w:val="auto"/>
          <w:sz w:val="28"/>
          <w:szCs w:val="28"/>
          <w:highlight w:val="none"/>
        </w:rPr>
      </w:pPr>
    </w:p>
    <w:p w14:paraId="0C170905">
      <w:pPr>
        <w:widowControl w:val="0"/>
        <w:ind w:firstLine="1546" w:firstLineChars="550"/>
        <w:rPr>
          <w:rFonts w:ascii="宋体" w:hAnsi="宋体"/>
          <w:b/>
          <w:color w:val="auto"/>
          <w:sz w:val="28"/>
          <w:szCs w:val="28"/>
          <w:highlight w:val="none"/>
        </w:rPr>
      </w:pPr>
    </w:p>
    <w:p w14:paraId="64613C70">
      <w:pPr>
        <w:widowControl w:val="0"/>
        <w:ind w:firstLine="1546" w:firstLineChars="550"/>
        <w:rPr>
          <w:rFonts w:ascii="宋体" w:hAnsi="宋体"/>
          <w:b/>
          <w:color w:val="auto"/>
          <w:sz w:val="28"/>
          <w:szCs w:val="28"/>
          <w:highlight w:val="none"/>
        </w:rPr>
      </w:pPr>
    </w:p>
    <w:p w14:paraId="2261C1EF">
      <w:pPr>
        <w:widowControl w:val="0"/>
        <w:ind w:firstLine="1546" w:firstLineChars="550"/>
        <w:rPr>
          <w:rFonts w:ascii="宋体" w:hAnsi="宋体"/>
          <w:b/>
          <w:color w:val="auto"/>
          <w:sz w:val="28"/>
          <w:szCs w:val="28"/>
          <w:highlight w:val="none"/>
        </w:rPr>
      </w:pPr>
    </w:p>
    <w:p w14:paraId="5E614D24">
      <w:pPr>
        <w:widowControl w:val="0"/>
        <w:ind w:firstLine="1546" w:firstLineChars="550"/>
        <w:rPr>
          <w:rFonts w:ascii="宋体" w:hAnsi="宋体"/>
          <w:b/>
          <w:color w:val="auto"/>
          <w:sz w:val="28"/>
          <w:szCs w:val="28"/>
          <w:highlight w:val="none"/>
        </w:rPr>
      </w:pPr>
    </w:p>
    <w:p w14:paraId="025C90E0">
      <w:pPr>
        <w:widowControl w:val="0"/>
        <w:ind w:firstLine="1546" w:firstLineChars="550"/>
        <w:rPr>
          <w:rFonts w:ascii="宋体" w:hAnsi="宋体"/>
          <w:b/>
          <w:color w:val="auto"/>
          <w:sz w:val="28"/>
          <w:szCs w:val="28"/>
          <w:highlight w:val="none"/>
        </w:rPr>
      </w:pPr>
    </w:p>
    <w:p w14:paraId="0C9932CA">
      <w:pPr>
        <w:widowControl w:val="0"/>
        <w:adjustRightInd w:val="0"/>
        <w:snapToGrid w:val="0"/>
        <w:spacing w:line="360" w:lineRule="auto"/>
        <w:rPr>
          <w:rFonts w:hint="eastAsia" w:ascii="宋体" w:hAnsi="宋体"/>
          <w:color w:val="auto"/>
          <w:sz w:val="28"/>
          <w:szCs w:val="28"/>
          <w:highlight w:val="none"/>
          <w:lang w:val="en-US" w:eastAsia="zh-CN"/>
        </w:rPr>
      </w:pP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85E43FD">
      <w:pPr>
        <w:widowControl w:val="0"/>
        <w:adjustRightInd w:val="0"/>
        <w:snapToGrid w:val="0"/>
        <w:spacing w:line="360" w:lineRule="auto"/>
        <w:ind w:left="2238" w:leftChars="399" w:hanging="1400" w:hangingChars="500"/>
        <w:jc w:val="both"/>
        <w:rPr>
          <w:rFonts w:hint="eastAsia" w:ascii="宋体" w:hAnsi="宋体" w:eastAsia="宋体"/>
          <w:color w:val="auto"/>
          <w:sz w:val="28"/>
          <w:szCs w:val="28"/>
          <w:highlight w:val="none"/>
          <w:lang w:val="en-US"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路桥区路南小学迁建工程智能化系统设备采购及安装项目（第二次发布）</w:t>
      </w:r>
    </w:p>
    <w:p w14:paraId="5891CDA9">
      <w:pPr>
        <w:widowControl w:val="0"/>
        <w:adjustRightInd w:val="0"/>
        <w:snapToGrid w:val="0"/>
        <w:spacing w:line="360" w:lineRule="auto"/>
        <w:ind w:firstLine="840" w:firstLineChars="300"/>
        <w:jc w:val="both"/>
        <w:rPr>
          <w:rFonts w:hint="eastAsia" w:ascii="宋体" w:hAnsi="宋体" w:eastAsia="宋体"/>
          <w:color w:val="auto"/>
          <w:sz w:val="28"/>
          <w:szCs w:val="28"/>
          <w:highlight w:val="none"/>
          <w:lang w:eastAsia="zh-CN"/>
        </w:rPr>
      </w:pPr>
      <w:r>
        <w:rPr>
          <w:rFonts w:hint="eastAsia" w:ascii="宋体" w:hAnsi="宋体"/>
          <w:color w:val="auto"/>
          <w:sz w:val="28"/>
          <w:szCs w:val="28"/>
          <w:highlight w:val="none"/>
        </w:rPr>
        <w:t>采 购 人：</w:t>
      </w:r>
      <w:r>
        <w:rPr>
          <w:rFonts w:hint="eastAsia" w:ascii="宋体" w:hAnsi="宋体" w:cs="宋体"/>
          <w:color w:val="auto"/>
          <w:kern w:val="0"/>
          <w:sz w:val="28"/>
          <w:highlight w:val="none"/>
          <w:lang w:eastAsia="zh-CN"/>
        </w:rPr>
        <w:t>台州市路桥区路南小学</w:t>
      </w:r>
    </w:p>
    <w:p w14:paraId="6E83A39E">
      <w:pPr>
        <w:widowControl w:val="0"/>
        <w:spacing w:line="360" w:lineRule="auto"/>
        <w:ind w:firstLine="2231" w:firstLineChars="797"/>
        <w:rPr>
          <w:rFonts w:ascii="宋体" w:hAnsi="宋体"/>
          <w:color w:val="auto"/>
          <w:sz w:val="28"/>
          <w:szCs w:val="28"/>
          <w:highlight w:val="none"/>
        </w:rPr>
      </w:pPr>
    </w:p>
    <w:p w14:paraId="5B948014">
      <w:pPr>
        <w:widowControl w:val="0"/>
        <w:rPr>
          <w:rFonts w:ascii="宋体" w:hAnsi="宋体"/>
          <w:color w:val="auto"/>
          <w:sz w:val="28"/>
          <w:szCs w:val="28"/>
          <w:highlight w:val="none"/>
        </w:rPr>
      </w:pPr>
    </w:p>
    <w:p w14:paraId="4C5C2399">
      <w:pPr>
        <w:widowControl w:val="0"/>
        <w:rPr>
          <w:rFonts w:ascii="宋体" w:hAnsi="宋体"/>
          <w:color w:val="auto"/>
          <w:sz w:val="28"/>
          <w:szCs w:val="28"/>
          <w:highlight w:val="none"/>
        </w:rPr>
      </w:pPr>
    </w:p>
    <w:p w14:paraId="175C2ACA">
      <w:pPr>
        <w:widowControl w:val="0"/>
        <w:rPr>
          <w:rFonts w:ascii="宋体" w:hAnsi="宋体"/>
          <w:color w:val="auto"/>
          <w:sz w:val="28"/>
          <w:szCs w:val="28"/>
          <w:highlight w:val="none"/>
        </w:rPr>
      </w:pPr>
    </w:p>
    <w:p w14:paraId="76A088A9">
      <w:pPr>
        <w:widowControl w:val="0"/>
        <w:rPr>
          <w:rFonts w:ascii="宋体" w:hAnsi="宋体"/>
          <w:color w:val="auto"/>
          <w:sz w:val="28"/>
          <w:szCs w:val="28"/>
          <w:highlight w:val="none"/>
        </w:rPr>
      </w:pPr>
    </w:p>
    <w:p w14:paraId="7CC4E8F7">
      <w:pPr>
        <w:widowControl w:val="0"/>
        <w:rPr>
          <w:rFonts w:ascii="宋体" w:hAnsi="宋体"/>
          <w:color w:val="auto"/>
          <w:sz w:val="28"/>
          <w:szCs w:val="28"/>
          <w:highlight w:val="none"/>
        </w:rPr>
      </w:pPr>
    </w:p>
    <w:p w14:paraId="53A29AE3">
      <w:pPr>
        <w:widowControl w:val="0"/>
        <w:rPr>
          <w:rFonts w:ascii="宋体" w:hAnsi="宋体"/>
          <w:color w:val="auto"/>
          <w:sz w:val="28"/>
          <w:szCs w:val="28"/>
          <w:highlight w:val="none"/>
        </w:rPr>
      </w:pPr>
    </w:p>
    <w:p w14:paraId="73303FA3">
      <w:pPr>
        <w:widowControl w:val="0"/>
        <w:rPr>
          <w:rFonts w:ascii="宋体" w:hAnsi="宋体"/>
          <w:color w:val="auto"/>
          <w:sz w:val="28"/>
          <w:szCs w:val="28"/>
          <w:highlight w:val="none"/>
        </w:rPr>
      </w:pPr>
    </w:p>
    <w:p w14:paraId="3F359314">
      <w:pPr>
        <w:widowControl w:val="0"/>
        <w:rPr>
          <w:rFonts w:ascii="宋体" w:hAnsi="宋体"/>
          <w:color w:val="auto"/>
          <w:sz w:val="28"/>
          <w:szCs w:val="28"/>
          <w:highlight w:val="none"/>
        </w:rPr>
      </w:pPr>
    </w:p>
    <w:p w14:paraId="11A52FF8">
      <w:pPr>
        <w:widowControl w:val="0"/>
        <w:rPr>
          <w:rFonts w:ascii="宋体" w:hAnsi="宋体"/>
          <w:color w:val="auto"/>
          <w:sz w:val="28"/>
          <w:szCs w:val="28"/>
          <w:highlight w:val="none"/>
        </w:rPr>
      </w:pPr>
    </w:p>
    <w:p w14:paraId="1A18F9D3">
      <w:pPr>
        <w:widowControl w:val="0"/>
        <w:rPr>
          <w:rFonts w:ascii="宋体" w:hAnsi="宋体"/>
          <w:color w:val="auto"/>
          <w:sz w:val="28"/>
          <w:szCs w:val="28"/>
          <w:highlight w:val="none"/>
        </w:rPr>
      </w:pPr>
    </w:p>
    <w:p w14:paraId="7D3C3CC0">
      <w:pPr>
        <w:widowControl w:val="0"/>
        <w:jc w:val="center"/>
        <w:rPr>
          <w:rFonts w:hint="default" w:ascii="宋体" w:hAnsi="宋体"/>
          <w:color w:val="auto"/>
          <w:sz w:val="28"/>
          <w:szCs w:val="28"/>
          <w:highlight w:val="none"/>
          <w:lang w:val="en-US"/>
        </w:rPr>
      </w:pPr>
      <w:r>
        <w:rPr>
          <w:rFonts w:hint="eastAsia" w:ascii="宋体" w:hAnsi="宋体"/>
          <w:color w:val="auto"/>
          <w:sz w:val="28"/>
          <w:szCs w:val="28"/>
          <w:highlight w:val="none"/>
        </w:rPr>
        <w:t>采购组织机构：</w:t>
      </w:r>
      <w:r>
        <w:rPr>
          <w:rFonts w:hint="eastAsia" w:ascii="宋体" w:hAnsi="宋体"/>
          <w:color w:val="auto"/>
          <w:sz w:val="28"/>
          <w:szCs w:val="28"/>
          <w:highlight w:val="none"/>
          <w:lang w:val="en-US" w:eastAsia="zh-CN"/>
        </w:rPr>
        <w:t>大地工程咨询有限公司</w:t>
      </w:r>
    </w:p>
    <w:p w14:paraId="0C0464E2">
      <w:pPr>
        <w:widowControl w:val="0"/>
        <w:jc w:val="center"/>
        <w:rPr>
          <w:rFonts w:hint="eastAsia" w:ascii="宋体" w:hAnsi="宋体"/>
          <w:color w:val="auto"/>
          <w:sz w:val="28"/>
          <w:szCs w:val="28"/>
          <w:highlight w:val="none"/>
          <w:lang w:eastAsia="zh-CN"/>
        </w:rPr>
      </w:pPr>
    </w:p>
    <w:p w14:paraId="10D38CF3">
      <w:pPr>
        <w:widowControl w:val="0"/>
        <w:jc w:val="center"/>
        <w:rPr>
          <w:rFonts w:ascii="宋体" w:hAnsi="宋体"/>
          <w:color w:val="auto"/>
          <w:sz w:val="28"/>
          <w:szCs w:val="28"/>
          <w:highlight w:val="none"/>
        </w:rPr>
      </w:pPr>
      <w:r>
        <w:rPr>
          <w:rFonts w:hint="eastAsia" w:ascii="宋体" w:hAnsi="宋体"/>
          <w:color w:val="auto"/>
          <w:sz w:val="28"/>
          <w:szCs w:val="28"/>
          <w:highlight w:val="none"/>
          <w:lang w:eastAsia="zh-CN"/>
        </w:rPr>
        <w:t>2025年</w:t>
      </w:r>
      <w:r>
        <w:rPr>
          <w:rFonts w:hint="eastAsia" w:ascii="宋体" w:hAnsi="宋体"/>
          <w:color w:val="auto"/>
          <w:sz w:val="28"/>
          <w:szCs w:val="28"/>
          <w:highlight w:val="none"/>
          <w:lang w:val="en-US" w:eastAsia="zh-CN"/>
        </w:rPr>
        <w:t>03</w:t>
      </w:r>
      <w:r>
        <w:rPr>
          <w:rFonts w:hint="eastAsia" w:ascii="宋体" w:hAnsi="宋体"/>
          <w:color w:val="auto"/>
          <w:sz w:val="28"/>
          <w:szCs w:val="28"/>
          <w:highlight w:val="none"/>
        </w:rPr>
        <w:t>月</w:t>
      </w:r>
    </w:p>
    <w:p w14:paraId="0BD693EA">
      <w:pPr>
        <w:widowControl w:val="0"/>
        <w:spacing w:line="440" w:lineRule="exact"/>
        <w:jc w:val="center"/>
        <w:textAlignment w:val="bottom"/>
        <w:rPr>
          <w:rFonts w:ascii="宋体" w:hAnsi="宋体"/>
          <w:b/>
          <w:color w:val="auto"/>
          <w:sz w:val="36"/>
          <w:highlight w:val="none"/>
        </w:rPr>
        <w:sectPr>
          <w:headerReference r:id="rId4" w:type="first"/>
          <w:headerReference r:id="rId3" w:type="default"/>
          <w:footerReference r:id="rId5" w:type="default"/>
          <w:footerReference r:id="rId6" w:type="even"/>
          <w:pgSz w:w="11907" w:h="16840"/>
          <w:pgMar w:top="1984" w:right="1474" w:bottom="1927" w:left="1474" w:header="851" w:footer="992" w:gutter="0"/>
          <w:pgBorders>
            <w:top w:val="none" w:sz="0" w:space="0"/>
            <w:left w:val="none" w:sz="0" w:space="0"/>
            <w:bottom w:val="none" w:sz="0" w:space="0"/>
            <w:right w:val="none" w:sz="0" w:space="0"/>
          </w:pgBorders>
          <w:cols w:space="720" w:num="1"/>
          <w:docGrid w:linePitch="312" w:charSpace="0"/>
        </w:sectPr>
      </w:pPr>
    </w:p>
    <w:p w14:paraId="57AAE5A9">
      <w:pPr>
        <w:widowControl w:val="0"/>
        <w:spacing w:before="100" w:beforeAutospacing="1" w:line="580" w:lineRule="exact"/>
        <w:jc w:val="center"/>
        <w:textAlignment w:val="bottom"/>
        <w:rPr>
          <w:rFonts w:ascii="方正小标宋简体" w:hAnsi="方正小标宋简体" w:eastAsia="方正小标宋简体"/>
          <w:color w:val="auto"/>
          <w:sz w:val="44"/>
          <w:highlight w:val="none"/>
        </w:rPr>
      </w:pPr>
    </w:p>
    <w:p w14:paraId="49965D89">
      <w:pPr>
        <w:widowControl w:val="0"/>
        <w:spacing w:before="100" w:beforeAutospacing="1" w:line="580" w:lineRule="exact"/>
        <w:jc w:val="center"/>
        <w:textAlignment w:val="bottom"/>
        <w:rPr>
          <w:rFonts w:ascii="方正小标宋简体" w:hAnsi="方正小标宋简体" w:eastAsia="方正小标宋简体"/>
          <w:b/>
          <w:color w:val="auto"/>
          <w:sz w:val="44"/>
          <w:highlight w:val="none"/>
        </w:rPr>
      </w:pPr>
      <w:r>
        <w:rPr>
          <w:rFonts w:hint="eastAsia" w:ascii="方正小标宋简体" w:hAnsi="方正小标宋简体" w:eastAsia="方正小标宋简体"/>
          <w:color w:val="auto"/>
          <w:sz w:val="44"/>
          <w:highlight w:val="none"/>
        </w:rPr>
        <w:t>目      录</w:t>
      </w:r>
    </w:p>
    <w:p w14:paraId="60C0D048">
      <w:pPr>
        <w:pStyle w:val="29"/>
        <w:widowControl w:val="0"/>
        <w:tabs>
          <w:tab w:val="right" w:leader="dot" w:pos="8494"/>
        </w:tabs>
        <w:spacing w:before="0" w:after="0"/>
        <w:ind w:firstLine="560" w:firstLineChars="200"/>
        <w:jc w:val="both"/>
        <w:textAlignment w:val="baseline"/>
        <w:rPr>
          <w:rFonts w:ascii="宋体" w:hAnsi="宋体"/>
          <w:b w:val="0"/>
          <w:color w:val="auto"/>
          <w:sz w:val="28"/>
          <w:szCs w:val="28"/>
          <w:highlight w:val="none"/>
        </w:rPr>
      </w:pPr>
    </w:p>
    <w:p w14:paraId="242B3294">
      <w:pPr>
        <w:rPr>
          <w:color w:val="auto"/>
          <w:sz w:val="28"/>
          <w:szCs w:val="28"/>
          <w:highlight w:val="none"/>
        </w:rPr>
      </w:pPr>
    </w:p>
    <w:p w14:paraId="141D4510">
      <w:pPr>
        <w:rPr>
          <w:color w:val="auto"/>
          <w:sz w:val="28"/>
          <w:szCs w:val="28"/>
          <w:highlight w:val="none"/>
        </w:rPr>
      </w:pPr>
    </w:p>
    <w:p w14:paraId="368BE188">
      <w:pPr>
        <w:widowControl w:val="0"/>
        <w:numPr>
          <w:ilvl w:val="0"/>
          <w:numId w:val="3"/>
        </w:numPr>
        <w:spacing w:line="360" w:lineRule="auto"/>
        <w:ind w:firstLine="562" w:firstLineChars="200"/>
        <w:jc w:val="both"/>
        <w:textAlignment w:val="baseline"/>
        <w:rPr>
          <w:rFonts w:ascii="宋体" w:hAnsi="宋体" w:eastAsia="宋体"/>
          <w:b/>
          <w:color w:val="auto"/>
          <w:sz w:val="28"/>
          <w:szCs w:val="28"/>
          <w:highlight w:val="none"/>
        </w:rPr>
      </w:pPr>
      <w:r>
        <w:rPr>
          <w:rFonts w:hint="eastAsia" w:ascii="宋体" w:hAnsi="宋体" w:eastAsia="宋体"/>
          <w:b/>
          <w:color w:val="auto"/>
          <w:sz w:val="28"/>
          <w:szCs w:val="28"/>
          <w:highlight w:val="none"/>
        </w:rPr>
        <w:t>公开招标采购公告</w:t>
      </w:r>
    </w:p>
    <w:p w14:paraId="68F06AA3">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二、投标人须知</w:t>
      </w:r>
    </w:p>
    <w:p w14:paraId="529F54D5">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三、评标办法及评分标准</w:t>
      </w:r>
    </w:p>
    <w:p w14:paraId="4F6AEE8A">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四、公开招标需求</w:t>
      </w:r>
    </w:p>
    <w:p w14:paraId="2E3A50B9">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五、</w:t>
      </w:r>
      <w:r>
        <w:rPr>
          <w:rFonts w:hint="eastAsia" w:ascii="宋体" w:hAnsi="宋体" w:eastAsia="宋体"/>
          <w:b/>
          <w:color w:val="auto"/>
          <w:sz w:val="28"/>
          <w:szCs w:val="28"/>
          <w:highlight w:val="none"/>
        </w:rPr>
        <w:t>政府采购合同主要条款指引</w:t>
      </w:r>
    </w:p>
    <w:p w14:paraId="685B8F3D">
      <w:pPr>
        <w:widowControl w:val="0"/>
        <w:spacing w:line="360" w:lineRule="auto"/>
        <w:ind w:firstLine="562" w:firstLineChars="200"/>
        <w:jc w:val="both"/>
        <w:textAlignment w:val="baseline"/>
        <w:rPr>
          <w:rFonts w:ascii="宋体" w:hAnsi="宋体"/>
          <w:b/>
          <w:color w:val="auto"/>
          <w:sz w:val="28"/>
          <w:szCs w:val="28"/>
          <w:highlight w:val="none"/>
        </w:rPr>
      </w:pPr>
      <w:r>
        <w:rPr>
          <w:rFonts w:hint="eastAsia" w:ascii="宋体" w:hAnsi="宋体"/>
          <w:b/>
          <w:color w:val="auto"/>
          <w:sz w:val="28"/>
          <w:szCs w:val="28"/>
          <w:highlight w:val="none"/>
        </w:rPr>
        <w:t>六、投标文件格式附件</w:t>
      </w:r>
    </w:p>
    <w:p w14:paraId="1F7122B3">
      <w:pPr>
        <w:widowControl w:val="0"/>
        <w:spacing w:line="360" w:lineRule="auto"/>
        <w:ind w:firstLine="480" w:firstLineChars="200"/>
        <w:jc w:val="both"/>
        <w:textAlignment w:val="baseline"/>
        <w:rPr>
          <w:rFonts w:ascii="宋体" w:hAnsi="宋体"/>
          <w:color w:val="auto"/>
          <w:sz w:val="24"/>
          <w:highlight w:val="none"/>
        </w:rPr>
      </w:pPr>
    </w:p>
    <w:p w14:paraId="55F5D131">
      <w:pPr>
        <w:widowControl w:val="0"/>
        <w:spacing w:line="360" w:lineRule="auto"/>
        <w:ind w:firstLine="480" w:firstLineChars="200"/>
        <w:jc w:val="both"/>
        <w:textAlignment w:val="baseline"/>
        <w:rPr>
          <w:rFonts w:ascii="宋体" w:hAnsi="宋体"/>
          <w:color w:val="auto"/>
          <w:sz w:val="24"/>
          <w:highlight w:val="none"/>
        </w:rPr>
      </w:pPr>
    </w:p>
    <w:p w14:paraId="7FDDE416">
      <w:pPr>
        <w:widowControl w:val="0"/>
        <w:spacing w:line="360" w:lineRule="auto"/>
        <w:ind w:firstLine="480" w:firstLineChars="200"/>
        <w:jc w:val="both"/>
        <w:textAlignment w:val="baseline"/>
        <w:rPr>
          <w:rFonts w:ascii="宋体" w:hAnsi="宋体"/>
          <w:color w:val="auto"/>
          <w:sz w:val="24"/>
          <w:highlight w:val="none"/>
        </w:rPr>
      </w:pPr>
    </w:p>
    <w:p w14:paraId="07569884">
      <w:pPr>
        <w:tabs>
          <w:tab w:val="left" w:pos="180"/>
          <w:tab w:val="left" w:pos="360"/>
          <w:tab w:val="left" w:pos="540"/>
          <w:tab w:val="left" w:pos="8280"/>
        </w:tabs>
        <w:autoSpaceDE w:val="0"/>
        <w:autoSpaceDN w:val="0"/>
        <w:adjustRightInd w:val="0"/>
        <w:spacing w:line="360" w:lineRule="auto"/>
        <w:ind w:right="23"/>
        <w:jc w:val="center"/>
        <w:rPr>
          <w:rFonts w:ascii="方正小标宋简体" w:hAnsi="宋体" w:eastAsia="方正小标宋简体"/>
          <w:color w:val="auto"/>
          <w:sz w:val="44"/>
          <w:szCs w:val="44"/>
          <w:highlight w:val="none"/>
        </w:rPr>
      </w:pPr>
      <w:bookmarkStart w:id="0" w:name="_Toc202235403"/>
      <w:r>
        <w:rPr>
          <w:color w:val="auto"/>
          <w:highlight w:val="none"/>
        </w:rPr>
        <w:br w:type="page"/>
      </w:r>
      <w:r>
        <w:rPr>
          <w:rFonts w:hint="eastAsia" w:ascii="方正小标宋简体" w:hAnsi="宋体" w:eastAsia="方正小标宋简体"/>
          <w:color w:val="auto"/>
          <w:sz w:val="40"/>
          <w:szCs w:val="40"/>
          <w:highlight w:val="none"/>
        </w:rPr>
        <w:t>第一章  公开招标采购公告</w:t>
      </w:r>
    </w:p>
    <w:p w14:paraId="6D73DA05">
      <w:pPr>
        <w:pStyle w:val="4"/>
        <w:tabs>
          <w:tab w:val="left" w:pos="0"/>
          <w:tab w:val="left" w:pos="3165"/>
          <w:tab w:val="center" w:pos="4153"/>
        </w:tabs>
        <w:autoSpaceDE w:val="0"/>
        <w:autoSpaceDN w:val="0"/>
        <w:adjustRightInd w:val="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14:paraId="4636C769">
      <w:pPr>
        <w:pBdr>
          <w:top w:val="single" w:color="auto" w:sz="4" w:space="1"/>
          <w:left w:val="single" w:color="auto" w:sz="4" w:space="4"/>
          <w:bottom w:val="single" w:color="auto" w:sz="4" w:space="1"/>
          <w:right w:val="single" w:color="auto" w:sz="4" w:space="4"/>
        </w:pBdr>
        <w:spacing w:line="24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参加</w:t>
      </w:r>
      <w:r>
        <w:rPr>
          <w:rFonts w:hint="eastAsia" w:ascii="宋体" w:hAnsi="宋体" w:cs="宋体"/>
          <w:color w:val="auto"/>
          <w:kern w:val="0"/>
          <w:sz w:val="24"/>
          <w:highlight w:val="none"/>
          <w:u w:val="single"/>
          <w:lang w:eastAsia="zh-CN"/>
        </w:rPr>
        <w:t>路桥区路南小学迁建工程智能化系统设备采购及安装项目（第二次发布）</w:t>
      </w:r>
      <w:r>
        <w:rPr>
          <w:rFonts w:hint="eastAsia" w:ascii="宋体" w:hAnsi="宋体" w:cs="宋体"/>
          <w:color w:val="auto"/>
          <w:sz w:val="24"/>
          <w:szCs w:val="24"/>
          <w:highlight w:val="none"/>
        </w:rPr>
        <w:t>的潜在投标人应在“浙江省政府采购网”（http</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u w:val="none"/>
        </w:rPr>
        <w:fldChar w:fldCharType="begin"/>
      </w:r>
      <w:r>
        <w:rPr>
          <w:rFonts w:hint="eastAsia" w:ascii="宋体" w:hAnsi="宋体" w:cs="宋体"/>
          <w:color w:val="auto"/>
          <w:sz w:val="24"/>
          <w:szCs w:val="24"/>
          <w:highlight w:val="none"/>
          <w:u w:val="none"/>
        </w:rPr>
        <w:instrText xml:space="preserve"> HYPERLINK "http://www.zjzfcg.gov.cn）获取招标文件，并于2022年12月" </w:instrText>
      </w:r>
      <w:r>
        <w:rPr>
          <w:rFonts w:hint="eastAsia" w:ascii="宋体" w:hAnsi="宋体" w:cs="宋体"/>
          <w:color w:val="auto"/>
          <w:sz w:val="24"/>
          <w:szCs w:val="24"/>
          <w:highlight w:val="none"/>
          <w:u w:val="none"/>
        </w:rPr>
        <w:fldChar w:fldCharType="separate"/>
      </w:r>
      <w:r>
        <w:rPr>
          <w:rStyle w:val="44"/>
          <w:rFonts w:hint="eastAsia" w:ascii="宋体" w:hAnsi="宋体" w:cs="宋体"/>
          <w:color w:val="auto"/>
          <w:sz w:val="24"/>
          <w:szCs w:val="24"/>
          <w:highlight w:val="none"/>
          <w:u w:val="none"/>
        </w:rPr>
        <w:t>www.zjzfcg.gov.cn）获取招标文件，并于</w:t>
      </w:r>
      <w:r>
        <w:rPr>
          <w:rStyle w:val="44"/>
          <w:rFonts w:hint="eastAsia" w:ascii="宋体" w:hAnsi="宋体" w:cs="宋体"/>
          <w:color w:val="auto"/>
          <w:sz w:val="24"/>
          <w:szCs w:val="24"/>
          <w:highlight w:val="none"/>
          <w:u w:val="single"/>
          <w:lang w:eastAsia="zh-CN"/>
        </w:rPr>
        <w:t>2025</w:t>
      </w:r>
      <w:r>
        <w:rPr>
          <w:rStyle w:val="44"/>
          <w:rFonts w:hint="eastAsia" w:ascii="宋体" w:hAnsi="宋体" w:cs="宋体"/>
          <w:color w:val="auto"/>
          <w:sz w:val="24"/>
          <w:szCs w:val="24"/>
          <w:highlight w:val="none"/>
          <w:u w:val="none"/>
          <w:lang w:eastAsia="zh-CN"/>
        </w:rPr>
        <w:t>年</w:t>
      </w:r>
      <w:r>
        <w:rPr>
          <w:rStyle w:val="44"/>
          <w:rFonts w:hint="eastAsia" w:ascii="宋体" w:hAnsi="宋体" w:cs="宋体"/>
          <w:color w:val="auto"/>
          <w:sz w:val="24"/>
          <w:szCs w:val="24"/>
          <w:highlight w:val="none"/>
          <w:u w:val="single"/>
          <w:lang w:val="en-US" w:eastAsia="zh-CN"/>
        </w:rPr>
        <w:t xml:space="preserve"> 03 </w:t>
      </w:r>
      <w:r>
        <w:rPr>
          <w:rStyle w:val="44"/>
          <w:rFonts w:hint="eastAsia" w:ascii="宋体" w:hAnsi="宋体" w:cs="宋体"/>
          <w:color w:val="auto"/>
          <w:sz w:val="24"/>
          <w:szCs w:val="24"/>
          <w:highlight w:val="none"/>
          <w:u w:val="none"/>
        </w:rPr>
        <w:t>月</w:t>
      </w:r>
      <w:r>
        <w:rPr>
          <w:rFonts w:hint="eastAsia" w:ascii="宋体" w:hAnsi="宋体" w:cs="宋体"/>
          <w:color w:val="auto"/>
          <w:sz w:val="24"/>
          <w:szCs w:val="24"/>
          <w:highlight w:val="none"/>
          <w:u w:val="none"/>
        </w:rPr>
        <w:fldChar w:fldCharType="end"/>
      </w:r>
      <w:r>
        <w:rPr>
          <w:rFonts w:hint="eastAsia" w:ascii="宋体" w:hAnsi="宋体" w:cs="宋体"/>
          <w:color w:val="auto"/>
          <w:sz w:val="24"/>
          <w:szCs w:val="24"/>
          <w:highlight w:val="none"/>
          <w:u w:val="single"/>
          <w:lang w:val="en-US" w:eastAsia="zh-CN"/>
        </w:rPr>
        <w:t xml:space="preserve"> 27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9</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rPr>
        <w:t>（北京时间）前在浙江政府采购云平台递交电子投标文件。</w:t>
      </w:r>
    </w:p>
    <w:p w14:paraId="6061A107">
      <w:pPr>
        <w:numPr>
          <w:ilvl w:val="0"/>
          <w:numId w:val="4"/>
        </w:num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color w:val="auto"/>
          <w:sz w:val="24"/>
          <w:szCs w:val="24"/>
          <w:highlight w:val="none"/>
        </w:rPr>
      </w:pPr>
      <w:r>
        <w:rPr>
          <w:rFonts w:hint="eastAsia" w:ascii="宋体" w:hAnsi="宋体"/>
          <w:b/>
          <w:color w:val="auto"/>
          <w:sz w:val="24"/>
          <w:szCs w:val="24"/>
          <w:highlight w:val="none"/>
        </w:rPr>
        <w:t>项目基本情况</w:t>
      </w:r>
    </w:p>
    <w:p w14:paraId="75F5FE9A">
      <w:pPr>
        <w:tabs>
          <w:tab w:val="left" w:pos="180"/>
          <w:tab w:val="left" w:pos="360"/>
          <w:tab w:val="left" w:pos="540"/>
          <w:tab w:val="left" w:pos="8280"/>
        </w:tabs>
        <w:autoSpaceDE w:val="0"/>
        <w:autoSpaceDN w:val="0"/>
        <w:adjustRightInd w:val="0"/>
        <w:spacing w:line="440" w:lineRule="exact"/>
        <w:ind w:right="23" w:firstLine="723" w:firstLineChars="300"/>
        <w:rPr>
          <w:rFonts w:ascii="宋体" w:hAnsi="宋体"/>
          <w:b/>
          <w:bCs w:val="0"/>
          <w:color w:val="auto"/>
          <w:sz w:val="24"/>
          <w:szCs w:val="24"/>
          <w:highlight w:val="none"/>
        </w:rPr>
      </w:pPr>
      <w:r>
        <w:rPr>
          <w:rFonts w:hint="eastAsia" w:ascii="宋体" w:hAnsi="宋体"/>
          <w:b/>
          <w:bCs w:val="0"/>
          <w:color w:val="auto"/>
          <w:sz w:val="24"/>
          <w:szCs w:val="24"/>
          <w:highlight w:val="none"/>
        </w:rPr>
        <w:t>项目编号：</w:t>
      </w:r>
      <w:r>
        <w:rPr>
          <w:rFonts w:hint="eastAsia" w:ascii="宋体" w:hAnsi="宋体"/>
          <w:b/>
          <w:bCs w:val="0"/>
          <w:color w:val="auto"/>
          <w:sz w:val="24"/>
          <w:szCs w:val="24"/>
          <w:highlight w:val="none"/>
          <w:lang w:eastAsia="zh-CN"/>
        </w:rPr>
        <w:t>DDZX-20240705</w:t>
      </w:r>
    </w:p>
    <w:tbl>
      <w:tblPr>
        <w:tblStyle w:val="3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2160"/>
        <w:gridCol w:w="1381"/>
        <w:gridCol w:w="839"/>
        <w:gridCol w:w="772"/>
        <w:gridCol w:w="1220"/>
        <w:gridCol w:w="2174"/>
      </w:tblGrid>
      <w:tr w14:paraId="5A1E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590" w:type="dxa"/>
            <w:noWrap w:val="0"/>
            <w:vAlign w:val="center"/>
          </w:tcPr>
          <w:p w14:paraId="281E7B28">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标项</w:t>
            </w:r>
          </w:p>
        </w:tc>
        <w:tc>
          <w:tcPr>
            <w:tcW w:w="2160" w:type="dxa"/>
            <w:noWrap w:val="0"/>
            <w:vAlign w:val="center"/>
          </w:tcPr>
          <w:p w14:paraId="3D503BB4">
            <w:pPr>
              <w:tabs>
                <w:tab w:val="left" w:pos="8280"/>
              </w:tabs>
              <w:autoSpaceDE w:val="0"/>
              <w:autoSpaceDN w:val="0"/>
              <w:adjustRightInd w:val="0"/>
              <w:spacing w:line="240" w:lineRule="auto"/>
              <w:ind w:right="25" w:firstLine="120" w:firstLineChars="50"/>
              <w:jc w:val="center"/>
              <w:rPr>
                <w:rFonts w:ascii="宋体" w:hAnsi="宋体"/>
                <w:b/>
                <w:color w:val="auto"/>
                <w:sz w:val="24"/>
                <w:szCs w:val="24"/>
                <w:highlight w:val="none"/>
              </w:rPr>
            </w:pP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名称</w:t>
            </w:r>
          </w:p>
        </w:tc>
        <w:tc>
          <w:tcPr>
            <w:tcW w:w="1381" w:type="dxa"/>
            <w:noWrap w:val="0"/>
            <w:vAlign w:val="center"/>
          </w:tcPr>
          <w:p w14:paraId="683C0B28">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839" w:type="dxa"/>
            <w:noWrap w:val="0"/>
            <w:vAlign w:val="center"/>
          </w:tcPr>
          <w:p w14:paraId="2800E1DE">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772" w:type="dxa"/>
            <w:noWrap w:val="0"/>
            <w:vAlign w:val="center"/>
          </w:tcPr>
          <w:p w14:paraId="5706AAD6">
            <w:pPr>
              <w:tabs>
                <w:tab w:val="left" w:pos="8280"/>
              </w:tabs>
              <w:autoSpaceDE w:val="0"/>
              <w:autoSpaceDN w:val="0"/>
              <w:adjustRightInd w:val="0"/>
              <w:spacing w:line="240" w:lineRule="auto"/>
              <w:ind w:right="25"/>
              <w:jc w:val="center"/>
              <w:rPr>
                <w:rFonts w:ascii="宋体" w:hAnsi="宋体"/>
                <w:b/>
                <w:color w:val="auto"/>
                <w:sz w:val="24"/>
                <w:szCs w:val="24"/>
                <w:highlight w:val="none"/>
              </w:rPr>
            </w:pPr>
            <w:r>
              <w:rPr>
                <w:rFonts w:hint="eastAsia" w:ascii="宋体" w:hAnsi="宋体"/>
                <w:b/>
                <w:color w:val="auto"/>
                <w:sz w:val="24"/>
                <w:szCs w:val="24"/>
                <w:highlight w:val="none"/>
              </w:rPr>
              <w:t>单位</w:t>
            </w:r>
          </w:p>
        </w:tc>
        <w:tc>
          <w:tcPr>
            <w:tcW w:w="1220" w:type="dxa"/>
            <w:noWrap w:val="0"/>
            <w:vAlign w:val="center"/>
          </w:tcPr>
          <w:p w14:paraId="19FF93F7">
            <w:pPr>
              <w:tabs>
                <w:tab w:val="left" w:pos="8280"/>
              </w:tabs>
              <w:autoSpaceDE w:val="0"/>
              <w:autoSpaceDN w:val="0"/>
              <w:adjustRightInd w:val="0"/>
              <w:spacing w:line="240" w:lineRule="auto"/>
              <w:ind w:right="25"/>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预算金额（</w:t>
            </w:r>
            <w:r>
              <w:rPr>
                <w:rFonts w:hint="eastAsia" w:ascii="宋体" w:hAnsi="宋体"/>
                <w:b/>
                <w:color w:val="auto"/>
                <w:sz w:val="24"/>
                <w:szCs w:val="24"/>
                <w:highlight w:val="none"/>
                <w:lang w:val="en-US" w:eastAsia="zh-CN"/>
              </w:rPr>
              <w:t>万元）</w:t>
            </w:r>
          </w:p>
        </w:tc>
        <w:tc>
          <w:tcPr>
            <w:tcW w:w="2174" w:type="dxa"/>
            <w:noWrap w:val="0"/>
            <w:vAlign w:val="center"/>
          </w:tcPr>
          <w:p w14:paraId="718A4557">
            <w:pPr>
              <w:tabs>
                <w:tab w:val="left" w:pos="8280"/>
              </w:tabs>
              <w:autoSpaceDE w:val="0"/>
              <w:autoSpaceDN w:val="0"/>
              <w:adjustRightInd w:val="0"/>
              <w:spacing w:after="0" w:line="240" w:lineRule="auto"/>
              <w:jc w:val="center"/>
              <w:rPr>
                <w:rFonts w:hint="eastAsia" w:ascii="宋体" w:hAnsi="宋体" w:eastAsia="宋体"/>
                <w:b/>
                <w:color w:val="auto"/>
                <w:sz w:val="24"/>
                <w:szCs w:val="24"/>
                <w:highlight w:val="none"/>
                <w:lang w:val="en-US" w:eastAsia="zh-CN"/>
              </w:rPr>
            </w:pPr>
            <w:r>
              <w:rPr>
                <w:rFonts w:hint="eastAsia" w:ascii="宋体" w:hAnsi="宋体" w:cs="宋体"/>
                <w:b/>
                <w:color w:val="auto"/>
                <w:sz w:val="24"/>
                <w:szCs w:val="20"/>
                <w:highlight w:val="none"/>
                <w:lang w:eastAsia="zh-CN"/>
              </w:rPr>
              <w:t>合同履约期限</w:t>
            </w:r>
          </w:p>
        </w:tc>
      </w:tr>
      <w:tr w14:paraId="6C95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exact"/>
          <w:jc w:val="center"/>
        </w:trPr>
        <w:tc>
          <w:tcPr>
            <w:tcW w:w="590" w:type="dxa"/>
            <w:noWrap w:val="0"/>
            <w:vAlign w:val="center"/>
          </w:tcPr>
          <w:p w14:paraId="27AC76EC">
            <w:pPr>
              <w:tabs>
                <w:tab w:val="left" w:pos="8280"/>
              </w:tabs>
              <w:autoSpaceDE w:val="0"/>
              <w:autoSpaceDN w:val="0"/>
              <w:adjustRightInd w:val="0"/>
              <w:spacing w:line="240" w:lineRule="auto"/>
              <w:ind w:right="25"/>
              <w:jc w:val="center"/>
              <w:rPr>
                <w:rFonts w:hint="eastAsia" w:ascii="宋体" w:hAnsi="宋体"/>
                <w:color w:val="auto"/>
                <w:sz w:val="24"/>
                <w:szCs w:val="24"/>
                <w:highlight w:val="none"/>
              </w:rPr>
            </w:pPr>
            <w:r>
              <w:rPr>
                <w:rFonts w:hint="eastAsia" w:ascii="宋体" w:hAnsi="宋体"/>
                <w:color w:val="auto"/>
                <w:sz w:val="24"/>
                <w:szCs w:val="24"/>
                <w:highlight w:val="none"/>
              </w:rPr>
              <w:t>一</w:t>
            </w:r>
          </w:p>
        </w:tc>
        <w:tc>
          <w:tcPr>
            <w:tcW w:w="2160" w:type="dxa"/>
            <w:noWrap w:val="0"/>
            <w:vAlign w:val="center"/>
          </w:tcPr>
          <w:p w14:paraId="101F6E1A">
            <w:pPr>
              <w:tabs>
                <w:tab w:val="left" w:pos="8280"/>
              </w:tabs>
              <w:autoSpaceDE w:val="0"/>
              <w:autoSpaceDN w:val="0"/>
              <w:adjustRightInd w:val="0"/>
              <w:spacing w:line="240" w:lineRule="auto"/>
              <w:ind w:right="25"/>
              <w:jc w:val="center"/>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路桥区路南小学迁建工程智能化系统设备采购及安装项目（第二次发布）</w:t>
            </w:r>
          </w:p>
        </w:tc>
        <w:tc>
          <w:tcPr>
            <w:tcW w:w="1381" w:type="dxa"/>
            <w:noWrap w:val="0"/>
            <w:vAlign w:val="center"/>
          </w:tcPr>
          <w:p w14:paraId="20187727">
            <w:pPr>
              <w:spacing w:line="240" w:lineRule="auto"/>
              <w:jc w:val="center"/>
              <w:rPr>
                <w:rFonts w:hint="eastAsia" w:ascii="宋体" w:hAnsi="宋体" w:cs="宋体"/>
                <w:color w:val="auto"/>
                <w:sz w:val="24"/>
                <w:szCs w:val="24"/>
                <w:highlight w:val="none"/>
                <w:lang w:eastAsia="zh-CN"/>
              </w:rPr>
            </w:pPr>
            <w:r>
              <w:rPr>
                <w:rFonts w:hint="eastAsia" w:ascii="宋体" w:hAnsi="宋体"/>
                <w:color w:val="auto"/>
                <w:sz w:val="24"/>
                <w:szCs w:val="24"/>
                <w:highlight w:val="none"/>
              </w:rPr>
              <w:t>具体内容见第四章招标需求</w:t>
            </w:r>
          </w:p>
        </w:tc>
        <w:tc>
          <w:tcPr>
            <w:tcW w:w="839" w:type="dxa"/>
            <w:noWrap w:val="0"/>
            <w:vAlign w:val="center"/>
          </w:tcPr>
          <w:p w14:paraId="587E7525">
            <w:pPr>
              <w:tabs>
                <w:tab w:val="left" w:pos="8280"/>
              </w:tabs>
              <w:autoSpaceDE w:val="0"/>
              <w:autoSpaceDN w:val="0"/>
              <w:adjustRightInd w:val="0"/>
              <w:spacing w:line="240" w:lineRule="auto"/>
              <w:ind w:right="25"/>
              <w:jc w:val="center"/>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772" w:type="dxa"/>
            <w:noWrap w:val="0"/>
            <w:vAlign w:val="center"/>
          </w:tcPr>
          <w:p w14:paraId="3D70AD55">
            <w:pPr>
              <w:tabs>
                <w:tab w:val="left" w:pos="8280"/>
              </w:tabs>
              <w:autoSpaceDE w:val="0"/>
              <w:autoSpaceDN w:val="0"/>
              <w:adjustRightInd w:val="0"/>
              <w:spacing w:line="240" w:lineRule="auto"/>
              <w:ind w:right="25"/>
              <w:jc w:val="center"/>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220" w:type="dxa"/>
            <w:noWrap w:val="0"/>
            <w:vAlign w:val="center"/>
          </w:tcPr>
          <w:p w14:paraId="4FC44129">
            <w:pPr>
              <w:tabs>
                <w:tab w:val="left" w:pos="8280"/>
              </w:tabs>
              <w:autoSpaceDE w:val="0"/>
              <w:autoSpaceDN w:val="0"/>
              <w:adjustRightInd w:val="0"/>
              <w:spacing w:line="240" w:lineRule="auto"/>
              <w:ind w:right="25"/>
              <w:jc w:val="center"/>
              <w:rPr>
                <w:rFonts w:hint="default" w:ascii="宋体" w:hAnsi="宋体"/>
                <w:color w:val="auto"/>
                <w:kern w:val="2"/>
                <w:sz w:val="24"/>
                <w:szCs w:val="24"/>
                <w:highlight w:val="none"/>
                <w:lang w:val="en-US" w:eastAsia="zh-CN"/>
              </w:rPr>
            </w:pPr>
            <w:r>
              <w:rPr>
                <w:rFonts w:hint="default" w:ascii="宋体" w:hAnsi="宋体"/>
                <w:color w:val="auto"/>
                <w:kern w:val="2"/>
                <w:sz w:val="24"/>
                <w:szCs w:val="24"/>
                <w:highlight w:val="none"/>
                <w:lang w:val="en-US" w:eastAsia="zh-CN"/>
              </w:rPr>
              <w:t>635</w:t>
            </w:r>
            <w:r>
              <w:rPr>
                <w:rFonts w:hint="eastAsia" w:ascii="宋体" w:hAnsi="宋体"/>
                <w:color w:val="auto"/>
                <w:kern w:val="2"/>
                <w:sz w:val="24"/>
                <w:szCs w:val="24"/>
                <w:highlight w:val="none"/>
                <w:lang w:val="en-US" w:eastAsia="zh-CN"/>
              </w:rPr>
              <w:t>.</w:t>
            </w:r>
            <w:r>
              <w:rPr>
                <w:rFonts w:hint="default" w:ascii="宋体" w:hAnsi="宋体"/>
                <w:color w:val="auto"/>
                <w:kern w:val="2"/>
                <w:sz w:val="24"/>
                <w:szCs w:val="24"/>
                <w:highlight w:val="none"/>
                <w:lang w:val="en-US" w:eastAsia="zh-CN"/>
              </w:rPr>
              <w:t>0657</w:t>
            </w:r>
          </w:p>
        </w:tc>
        <w:tc>
          <w:tcPr>
            <w:tcW w:w="2174" w:type="dxa"/>
            <w:noWrap w:val="0"/>
            <w:vAlign w:val="center"/>
          </w:tcPr>
          <w:p w14:paraId="31BB58B2">
            <w:pPr>
              <w:tabs>
                <w:tab w:val="left" w:pos="8280"/>
              </w:tabs>
              <w:autoSpaceDE w:val="0"/>
              <w:autoSpaceDN w:val="0"/>
              <w:adjustRightInd w:val="0"/>
              <w:spacing w:after="0" w:line="240" w:lineRule="auto"/>
              <w:jc w:val="center"/>
              <w:rPr>
                <w:rFonts w:hint="eastAsia" w:ascii="宋体" w:hAnsi="宋体" w:eastAsia="宋体"/>
                <w:color w:val="auto"/>
                <w:kern w:val="2"/>
                <w:sz w:val="24"/>
                <w:szCs w:val="24"/>
                <w:highlight w:val="none"/>
                <w:lang w:val="en-US" w:eastAsia="zh-CN"/>
              </w:rPr>
            </w:pPr>
            <w:r>
              <w:rPr>
                <w:rFonts w:hint="eastAsia" w:ascii="宋体" w:hAnsi="宋体" w:cs="宋体"/>
                <w:color w:val="auto"/>
                <w:sz w:val="24"/>
                <w:szCs w:val="24"/>
                <w:highlight w:val="none"/>
                <w:lang w:eastAsia="zh-CN"/>
              </w:rPr>
              <w:t>合同签订后180天内完成全部货物供货安装调试完毕并具备验收条件</w:t>
            </w:r>
            <w:r>
              <w:rPr>
                <w:rFonts w:hint="eastAsia" w:ascii="宋体" w:hAnsi="宋体" w:cs="宋体"/>
                <w:color w:val="auto"/>
                <w:sz w:val="24"/>
                <w:szCs w:val="24"/>
                <w:highlight w:val="none"/>
              </w:rPr>
              <w:t>。</w:t>
            </w:r>
          </w:p>
        </w:tc>
      </w:tr>
    </w:tbl>
    <w:p w14:paraId="5FFEC5BF">
      <w:pPr>
        <w:tabs>
          <w:tab w:val="left" w:pos="180"/>
          <w:tab w:val="left" w:pos="360"/>
          <w:tab w:val="left" w:pos="540"/>
          <w:tab w:val="left" w:pos="8280"/>
        </w:tabs>
        <w:autoSpaceDE w:val="0"/>
        <w:autoSpaceDN w:val="0"/>
        <w:adjustRightInd w:val="0"/>
        <w:spacing w:line="440" w:lineRule="exact"/>
        <w:ind w:right="23" w:firstLine="482" w:firstLineChars="200"/>
        <w:rPr>
          <w:rFonts w:ascii="宋体" w:hAnsi="宋体"/>
          <w:b/>
          <w:color w:val="auto"/>
          <w:sz w:val="24"/>
          <w:szCs w:val="24"/>
          <w:highlight w:val="none"/>
        </w:rPr>
      </w:pPr>
      <w:r>
        <w:rPr>
          <w:rFonts w:hint="eastAsia" w:ascii="宋体" w:hAnsi="宋体"/>
          <w:b/>
          <w:color w:val="auto"/>
          <w:sz w:val="24"/>
          <w:szCs w:val="24"/>
          <w:highlight w:val="none"/>
        </w:rPr>
        <w:t>二、申请人的资格要求：</w:t>
      </w:r>
    </w:p>
    <w:p w14:paraId="78F4BCCA">
      <w:pPr>
        <w:pStyle w:val="73"/>
        <w:adjustRightInd w:val="0"/>
        <w:snapToGrid w:val="0"/>
        <w:spacing w:before="0" w:line="440" w:lineRule="exact"/>
        <w:ind w:left="0" w:right="0" w:firstLine="480" w:firstLineChars="200"/>
        <w:rPr>
          <w:rFonts w:ascii="宋体" w:eastAsia="宋体"/>
          <w:color w:val="auto"/>
          <w:sz w:val="24"/>
          <w:szCs w:val="24"/>
          <w:highlight w:val="none"/>
        </w:rPr>
      </w:pPr>
      <w:r>
        <w:rPr>
          <w:rFonts w:hint="eastAsia" w:ascii="宋体" w:eastAsia="宋体"/>
          <w:color w:val="auto"/>
          <w:sz w:val="24"/>
          <w:szCs w:val="24"/>
          <w:highlight w:val="none"/>
        </w:rPr>
        <w:t>1、满足《中华人民共和国政府采购法》第二十二条规定的投标人资格条件。</w:t>
      </w:r>
    </w:p>
    <w:p w14:paraId="4A562992">
      <w:pPr>
        <w:pStyle w:val="74"/>
        <w:spacing w:line="440" w:lineRule="exact"/>
        <w:rPr>
          <w:color w:val="auto"/>
          <w:highlight w:val="none"/>
        </w:rPr>
      </w:pPr>
      <w:r>
        <w:rPr>
          <w:color w:val="auto"/>
          <w:highlight w:val="none"/>
        </w:rPr>
        <w:t>窗体底端</w:t>
      </w:r>
    </w:p>
    <w:p w14:paraId="12FDF0A6">
      <w:pPr>
        <w:adjustRightInd w:val="0"/>
        <w:snapToGrid w:val="0"/>
        <w:spacing w:line="440" w:lineRule="exact"/>
        <w:ind w:firstLine="480" w:firstLineChars="200"/>
        <w:rPr>
          <w:rFonts w:ascii="Arial" w:hAnsi="宋体" w:cs="Arial"/>
          <w:color w:val="auto"/>
          <w:sz w:val="24"/>
          <w:highlight w:val="none"/>
        </w:rPr>
      </w:pPr>
      <w:r>
        <w:rPr>
          <w:rFonts w:hint="eastAsia" w:ascii="宋体" w:hAnsi="宋体" w:cs="宋体"/>
          <w:color w:val="auto"/>
          <w:sz w:val="24"/>
          <w:highlight w:val="none"/>
        </w:rPr>
        <w:t>2、</w:t>
      </w:r>
      <w:r>
        <w:rPr>
          <w:rFonts w:hint="eastAsia" w:ascii="Arial" w:hAnsi="宋体" w:cs="Arial"/>
          <w:color w:val="auto"/>
          <w:sz w:val="24"/>
          <w:highlight w:val="none"/>
        </w:rPr>
        <w:t>供应商未被“信用中国”（www.creditchina.gov.cn)、中国政府采购网（www.ccgp.gov.cn）列入失信被执行人、重大税收违法案件当事人名单、政府采购严重违法失信行为记录名单。</w:t>
      </w:r>
    </w:p>
    <w:p w14:paraId="1E7F1398">
      <w:pPr>
        <w:pStyle w:val="73"/>
        <w:keepNext w:val="0"/>
        <w:keepLines w:val="0"/>
        <w:pageBreakBefore w:val="0"/>
        <w:kinsoku/>
        <w:wordWrap/>
        <w:overflowPunct/>
        <w:topLinePunct w:val="0"/>
        <w:bidi w:val="0"/>
        <w:adjustRightInd w:val="0"/>
        <w:snapToGrid w:val="0"/>
        <w:spacing w:before="0" w:line="400" w:lineRule="exact"/>
        <w:ind w:left="0" w:right="0" w:firstLine="480" w:firstLineChars="200"/>
        <w:rPr>
          <w:rFonts w:hint="eastAsia" w:ascii="宋体" w:hAnsi="宋体" w:eastAsia="方正书宋简体" w:cs="宋体"/>
          <w:color w:val="auto"/>
          <w:sz w:val="24"/>
          <w:highlight w:val="none"/>
          <w:lang w:eastAsia="zh-CN"/>
        </w:rPr>
      </w:pPr>
      <w:r>
        <w:rPr>
          <w:rFonts w:hint="eastAsia"/>
          <w:color w:val="auto"/>
          <w:sz w:val="24"/>
          <w:szCs w:val="18"/>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cs="宋体"/>
          <w:color w:val="auto"/>
          <w:sz w:val="24"/>
          <w:highlight w:val="none"/>
          <w:lang w:eastAsia="zh-CN"/>
        </w:rPr>
        <w:t>无。</w:t>
      </w:r>
    </w:p>
    <w:p w14:paraId="77D5A7AC">
      <w:pPr>
        <w:tabs>
          <w:tab w:val="left" w:pos="180"/>
          <w:tab w:val="left" w:pos="360"/>
          <w:tab w:val="left" w:pos="540"/>
          <w:tab w:val="left" w:pos="8280"/>
        </w:tabs>
        <w:autoSpaceDE w:val="0"/>
        <w:autoSpaceDN w:val="0"/>
        <w:adjustRightInd w:val="0"/>
        <w:spacing w:line="440" w:lineRule="exact"/>
        <w:ind w:firstLine="480" w:firstLineChars="200"/>
        <w:rPr>
          <w:rFonts w:hint="eastAsia" w:ascii="Arial" w:hAnsi="宋体" w:cs="Arial"/>
          <w:color w:val="auto"/>
          <w:sz w:val="24"/>
          <w:highlight w:val="none"/>
          <w:lang w:eastAsia="zh-CN"/>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w:t>
      </w:r>
      <w:r>
        <w:rPr>
          <w:rFonts w:hint="eastAsia" w:ascii="Arial" w:hAnsi="宋体" w:cs="Arial"/>
          <w:color w:val="auto"/>
          <w:sz w:val="24"/>
          <w:highlight w:val="none"/>
        </w:rPr>
        <w:t>投标供应商特定资格条件：</w:t>
      </w:r>
      <w:r>
        <w:rPr>
          <w:rFonts w:hint="eastAsia" w:ascii="Arial" w:hAnsi="宋体" w:cs="Arial"/>
          <w:color w:val="auto"/>
          <w:sz w:val="24"/>
          <w:highlight w:val="none"/>
          <w:lang w:eastAsia="zh-CN"/>
        </w:rPr>
        <w:t>无。</w:t>
      </w:r>
    </w:p>
    <w:p w14:paraId="5B579ABF">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5、本项目（是）接受联合体投标。</w:t>
      </w:r>
    </w:p>
    <w:p w14:paraId="0A90D4D8">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①联合体单位投标时须提供联合体投标协议；</w:t>
      </w:r>
    </w:p>
    <w:p w14:paraId="661E1A92">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②联合体成员不超过两家，签订联合体协议书明确联合体牵头人和各方权利义务，联合体各方不得再以自己名义单独或参加其他联合体在本标段中投标；联合体各方按要求签字、盖章后上传联合体协议书原件；</w:t>
      </w:r>
    </w:p>
    <w:p w14:paraId="07710AC5">
      <w:pPr>
        <w:tabs>
          <w:tab w:val="left" w:pos="180"/>
          <w:tab w:val="left" w:pos="360"/>
          <w:tab w:val="left" w:pos="540"/>
          <w:tab w:val="left" w:pos="8280"/>
        </w:tabs>
        <w:autoSpaceDE w:val="0"/>
        <w:autoSpaceDN w:val="0"/>
        <w:adjustRightInd w:val="0"/>
        <w:spacing w:line="440" w:lineRule="exact"/>
        <w:ind w:firstLine="480" w:firstLineChars="200"/>
        <w:rPr>
          <w:rFonts w:hint="default"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 xml:space="preserve">联合体牵头人报名、制作、上传、解密电子投标文件即可。 </w:t>
      </w:r>
    </w:p>
    <w:p w14:paraId="3C17309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三、获取招标文件</w:t>
      </w:r>
    </w:p>
    <w:p w14:paraId="22528D64">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时间：</w:t>
      </w:r>
      <w:r>
        <w:rPr>
          <w:rFonts w:hint="eastAsia" w:ascii="宋体" w:hAnsi="宋体"/>
          <w:color w:val="auto"/>
          <w:sz w:val="24"/>
          <w:szCs w:val="24"/>
          <w:highlight w:val="none"/>
          <w:lang w:eastAsia="zh-CN"/>
        </w:rPr>
        <w:t>公告发布</w:t>
      </w:r>
      <w:r>
        <w:rPr>
          <w:rFonts w:hint="eastAsia" w:ascii="宋体" w:hAnsi="宋体"/>
          <w:color w:val="auto"/>
          <w:sz w:val="24"/>
          <w:szCs w:val="24"/>
          <w:highlight w:val="none"/>
        </w:rPr>
        <w:t>至</w:t>
      </w:r>
      <w:r>
        <w:rPr>
          <w:rFonts w:hint="eastAsia" w:ascii="宋体" w:hAnsi="宋体"/>
          <w:color w:val="auto"/>
          <w:sz w:val="24"/>
          <w:szCs w:val="24"/>
          <w:highlight w:val="none"/>
          <w:lang w:val="en-US" w:eastAsia="zh-CN"/>
        </w:rPr>
        <w:t>2025年03月27日</w:t>
      </w:r>
      <w:r>
        <w:rPr>
          <w:rFonts w:hint="eastAsia" w:ascii="宋体" w:hAnsi="宋体" w:cs="宋体"/>
          <w:color w:val="000000" w:themeColor="text1"/>
          <w:sz w:val="24"/>
          <w:szCs w:val="32"/>
          <w:highlight w:val="none"/>
          <w:u w:val="none"/>
          <w:lang w:val="en-US" w:eastAsia="zh-CN"/>
          <w14:textFill>
            <w14:solidFill>
              <w14:schemeClr w14:val="tx1"/>
            </w14:solidFill>
          </w14:textFill>
        </w:rPr>
        <w:t>09</w:t>
      </w:r>
      <w:r>
        <w:rPr>
          <w:rFonts w:hint="eastAsia" w:ascii="宋体" w:hAnsi="宋体" w:cs="宋体"/>
          <w:color w:val="000000" w:themeColor="text1"/>
          <w:sz w:val="24"/>
          <w:szCs w:val="32"/>
          <w:highlight w:val="none"/>
          <w:u w:val="none"/>
          <w:lang w:eastAsia="zh-CN"/>
          <w14:textFill>
            <w14:solidFill>
              <w14:schemeClr w14:val="tx1"/>
            </w14:solidFill>
          </w14:textFill>
        </w:rPr>
        <w:t>:</w:t>
      </w:r>
      <w:r>
        <w:rPr>
          <w:rFonts w:hint="eastAsia" w:ascii="宋体" w:hAnsi="宋体" w:cs="宋体"/>
          <w:color w:val="000000" w:themeColor="text1"/>
          <w:sz w:val="24"/>
          <w:szCs w:val="32"/>
          <w:highlight w:val="none"/>
          <w:u w:val="none"/>
          <w:lang w:val="en-US" w:eastAsia="zh-CN"/>
          <w14:textFill>
            <w14:solidFill>
              <w14:schemeClr w14:val="tx1"/>
            </w14:solidFill>
          </w14:textFill>
        </w:rPr>
        <w:t>3</w:t>
      </w:r>
      <w:r>
        <w:rPr>
          <w:rFonts w:hint="eastAsia" w:ascii="宋体" w:hAnsi="宋体" w:cs="宋体"/>
          <w:color w:val="000000" w:themeColor="text1"/>
          <w:sz w:val="24"/>
          <w:szCs w:val="32"/>
          <w:highlight w:val="none"/>
          <w:u w:val="none"/>
          <w:lang w:eastAsia="zh-CN"/>
          <w14:textFill>
            <w14:solidFill>
              <w14:schemeClr w14:val="tx1"/>
            </w14:solidFill>
          </w14:textFill>
        </w:rPr>
        <w:t>0</w:t>
      </w:r>
      <w:r>
        <w:rPr>
          <w:rFonts w:hint="eastAsia" w:ascii="宋体" w:hAnsi="宋体" w:eastAsia="宋体" w:cs="宋体"/>
          <w:color w:val="000000" w:themeColor="text1"/>
          <w:sz w:val="24"/>
          <w:szCs w:val="32"/>
          <w:highlight w:val="none"/>
          <w:u w:val="none"/>
          <w:lang w:val="en-US" w:eastAsia="zh-CN"/>
          <w14:textFill>
            <w14:solidFill>
              <w14:schemeClr w14:val="tx1"/>
            </w14:solidFill>
          </w14:textFill>
        </w:rPr>
        <w:t>整。</w:t>
      </w:r>
    </w:p>
    <w:p w14:paraId="730599CC">
      <w:pPr>
        <w:tabs>
          <w:tab w:val="left" w:pos="180"/>
          <w:tab w:val="left" w:pos="360"/>
          <w:tab w:val="left" w:pos="540"/>
          <w:tab w:val="left" w:pos="8280"/>
        </w:tabs>
        <w:autoSpaceDE w:val="0"/>
        <w:autoSpaceDN w:val="0"/>
        <w:adjustRightInd w:val="0"/>
        <w:spacing w:line="440" w:lineRule="exact"/>
        <w:ind w:firstLine="480" w:firstLineChars="200"/>
        <w:rPr>
          <w:rFonts w:ascii="宋体" w:hAnsi="宋体" w:cs="宋体"/>
          <w:bCs/>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获取</w:t>
      </w:r>
      <w:r>
        <w:rPr>
          <w:rFonts w:hint="eastAsia" w:ascii="宋体" w:hAnsi="宋体"/>
          <w:color w:val="auto"/>
          <w:sz w:val="24"/>
          <w:szCs w:val="24"/>
          <w:highlight w:val="none"/>
        </w:rPr>
        <w:t>方式：浙江政府采购网（https</w:t>
      </w:r>
      <w:r>
        <w:rPr>
          <w:rFonts w:hint="eastAsia" w:ascii="宋体" w:hAnsi="宋体"/>
          <w:color w:val="auto"/>
          <w:sz w:val="24"/>
          <w:szCs w:val="24"/>
          <w:highlight w:val="none"/>
          <w:lang w:eastAsia="zh-CN"/>
        </w:rPr>
        <w:t>：</w:t>
      </w:r>
      <w:r>
        <w:rPr>
          <w:rFonts w:hint="eastAsia" w:ascii="宋体" w:hAnsi="宋体"/>
          <w:color w:val="auto"/>
          <w:sz w:val="24"/>
          <w:szCs w:val="24"/>
          <w:highlight w:val="none"/>
        </w:rPr>
        <w:t>//zfcg.czt.zj.gov.cn）</w:t>
      </w:r>
      <w:r>
        <w:rPr>
          <w:rFonts w:ascii="宋体" w:hAnsi="宋体" w:cs="宋体"/>
          <w:bCs/>
          <w:color w:val="auto"/>
          <w:sz w:val="24"/>
          <w:szCs w:val="24"/>
          <w:highlight w:val="none"/>
        </w:rPr>
        <w:t>在线</w:t>
      </w:r>
      <w:r>
        <w:rPr>
          <w:rFonts w:hint="eastAsia" w:ascii="宋体" w:hAnsi="宋体" w:cs="宋体"/>
          <w:bCs/>
          <w:color w:val="auto"/>
          <w:sz w:val="24"/>
          <w:szCs w:val="24"/>
          <w:highlight w:val="none"/>
          <w:lang w:eastAsia="zh-CN"/>
        </w:rPr>
        <w:t>报名</w:t>
      </w:r>
      <w:r>
        <w:rPr>
          <w:rFonts w:hint="eastAsia" w:ascii="宋体" w:hAnsi="宋体" w:cs="宋体"/>
          <w:bCs/>
          <w:color w:val="auto"/>
          <w:sz w:val="24"/>
          <w:szCs w:val="24"/>
          <w:highlight w:val="none"/>
        </w:rPr>
        <w:t>免费</w:t>
      </w:r>
      <w:r>
        <w:rPr>
          <w:rFonts w:ascii="宋体" w:hAnsi="宋体" w:cs="宋体"/>
          <w:bCs/>
          <w:color w:val="auto"/>
          <w:sz w:val="24"/>
          <w:szCs w:val="24"/>
          <w:highlight w:val="none"/>
        </w:rPr>
        <w:t>获取，不提供</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文件纸质版。</w:t>
      </w:r>
    </w:p>
    <w:p w14:paraId="43F879D2">
      <w:pPr>
        <w:tabs>
          <w:tab w:val="left" w:pos="180"/>
          <w:tab w:val="left" w:pos="360"/>
          <w:tab w:val="left" w:pos="540"/>
          <w:tab w:val="left" w:pos="8280"/>
        </w:tabs>
        <w:autoSpaceDE w:val="0"/>
        <w:autoSpaceDN w:val="0"/>
        <w:adjustRightInd w:val="0"/>
        <w:spacing w:line="440" w:lineRule="exact"/>
        <w:ind w:right="23" w:firstLine="539"/>
        <w:rPr>
          <w:rFonts w:hint="eastAsia" w:ascii="宋体" w:hAnsi="宋体" w:eastAsia="宋体"/>
          <w:color w:val="auto"/>
          <w:sz w:val="24"/>
          <w:szCs w:val="24"/>
          <w:highlight w:val="none"/>
          <w:lang w:eastAsia="zh-CN"/>
        </w:rPr>
      </w:pP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lang w:eastAsia="zh-CN"/>
        </w:rPr>
        <w:t>）</w:t>
      </w:r>
      <w:r>
        <w:rPr>
          <w:rFonts w:hint="eastAsia" w:ascii="宋体" w:hAnsi="宋体"/>
          <w:color w:val="auto"/>
          <w:sz w:val="24"/>
          <w:szCs w:val="24"/>
          <w:highlight w:val="none"/>
        </w:rPr>
        <w:t>免费注册：</w:t>
      </w:r>
      <w:r>
        <w:rPr>
          <w:rFonts w:hint="eastAsia" w:ascii="宋体" w:hAnsi="宋体" w:cs="宋体"/>
          <w:bCs/>
          <w:color w:val="auto"/>
          <w:sz w:val="24"/>
          <w:szCs w:val="24"/>
          <w:highlight w:val="none"/>
        </w:rPr>
        <w:t>投标人</w:t>
      </w:r>
      <w:r>
        <w:rPr>
          <w:rFonts w:hint="eastAsia" w:ascii="宋体" w:hAnsi="宋体" w:cs="宋体"/>
          <w:bCs/>
          <w:color w:val="auto"/>
          <w:sz w:val="24"/>
          <w:szCs w:val="24"/>
          <w:highlight w:val="none"/>
          <w:lang w:eastAsia="zh-CN"/>
        </w:rPr>
        <w:t>报名</w:t>
      </w:r>
      <w:r>
        <w:rPr>
          <w:rFonts w:ascii="宋体" w:hAnsi="宋体" w:cs="宋体"/>
          <w:bCs/>
          <w:color w:val="auto"/>
          <w:sz w:val="24"/>
          <w:szCs w:val="24"/>
          <w:highlight w:val="none"/>
        </w:rPr>
        <w:t>获取</w:t>
      </w:r>
      <w:r>
        <w:rPr>
          <w:rFonts w:hint="eastAsia" w:ascii="宋体" w:hAnsi="宋体" w:cs="宋体"/>
          <w:bCs/>
          <w:color w:val="auto"/>
          <w:sz w:val="24"/>
          <w:szCs w:val="24"/>
          <w:highlight w:val="none"/>
        </w:rPr>
        <w:t>采购</w:t>
      </w:r>
      <w:r>
        <w:rPr>
          <w:rFonts w:ascii="宋体" w:hAnsi="宋体" w:cs="宋体"/>
          <w:bCs/>
          <w:color w:val="auto"/>
          <w:sz w:val="24"/>
          <w:szCs w:val="24"/>
          <w:highlight w:val="none"/>
        </w:rPr>
        <w:t>文件前应先完成</w:t>
      </w:r>
      <w:r>
        <w:rPr>
          <w:rFonts w:hint="eastAsia" w:ascii="宋体" w:hAnsi="宋体" w:cs="宋体"/>
          <w:bCs/>
          <w:color w:val="auto"/>
          <w:sz w:val="24"/>
          <w:szCs w:val="24"/>
          <w:highlight w:val="none"/>
          <w:lang w:eastAsia="zh-CN"/>
        </w:rPr>
        <w:t>浙江政府采购网（</w:t>
      </w:r>
      <w:r>
        <w:rPr>
          <w:rFonts w:hint="eastAsia" w:ascii="宋体" w:hAnsi="宋体" w:cs="宋体"/>
          <w:color w:val="auto"/>
          <w:sz w:val="24"/>
          <w:highlight w:val="none"/>
        </w:rPr>
        <w:t>https</w:t>
      </w:r>
      <w:r>
        <w:rPr>
          <w:rFonts w:hint="eastAsia" w:ascii="宋体" w:hAnsi="宋体" w:cs="宋体"/>
          <w:color w:val="auto"/>
          <w:sz w:val="24"/>
          <w:highlight w:val="none"/>
          <w:lang w:eastAsia="zh-CN"/>
        </w:rPr>
        <w:t>：</w:t>
      </w:r>
      <w:r>
        <w:rPr>
          <w:rFonts w:hint="eastAsia" w:ascii="宋体" w:hAnsi="宋体" w:cs="宋体"/>
          <w:color w:val="auto"/>
          <w:sz w:val="24"/>
          <w:highlight w:val="none"/>
        </w:rPr>
        <w:t>//zfcg.czt.zj.gov.cn/）</w:t>
      </w:r>
      <w:r>
        <w:rPr>
          <w:rFonts w:hint="eastAsia" w:ascii="宋体" w:hAnsi="宋体" w:cs="宋体"/>
          <w:color w:val="auto"/>
          <w:sz w:val="24"/>
          <w:highlight w:val="none"/>
          <w:lang w:eastAsia="zh-CN"/>
        </w:rPr>
        <w:t>帐号</w:t>
      </w:r>
      <w:r>
        <w:rPr>
          <w:rFonts w:hint="eastAsia" w:ascii="宋体" w:hAnsi="宋体"/>
          <w:color w:val="auto"/>
          <w:sz w:val="24"/>
          <w:szCs w:val="24"/>
          <w:highlight w:val="none"/>
        </w:rPr>
        <w:t>注册</w:t>
      </w:r>
      <w:r>
        <w:rPr>
          <w:rFonts w:hint="eastAsia" w:ascii="宋体" w:hAnsi="宋体"/>
          <w:color w:val="auto"/>
          <w:sz w:val="24"/>
          <w:szCs w:val="24"/>
          <w:highlight w:val="none"/>
          <w:lang w:eastAsia="zh-CN"/>
        </w:rPr>
        <w:t>。</w:t>
      </w:r>
    </w:p>
    <w:p w14:paraId="7B95E51F">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）潜在投标人获取采购文件</w:t>
      </w:r>
      <w:r>
        <w:rPr>
          <w:rFonts w:hint="eastAsia" w:ascii="宋体" w:hAnsi="宋体"/>
          <w:color w:val="auto"/>
          <w:sz w:val="24"/>
          <w:szCs w:val="24"/>
          <w:highlight w:val="none"/>
          <w:lang w:eastAsia="zh-CN"/>
        </w:rPr>
        <w:t>：</w:t>
      </w:r>
      <w:r>
        <w:rPr>
          <w:rFonts w:hint="eastAsia" w:ascii="宋体" w:hAnsi="宋体"/>
          <w:color w:val="auto"/>
          <w:sz w:val="24"/>
          <w:szCs w:val="24"/>
          <w:highlight w:val="none"/>
        </w:rPr>
        <w:t>浙江政府采购网采购公告下方“游客浏览采购文件”内公告的采购文件仅供社会公众查阅使用，潜在投标人只有通过“政府采购云平台”在线</w:t>
      </w:r>
      <w:r>
        <w:rPr>
          <w:rFonts w:hint="eastAsia" w:ascii="宋体" w:hAnsi="宋体"/>
          <w:color w:val="auto"/>
          <w:sz w:val="24"/>
          <w:szCs w:val="24"/>
          <w:highlight w:val="none"/>
          <w:lang w:eastAsia="zh-CN"/>
        </w:rPr>
        <w:t>报名</w:t>
      </w:r>
      <w:r>
        <w:rPr>
          <w:rFonts w:hint="eastAsia" w:ascii="宋体" w:hAnsi="宋体"/>
          <w:color w:val="auto"/>
          <w:sz w:val="24"/>
          <w:szCs w:val="24"/>
          <w:highlight w:val="none"/>
        </w:rPr>
        <w:t>并获取了采购文件后才被视作“</w:t>
      </w:r>
      <w:r>
        <w:rPr>
          <w:rFonts w:hint="eastAsia" w:ascii="宋体" w:hAnsi="宋体"/>
          <w:color w:val="auto"/>
          <w:sz w:val="24"/>
          <w:szCs w:val="24"/>
          <w:highlight w:val="none"/>
          <w:lang w:val="en-US" w:eastAsia="zh-CN"/>
        </w:rPr>
        <w:t>依法</w:t>
      </w:r>
      <w:r>
        <w:rPr>
          <w:rFonts w:hint="eastAsia" w:ascii="宋体" w:hAnsi="宋体"/>
          <w:color w:val="auto"/>
          <w:sz w:val="24"/>
          <w:szCs w:val="24"/>
          <w:highlight w:val="none"/>
        </w:rPr>
        <w:t>获取采购文件”。</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法律法规所指的投标人获取采购文件时间以投标人通过“政府采购云平台”在线</w:t>
      </w:r>
      <w:r>
        <w:rPr>
          <w:rFonts w:hint="eastAsia" w:ascii="宋体" w:hAnsi="宋体"/>
          <w:color w:val="auto"/>
          <w:sz w:val="24"/>
          <w:szCs w:val="24"/>
          <w:highlight w:val="none"/>
          <w:lang w:eastAsia="zh-CN"/>
        </w:rPr>
        <w:t>报名并</w:t>
      </w:r>
      <w:r>
        <w:rPr>
          <w:rFonts w:hint="eastAsia" w:ascii="宋体" w:hAnsi="宋体"/>
          <w:color w:val="auto"/>
          <w:sz w:val="24"/>
          <w:szCs w:val="24"/>
          <w:highlight w:val="none"/>
        </w:rPr>
        <w:t>获取采购文件的时间为准。</w:t>
      </w:r>
      <w:r>
        <w:rPr>
          <w:rFonts w:hint="eastAsia" w:ascii="宋体" w:hAnsi="宋体"/>
          <w:color w:val="auto"/>
          <w:sz w:val="24"/>
          <w:szCs w:val="24"/>
          <w:highlight w:val="none"/>
          <w:lang w:val="en-US" w:eastAsia="zh-CN"/>
        </w:rPr>
        <w:t>)</w:t>
      </w:r>
    </w:p>
    <w:p w14:paraId="47DDCAE2">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未进行供应商资格报名或登记（含网上报名登记）的供应商，视为未参加政府采购活动，不得提出质疑，但因供应商资格条件受到限制、报名时间设定不符合有关规定等原因使供应商不能参加报名或登记的除外。</w:t>
      </w:r>
    </w:p>
    <w:p w14:paraId="7992AE0C">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四、提交投标文件截止时间、开标时间和地点</w:t>
      </w:r>
    </w:p>
    <w:p w14:paraId="34A0EB61">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1、提交投标文件截止时间：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03月27日0</w:t>
      </w:r>
      <w:r>
        <w:rPr>
          <w:rFonts w:hint="eastAsia" w:ascii="宋体" w:hAnsi="宋体"/>
          <w:color w:val="auto"/>
          <w:sz w:val="24"/>
          <w:szCs w:val="24"/>
          <w:highlight w:val="none"/>
        </w:rPr>
        <w:t>9时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0分（北京时间）</w:t>
      </w:r>
      <w:r>
        <w:rPr>
          <w:rFonts w:hint="eastAsia" w:ascii="宋体" w:hAnsi="宋体"/>
          <w:color w:val="auto"/>
          <w:sz w:val="24"/>
          <w:szCs w:val="24"/>
          <w:highlight w:val="none"/>
          <w:lang w:eastAsia="zh-CN"/>
        </w:rPr>
        <w:t>。</w:t>
      </w:r>
    </w:p>
    <w:p w14:paraId="52EE2A20">
      <w:pPr>
        <w:keepNext w:val="0"/>
        <w:keepLines w:val="0"/>
        <w:pageBreakBefore w:val="0"/>
        <w:widowControl/>
        <w:tabs>
          <w:tab w:val="left" w:pos="180"/>
          <w:tab w:val="left" w:pos="360"/>
          <w:tab w:val="left" w:pos="540"/>
          <w:tab w:val="left" w:pos="8280"/>
        </w:tabs>
        <w:kinsoku/>
        <w:wordWrap/>
        <w:overflowPunct/>
        <w:topLinePunct w:val="0"/>
        <w:autoSpaceDE w:val="0"/>
        <w:autoSpaceDN w:val="0"/>
        <w:bidi w:val="0"/>
        <w:adjustRightInd w:val="0"/>
        <w:snapToGrid w:val="0"/>
        <w:spacing w:line="440" w:lineRule="exact"/>
        <w:ind w:left="0" w:leftChars="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2、投标地点（网址）：浙江政府采购云平台（http</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//www.zcygov.cn）</w:t>
      </w:r>
      <w:r>
        <w:rPr>
          <w:rFonts w:hint="eastAsia" w:ascii="宋体" w:hAnsi="宋体"/>
          <w:color w:val="auto"/>
          <w:sz w:val="24"/>
          <w:szCs w:val="24"/>
          <w:highlight w:val="none"/>
          <w:lang w:eastAsia="zh-CN"/>
        </w:rPr>
        <w:t>请登录政采云投标客户端进行投标</w:t>
      </w:r>
      <w:r>
        <w:rPr>
          <w:rFonts w:hint="eastAsia" w:ascii="宋体" w:hAnsi="宋体"/>
          <w:color w:val="auto"/>
          <w:sz w:val="24"/>
          <w:szCs w:val="24"/>
          <w:highlight w:val="none"/>
        </w:rPr>
        <w:t>。本项目只接受电子投标文件，具体操作要求见前附表。</w:t>
      </w:r>
    </w:p>
    <w:p w14:paraId="70118E91">
      <w:pPr>
        <w:tabs>
          <w:tab w:val="left" w:pos="180"/>
          <w:tab w:val="left" w:pos="360"/>
          <w:tab w:val="left" w:pos="540"/>
          <w:tab w:val="left" w:pos="8280"/>
        </w:tabs>
        <w:autoSpaceDE w:val="0"/>
        <w:autoSpaceDN w:val="0"/>
        <w:adjustRightIn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3、开标时间：</w:t>
      </w:r>
      <w:r>
        <w:rPr>
          <w:rFonts w:hint="eastAsia" w:ascii="宋体" w:hAnsi="宋体"/>
          <w:color w:val="auto"/>
          <w:sz w:val="24"/>
          <w:szCs w:val="24"/>
          <w:highlight w:val="none"/>
          <w:lang w:eastAsia="zh-CN"/>
        </w:rPr>
        <w:t>2025年</w:t>
      </w:r>
      <w:r>
        <w:rPr>
          <w:rFonts w:hint="eastAsia" w:ascii="宋体" w:hAnsi="宋体"/>
          <w:color w:val="auto"/>
          <w:sz w:val="24"/>
          <w:szCs w:val="24"/>
          <w:highlight w:val="none"/>
          <w:lang w:val="en-US" w:eastAsia="zh-CN"/>
        </w:rPr>
        <w:t>03月27日0</w:t>
      </w:r>
      <w:r>
        <w:rPr>
          <w:rFonts w:hint="eastAsia" w:ascii="宋体" w:hAnsi="宋体"/>
          <w:color w:val="auto"/>
          <w:sz w:val="24"/>
          <w:szCs w:val="24"/>
          <w:highlight w:val="none"/>
        </w:rPr>
        <w:t>9时</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0分（北京时间）</w:t>
      </w:r>
      <w:r>
        <w:rPr>
          <w:rFonts w:hint="eastAsia" w:ascii="宋体" w:hAnsi="宋体"/>
          <w:color w:val="auto"/>
          <w:sz w:val="24"/>
          <w:szCs w:val="24"/>
          <w:highlight w:val="none"/>
          <w:lang w:eastAsia="zh-CN"/>
        </w:rPr>
        <w:t>。</w:t>
      </w:r>
    </w:p>
    <w:p w14:paraId="63DFEA67">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4、开标地点：</w:t>
      </w:r>
      <w:r>
        <w:rPr>
          <w:rFonts w:hint="eastAsia" w:ascii="宋体" w:hAnsi="宋体"/>
          <w:color w:val="auto"/>
          <w:sz w:val="24"/>
          <w:highlight w:val="none"/>
        </w:rPr>
        <w:t>台州市</w:t>
      </w:r>
      <w:r>
        <w:rPr>
          <w:rFonts w:hint="eastAsia"/>
          <w:color w:val="auto"/>
          <w:sz w:val="24"/>
          <w:highlight w:val="none"/>
        </w:rPr>
        <w:t>路桥区财富大道999号区政府商城办公区（商城国际）五楼政府采购中心开标室</w:t>
      </w:r>
      <w:r>
        <w:rPr>
          <w:rFonts w:hint="eastAsia"/>
          <w:color w:val="auto"/>
          <w:sz w:val="24"/>
          <w:highlight w:val="none"/>
          <w:lang w:eastAsia="zh-CN"/>
        </w:rPr>
        <w:t>（</w:t>
      </w:r>
      <w:r>
        <w:rPr>
          <w:rFonts w:hint="eastAsia"/>
          <w:color w:val="auto"/>
          <w:sz w:val="24"/>
          <w:highlight w:val="none"/>
          <w:lang w:val="en-US" w:eastAsia="zh-CN"/>
        </w:rPr>
        <w:t>1</w:t>
      </w:r>
      <w:bookmarkStart w:id="71" w:name="_GoBack"/>
      <w:bookmarkEnd w:id="71"/>
      <w:r>
        <w:rPr>
          <w:rFonts w:hint="eastAsia"/>
          <w:color w:val="auto"/>
          <w:sz w:val="24"/>
          <w:highlight w:val="none"/>
          <w:lang w:eastAsia="zh-CN"/>
        </w:rPr>
        <w:t>）。</w:t>
      </w:r>
    </w:p>
    <w:p w14:paraId="08E563FB">
      <w:pPr>
        <w:tabs>
          <w:tab w:val="left" w:pos="180"/>
          <w:tab w:val="left" w:pos="360"/>
          <w:tab w:val="left" w:pos="540"/>
          <w:tab w:val="left" w:pos="8280"/>
        </w:tabs>
        <w:autoSpaceDE w:val="0"/>
        <w:autoSpaceDN w:val="0"/>
        <w:adjustRightInd w:val="0"/>
        <w:spacing w:line="440" w:lineRule="exact"/>
        <w:ind w:firstLine="482" w:firstLineChars="200"/>
        <w:rPr>
          <w:rFonts w:ascii="宋体" w:hAnsi="宋体"/>
          <w:color w:val="auto"/>
          <w:sz w:val="24"/>
          <w:szCs w:val="24"/>
          <w:highlight w:val="none"/>
        </w:rPr>
      </w:pPr>
      <w:r>
        <w:rPr>
          <w:rFonts w:hint="eastAsia" w:ascii="宋体" w:hAnsi="宋体"/>
          <w:b/>
          <w:color w:val="auto"/>
          <w:sz w:val="24"/>
          <w:szCs w:val="24"/>
          <w:highlight w:val="none"/>
        </w:rPr>
        <w:t>五、公告期限：</w:t>
      </w:r>
      <w:r>
        <w:rPr>
          <w:rFonts w:hint="eastAsia" w:ascii="宋体" w:hAnsi="宋体"/>
          <w:color w:val="auto"/>
          <w:sz w:val="24"/>
          <w:szCs w:val="24"/>
          <w:highlight w:val="none"/>
        </w:rPr>
        <w:t>自本公告发布之日起5个工作日。</w:t>
      </w:r>
    </w:p>
    <w:p w14:paraId="79C874DF">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1" w:name="_Toc35393626"/>
      <w:bookmarkStart w:id="2" w:name="_Toc35393795"/>
      <w:r>
        <w:rPr>
          <w:rFonts w:hint="eastAsia" w:ascii="宋体" w:hAnsi="宋体"/>
          <w:b/>
          <w:color w:val="auto"/>
          <w:sz w:val="24"/>
          <w:szCs w:val="24"/>
          <w:highlight w:val="none"/>
        </w:rPr>
        <w:t>六、其他补充事宜</w:t>
      </w:r>
      <w:bookmarkEnd w:id="1"/>
      <w:bookmarkEnd w:id="2"/>
      <w:r>
        <w:rPr>
          <w:rFonts w:hint="eastAsia" w:ascii="宋体" w:hAnsi="宋体"/>
          <w:b/>
          <w:color w:val="auto"/>
          <w:sz w:val="24"/>
          <w:szCs w:val="24"/>
          <w:highlight w:val="none"/>
        </w:rPr>
        <w:t>：</w:t>
      </w:r>
    </w:p>
    <w:p w14:paraId="7841B0C9">
      <w:pPr>
        <w:tabs>
          <w:tab w:val="left" w:pos="180"/>
          <w:tab w:val="left" w:pos="360"/>
          <w:tab w:val="left" w:pos="540"/>
          <w:tab w:val="left" w:pos="8280"/>
        </w:tabs>
        <w:autoSpaceDE w:val="0"/>
        <w:autoSpaceDN w:val="0"/>
        <w:adjustRightInd w:val="0"/>
        <w:spacing w:line="440" w:lineRule="exact"/>
        <w:ind w:firstLine="480" w:firstLineChars="200"/>
        <w:rPr>
          <w:rFonts w:hint="eastAsia" w:ascii="宋体" w:hAnsi="宋体" w:eastAsia="宋体"/>
          <w:bCs/>
          <w:color w:val="auto"/>
          <w:sz w:val="24"/>
          <w:szCs w:val="24"/>
          <w:highlight w:val="none"/>
          <w:lang w:eastAsia="zh-CN"/>
        </w:rPr>
      </w:pPr>
      <w:r>
        <w:rPr>
          <w:rFonts w:hint="eastAsia" w:ascii="宋体" w:hAnsi="宋体"/>
          <w:bCs/>
          <w:color w:val="auto"/>
          <w:sz w:val="24"/>
          <w:szCs w:val="24"/>
          <w:highlight w:val="none"/>
        </w:rPr>
        <w:t>1、</w:t>
      </w:r>
      <w:r>
        <w:rPr>
          <w:rFonts w:hint="eastAsia" w:ascii="宋体" w:hAnsi="宋体"/>
          <w:bCs/>
          <w:color w:val="auto"/>
          <w:sz w:val="24"/>
          <w:szCs w:val="24"/>
          <w:highlight w:val="none"/>
          <w:lang w:eastAsia="zh-CN"/>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5B580A">
      <w:pPr>
        <w:tabs>
          <w:tab w:val="left" w:pos="180"/>
          <w:tab w:val="left" w:pos="360"/>
          <w:tab w:val="left" w:pos="540"/>
          <w:tab w:val="left" w:pos="8280"/>
        </w:tabs>
        <w:autoSpaceDE w:val="0"/>
        <w:autoSpaceDN w:val="0"/>
        <w:adjustRightInd w:val="0"/>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2、请各投标供应商及时办理浙江政府采购网“政府采购供应商注册”入库手续。</w:t>
      </w:r>
    </w:p>
    <w:p w14:paraId="703CADC9">
      <w:pPr>
        <w:tabs>
          <w:tab w:val="left" w:pos="180"/>
          <w:tab w:val="left" w:pos="360"/>
          <w:tab w:val="left" w:pos="540"/>
          <w:tab w:val="left" w:pos="8280"/>
        </w:tabs>
        <w:autoSpaceDE w:val="0"/>
        <w:autoSpaceDN w:val="0"/>
        <w:adjustRightInd w:val="0"/>
        <w:spacing w:line="440" w:lineRule="exact"/>
        <w:ind w:firstLine="482" w:firstLineChars="200"/>
        <w:rPr>
          <w:rFonts w:ascii="宋体" w:hAnsi="宋体"/>
          <w:b/>
          <w:color w:val="auto"/>
          <w:sz w:val="24"/>
          <w:szCs w:val="24"/>
          <w:highlight w:val="none"/>
        </w:rPr>
      </w:pPr>
      <w:bookmarkStart w:id="3" w:name="_Toc28359085"/>
      <w:bookmarkStart w:id="4" w:name="_Toc28359008"/>
      <w:bookmarkStart w:id="5" w:name="_Toc35393796"/>
      <w:bookmarkStart w:id="6" w:name="_Toc35393627"/>
      <w:r>
        <w:rPr>
          <w:rFonts w:hint="eastAsia" w:ascii="宋体" w:hAnsi="宋体"/>
          <w:b/>
          <w:color w:val="auto"/>
          <w:sz w:val="24"/>
          <w:szCs w:val="24"/>
          <w:highlight w:val="none"/>
        </w:rPr>
        <w:t>七、对本次采购提出询问、质疑、投诉，请按以下方式联系</w:t>
      </w:r>
      <w:bookmarkEnd w:id="3"/>
      <w:bookmarkEnd w:id="4"/>
      <w:bookmarkEnd w:id="5"/>
      <w:bookmarkEnd w:id="6"/>
      <w:r>
        <w:rPr>
          <w:rFonts w:hint="eastAsia" w:ascii="宋体" w:hAnsi="宋体"/>
          <w:b/>
          <w:color w:val="auto"/>
          <w:sz w:val="24"/>
          <w:szCs w:val="24"/>
          <w:highlight w:val="none"/>
        </w:rPr>
        <w:t>：</w:t>
      </w:r>
    </w:p>
    <w:p w14:paraId="5A89036C">
      <w:pPr>
        <w:snapToGrid w:val="0"/>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1、采购人</w:t>
      </w:r>
    </w:p>
    <w:p w14:paraId="08131DAF">
      <w:pPr>
        <w:snapToGrid w:val="0"/>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名称：</w:t>
      </w:r>
      <w:r>
        <w:rPr>
          <w:rFonts w:hint="eastAsia" w:ascii="宋体" w:hAnsi="宋体" w:cs="宋体"/>
          <w:color w:val="auto"/>
          <w:kern w:val="0"/>
          <w:sz w:val="24"/>
          <w:highlight w:val="none"/>
          <w:lang w:eastAsia="zh-CN"/>
        </w:rPr>
        <w:t>台州市路桥区路南小学</w:t>
      </w:r>
    </w:p>
    <w:p w14:paraId="76AC9C51">
      <w:pPr>
        <w:snapToGrid w:val="0"/>
        <w:spacing w:line="440" w:lineRule="exact"/>
        <w:ind w:firstLine="480" w:firstLineChars="200"/>
        <w:rPr>
          <w:rFonts w:hint="default" w:ascii="宋体" w:hAnsi="宋体" w:cs="宋体"/>
          <w:color w:val="auto"/>
          <w:sz w:val="24"/>
          <w:szCs w:val="32"/>
          <w:highlight w:val="none"/>
          <w:lang w:val="en-US" w:eastAsia="zh-CN"/>
        </w:rPr>
      </w:pPr>
      <w:r>
        <w:rPr>
          <w:rFonts w:hint="eastAsia" w:ascii="宋体" w:hAnsi="宋体" w:cs="Arial"/>
          <w:color w:val="auto"/>
          <w:sz w:val="24"/>
          <w:szCs w:val="24"/>
          <w:highlight w:val="none"/>
        </w:rPr>
        <w:t> 地址：</w:t>
      </w:r>
      <w:r>
        <w:rPr>
          <w:rFonts w:hint="eastAsia" w:ascii="宋体" w:hAnsi="宋体" w:cs="Arial"/>
          <w:color w:val="auto"/>
          <w:sz w:val="24"/>
          <w:szCs w:val="24"/>
          <w:highlight w:val="none"/>
          <w:lang w:val="en-US" w:eastAsia="zh-CN"/>
        </w:rPr>
        <w:t>台州市路桥区路南街道石曲街52号</w:t>
      </w:r>
    </w:p>
    <w:p w14:paraId="4000B27D">
      <w:pPr>
        <w:snapToGrid w:val="0"/>
        <w:spacing w:line="440" w:lineRule="exact"/>
        <w:ind w:firstLine="480" w:firstLineChars="200"/>
        <w:rPr>
          <w:rFonts w:hint="eastAsia"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 项目联系人：吴先生</w:t>
      </w:r>
    </w:p>
    <w:p w14:paraId="3F53C5F2">
      <w:pPr>
        <w:snapToGrid w:val="0"/>
        <w:spacing w:line="440" w:lineRule="exact"/>
        <w:ind w:firstLine="480" w:firstLineChars="200"/>
        <w:rPr>
          <w:rFonts w:hint="default" w:ascii="宋体" w:hAnsi="宋体" w:eastAsia="宋体" w:cs="Arial"/>
          <w:color w:val="auto"/>
          <w:sz w:val="24"/>
          <w:szCs w:val="24"/>
          <w:highlight w:val="none"/>
          <w:lang w:val="en-US" w:eastAsia="zh-CN"/>
        </w:rPr>
      </w:pPr>
      <w:r>
        <w:rPr>
          <w:rFonts w:hint="eastAsia" w:ascii="宋体" w:hAnsi="宋体" w:eastAsia="宋体" w:cs="Arial"/>
          <w:color w:val="auto"/>
          <w:sz w:val="24"/>
          <w:szCs w:val="24"/>
          <w:highlight w:val="none"/>
          <w:lang w:val="en-US" w:eastAsia="zh-CN"/>
        </w:rPr>
        <w:t xml:space="preserve"> 项目联系方式：0576-89281052  </w:t>
      </w:r>
    </w:p>
    <w:p w14:paraId="32F9C406">
      <w:pPr>
        <w:snapToGrid w:val="0"/>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质疑联系人：陈</w:t>
      </w:r>
      <w:r>
        <w:rPr>
          <w:rFonts w:hint="eastAsia" w:ascii="宋体" w:hAnsi="宋体" w:eastAsia="宋体" w:cs="Arial"/>
          <w:color w:val="auto"/>
          <w:sz w:val="24"/>
          <w:szCs w:val="24"/>
          <w:highlight w:val="none"/>
          <w:lang w:val="en-US" w:eastAsia="zh-CN"/>
        </w:rPr>
        <w:t>先生</w:t>
      </w:r>
      <w:r>
        <w:rPr>
          <w:rFonts w:hint="eastAsia" w:ascii="宋体" w:hAnsi="宋体" w:cs="Arial"/>
          <w:color w:val="auto"/>
          <w:sz w:val="24"/>
          <w:szCs w:val="24"/>
          <w:highlight w:val="none"/>
          <w:lang w:val="en-US" w:eastAsia="zh-CN"/>
        </w:rPr>
        <w:t xml:space="preserve"> </w:t>
      </w:r>
      <w:r>
        <w:rPr>
          <w:rFonts w:hint="eastAsia" w:ascii="宋体" w:hAnsi="宋体" w:cs="Arial"/>
          <w:color w:val="auto"/>
          <w:sz w:val="24"/>
          <w:szCs w:val="24"/>
          <w:highlight w:val="none"/>
        </w:rPr>
        <w:t>   </w:t>
      </w:r>
    </w:p>
    <w:p w14:paraId="6A8AB0A4">
      <w:pPr>
        <w:spacing w:line="440" w:lineRule="exact"/>
        <w:ind w:firstLine="480" w:firstLineChars="200"/>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rPr>
        <w:t> 质疑联系方式：13586038319</w:t>
      </w:r>
    </w:p>
    <w:p w14:paraId="2D67E387">
      <w:pPr>
        <w:spacing w:line="44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2、采购代理机构</w:t>
      </w:r>
    </w:p>
    <w:p w14:paraId="7A83101F">
      <w:pPr>
        <w:snapToGrid w:val="0"/>
        <w:spacing w:line="440" w:lineRule="exact"/>
        <w:ind w:firstLine="720" w:firstLineChars="300"/>
        <w:rPr>
          <w:rFonts w:hint="eastAsia" w:ascii="宋体" w:hAnsi="宋体" w:eastAsia="宋体"/>
          <w:color w:val="auto"/>
          <w:kern w:val="2"/>
          <w:sz w:val="24"/>
          <w:highlight w:val="none"/>
          <w:lang w:eastAsia="zh-CN"/>
        </w:rPr>
      </w:pPr>
      <w:r>
        <w:rPr>
          <w:rFonts w:hint="eastAsia" w:ascii="宋体" w:hAnsi="宋体"/>
          <w:color w:val="auto"/>
          <w:kern w:val="2"/>
          <w:sz w:val="24"/>
          <w:highlight w:val="none"/>
        </w:rPr>
        <w:t>名称：</w:t>
      </w:r>
      <w:r>
        <w:rPr>
          <w:rFonts w:hint="eastAsia" w:ascii="宋体" w:hAnsi="宋体"/>
          <w:color w:val="auto"/>
          <w:kern w:val="2"/>
          <w:sz w:val="24"/>
          <w:highlight w:val="none"/>
          <w:lang w:eastAsia="zh-CN"/>
        </w:rPr>
        <w:t>大地工程咨询有限公司</w:t>
      </w:r>
    </w:p>
    <w:p w14:paraId="1A784E02">
      <w:pPr>
        <w:snapToGrid w:val="0"/>
        <w:spacing w:line="440" w:lineRule="exact"/>
        <w:ind w:firstLine="720" w:firstLineChars="300"/>
        <w:rPr>
          <w:rFonts w:hint="default" w:ascii="宋体" w:hAnsi="宋体" w:eastAsia="宋体"/>
          <w:color w:val="auto"/>
          <w:kern w:val="2"/>
          <w:sz w:val="24"/>
          <w:highlight w:val="none"/>
          <w:lang w:val="en-US" w:eastAsia="zh-CN"/>
        </w:rPr>
      </w:pPr>
      <w:r>
        <w:rPr>
          <w:rFonts w:hint="eastAsia" w:ascii="宋体" w:hAnsi="宋体"/>
          <w:color w:val="auto"/>
          <w:kern w:val="2"/>
          <w:sz w:val="24"/>
          <w:highlight w:val="none"/>
        </w:rPr>
        <w:t>地点：</w:t>
      </w:r>
      <w:r>
        <w:rPr>
          <w:rFonts w:hint="eastAsia" w:ascii="宋体" w:hAnsi="宋体"/>
          <w:color w:val="auto"/>
          <w:kern w:val="2"/>
          <w:sz w:val="24"/>
          <w:highlight w:val="none"/>
          <w:lang w:val="en-US" w:eastAsia="zh-CN"/>
        </w:rPr>
        <w:t>路桥区西路桥大道559号汇鑫商务大厦12楼</w:t>
      </w:r>
    </w:p>
    <w:p w14:paraId="28D59192">
      <w:pPr>
        <w:snapToGrid w:val="0"/>
        <w:spacing w:line="440" w:lineRule="exact"/>
        <w:ind w:firstLine="720" w:firstLineChars="300"/>
        <w:rPr>
          <w:rFonts w:hint="eastAsia" w:ascii="宋体" w:hAnsi="宋体" w:cs="Arial"/>
          <w:color w:val="auto"/>
          <w:sz w:val="24"/>
          <w:szCs w:val="24"/>
          <w:highlight w:val="none"/>
        </w:rPr>
      </w:pPr>
      <w:r>
        <w:rPr>
          <w:rFonts w:hint="eastAsia" w:ascii="宋体" w:hAnsi="宋体" w:cs="Arial"/>
          <w:color w:val="auto"/>
          <w:sz w:val="24"/>
          <w:szCs w:val="24"/>
          <w:highlight w:val="none"/>
        </w:rPr>
        <w:t>项目联系人：</w:t>
      </w:r>
      <w:r>
        <w:rPr>
          <w:rFonts w:hint="eastAsia" w:ascii="宋体" w:hAnsi="宋体" w:cs="宋体"/>
          <w:color w:val="000000" w:themeColor="text1"/>
          <w:sz w:val="24"/>
          <w:szCs w:val="32"/>
          <w:highlight w:val="none"/>
          <w:lang w:eastAsia="zh-CN"/>
          <w14:textFill>
            <w14:solidFill>
              <w14:schemeClr w14:val="tx1"/>
            </w14:solidFill>
          </w14:textFill>
        </w:rPr>
        <w:t>徐先生</w:t>
      </w:r>
      <w:r>
        <w:rPr>
          <w:rFonts w:hint="eastAsia" w:ascii="宋体" w:hAnsi="宋体" w:cs="Arial"/>
          <w:color w:val="auto"/>
          <w:sz w:val="24"/>
          <w:szCs w:val="24"/>
          <w:highlight w:val="none"/>
        </w:rPr>
        <w:t xml:space="preserve"> </w:t>
      </w:r>
    </w:p>
    <w:p w14:paraId="096B1768">
      <w:pPr>
        <w:snapToGrid w:val="0"/>
        <w:spacing w:line="440" w:lineRule="exact"/>
        <w:ind w:firstLine="720" w:firstLineChars="3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联系电话：</w:t>
      </w:r>
      <w:r>
        <w:rPr>
          <w:rFonts w:hint="eastAsia" w:ascii="宋体" w:hAnsi="宋体" w:cs="宋体"/>
          <w:color w:val="000000" w:themeColor="text1"/>
          <w:sz w:val="24"/>
          <w:szCs w:val="32"/>
          <w:highlight w:val="none"/>
          <w:lang w:val="en-US" w:eastAsia="zh-CN"/>
          <w14:textFill>
            <w14:solidFill>
              <w14:schemeClr w14:val="tx1"/>
            </w14:solidFill>
          </w14:textFill>
        </w:rPr>
        <w:t>18258652327</w:t>
      </w:r>
    </w:p>
    <w:p w14:paraId="08D4459F">
      <w:pPr>
        <w:snapToGrid w:val="0"/>
        <w:spacing w:line="440" w:lineRule="exact"/>
        <w:ind w:firstLine="720" w:firstLineChars="300"/>
        <w:rPr>
          <w:rFonts w:hint="default" w:ascii="宋体" w:hAnsi="宋体" w:cs="Arial"/>
          <w:color w:val="auto"/>
          <w:sz w:val="24"/>
          <w:szCs w:val="24"/>
          <w:highlight w:val="none"/>
          <w:lang w:val="en-US" w:eastAsia="zh-CN"/>
        </w:rPr>
      </w:pPr>
      <w:r>
        <w:rPr>
          <w:rFonts w:hint="eastAsia" w:ascii="宋体" w:hAnsi="宋体" w:cs="Arial"/>
          <w:color w:val="auto"/>
          <w:sz w:val="24"/>
          <w:szCs w:val="24"/>
          <w:highlight w:val="none"/>
        </w:rPr>
        <w:t>质疑联系人：</w:t>
      </w:r>
      <w:r>
        <w:rPr>
          <w:rFonts w:hint="eastAsia" w:ascii="宋体" w:hAnsi="宋体" w:cs="宋体"/>
          <w:color w:val="000000" w:themeColor="text1"/>
          <w:sz w:val="24"/>
          <w:szCs w:val="32"/>
          <w:highlight w:val="none"/>
          <w:lang w:eastAsia="zh-CN"/>
          <w14:textFill>
            <w14:solidFill>
              <w14:schemeClr w14:val="tx1"/>
            </w14:solidFill>
          </w14:textFill>
        </w:rPr>
        <w:t>金先生</w:t>
      </w:r>
    </w:p>
    <w:p w14:paraId="5D8E74A6">
      <w:pPr>
        <w:snapToGrid w:val="0"/>
        <w:spacing w:line="440" w:lineRule="exact"/>
        <w:ind w:firstLine="720" w:firstLineChars="300"/>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质疑联系方式：</w:t>
      </w:r>
      <w:r>
        <w:rPr>
          <w:rFonts w:hint="eastAsia" w:ascii="宋体" w:hAnsi="宋体" w:eastAsia="宋体" w:cs="宋体"/>
          <w:color w:val="000000" w:themeColor="text1"/>
          <w:sz w:val="24"/>
          <w:szCs w:val="32"/>
          <w:highlight w:val="none"/>
          <w:lang w:eastAsia="zh-CN"/>
          <w14:textFill>
            <w14:solidFill>
              <w14:schemeClr w14:val="tx1"/>
            </w14:solidFill>
          </w14:textFill>
        </w:rPr>
        <w:t>0576-82905007</w:t>
      </w:r>
    </w:p>
    <w:p w14:paraId="4CFBA641">
      <w:pPr>
        <w:widowControl w:val="0"/>
        <w:snapToGrid w:val="0"/>
        <w:spacing w:line="440" w:lineRule="exact"/>
        <w:ind w:firstLine="482" w:firstLineChars="200"/>
        <w:jc w:val="both"/>
        <w:rPr>
          <w:rFonts w:ascii="宋体" w:hAnsi="宋体"/>
          <w:b/>
          <w:color w:val="auto"/>
          <w:sz w:val="24"/>
          <w:szCs w:val="24"/>
          <w:highlight w:val="none"/>
        </w:rPr>
      </w:pPr>
      <w:r>
        <w:rPr>
          <w:rFonts w:hint="eastAsia" w:ascii="宋体" w:hAnsi="宋体"/>
          <w:b/>
          <w:color w:val="auto"/>
          <w:sz w:val="24"/>
          <w:szCs w:val="24"/>
          <w:highlight w:val="none"/>
        </w:rPr>
        <w:t>3、同级政府采购监督管理部门</w:t>
      </w:r>
    </w:p>
    <w:p w14:paraId="2F99B39E">
      <w:pPr>
        <w:spacing w:line="440" w:lineRule="exact"/>
        <w:ind w:firstLine="720" w:firstLineChars="300"/>
        <w:rPr>
          <w:rFonts w:ascii="宋体" w:hAnsi="宋体" w:cs="Arial"/>
          <w:color w:val="auto"/>
          <w:sz w:val="24"/>
          <w:szCs w:val="24"/>
          <w:highlight w:val="none"/>
        </w:rPr>
      </w:pPr>
      <w:r>
        <w:rPr>
          <w:rFonts w:hint="eastAsia" w:ascii="宋体" w:hAnsi="宋体" w:cs="Arial"/>
          <w:color w:val="auto"/>
          <w:sz w:val="24"/>
          <w:szCs w:val="24"/>
          <w:highlight w:val="none"/>
        </w:rPr>
        <w:t>名称：台州市路桥区财政局监督绩效管理与采购监管科</w:t>
      </w:r>
    </w:p>
    <w:p w14:paraId="6B8394DD">
      <w:pPr>
        <w:spacing w:line="440" w:lineRule="exact"/>
        <w:ind w:firstLine="720" w:firstLineChars="300"/>
        <w:rPr>
          <w:rFonts w:hint="eastAsia"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联系人：</w:t>
      </w:r>
      <w:r>
        <w:rPr>
          <w:rFonts w:hint="eastAsia" w:ascii="宋体" w:hAnsi="宋体" w:cs="Arial"/>
          <w:color w:val="auto"/>
          <w:sz w:val="24"/>
          <w:szCs w:val="24"/>
          <w:highlight w:val="none"/>
          <w:lang w:eastAsia="zh-CN"/>
        </w:rPr>
        <w:t>王先生</w:t>
      </w:r>
    </w:p>
    <w:p w14:paraId="24354968">
      <w:pPr>
        <w:widowControl w:val="0"/>
        <w:snapToGrid w:val="0"/>
        <w:spacing w:line="440" w:lineRule="exact"/>
        <w:ind w:firstLine="720" w:firstLineChars="300"/>
        <w:jc w:val="both"/>
        <w:textAlignment w:val="baseline"/>
        <w:rPr>
          <w:rFonts w:hint="default" w:ascii="宋体" w:hAnsi="宋体" w:eastAsia="宋体" w:cs="Arial"/>
          <w:color w:val="auto"/>
          <w:sz w:val="24"/>
          <w:szCs w:val="24"/>
          <w:highlight w:val="none"/>
          <w:lang w:val="en-US" w:eastAsia="zh-CN"/>
        </w:rPr>
      </w:pPr>
      <w:r>
        <w:rPr>
          <w:rFonts w:hint="eastAsia" w:ascii="宋体" w:hAnsi="宋体" w:cs="Arial"/>
          <w:color w:val="auto"/>
          <w:sz w:val="24"/>
          <w:szCs w:val="24"/>
          <w:highlight w:val="none"/>
        </w:rPr>
        <w:t>监督投诉电话：</w:t>
      </w:r>
      <w:r>
        <w:rPr>
          <w:rFonts w:hint="eastAsia" w:ascii="宋体" w:hAnsi="宋体" w:cs="宋体"/>
          <w:color w:val="auto"/>
          <w:sz w:val="24"/>
          <w:szCs w:val="24"/>
          <w:highlight w:val="none"/>
        </w:rPr>
        <w:t>0576-8251</w:t>
      </w:r>
      <w:r>
        <w:rPr>
          <w:rFonts w:hint="eastAsia" w:ascii="宋体" w:hAnsi="宋体" w:cs="宋体"/>
          <w:color w:val="auto"/>
          <w:sz w:val="24"/>
          <w:szCs w:val="24"/>
          <w:highlight w:val="none"/>
          <w:lang w:val="en-US" w:eastAsia="zh-CN"/>
        </w:rPr>
        <w:t>7851</w:t>
      </w:r>
    </w:p>
    <w:p w14:paraId="04A94626">
      <w:pPr>
        <w:spacing w:line="440" w:lineRule="exact"/>
        <w:ind w:firstLine="720" w:firstLineChars="3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传真：0576-825</w:t>
      </w:r>
      <w:r>
        <w:rPr>
          <w:rFonts w:hint="eastAsia" w:ascii="宋体" w:hAnsi="宋体" w:cs="宋体"/>
          <w:color w:val="auto"/>
          <w:sz w:val="24"/>
          <w:szCs w:val="24"/>
          <w:highlight w:val="none"/>
          <w:lang w:val="en-US" w:eastAsia="zh-CN"/>
        </w:rPr>
        <w:t>17851</w:t>
      </w:r>
    </w:p>
    <w:p w14:paraId="452CE015">
      <w:pPr>
        <w:spacing w:line="440" w:lineRule="exac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地址：台州市路桥区西路桥大道58号</w:t>
      </w:r>
    </w:p>
    <w:p w14:paraId="603C0960">
      <w:pPr>
        <w:pStyle w:val="18"/>
        <w:numPr>
          <w:ilvl w:val="0"/>
          <w:numId w:val="0"/>
        </w:numPr>
        <w:ind w:firstLine="723" w:firstLineChars="300"/>
        <w:rPr>
          <w:rFonts w:hint="eastAsia" w:hAnsi="宋体"/>
          <w:b/>
          <w:color w:val="auto"/>
          <w:sz w:val="24"/>
          <w:szCs w:val="24"/>
          <w:highlight w:val="none"/>
          <w:lang w:eastAsia="zh-CN"/>
        </w:rPr>
      </w:pPr>
      <w:r>
        <w:rPr>
          <w:rFonts w:hint="eastAsia" w:ascii="宋体" w:hAnsi="宋体" w:eastAsia="宋体" w:cs="Times New Roman"/>
          <w:b/>
          <w:color w:val="auto"/>
          <w:sz w:val="24"/>
          <w:szCs w:val="24"/>
          <w:highlight w:val="none"/>
          <w:lang w:val="en-US" w:eastAsia="zh-CN" w:bidi="ar-SA"/>
        </w:rPr>
        <w:t>八、</w:t>
      </w:r>
      <w:r>
        <w:rPr>
          <w:rFonts w:hint="eastAsia" w:hAnsi="宋体"/>
          <w:b/>
          <w:color w:val="auto"/>
          <w:sz w:val="24"/>
          <w:szCs w:val="24"/>
          <w:highlight w:val="none"/>
          <w:lang w:eastAsia="zh-CN"/>
        </w:rPr>
        <w:t>其它</w:t>
      </w:r>
    </w:p>
    <w:p w14:paraId="64C1E492">
      <w:pPr>
        <w:ind w:firstLine="720" w:firstLineChars="300"/>
        <w:jc w:val="both"/>
        <w:rPr>
          <w:rFonts w:hint="eastAsia"/>
          <w:color w:val="auto"/>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合同履约保函联系方式</w:t>
      </w:r>
    </w:p>
    <w:tbl>
      <w:tblPr>
        <w:tblStyle w:val="39"/>
        <w:tblW w:w="857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78B3A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87" w:type="dxa"/>
            <w:vAlign w:val="center"/>
          </w:tcPr>
          <w:p w14:paraId="32AF37C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14:paraId="2CA38DA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76" w:type="dxa"/>
            <w:vAlign w:val="center"/>
          </w:tcPr>
          <w:p w14:paraId="59E486D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24" w:type="dxa"/>
            <w:vAlign w:val="center"/>
          </w:tcPr>
          <w:p w14:paraId="3C7A9B8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14:paraId="2B7324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43EA648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vAlign w:val="center"/>
          </w:tcPr>
          <w:p w14:paraId="4A7EA99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14:paraId="3D547D7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24" w:type="dxa"/>
            <w:vAlign w:val="center"/>
          </w:tcPr>
          <w:p w14:paraId="06A9E48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4B15A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6F6D81CE">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永诚财产保险股份有限公司台州分公司</w:t>
            </w:r>
          </w:p>
        </w:tc>
        <w:tc>
          <w:tcPr>
            <w:tcW w:w="2288" w:type="dxa"/>
            <w:vAlign w:val="center"/>
          </w:tcPr>
          <w:p w14:paraId="2891AC9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年费率1%，最低保费1000元</w:t>
            </w:r>
          </w:p>
        </w:tc>
        <w:tc>
          <w:tcPr>
            <w:tcW w:w="1276" w:type="dxa"/>
            <w:vAlign w:val="center"/>
          </w:tcPr>
          <w:p w14:paraId="6A5D74E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尹刚强</w:t>
            </w:r>
          </w:p>
        </w:tc>
        <w:tc>
          <w:tcPr>
            <w:tcW w:w="1624" w:type="dxa"/>
            <w:vAlign w:val="center"/>
          </w:tcPr>
          <w:p w14:paraId="300E9C91">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13750668184</w:t>
            </w:r>
          </w:p>
        </w:tc>
      </w:tr>
      <w:tr w14:paraId="1708D1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6057700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华泰财产保险有限公司台州中心支公司</w:t>
            </w:r>
          </w:p>
        </w:tc>
        <w:tc>
          <w:tcPr>
            <w:tcW w:w="2288" w:type="dxa"/>
            <w:vAlign w:val="center"/>
          </w:tcPr>
          <w:p w14:paraId="44F2B2AB">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年费率0.5%，最低保费1000元</w:t>
            </w:r>
          </w:p>
        </w:tc>
        <w:tc>
          <w:tcPr>
            <w:tcW w:w="1276" w:type="dxa"/>
            <w:vAlign w:val="center"/>
          </w:tcPr>
          <w:p w14:paraId="67E1A52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王灵芳</w:t>
            </w:r>
          </w:p>
        </w:tc>
        <w:tc>
          <w:tcPr>
            <w:tcW w:w="1624" w:type="dxa"/>
            <w:vAlign w:val="center"/>
          </w:tcPr>
          <w:p w14:paraId="40B6AF6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88869818 13586123199</w:t>
            </w:r>
          </w:p>
        </w:tc>
      </w:tr>
      <w:tr w14:paraId="731A18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11943EC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中国大地财产保险股份有限公司台州中心支公司</w:t>
            </w:r>
          </w:p>
        </w:tc>
        <w:tc>
          <w:tcPr>
            <w:tcW w:w="2288" w:type="dxa"/>
            <w:vAlign w:val="center"/>
          </w:tcPr>
          <w:p w14:paraId="282224E6">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年费率1.5%，最低保费1000元</w:t>
            </w:r>
          </w:p>
        </w:tc>
        <w:tc>
          <w:tcPr>
            <w:tcW w:w="1276" w:type="dxa"/>
            <w:vAlign w:val="center"/>
          </w:tcPr>
          <w:p w14:paraId="0A947E2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徐小明</w:t>
            </w:r>
          </w:p>
        </w:tc>
        <w:tc>
          <w:tcPr>
            <w:tcW w:w="1624" w:type="dxa"/>
            <w:vAlign w:val="center"/>
          </w:tcPr>
          <w:p w14:paraId="74F153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88552788      13968603112</w:t>
            </w:r>
          </w:p>
        </w:tc>
      </w:tr>
      <w:tr w14:paraId="58AAC8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183690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vAlign w:val="center"/>
          </w:tcPr>
          <w:p w14:paraId="0BF57BA0">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76" w:type="dxa"/>
            <w:vAlign w:val="center"/>
          </w:tcPr>
          <w:p w14:paraId="0C8C48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24" w:type="dxa"/>
            <w:vAlign w:val="center"/>
          </w:tcPr>
          <w:p w14:paraId="1C9CED5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23A2AF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0F1F44F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中华联合财产保险股份有限公司台州中心支公司</w:t>
            </w:r>
          </w:p>
        </w:tc>
        <w:tc>
          <w:tcPr>
            <w:tcW w:w="2288" w:type="dxa"/>
            <w:vAlign w:val="center"/>
          </w:tcPr>
          <w:p w14:paraId="4B7A9EA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年费率2%，最低保费500元</w:t>
            </w:r>
          </w:p>
        </w:tc>
        <w:tc>
          <w:tcPr>
            <w:tcW w:w="1276" w:type="dxa"/>
            <w:vAlign w:val="center"/>
          </w:tcPr>
          <w:p w14:paraId="4EFD097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王仙高</w:t>
            </w:r>
          </w:p>
        </w:tc>
        <w:tc>
          <w:tcPr>
            <w:tcW w:w="1624" w:type="dxa"/>
            <w:vAlign w:val="center"/>
          </w:tcPr>
          <w:p w14:paraId="5B93DB0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13858600221</w:t>
            </w:r>
          </w:p>
        </w:tc>
      </w:tr>
      <w:tr w14:paraId="1F1BB6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356BC0CC">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中国人民财产保险股份有限公司台州中心支公司</w:t>
            </w:r>
          </w:p>
        </w:tc>
        <w:tc>
          <w:tcPr>
            <w:tcW w:w="2288" w:type="dxa"/>
            <w:vAlign w:val="center"/>
          </w:tcPr>
          <w:p w14:paraId="1DCEDD8F">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年费率0.3%，最低保费1000元</w:t>
            </w:r>
          </w:p>
        </w:tc>
        <w:tc>
          <w:tcPr>
            <w:tcW w:w="1276" w:type="dxa"/>
            <w:vAlign w:val="center"/>
          </w:tcPr>
          <w:p w14:paraId="2D45A6C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王仙春</w:t>
            </w:r>
          </w:p>
        </w:tc>
        <w:tc>
          <w:tcPr>
            <w:tcW w:w="1624" w:type="dxa"/>
            <w:vAlign w:val="center"/>
          </w:tcPr>
          <w:p w14:paraId="4E2EA4F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13515769179</w:t>
            </w:r>
          </w:p>
        </w:tc>
      </w:tr>
      <w:tr w14:paraId="25B594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5E8F0C19">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永安财产保险股份有限公司台州中心支公司</w:t>
            </w:r>
          </w:p>
        </w:tc>
        <w:tc>
          <w:tcPr>
            <w:tcW w:w="2288" w:type="dxa"/>
            <w:vAlign w:val="center"/>
          </w:tcPr>
          <w:p w14:paraId="2620B302">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年费率0.3%，最低保费1000</w:t>
            </w:r>
            <w:r>
              <w:rPr>
                <w:rFonts w:hint="eastAsia" w:ascii="宋体" w:hAnsi="宋体" w:eastAsia="宋体" w:cs="宋体"/>
                <w:color w:val="auto"/>
                <w:sz w:val="24"/>
                <w:szCs w:val="24"/>
                <w:highlight w:val="none"/>
                <w:lang w:val="en-US" w:eastAsia="zh-CN"/>
              </w:rPr>
              <w:t>元</w:t>
            </w:r>
          </w:p>
        </w:tc>
        <w:tc>
          <w:tcPr>
            <w:tcW w:w="1276" w:type="dxa"/>
            <w:vAlign w:val="center"/>
          </w:tcPr>
          <w:p w14:paraId="1D2FD2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王春宇</w:t>
            </w:r>
          </w:p>
        </w:tc>
        <w:tc>
          <w:tcPr>
            <w:tcW w:w="1624" w:type="dxa"/>
            <w:vAlign w:val="center"/>
          </w:tcPr>
          <w:p w14:paraId="061A363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13676675331</w:t>
            </w:r>
          </w:p>
        </w:tc>
      </w:tr>
    </w:tbl>
    <w:p w14:paraId="5322D741">
      <w:pPr>
        <w:numPr>
          <w:ilvl w:val="0"/>
          <w:numId w:val="0"/>
        </w:numPr>
        <w:ind w:firstLine="240" w:firstLineChars="10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bidi="ar-SA"/>
        </w:rPr>
        <w:t>2、</w:t>
      </w:r>
      <w:r>
        <w:rPr>
          <w:rFonts w:hint="eastAsia" w:ascii="宋体" w:hAnsi="宋体" w:eastAsia="宋体" w:cs="宋体"/>
          <w:b w:val="0"/>
          <w:bCs w:val="0"/>
          <w:color w:val="auto"/>
          <w:sz w:val="24"/>
          <w:szCs w:val="24"/>
          <w:highlight w:val="none"/>
        </w:rPr>
        <w:t>预付款保函联系方式</w:t>
      </w:r>
    </w:p>
    <w:tbl>
      <w:tblPr>
        <w:tblStyle w:val="39"/>
        <w:tblW w:w="856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4E221D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jc w:val="center"/>
        </w:trPr>
        <w:tc>
          <w:tcPr>
            <w:tcW w:w="3387" w:type="dxa"/>
            <w:vAlign w:val="center"/>
          </w:tcPr>
          <w:p w14:paraId="6AB01E6C">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保险公司名称</w:t>
            </w:r>
          </w:p>
        </w:tc>
        <w:tc>
          <w:tcPr>
            <w:tcW w:w="2288" w:type="dxa"/>
            <w:vAlign w:val="center"/>
          </w:tcPr>
          <w:p w14:paraId="11333304">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保费率</w:t>
            </w:r>
          </w:p>
        </w:tc>
        <w:tc>
          <w:tcPr>
            <w:tcW w:w="1287" w:type="dxa"/>
            <w:vAlign w:val="center"/>
          </w:tcPr>
          <w:p w14:paraId="39A4FBC0">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联系人</w:t>
            </w:r>
          </w:p>
        </w:tc>
        <w:tc>
          <w:tcPr>
            <w:tcW w:w="1600" w:type="dxa"/>
            <w:vAlign w:val="center"/>
          </w:tcPr>
          <w:p w14:paraId="20896AF2">
            <w:pPr>
              <w:widowControl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w:t>
            </w:r>
          </w:p>
        </w:tc>
      </w:tr>
      <w:tr w14:paraId="6BC194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5479A110">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中国人寿财产保险股份有限公司台州中心支公司</w:t>
            </w:r>
          </w:p>
        </w:tc>
        <w:tc>
          <w:tcPr>
            <w:tcW w:w="2288" w:type="dxa"/>
          </w:tcPr>
          <w:p w14:paraId="76B754EC">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年费率3%，最低保费500元</w:t>
            </w:r>
          </w:p>
        </w:tc>
        <w:tc>
          <w:tcPr>
            <w:tcW w:w="1287" w:type="dxa"/>
            <w:vAlign w:val="center"/>
          </w:tcPr>
          <w:p w14:paraId="3108133E">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徐凌</w:t>
            </w:r>
          </w:p>
        </w:tc>
        <w:tc>
          <w:tcPr>
            <w:tcW w:w="1600" w:type="dxa"/>
            <w:vAlign w:val="center"/>
          </w:tcPr>
          <w:p w14:paraId="77C8B4F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13905168070</w:t>
            </w:r>
          </w:p>
        </w:tc>
      </w:tr>
      <w:tr w14:paraId="3F6E99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0B4689DF">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阳光保险台州中心支公司</w:t>
            </w:r>
          </w:p>
        </w:tc>
        <w:tc>
          <w:tcPr>
            <w:tcW w:w="2288" w:type="dxa"/>
          </w:tcPr>
          <w:p w14:paraId="540E9923">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年费率1%，最低保费500元</w:t>
            </w:r>
          </w:p>
        </w:tc>
        <w:tc>
          <w:tcPr>
            <w:tcW w:w="1287" w:type="dxa"/>
            <w:vAlign w:val="center"/>
          </w:tcPr>
          <w:p w14:paraId="6F85F45B">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林高明</w:t>
            </w:r>
          </w:p>
        </w:tc>
        <w:tc>
          <w:tcPr>
            <w:tcW w:w="1600" w:type="dxa"/>
            <w:vAlign w:val="center"/>
          </w:tcPr>
          <w:p w14:paraId="3A820421">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15888682693</w:t>
            </w:r>
          </w:p>
        </w:tc>
      </w:tr>
      <w:tr w14:paraId="528912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87" w:type="dxa"/>
            <w:vAlign w:val="center"/>
          </w:tcPr>
          <w:p w14:paraId="38528D5B">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天安财产保险股份有限公司台州中心支公司</w:t>
            </w:r>
          </w:p>
        </w:tc>
        <w:tc>
          <w:tcPr>
            <w:tcW w:w="2288" w:type="dxa"/>
          </w:tcPr>
          <w:p w14:paraId="10803D56">
            <w:pPr>
              <w:widowControl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年费率1%-2%，最低保费500元</w:t>
            </w:r>
          </w:p>
        </w:tc>
        <w:tc>
          <w:tcPr>
            <w:tcW w:w="1287" w:type="dxa"/>
            <w:vAlign w:val="center"/>
          </w:tcPr>
          <w:p w14:paraId="52548B7F">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罗赛</w:t>
            </w:r>
          </w:p>
        </w:tc>
        <w:tc>
          <w:tcPr>
            <w:tcW w:w="1600" w:type="dxa"/>
            <w:vAlign w:val="center"/>
          </w:tcPr>
          <w:p w14:paraId="04A0F544">
            <w:pPr>
              <w:widowControl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13736605643</w:t>
            </w:r>
          </w:p>
        </w:tc>
      </w:tr>
    </w:tbl>
    <w:p w14:paraId="02EF9F6A">
      <w:pPr>
        <w:pStyle w:val="100"/>
        <w:numPr>
          <w:ilvl w:val="0"/>
          <w:numId w:val="0"/>
        </w:numPr>
        <w:spacing w:line="360" w:lineRule="auto"/>
        <w:ind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b/>
          <w:bCs/>
          <w:color w:val="auto"/>
          <w:sz w:val="24"/>
          <w:szCs w:val="24"/>
          <w:highlight w:val="none"/>
        </w:rPr>
        <w:t>银行（中标项目贷款咨询）</w:t>
      </w:r>
    </w:p>
    <w:p w14:paraId="3FC502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中标供应商如有融资需求，可使用以下银行的政采贷服务。</w:t>
      </w:r>
    </w:p>
    <w:tbl>
      <w:tblPr>
        <w:tblStyle w:val="38"/>
        <w:tblW w:w="91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2"/>
        <w:gridCol w:w="4638"/>
        <w:gridCol w:w="1162"/>
        <w:gridCol w:w="1243"/>
        <w:gridCol w:w="1554"/>
      </w:tblGrid>
      <w:tr w14:paraId="060A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07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97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银 行 名 称</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3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政采贷年利率</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C4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联系人</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0C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联系电话</w:t>
            </w:r>
          </w:p>
        </w:tc>
      </w:tr>
      <w:tr w14:paraId="4826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CEE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F0F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中国建设银行股份有限公司台州路桥支行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48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1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徐剑鸿</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08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15167671223</w:t>
            </w:r>
          </w:p>
        </w:tc>
      </w:tr>
      <w:tr w14:paraId="7A0D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70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30F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中国工商银行股份有限公司台州路桥支行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16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CA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倪  昊</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6B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15968680259</w:t>
            </w:r>
          </w:p>
        </w:tc>
      </w:tr>
      <w:tr w14:paraId="2A55F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A5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E15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中国农业银行股份有限公司台州路桥支行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DE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BF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丁道兵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1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13606668045</w:t>
            </w:r>
          </w:p>
        </w:tc>
      </w:tr>
      <w:tr w14:paraId="339D9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B4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C88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41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16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  斌</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E8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13750661198</w:t>
            </w:r>
          </w:p>
        </w:tc>
      </w:tr>
      <w:tr w14:paraId="42EB2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D4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CB7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台州银行股份有限公司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3A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7B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黄红芹</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92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13968689000</w:t>
            </w:r>
          </w:p>
        </w:tc>
      </w:tr>
      <w:tr w14:paraId="5760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6B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59B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浙江泰隆商业银行股份有限公司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50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7.08%</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29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冯观凤</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DE4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17858683988</w:t>
            </w:r>
          </w:p>
        </w:tc>
      </w:tr>
      <w:tr w14:paraId="3A22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F5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A41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中国邮政储蓄银行股份有限公司台州市路桥区支行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2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5B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沈丹华</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FC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13306566969</w:t>
            </w:r>
          </w:p>
        </w:tc>
      </w:tr>
      <w:tr w14:paraId="2C39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56C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5EEE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A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19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刘鲁浙</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77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15968662111</w:t>
            </w:r>
          </w:p>
        </w:tc>
      </w:tr>
      <w:tr w14:paraId="3AC1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89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3DF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兴业银行股份有限公司台州路桥支行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DA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5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蒋  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A1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13586088395</w:t>
            </w:r>
          </w:p>
        </w:tc>
      </w:tr>
      <w:tr w14:paraId="4BEA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EA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488A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中信银行股份有限公司台州路桥支行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CD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4.15%起</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F4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曹筱婕</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B1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18105768199</w:t>
            </w:r>
          </w:p>
        </w:tc>
      </w:tr>
      <w:tr w14:paraId="271C8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A9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60E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浙商银行股份有限公司台州路桥小微企业专营支行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9E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E3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庄道勇</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CF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13867611023</w:t>
            </w:r>
          </w:p>
        </w:tc>
      </w:tr>
      <w:tr w14:paraId="11E8A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0F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4E3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广发银行股份有限公司台州路桥小微企业专营支行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1C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5.65%</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1B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林  春</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FA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13858687790</w:t>
            </w:r>
          </w:p>
        </w:tc>
      </w:tr>
      <w:tr w14:paraId="3C3A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59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2B5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平安银行股份有限公司台州路桥小微企业专营支行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99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25C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李俊丽</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B3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15906861025</w:t>
            </w:r>
          </w:p>
        </w:tc>
      </w:tr>
      <w:tr w14:paraId="789F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42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083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宁波银行股份有限公司台州路桥小微企业专营支行</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CF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93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李诚杰</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A8D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13395745558</w:t>
            </w:r>
          </w:p>
        </w:tc>
      </w:tr>
      <w:tr w14:paraId="699A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62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4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33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浙江台州路桥富民村镇银行股份有限公司</w:t>
            </w:r>
          </w:p>
        </w:tc>
        <w:tc>
          <w:tcPr>
            <w:tcW w:w="11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D4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7.80%</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BD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金根灵</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76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13157608788</w:t>
            </w:r>
          </w:p>
        </w:tc>
      </w:tr>
    </w:tbl>
    <w:p w14:paraId="5C090720">
      <w:pPr>
        <w:pStyle w:val="18"/>
        <w:numPr>
          <w:ilvl w:val="0"/>
          <w:numId w:val="0"/>
        </w:numPr>
        <w:rPr>
          <w:color w:val="auto"/>
          <w:highlight w:val="none"/>
        </w:rPr>
      </w:pPr>
    </w:p>
    <w:p w14:paraId="2DCD6724">
      <w:pPr>
        <w:pStyle w:val="31"/>
        <w:rPr>
          <w:color w:val="auto"/>
          <w:highlight w:val="none"/>
        </w:rPr>
      </w:pPr>
    </w:p>
    <w:p w14:paraId="3789A406">
      <w:pPr>
        <w:rPr>
          <w:color w:val="auto"/>
          <w:highlight w:val="none"/>
        </w:rPr>
      </w:pPr>
    </w:p>
    <w:p w14:paraId="59545F97">
      <w:pPr>
        <w:pStyle w:val="18"/>
        <w:rPr>
          <w:color w:val="auto"/>
          <w:highlight w:val="none"/>
        </w:rPr>
      </w:pPr>
    </w:p>
    <w:p w14:paraId="378A93A5">
      <w:pPr>
        <w:spacing w:line="360" w:lineRule="auto"/>
        <w:jc w:val="center"/>
        <w:rPr>
          <w:rFonts w:hint="eastAsia" w:ascii="方正小标宋简体" w:hAnsi="宋体" w:eastAsia="方正小标宋简体"/>
          <w:b/>
          <w:bCs/>
          <w:color w:val="auto"/>
          <w:sz w:val="44"/>
          <w:szCs w:val="44"/>
          <w:highlight w:val="none"/>
        </w:rPr>
        <w:sectPr>
          <w:headerReference r:id="rId8" w:type="first"/>
          <w:footerReference r:id="rId10" w:type="first"/>
          <w:headerReference r:id="rId7" w:type="default"/>
          <w:footerReference r:id="rId9" w:type="default"/>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p>
    <w:p w14:paraId="27E82522">
      <w:pPr>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sz w:val="44"/>
          <w:szCs w:val="44"/>
          <w:highlight w:val="none"/>
        </w:rPr>
        <w:t>第二章  投标人须知</w:t>
      </w:r>
    </w:p>
    <w:p w14:paraId="7124CAC6">
      <w:pPr>
        <w:widowControl w:val="0"/>
        <w:jc w:val="center"/>
        <w:textAlignment w:val="bottom"/>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前  附  表</w:t>
      </w:r>
      <w:bookmarkEnd w:id="0"/>
    </w:p>
    <w:tbl>
      <w:tblPr>
        <w:tblStyle w:val="38"/>
        <w:tblW w:w="9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80"/>
        <w:gridCol w:w="6526"/>
      </w:tblGrid>
      <w:tr w14:paraId="081C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0042D26B">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6631F5A">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D2D20CF">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r>
      <w:tr w14:paraId="2209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3D1A8D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8C1DFC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供应商特定资格要求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4CCCD43">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符合招标公告资格要求的供应商</w:t>
            </w:r>
          </w:p>
        </w:tc>
      </w:tr>
      <w:tr w14:paraId="13F4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9C9833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D04DB4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答疑会或现场踏勘</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8624ABD">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组织答疑会或现场踏勘，如投标人认为有必要可自行前往现场踏勘，以便获取须自己负责的有关编制投标文件和签署合同所需的所有资料。踏勘现场所发生的费用由投标人自己承担。投标人应对由此次踏勘现场而造成的包括人身伤害、财产 损失、损害以及任何其它损失、损害和引起的费用和开支承担责任。</w:t>
            </w:r>
          </w:p>
        </w:tc>
      </w:tr>
      <w:tr w14:paraId="0A9C0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BA6D636">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90A35E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7EFFF2D7">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投标有效期为开标后90天，投标有效期从提交电子投标文件的截止之日起算。</w:t>
            </w:r>
          </w:p>
        </w:tc>
      </w:tr>
      <w:tr w14:paraId="0CA2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F50CA0C">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0E9402F">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48E6481">
            <w:pPr>
              <w:pStyle w:val="21"/>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w:t>
            </w:r>
          </w:p>
        </w:tc>
      </w:tr>
      <w:tr w14:paraId="0A61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51C3FF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AA37D6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7023FC7">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如需合同履约保证金请合同双方在签订合同时商定，供应商应当以支票、汇票、本票或者金融机构、担保机构出具的保函</w:t>
            </w:r>
            <w:r>
              <w:rPr>
                <w:rFonts w:hint="eastAsia" w:ascii="宋体" w:hAnsi="宋体" w:eastAsia="宋体" w:cs="宋体"/>
                <w:color w:val="auto"/>
                <w:sz w:val="24"/>
                <w:szCs w:val="24"/>
                <w:highlight w:val="none"/>
                <w:lang w:eastAsia="zh-CN"/>
              </w:rPr>
              <w:t>（保险单）</w:t>
            </w:r>
            <w:r>
              <w:rPr>
                <w:rFonts w:hint="eastAsia" w:ascii="宋体" w:hAnsi="宋体" w:eastAsia="宋体" w:cs="宋体"/>
                <w:color w:val="auto"/>
                <w:sz w:val="24"/>
                <w:szCs w:val="24"/>
                <w:highlight w:val="none"/>
              </w:rPr>
              <w:t>等非现金形式提交，履约保证金在合同实施期满后30天内退还（不计息）</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履约保证金的数额不得超过政府采购合同金额的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tc>
      </w:tr>
      <w:tr w14:paraId="2CD5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23366D3">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115C12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中小企业预留份额情况</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30A9BA0">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根据《政府采购促进中小企业发展管理办法》财库〔2020〕46号文件的规定，本项目</w:t>
            </w:r>
            <w:r>
              <w:rPr>
                <w:rFonts w:hint="eastAsia" w:ascii="宋体" w:hAnsi="宋体" w:eastAsia="宋体" w:cs="宋体"/>
                <w:color w:val="auto"/>
                <w:kern w:val="2"/>
                <w:sz w:val="24"/>
                <w:szCs w:val="24"/>
                <w:highlight w:val="none"/>
                <w:u w:val="single"/>
                <w:lang w:val="en-US" w:eastAsia="zh-CN" w:bidi="ar-SA"/>
              </w:rPr>
              <w:t xml:space="preserve"> 否 </w:t>
            </w:r>
            <w:r>
              <w:rPr>
                <w:rFonts w:hint="eastAsia" w:ascii="宋体" w:hAnsi="宋体" w:eastAsia="宋体" w:cs="宋体"/>
                <w:color w:val="auto"/>
                <w:kern w:val="2"/>
                <w:sz w:val="24"/>
                <w:szCs w:val="24"/>
                <w:highlight w:val="none"/>
                <w:lang w:val="en-US" w:eastAsia="zh-CN" w:bidi="ar-SA"/>
              </w:rPr>
              <w:t>属于专门面向中小企业采购的项目。</w:t>
            </w:r>
          </w:p>
        </w:tc>
      </w:tr>
      <w:tr w14:paraId="398F0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4C4B866F">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2DEAE07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中小企业优惠措施</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E5297F3">
            <w:pPr>
              <w:pStyle w:val="9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1、项目属性（</w:t>
            </w:r>
            <w:r>
              <w:rPr>
                <w:rFonts w:hint="eastAsia" w:ascii="宋体" w:hAnsi="宋体" w:eastAsia="宋体" w:cs="宋体"/>
                <w:b/>
                <w:bCs/>
                <w:color w:val="auto"/>
                <w:kern w:val="2"/>
                <w:sz w:val="24"/>
                <w:szCs w:val="24"/>
                <w:highlight w:val="none"/>
                <w:u w:val="single"/>
                <w:lang w:val="en-US" w:eastAsia="zh-CN" w:bidi="ar-SA"/>
              </w:rPr>
              <w:t>货物类</w:t>
            </w:r>
            <w:r>
              <w:rPr>
                <w:rFonts w:hint="eastAsia" w:ascii="宋体" w:hAnsi="宋体" w:eastAsia="宋体" w:cs="宋体"/>
                <w:b/>
                <w:bCs/>
                <w:color w:val="auto"/>
                <w:kern w:val="2"/>
                <w:sz w:val="24"/>
                <w:szCs w:val="24"/>
                <w:highlight w:val="none"/>
                <w:lang w:val="en-US" w:eastAsia="zh-CN" w:bidi="ar-SA"/>
              </w:rPr>
              <w:t>）</w:t>
            </w:r>
          </w:p>
          <w:p w14:paraId="4740954E">
            <w:pPr>
              <w:pStyle w:val="96"/>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2、中小企业划分标准所属行业（具体根据《中小企业划型标准规定》执行）</w:t>
            </w:r>
          </w:p>
          <w:p w14:paraId="0BE0D344">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b/>
                <w:bCs/>
                <w:color w:val="auto"/>
                <w:kern w:val="2"/>
                <w:sz w:val="24"/>
                <w:szCs w:val="24"/>
                <w:highlight w:val="none"/>
                <w:lang w:val="en-US" w:eastAsia="zh-CN" w:bidi="ar-SA"/>
              </w:rPr>
              <w:t>采购标的：</w:t>
            </w:r>
            <w:r>
              <w:rPr>
                <w:rFonts w:hint="eastAsia" w:ascii="宋体" w:hAnsi="宋体" w:eastAsia="宋体" w:cs="宋体"/>
                <w:b/>
                <w:bCs/>
                <w:color w:val="auto"/>
                <w:kern w:val="2"/>
                <w:sz w:val="24"/>
                <w:szCs w:val="24"/>
                <w:highlight w:val="none"/>
                <w:u w:val="single"/>
                <w:lang w:val="en-US" w:eastAsia="zh-CN" w:bidi="ar-SA"/>
              </w:rPr>
              <w:t>智能化设备</w:t>
            </w:r>
            <w:r>
              <w:rPr>
                <w:rFonts w:hint="eastAsia" w:ascii="宋体" w:hAnsi="宋体" w:eastAsia="宋体" w:cs="宋体"/>
                <w:b/>
                <w:bCs/>
                <w:color w:val="auto"/>
                <w:kern w:val="2"/>
                <w:sz w:val="24"/>
                <w:szCs w:val="24"/>
                <w:highlight w:val="none"/>
                <w:u w:val="none"/>
                <w:lang w:val="en-US" w:eastAsia="zh-CN" w:bidi="ar-SA"/>
              </w:rPr>
              <w:t>，</w:t>
            </w:r>
            <w:r>
              <w:rPr>
                <w:rFonts w:hint="eastAsia" w:ascii="宋体" w:hAnsi="宋体" w:eastAsia="宋体" w:cs="宋体"/>
                <w:b/>
                <w:bCs/>
                <w:color w:val="auto"/>
                <w:kern w:val="2"/>
                <w:sz w:val="24"/>
                <w:szCs w:val="24"/>
                <w:highlight w:val="none"/>
                <w:lang w:val="en-US" w:eastAsia="zh-CN" w:bidi="ar-SA"/>
              </w:rPr>
              <w:t>所属行业：</w:t>
            </w:r>
            <w:r>
              <w:rPr>
                <w:rFonts w:hint="eastAsia" w:ascii="宋体" w:hAnsi="宋体" w:eastAsia="宋体" w:cs="宋体"/>
                <w:b/>
                <w:bCs/>
                <w:color w:val="auto"/>
                <w:kern w:val="2"/>
                <w:sz w:val="24"/>
                <w:szCs w:val="24"/>
                <w:highlight w:val="none"/>
                <w:u w:val="single"/>
                <w:lang w:val="en-US" w:eastAsia="zh-CN" w:bidi="ar-SA"/>
              </w:rPr>
              <w:t xml:space="preserve">工业 </w:t>
            </w:r>
            <w:r>
              <w:rPr>
                <w:rFonts w:hint="eastAsia" w:ascii="宋体" w:hAnsi="宋体" w:cs="宋体"/>
                <w:b/>
                <w:bCs/>
                <w:color w:val="auto"/>
                <w:kern w:val="2"/>
                <w:sz w:val="24"/>
                <w:szCs w:val="24"/>
                <w:highlight w:val="none"/>
                <w:u w:val="single"/>
                <w:lang w:val="en-US" w:eastAsia="zh-CN" w:bidi="ar-SA"/>
              </w:rPr>
              <w:t>。</w:t>
            </w:r>
          </w:p>
          <w:p w14:paraId="6AB6E821">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3.根据财库〔2020〕46号、</w:t>
            </w:r>
            <w:r>
              <w:rPr>
                <w:rFonts w:hint="eastAsia" w:ascii="宋体" w:hAnsi="宋体" w:cs="宋体"/>
                <w:color w:val="auto"/>
                <w:sz w:val="24"/>
                <w:szCs w:val="24"/>
                <w:highlight w:val="none"/>
                <w:lang w:val="zh-CN" w:eastAsia="zh-CN"/>
              </w:rPr>
              <w:t>财库〔2022〕19号</w:t>
            </w:r>
            <w:r>
              <w:rPr>
                <w:rFonts w:hint="eastAsia" w:ascii="宋体" w:hAnsi="宋体" w:eastAsia="宋体" w:cs="宋体"/>
                <w:color w:val="auto"/>
                <w:kern w:val="2"/>
                <w:sz w:val="24"/>
                <w:szCs w:val="24"/>
                <w:highlight w:val="none"/>
                <w:lang w:val="en-US" w:eastAsia="zh-CN" w:bidi="ar-SA"/>
              </w:rPr>
              <w:t>的相关规定，在评审时对符合本办法规定的小微企业报价给予</w:t>
            </w:r>
            <w:r>
              <w:rPr>
                <w:rFonts w:hint="eastAsia" w:ascii="宋体" w:hAnsi="宋体" w:cs="宋体"/>
                <w:color w:val="auto"/>
                <w:kern w:val="2"/>
                <w:sz w:val="24"/>
                <w:szCs w:val="24"/>
                <w:highlight w:val="none"/>
                <w:u w:val="single"/>
                <w:lang w:val="en-US" w:eastAsia="zh-CN" w:bidi="ar-SA"/>
              </w:rPr>
              <w:t>1</w:t>
            </w:r>
            <w:r>
              <w:rPr>
                <w:rFonts w:hint="eastAsia" w:ascii="宋体" w:hAnsi="宋体" w:eastAsia="宋体" w:cs="宋体"/>
                <w:color w:val="auto"/>
                <w:kern w:val="2"/>
                <w:sz w:val="24"/>
                <w:szCs w:val="24"/>
                <w:highlight w:val="none"/>
                <w:u w:val="single"/>
                <w:lang w:val="en-US" w:eastAsia="zh-CN" w:bidi="ar-SA"/>
              </w:rPr>
              <w:t>0%</w:t>
            </w:r>
            <w:r>
              <w:rPr>
                <w:rFonts w:hint="eastAsia" w:ascii="宋体" w:hAnsi="宋体" w:eastAsia="宋体" w:cs="宋体"/>
                <w:color w:val="auto"/>
                <w:kern w:val="2"/>
                <w:sz w:val="24"/>
                <w:szCs w:val="24"/>
                <w:highlight w:val="none"/>
                <w:lang w:val="en-US" w:eastAsia="zh-CN" w:bidi="ar-SA"/>
              </w:rPr>
              <w:t>的扣除，取扣除后的价格作为最终投标报价（此最终投标报价仅作为价格分计算）。中小企业参加政府采购活动，应当出具本办法规定的《中小企业声明函》，否则不得享受相关中小企业扶持政策。</w:t>
            </w:r>
          </w:p>
          <w:p w14:paraId="16F778C6">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eastAsia="宋体" w:cs="宋体"/>
                <w:color w:val="auto"/>
                <w:kern w:val="2"/>
                <w:sz w:val="24"/>
                <w:szCs w:val="24"/>
                <w:highlight w:val="none"/>
                <w:u w:val="single"/>
                <w:lang w:val="en-US" w:eastAsia="zh-CN" w:bidi="ar-SA"/>
              </w:rPr>
              <w:t>6%</w:t>
            </w:r>
            <w:r>
              <w:rPr>
                <w:rFonts w:hint="eastAsia" w:ascii="宋体" w:hAnsi="宋体" w:eastAsia="宋体" w:cs="宋体"/>
                <w:color w:val="auto"/>
                <w:kern w:val="2"/>
                <w:sz w:val="24"/>
                <w:szCs w:val="24"/>
                <w:highlight w:val="none"/>
                <w:lang w:val="en-US" w:eastAsia="zh-CN" w:bidi="ar-SA"/>
              </w:rPr>
              <w:t>的扣除，用扣除后的价格参加评审。</w:t>
            </w:r>
          </w:p>
          <w:p w14:paraId="1D5193DE">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29272C92">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23A7534">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FE07B52">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(注：未提供以上材料的，均不给予价格扣除）。</w:t>
            </w:r>
          </w:p>
        </w:tc>
      </w:tr>
      <w:tr w14:paraId="322E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5"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8D68D1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0201075">
            <w:pPr>
              <w:keepNext w:val="0"/>
              <w:keepLines w:val="0"/>
              <w:pageBreakBefore w:val="0"/>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政府采购节能环保产品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4ACAE71">
            <w:pPr>
              <w:pStyle w:val="21"/>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0E430D17">
            <w:pPr>
              <w:pStyle w:val="21"/>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Cs/>
                <w:color w:val="auto"/>
                <w:sz w:val="24"/>
                <w:szCs w:val="24"/>
                <w:highlight w:val="none"/>
              </w:rPr>
              <w:t>产品属于政府强制采购节能品目的（详见《关于印发节能产品政府采购品目清单的通知》财库〔2019〕19号），投标人须按上款要求提供节能产品认证证书或规定网站证书查询截图。产品属于政府强制采购节能产品品目的，投标人未提供节能产品的，其投标将作无效标处理；本文件“第四章</w:t>
            </w:r>
            <w:r>
              <w:rPr>
                <w:rFonts w:hint="eastAsia" w:ascii="宋体" w:hAnsi="宋体" w:eastAsia="宋体" w:cs="宋体"/>
                <w:bCs/>
                <w:color w:val="auto"/>
                <w:sz w:val="24"/>
                <w:szCs w:val="24"/>
                <w:highlight w:val="none"/>
                <w:lang w:eastAsia="zh-CN"/>
              </w:rPr>
              <w:t>公开</w:t>
            </w:r>
            <w:r>
              <w:rPr>
                <w:rFonts w:hint="eastAsia" w:ascii="宋体" w:hAnsi="宋体" w:eastAsia="宋体" w:cs="宋体"/>
                <w:bCs/>
                <w:color w:val="auto"/>
                <w:sz w:val="24"/>
                <w:szCs w:val="24"/>
                <w:highlight w:val="none"/>
              </w:rPr>
              <w:t>招标需求”另有规定的除外。</w:t>
            </w:r>
          </w:p>
        </w:tc>
      </w:tr>
      <w:tr w14:paraId="05F2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D269E8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F36966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投标注意事项</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0B92E0DA">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1、本项目实行电子开评标。若供应商参与投标，自行承担投标一切费用。</w:t>
            </w:r>
          </w:p>
          <w:p w14:paraId="45EA5A85">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2、标前准备：各供应商在开标前确保成为浙江省政府采购网正式注册供应商，并完成CA数字证书办理。（办理流程详见本招标公告附件：“政采云CA</w:t>
            </w:r>
            <w:r>
              <w:rPr>
                <w:rFonts w:hint="eastAsia" w:ascii="宋体" w:hAnsi="宋体" w:eastAsia="宋体" w:cs="宋体"/>
                <w:color w:val="auto"/>
                <w:sz w:val="24"/>
                <w:szCs w:val="24"/>
                <w:highlight w:val="none"/>
                <w:lang w:eastAsia="zh-CN"/>
              </w:rPr>
              <w:t>签章</w:t>
            </w:r>
            <w:r>
              <w:rPr>
                <w:rFonts w:hint="eastAsia" w:ascii="宋体" w:hAnsi="宋体" w:eastAsia="宋体" w:cs="宋体"/>
                <w:color w:val="auto"/>
                <w:sz w:val="24"/>
                <w:szCs w:val="24"/>
                <w:highlight w:val="none"/>
              </w:rPr>
              <w:t>申领操作流程.pdf”）。完成CA数字证书办理预计一周左右，请各投标人自行把握时间，因未注册入库、未办理CA数字证书等原因造成无法投标或投标失败等后果由供应商自行承担。</w:t>
            </w:r>
          </w:p>
          <w:p w14:paraId="2A892117">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3、投标人在投标过程中遇到涉及平台使用的任何问题，可咨询政采云平台技术支持热线，联系方式：95763。</w:t>
            </w:r>
          </w:p>
          <w:p w14:paraId="76FFA790">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4、投标人通过“政采云”平台电子投标工具制作电子投标文件，电子投标工具请供应商自行前往浙江省政府采购网下载并安装，电子投标文件制作具体流程详见本招标公告附件。</w:t>
            </w:r>
          </w:p>
        </w:tc>
      </w:tr>
      <w:tr w14:paraId="2E79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96EF8E2">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525871A3">
            <w:pPr>
              <w:pStyle w:val="6"/>
              <w:keepNext w:val="0"/>
              <w:keepLines w:val="0"/>
              <w:pageBreakBefore w:val="0"/>
              <w:widowControl/>
              <w:kinsoku/>
              <w:wordWrap/>
              <w:overflowPunct/>
              <w:topLinePunct w:val="0"/>
              <w:autoSpaceDE/>
              <w:autoSpaceDN/>
              <w:bidi w:val="0"/>
              <w:adjustRightInd w:val="0"/>
              <w:snapToGrid w:val="0"/>
              <w:spacing w:line="240" w:lineRule="auto"/>
              <w:ind w:left="0"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w:t>
            </w:r>
          </w:p>
          <w:p w14:paraId="000C1EA5">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75B26A0">
            <w:pPr>
              <w:pStyle w:val="36"/>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left="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本项目开评标环节实行全流程电子化，采购组织机构按照采购文件规定的时间通过电子交易平台组织开标、开启响应文件，所有投标人均应当准时在线参加。如未参加，</w:t>
            </w:r>
            <w:r>
              <w:rPr>
                <w:rFonts w:hint="eastAsia" w:ascii="宋体" w:hAnsi="宋体" w:eastAsia="宋体" w:cs="宋体"/>
                <w:bCs/>
                <w:color w:val="auto"/>
                <w:sz w:val="24"/>
                <w:szCs w:val="24"/>
                <w:highlight w:val="none"/>
              </w:rPr>
              <w:t>造成开评标过程中评委询标失败、电子</w:t>
            </w:r>
            <w:r>
              <w:rPr>
                <w:rFonts w:hint="eastAsia" w:ascii="宋体" w:hAnsi="宋体" w:eastAsia="宋体" w:cs="宋体"/>
                <w:bCs/>
                <w:color w:val="auto"/>
                <w:sz w:val="24"/>
                <w:szCs w:val="24"/>
                <w:highlight w:val="none"/>
                <w:lang w:eastAsia="zh-CN"/>
              </w:rPr>
              <w:t>签章</w:t>
            </w:r>
            <w:r>
              <w:rPr>
                <w:rFonts w:hint="eastAsia" w:ascii="宋体" w:hAnsi="宋体" w:eastAsia="宋体" w:cs="宋体"/>
                <w:bCs/>
                <w:color w:val="auto"/>
                <w:sz w:val="24"/>
                <w:szCs w:val="24"/>
                <w:highlight w:val="none"/>
              </w:rPr>
              <w:t>失败或投标失败等后果由投标人自行承担。</w:t>
            </w:r>
          </w:p>
        </w:tc>
      </w:tr>
      <w:tr w14:paraId="3E03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6B1C761">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9E2433F">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电子投标要求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EF281BE">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投标人须按照采购文件和电子交易平台的要求编制并加密电子投标文件。</w:t>
            </w:r>
          </w:p>
          <w:p w14:paraId="38ED9C5B">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bidi="ar-SA"/>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tc>
      </w:tr>
      <w:tr w14:paraId="5E46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24E0470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C1BFE4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投标文件的解密</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6E0CACEB">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电子投标文件在线解密时间：</w:t>
            </w:r>
            <w:r>
              <w:rPr>
                <w:rFonts w:hint="eastAsia" w:ascii="宋体" w:hAnsi="宋体" w:eastAsia="宋体" w:cs="宋体"/>
                <w:color w:val="auto"/>
                <w:sz w:val="24"/>
                <w:szCs w:val="24"/>
                <w:highlight w:val="none"/>
                <w:lang w:eastAsia="zh-CN"/>
              </w:rPr>
              <w:t>开标当天</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9</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eastAsia="zh-CN"/>
              </w:rPr>
              <w:t>。</w:t>
            </w:r>
          </w:p>
          <w:p w14:paraId="0A0E2FBC">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投标人应当按规定及时解密，若因技术原因导致电子投标文件未能及时解密的，应</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联系</w:t>
            </w:r>
            <w:r>
              <w:rPr>
                <w:rFonts w:hint="eastAsia" w:ascii="宋体" w:hAnsi="宋体" w:eastAsia="宋体" w:cs="宋体"/>
                <w:b w:val="0"/>
                <w:bCs/>
                <w:color w:val="auto"/>
                <w:sz w:val="24"/>
                <w:szCs w:val="24"/>
                <w:highlight w:val="none"/>
              </w:rPr>
              <w:t>咨询政采云平台技术支持热线</w:t>
            </w:r>
            <w:r>
              <w:rPr>
                <w:rFonts w:hint="eastAsia" w:ascii="宋体" w:hAnsi="宋体" w:eastAsia="宋体" w:cs="宋体"/>
                <w:color w:val="auto"/>
                <w:sz w:val="24"/>
                <w:szCs w:val="24"/>
                <w:highlight w:val="none"/>
              </w:rPr>
              <w:t>协助其完成解密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仍无法完成解密的，应按规定及时递交备份电子投标文件，否则，视同放弃投标。</w:t>
            </w:r>
          </w:p>
        </w:tc>
      </w:tr>
      <w:tr w14:paraId="5064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A1DD188">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40BD2B86">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备份</w:t>
            </w:r>
            <w:r>
              <w:rPr>
                <w:rFonts w:hint="eastAsia" w:ascii="宋体" w:hAnsi="宋体" w:eastAsia="宋体" w:cs="宋体"/>
                <w:color w:val="auto"/>
                <w:kern w:val="0"/>
                <w:sz w:val="24"/>
                <w:szCs w:val="24"/>
                <w:highlight w:val="none"/>
              </w:rPr>
              <w:t>投标文件的</w:t>
            </w:r>
            <w:r>
              <w:rPr>
                <w:rFonts w:hint="eastAsia" w:ascii="宋体" w:hAnsi="宋体" w:eastAsia="宋体" w:cs="宋体"/>
                <w:color w:val="auto"/>
                <w:kern w:val="0"/>
                <w:sz w:val="24"/>
                <w:szCs w:val="24"/>
                <w:highlight w:val="none"/>
                <w:lang w:eastAsia="zh-CN"/>
              </w:rPr>
              <w:t>制作要求</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18B13673">
            <w:pPr>
              <w:pStyle w:val="6"/>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“备份电子投标文件”是指与“电子投标文件”同时生成的数据电文形式的电子文件</w:t>
            </w:r>
            <w:r>
              <w:rPr>
                <w:rFonts w:hint="eastAsia" w:ascii="宋体" w:hAnsi="宋体" w:eastAsia="宋体" w:cs="宋体"/>
                <w:b/>
                <w:bCs/>
                <w:color w:val="auto"/>
                <w:sz w:val="24"/>
                <w:szCs w:val="24"/>
                <w:highlight w:val="none"/>
              </w:rPr>
              <w:t>（文件格式“.bfbs”），其他方式编制的备份投标文件视为无效备份投标文件</w:t>
            </w:r>
            <w:r>
              <w:rPr>
                <w:rFonts w:hint="eastAsia" w:ascii="宋体" w:hAnsi="宋体" w:eastAsia="宋体" w:cs="宋体"/>
                <w:b/>
                <w:bCs/>
                <w:color w:val="auto"/>
                <w:kern w:val="2"/>
                <w:sz w:val="24"/>
                <w:szCs w:val="24"/>
                <w:highlight w:val="none"/>
              </w:rPr>
              <w:t>，请投标人自行妥善保管。</w:t>
            </w:r>
          </w:p>
        </w:tc>
      </w:tr>
      <w:tr w14:paraId="74BD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3707B094">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4</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FD8E086">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备份电子投标文件使用、递交有关规定</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41744A2">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使用前提：在解密截止时间前，投标人自行在线解密操作失败，或者投标人寻求技术人员帮助仍无法完成解密。</w:t>
            </w:r>
          </w:p>
          <w:p w14:paraId="1C6696D3">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递交截止时间：</w:t>
            </w:r>
            <w:r>
              <w:rPr>
                <w:rFonts w:hint="eastAsia" w:hAnsi="宋体" w:cs="宋体"/>
                <w:bCs/>
                <w:color w:val="auto"/>
                <w:sz w:val="24"/>
                <w:szCs w:val="24"/>
                <w:highlight w:val="none"/>
                <w:lang w:eastAsia="zh-CN"/>
              </w:rPr>
              <w:t>投标截止之日前。</w:t>
            </w:r>
          </w:p>
          <w:p w14:paraId="05ED0058">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投递邮箱：</w:t>
            </w:r>
            <w:r>
              <w:rPr>
                <w:rFonts w:hint="eastAsia" w:hAnsi="宋体" w:cs="宋体"/>
                <w:bCs/>
                <w:color w:val="auto"/>
                <w:sz w:val="24"/>
                <w:szCs w:val="24"/>
                <w:highlight w:val="none"/>
                <w:lang w:val="en-US" w:eastAsia="zh-CN"/>
              </w:rPr>
              <w:t>www.xu521478@qq.com。</w:t>
            </w:r>
          </w:p>
          <w:p w14:paraId="09995C1E">
            <w:pPr>
              <w:pStyle w:val="21"/>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未按上述要求递交备份电子投标文件或所提供的的备份电子投标文件不符合要求的视同放弃投标。</w:t>
            </w:r>
          </w:p>
        </w:tc>
      </w:tr>
      <w:tr w14:paraId="74E7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67FF7297">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4C7D32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投标人信用信息查询渠道及截止时点、信用信息查询记录和证据留存的具体方式、信用信息的使用规则</w:t>
            </w:r>
          </w:p>
          <w:p w14:paraId="2940C0BD">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rPr>
            </w:pPr>
          </w:p>
        </w:tc>
        <w:tc>
          <w:tcPr>
            <w:tcW w:w="6526" w:type="dxa"/>
            <w:tcBorders>
              <w:top w:val="single" w:color="auto" w:sz="4" w:space="0"/>
              <w:left w:val="single" w:color="auto" w:sz="4" w:space="0"/>
              <w:bottom w:val="single" w:color="auto" w:sz="4" w:space="0"/>
              <w:right w:val="single" w:color="auto" w:sz="4" w:space="0"/>
            </w:tcBorders>
            <w:noWrap w:val="0"/>
            <w:vAlign w:val="center"/>
          </w:tcPr>
          <w:p w14:paraId="57A2E3F6">
            <w:pPr>
              <w:keepNext w:val="0"/>
              <w:keepLines w:val="0"/>
              <w:pageBreakBefore w:val="0"/>
              <w:widowControl/>
              <w:kinsoku/>
              <w:wordWrap/>
              <w:overflowPunct/>
              <w:topLinePunct w:val="0"/>
              <w:autoSpaceDE/>
              <w:autoSpaceDN/>
              <w:bidi w:val="0"/>
              <w:adjustRightInd w:val="0"/>
              <w:snapToGrid w:val="0"/>
              <w:spacing w:line="240" w:lineRule="auto"/>
              <w:ind w:lef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1、查询渠道：信用中国（网址：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）、中国政府采购网(网址：http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//www.ccgp.gov.cn）、信用浙江（http</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//xyxx.zjzwfw.gov.cn/）等。</w:t>
            </w:r>
          </w:p>
          <w:p w14:paraId="0BBE7C9F">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2、截止时点：评审结束前。</w:t>
            </w:r>
          </w:p>
          <w:p w14:paraId="4E69FEAA">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3、信用信息查询记录和证据留存的具体方式：由采购组织机构在规定查询时间内查询并截图信用信息查询记录上传至政府采购云平台（电子交易平台）。</w:t>
            </w:r>
          </w:p>
          <w:p w14:paraId="666D9EDE">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w:t>
            </w:r>
          </w:p>
        </w:tc>
      </w:tr>
      <w:tr w14:paraId="56F6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CF83B1E">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6C24367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实质性条款</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49AAF436">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带“</w:t>
            </w:r>
            <w:r>
              <w:rPr>
                <w:rFonts w:hint="eastAsia" w:ascii="宋体" w:hAnsi="宋体" w:eastAsia="宋体" w:cs="宋体"/>
                <w:bCs/>
                <w:color w:val="auto"/>
                <w:sz w:val="24"/>
                <w:szCs w:val="24"/>
                <w:highlight w:val="none"/>
              </w:rPr>
              <w:t>▲”的条款是实质性条款，投标文件</w:t>
            </w:r>
            <w:r>
              <w:rPr>
                <w:rFonts w:hint="eastAsia" w:ascii="宋体" w:hAnsi="宋体" w:eastAsia="宋体" w:cs="宋体"/>
                <w:bCs/>
                <w:color w:val="auto"/>
                <w:sz w:val="24"/>
                <w:szCs w:val="24"/>
                <w:highlight w:val="none"/>
                <w:lang w:val="en-US" w:eastAsia="zh-CN"/>
              </w:rPr>
              <w:t>必</w:t>
            </w:r>
            <w:r>
              <w:rPr>
                <w:rFonts w:hint="eastAsia" w:ascii="宋体" w:hAnsi="宋体" w:eastAsia="宋体" w:cs="宋体"/>
                <w:bCs/>
                <w:color w:val="auto"/>
                <w:sz w:val="24"/>
                <w:szCs w:val="24"/>
                <w:highlight w:val="none"/>
              </w:rPr>
              <w:t>须作出实质性响应，否则作无效投标处理。</w:t>
            </w:r>
          </w:p>
        </w:tc>
      </w:tr>
      <w:tr w14:paraId="5C9A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7A0D6F6B">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35847C3A">
            <w:pPr>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bCs/>
                <w:color w:val="auto"/>
                <w:sz w:val="24"/>
                <w:szCs w:val="24"/>
                <w:highlight w:val="none"/>
                <w:lang w:val="zh-CN" w:eastAsia="zh-CN"/>
              </w:rPr>
            </w:pPr>
            <w:r>
              <w:rPr>
                <w:rFonts w:hint="eastAsia" w:ascii="宋体" w:hAnsi="宋体" w:cs="宋体"/>
                <w:bCs/>
                <w:color w:val="auto"/>
                <w:sz w:val="24"/>
                <w:szCs w:val="24"/>
                <w:highlight w:val="none"/>
                <w:lang w:eastAsia="zh-CN"/>
              </w:rPr>
              <w:t>重要参数</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5D632A9">
            <w:pPr>
              <w:keepNext w:val="0"/>
              <w:keepLines w:val="0"/>
              <w:pageBreakBefore w:val="0"/>
              <w:widowControl/>
              <w:kinsoku/>
              <w:wordWrap/>
              <w:overflowPunct/>
              <w:topLinePunct w:val="0"/>
              <w:autoSpaceDE/>
              <w:autoSpaceDN/>
              <w:bidi w:val="0"/>
              <w:adjustRightInd w:val="0"/>
              <w:snapToGrid w:val="0"/>
              <w:spacing w:line="240" w:lineRule="auto"/>
              <w:ind w:left="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带“★”的条款是</w:t>
            </w:r>
            <w:r>
              <w:rPr>
                <w:rFonts w:hint="eastAsia" w:ascii="宋体" w:hAnsi="宋体" w:cs="宋体"/>
                <w:bCs/>
                <w:color w:val="auto"/>
                <w:sz w:val="24"/>
                <w:szCs w:val="24"/>
                <w:highlight w:val="none"/>
                <w:lang w:eastAsia="zh-CN"/>
              </w:rPr>
              <w:t>重要参数</w:t>
            </w:r>
            <w:r>
              <w:rPr>
                <w:rFonts w:hint="eastAsia" w:ascii="宋体" w:hAnsi="宋体" w:eastAsia="宋体" w:cs="宋体"/>
                <w:bCs/>
                <w:color w:val="auto"/>
                <w:sz w:val="24"/>
                <w:szCs w:val="24"/>
                <w:highlight w:val="none"/>
              </w:rPr>
              <w:t>。</w:t>
            </w:r>
          </w:p>
        </w:tc>
      </w:tr>
      <w:tr w14:paraId="6702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54C576EE">
            <w:pPr>
              <w:pStyle w:val="8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19312B3C">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投标样品</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3DDEB62D">
            <w:pPr>
              <w:pStyle w:val="21"/>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无</w:t>
            </w:r>
          </w:p>
        </w:tc>
      </w:tr>
      <w:tr w14:paraId="271C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14:paraId="146D2F9D">
            <w:pPr>
              <w:pStyle w:val="8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1880" w:type="dxa"/>
            <w:tcBorders>
              <w:top w:val="single" w:color="auto" w:sz="4" w:space="0"/>
              <w:left w:val="single" w:color="auto" w:sz="4" w:space="0"/>
              <w:bottom w:val="single" w:color="auto" w:sz="4" w:space="0"/>
              <w:right w:val="single" w:color="auto" w:sz="4" w:space="0"/>
            </w:tcBorders>
            <w:noWrap w:val="0"/>
            <w:vAlign w:val="center"/>
          </w:tcPr>
          <w:p w14:paraId="02D76CD9">
            <w:pPr>
              <w:pStyle w:val="21"/>
              <w:keepNext w:val="0"/>
              <w:keepLines w:val="0"/>
              <w:pageBreakBefore w:val="0"/>
              <w:widowControl/>
              <w:kinsoku/>
              <w:wordWrap/>
              <w:overflowPunct/>
              <w:topLinePunct w:val="0"/>
              <w:autoSpaceDE/>
              <w:autoSpaceDN/>
              <w:bidi w:val="0"/>
              <w:adjustRightInd w:val="0"/>
              <w:snapToGrid w:val="0"/>
              <w:spacing w:line="240" w:lineRule="auto"/>
              <w:ind w:left="0"/>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演  示</w:t>
            </w:r>
          </w:p>
        </w:tc>
        <w:tc>
          <w:tcPr>
            <w:tcW w:w="6526" w:type="dxa"/>
            <w:tcBorders>
              <w:top w:val="single" w:color="auto" w:sz="4" w:space="0"/>
              <w:left w:val="single" w:color="auto" w:sz="4" w:space="0"/>
              <w:bottom w:val="single" w:color="auto" w:sz="4" w:space="0"/>
              <w:right w:val="single" w:color="auto" w:sz="4" w:space="0"/>
            </w:tcBorders>
            <w:noWrap w:val="0"/>
            <w:vAlign w:val="center"/>
          </w:tcPr>
          <w:p w14:paraId="2E784A54">
            <w:pPr>
              <w:pStyle w:val="21"/>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宋体" w:hAnsi="宋体" w:eastAsia="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有</w:t>
            </w:r>
          </w:p>
        </w:tc>
      </w:tr>
    </w:tbl>
    <w:p w14:paraId="7C7512B0">
      <w:pPr>
        <w:pStyle w:val="21"/>
        <w:keepNext w:val="0"/>
        <w:keepLines w:val="0"/>
        <w:pageBreakBefore w:val="0"/>
        <w:kinsoku/>
        <w:wordWrap/>
        <w:overflowPunct/>
        <w:topLinePunct w:val="0"/>
        <w:bidi w:val="0"/>
        <w:adjustRightInd w:val="0"/>
        <w:snapToGrid w:val="0"/>
        <w:spacing w:line="450" w:lineRule="exact"/>
        <w:textAlignment w:val="auto"/>
        <w:rPr>
          <w:rFonts w:hAnsi="宋体"/>
          <w:b/>
          <w:color w:val="auto"/>
          <w:sz w:val="24"/>
          <w:szCs w:val="24"/>
          <w:highlight w:val="none"/>
        </w:rPr>
      </w:pPr>
      <w:r>
        <w:rPr>
          <w:color w:val="auto"/>
          <w:highlight w:val="none"/>
        </w:rPr>
        <w:br w:type="page"/>
      </w:r>
      <w:bookmarkStart w:id="7" w:name="_Toc202235405"/>
      <w:r>
        <w:rPr>
          <w:rFonts w:hint="eastAsia" w:hAnsi="宋体"/>
          <w:b/>
          <w:color w:val="auto"/>
          <w:sz w:val="24"/>
          <w:szCs w:val="24"/>
          <w:highlight w:val="none"/>
        </w:rPr>
        <w:t>一 、总  则</w:t>
      </w:r>
    </w:p>
    <w:p w14:paraId="29185497">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（一）</w:t>
      </w:r>
      <w:r>
        <w:rPr>
          <w:rFonts w:ascii="宋体" w:hAnsi="宋体"/>
          <w:b/>
          <w:color w:val="auto"/>
          <w:sz w:val="24"/>
          <w:szCs w:val="24"/>
          <w:highlight w:val="none"/>
        </w:rPr>
        <w:t xml:space="preserve"> </w:t>
      </w:r>
      <w:r>
        <w:rPr>
          <w:rFonts w:hint="eastAsia" w:ascii="宋体" w:hAnsi="宋体"/>
          <w:b/>
          <w:color w:val="auto"/>
          <w:sz w:val="24"/>
          <w:szCs w:val="24"/>
          <w:highlight w:val="none"/>
        </w:rPr>
        <w:t>实施依据及</w:t>
      </w:r>
      <w:r>
        <w:rPr>
          <w:rFonts w:ascii="宋体" w:hAnsi="宋体"/>
          <w:b/>
          <w:color w:val="auto"/>
          <w:sz w:val="24"/>
          <w:szCs w:val="24"/>
          <w:highlight w:val="none"/>
        </w:rPr>
        <w:t>适用范围</w:t>
      </w:r>
    </w:p>
    <w:p w14:paraId="5BC60103">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实施依据：本次采购工作按照《中华人民共和国政府采购法》、《中华人民共和国政府采购法实施条例》、《政府采购货物和服务招标投标管理办法》、《浙江省政府采购项目电子交易管理暂行办法》等政府采购有关法律、法规、规章、文件的规定组织和实施。</w:t>
      </w:r>
    </w:p>
    <w:p w14:paraId="6AB8110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2、本招标文件适用于</w:t>
      </w:r>
      <w:r>
        <w:rPr>
          <w:rFonts w:hint="eastAsia" w:ascii="宋体" w:hAnsi="宋体"/>
          <w:bCs/>
          <w:color w:val="auto"/>
          <w:sz w:val="24"/>
          <w:szCs w:val="24"/>
          <w:highlight w:val="none"/>
        </w:rPr>
        <w:t>本次</w:t>
      </w:r>
      <w:r>
        <w:rPr>
          <w:rFonts w:hint="eastAsia" w:ascii="宋体" w:hAnsi="宋体"/>
          <w:color w:val="auto"/>
          <w:sz w:val="24"/>
          <w:szCs w:val="24"/>
          <w:highlight w:val="none"/>
        </w:rPr>
        <w:t>项目的招标、投标、评标、定标、验收、合同履约、付款等行为（法律、法规另有规定的，从其规定）。</w:t>
      </w:r>
    </w:p>
    <w:p w14:paraId="6C53E243">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（二）定义</w:t>
      </w:r>
    </w:p>
    <w:p w14:paraId="030E1681">
      <w:pPr>
        <w:pStyle w:val="7"/>
        <w:keepNext w:val="0"/>
        <w:keepLines w:val="0"/>
        <w:pageBreakBefore w:val="0"/>
        <w:tabs>
          <w:tab w:val="left" w:pos="0"/>
          <w:tab w:val="left" w:pos="851"/>
          <w:tab w:val="left" w:pos="1275"/>
          <w:tab w:val="clear" w:pos="1260"/>
        </w:tabs>
        <w:kinsoku/>
        <w:wordWrap/>
        <w:overflowPunct/>
        <w:topLinePunct w:val="0"/>
        <w:autoSpaceDE w:val="0"/>
        <w:autoSpaceDN w:val="0"/>
        <w:bidi w:val="0"/>
        <w:adjustRightInd w:val="0"/>
        <w:snapToGrid w:val="0"/>
        <w:spacing w:line="450" w:lineRule="exact"/>
        <w:ind w:firstLine="480" w:firstLineChars="200"/>
        <w:jc w:val="left"/>
        <w:textAlignment w:val="auto"/>
        <w:rPr>
          <w:rFonts w:hAnsi="宋体"/>
          <w:b w:val="0"/>
          <w:color w:val="auto"/>
          <w:sz w:val="24"/>
          <w:szCs w:val="24"/>
          <w:highlight w:val="none"/>
        </w:rPr>
      </w:pPr>
      <w:r>
        <w:rPr>
          <w:rFonts w:hint="eastAsia" w:hAnsi="宋体"/>
          <w:b w:val="0"/>
          <w:color w:val="auto"/>
          <w:sz w:val="24"/>
          <w:szCs w:val="24"/>
          <w:highlight w:val="none"/>
        </w:rPr>
        <w:t>1、</w:t>
      </w:r>
      <w:r>
        <w:rPr>
          <w:rFonts w:hint="eastAsia" w:hAnsi="宋体"/>
          <w:b w:val="0"/>
          <w:color w:val="auto"/>
          <w:sz w:val="24"/>
          <w:szCs w:val="24"/>
          <w:highlight w:val="none"/>
          <w:lang w:val="zh-CN"/>
        </w:rPr>
        <w:t>“采购组织机构”指采购人委托组织招标的采购代理机构。</w:t>
      </w:r>
    </w:p>
    <w:p w14:paraId="6313A77A">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2、采购人：是指委托</w:t>
      </w:r>
      <w:r>
        <w:rPr>
          <w:rFonts w:hint="eastAsia" w:ascii="宋体" w:hAnsi="宋体"/>
          <w:color w:val="auto"/>
          <w:sz w:val="24"/>
          <w:szCs w:val="24"/>
          <w:highlight w:val="none"/>
          <w:lang w:val="zh-CN"/>
        </w:rPr>
        <w:t>采购代理机构</w:t>
      </w:r>
      <w:r>
        <w:rPr>
          <w:rFonts w:hint="eastAsia" w:ascii="宋体" w:hAnsi="宋体"/>
          <w:color w:val="auto"/>
          <w:sz w:val="24"/>
          <w:szCs w:val="24"/>
          <w:highlight w:val="none"/>
        </w:rPr>
        <w:t>采购本次项目的国家机关、事业单位和团体组织。</w:t>
      </w:r>
    </w:p>
    <w:p w14:paraId="2C7FAB1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3、投标人（供应商）：</w:t>
      </w:r>
      <w:r>
        <w:rPr>
          <w:rFonts w:hint="eastAsia" w:ascii="宋体" w:hAnsi="宋体" w:cs="Arial"/>
          <w:color w:val="auto"/>
          <w:sz w:val="24"/>
          <w:szCs w:val="24"/>
          <w:highlight w:val="none"/>
        </w:rPr>
        <w:t>是指响应本次招标、参加投标竞争的法人、其他组织或者自然人；</w:t>
      </w:r>
    </w:p>
    <w:p w14:paraId="72F953C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s="Arial"/>
          <w:color w:val="auto"/>
          <w:sz w:val="24"/>
          <w:szCs w:val="24"/>
          <w:highlight w:val="none"/>
        </w:rPr>
      </w:pPr>
      <w:r>
        <w:rPr>
          <w:rFonts w:hint="eastAsia" w:ascii="宋体" w:hAnsi="宋体" w:cs="Arial"/>
          <w:color w:val="auto"/>
          <w:sz w:val="24"/>
          <w:szCs w:val="24"/>
          <w:highlight w:val="none"/>
        </w:rPr>
        <w:t>4、“中标单位”：是指经评标委员会推荐并经采购人确认的中标成交单位，即政府采购合同中的“乙方”；</w:t>
      </w:r>
    </w:p>
    <w:p w14:paraId="28E6ADF7">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货物</w:t>
      </w:r>
      <w:r>
        <w:rPr>
          <w:rFonts w:hint="eastAsia" w:ascii="宋体" w:hAnsi="宋体"/>
          <w:color w:val="auto"/>
          <w:sz w:val="24"/>
          <w:szCs w:val="24"/>
          <w:highlight w:val="none"/>
        </w:rPr>
        <w:t>：</w:t>
      </w:r>
      <w:r>
        <w:rPr>
          <w:rFonts w:ascii="宋体" w:hAnsi="宋体"/>
          <w:color w:val="auto"/>
          <w:sz w:val="24"/>
          <w:szCs w:val="24"/>
          <w:highlight w:val="none"/>
        </w:rPr>
        <w:t>是指各种形态和种类的物品，包括原材料、燃料、设备、产品等。</w:t>
      </w:r>
    </w:p>
    <w:p w14:paraId="503964EC">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b/>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服务</w:t>
      </w:r>
      <w:r>
        <w:rPr>
          <w:rFonts w:hint="eastAsia" w:ascii="宋体" w:hAnsi="宋体"/>
          <w:color w:val="auto"/>
          <w:sz w:val="24"/>
          <w:szCs w:val="24"/>
          <w:highlight w:val="none"/>
        </w:rPr>
        <w:t>：</w:t>
      </w:r>
      <w:r>
        <w:rPr>
          <w:rFonts w:ascii="宋体" w:hAnsi="宋体"/>
          <w:color w:val="auto"/>
          <w:sz w:val="24"/>
          <w:szCs w:val="24"/>
          <w:highlight w:val="none"/>
        </w:rPr>
        <w:t>是指除货物和工程以外的政府采购对象，包括各类专业服务、信息网络开发服务、金融保险服务、运输服务，以及维修与维护服务等。</w:t>
      </w:r>
    </w:p>
    <w:p w14:paraId="052ED25E">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“书面形式”包括信函、传真等。</w:t>
      </w:r>
    </w:p>
    <w:p w14:paraId="2B0D5016">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6BAE08A2">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9、“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7D6B62">
      <w:pPr>
        <w:keepNext w:val="0"/>
        <w:keepLines w:val="0"/>
        <w:pageBreakBefore w:val="0"/>
        <w:kinsoku/>
        <w:wordWrap/>
        <w:overflowPunct/>
        <w:topLinePunct w:val="0"/>
        <w:bidi w:val="0"/>
        <w:adjustRightInd w:val="0"/>
        <w:snapToGrid w:val="0"/>
        <w:spacing w:line="45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10、“残疾人福利性单位”：是指符合《财政部 民政部 中国残疾人联合会关于促进残疾人就业政府采购政策的通知》（财库〔2017〕141号）的规定单位；</w:t>
      </w:r>
    </w:p>
    <w:p w14:paraId="25B54A09">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（三）投标委托</w:t>
      </w:r>
    </w:p>
    <w:p w14:paraId="6AB0FAAA">
      <w:pPr>
        <w:keepNext w:val="0"/>
        <w:keepLines w:val="0"/>
        <w:pageBreakBefore w:val="0"/>
        <w:kinsoku/>
        <w:wordWrap/>
        <w:overflowPunct/>
        <w:topLinePunct w:val="0"/>
        <w:bidi w:val="0"/>
        <w:adjustRightInd w:val="0"/>
        <w:snapToGrid w:val="0"/>
        <w:spacing w:line="450" w:lineRule="exact"/>
        <w:ind w:firstLine="480" w:firstLineChars="200"/>
        <w:textAlignment w:val="auto"/>
        <w:outlineLvl w:val="1"/>
        <w:rPr>
          <w:rFonts w:ascii="宋体" w:hAnsi="宋体"/>
          <w:bCs/>
          <w:color w:val="auto"/>
          <w:sz w:val="24"/>
          <w:szCs w:val="24"/>
          <w:highlight w:val="none"/>
        </w:rPr>
      </w:pPr>
      <w:r>
        <w:rPr>
          <w:rFonts w:hint="eastAsia" w:ascii="宋体" w:hAnsi="宋体"/>
          <w:bCs/>
          <w:color w:val="auto"/>
          <w:sz w:val="24"/>
          <w:szCs w:val="24"/>
          <w:highlight w:val="none"/>
        </w:rPr>
        <w:t>如授权代表不是法定代表人，须有法定代表人出具的法定代表人授权委托书（格式见第六部分 投标文件格式），《法定代表人授权委托书》必须经法定代表人签字（或盖章），否则视为无效授权（等同未提供）。</w:t>
      </w:r>
    </w:p>
    <w:p w14:paraId="78EF75A0">
      <w:pPr>
        <w:keepNext w:val="0"/>
        <w:keepLines w:val="0"/>
        <w:pageBreakBefore w:val="0"/>
        <w:kinsoku/>
        <w:wordWrap/>
        <w:overflowPunct/>
        <w:topLinePunct w:val="0"/>
        <w:bidi w:val="0"/>
        <w:adjustRightInd w:val="0"/>
        <w:snapToGrid w:val="0"/>
        <w:spacing w:line="450" w:lineRule="exact"/>
        <w:ind w:firstLine="482" w:firstLineChars="200"/>
        <w:textAlignment w:val="auto"/>
        <w:outlineLvl w:val="1"/>
        <w:rPr>
          <w:rFonts w:ascii="宋体" w:hAnsi="宋体"/>
          <w:b/>
          <w:color w:val="auto"/>
          <w:sz w:val="24"/>
          <w:szCs w:val="24"/>
          <w:highlight w:val="none"/>
        </w:rPr>
      </w:pPr>
      <w:r>
        <w:rPr>
          <w:rFonts w:hint="eastAsia" w:ascii="宋体" w:hAnsi="宋体"/>
          <w:b/>
          <w:color w:val="auto"/>
          <w:sz w:val="24"/>
          <w:szCs w:val="24"/>
          <w:highlight w:val="none"/>
        </w:rPr>
        <w:t>（四）投标费用</w:t>
      </w:r>
    </w:p>
    <w:p w14:paraId="3410AA8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rPr>
        <w:t>1、不论投标结果如何，投标人均应自行承担所有与投标有关的全部费用（采购文件有相关规定除外），采购组织机构概不负责</w:t>
      </w:r>
      <w:r>
        <w:rPr>
          <w:rFonts w:hint="eastAsia" w:ascii="宋体" w:hAnsi="宋体"/>
          <w:color w:val="auto"/>
          <w:sz w:val="24"/>
          <w:szCs w:val="24"/>
          <w:highlight w:val="none"/>
          <w:lang w:eastAsia="zh-CN"/>
        </w:rPr>
        <w:t>。</w:t>
      </w:r>
    </w:p>
    <w:p w14:paraId="79729C68">
      <w:pPr>
        <w:keepNext w:val="0"/>
        <w:keepLines w:val="0"/>
        <w:pageBreakBefore w:val="0"/>
        <w:kinsoku/>
        <w:wordWrap/>
        <w:overflowPunct/>
        <w:topLinePunct w:val="0"/>
        <w:bidi w:val="0"/>
        <w:adjustRightInd w:val="0"/>
        <w:snapToGrid w:val="0"/>
        <w:spacing w:line="450" w:lineRule="exact"/>
        <w:ind w:firstLine="480" w:firstLineChars="200"/>
        <w:textAlignment w:val="auto"/>
        <w:rPr>
          <w:color w:val="auto"/>
          <w:sz w:val="24"/>
          <w:szCs w:val="24"/>
          <w:highlight w:val="none"/>
        </w:rPr>
      </w:pPr>
      <w:r>
        <w:rPr>
          <w:rFonts w:hint="eastAsia" w:ascii="宋体" w:hAnsi="宋体"/>
          <w:color w:val="auto"/>
          <w:sz w:val="24"/>
          <w:szCs w:val="24"/>
          <w:highlight w:val="none"/>
        </w:rPr>
        <w:t>2</w:t>
      </w:r>
      <w:r>
        <w:rPr>
          <w:rFonts w:hint="eastAsia"/>
          <w:color w:val="auto"/>
          <w:sz w:val="24"/>
          <w:szCs w:val="24"/>
          <w:highlight w:val="none"/>
        </w:rPr>
        <w:t>、</w:t>
      </w:r>
      <w:r>
        <w:rPr>
          <w:rFonts w:hint="eastAsia" w:ascii="宋体" w:hAnsi="宋体"/>
          <w:color w:val="auto"/>
          <w:sz w:val="24"/>
          <w:szCs w:val="24"/>
          <w:highlight w:val="none"/>
        </w:rPr>
        <w:t>合同实施过程中，中标单位须与采购人积极配合。中标单位自行承担本次采购活动中所发生的全部费用。</w:t>
      </w:r>
    </w:p>
    <w:p w14:paraId="4295D8A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rPr>
        <w:t>、招标代理费用参照下表中</w:t>
      </w:r>
      <w:r>
        <w:rPr>
          <w:rFonts w:hint="eastAsia" w:ascii="宋体" w:hAnsi="宋体"/>
          <w:b/>
          <w:bCs/>
          <w:color w:val="auto"/>
          <w:sz w:val="24"/>
          <w:szCs w:val="24"/>
          <w:highlight w:val="none"/>
          <w:lang w:val="en-US" w:eastAsia="zh-CN"/>
        </w:rPr>
        <w:t>货物</w:t>
      </w:r>
      <w:r>
        <w:rPr>
          <w:rFonts w:hint="eastAsia" w:ascii="宋体" w:hAnsi="宋体" w:eastAsia="宋体"/>
          <w:b/>
          <w:bCs/>
          <w:color w:val="auto"/>
          <w:sz w:val="24"/>
          <w:szCs w:val="24"/>
          <w:highlight w:val="none"/>
        </w:rPr>
        <w:t>类</w:t>
      </w:r>
      <w:r>
        <w:rPr>
          <w:rFonts w:hint="eastAsia" w:ascii="宋体" w:hAnsi="宋体" w:eastAsia="宋体"/>
          <w:color w:val="auto"/>
          <w:sz w:val="24"/>
          <w:szCs w:val="24"/>
          <w:highlight w:val="none"/>
        </w:rPr>
        <w:t>计算标准计算</w:t>
      </w:r>
      <w:r>
        <w:rPr>
          <w:rFonts w:hint="eastAsia" w:ascii="宋体" w:hAnsi="宋体"/>
          <w:color w:val="auto"/>
          <w:sz w:val="24"/>
          <w:szCs w:val="24"/>
          <w:highlight w:val="none"/>
          <w:lang w:val="en-US" w:eastAsia="zh-CN"/>
        </w:rPr>
        <w:t>*80%</w:t>
      </w:r>
      <w:r>
        <w:rPr>
          <w:rFonts w:hint="eastAsia" w:ascii="宋体" w:hAnsi="宋体" w:eastAsia="宋体"/>
          <w:color w:val="auto"/>
          <w:sz w:val="24"/>
          <w:szCs w:val="24"/>
          <w:highlight w:val="none"/>
        </w:rPr>
        <w:t>（差额定率累进法），计费基数：</w:t>
      </w:r>
      <w:r>
        <w:rPr>
          <w:rFonts w:hint="eastAsia" w:ascii="宋体" w:hAnsi="宋体"/>
          <w:color w:val="auto"/>
          <w:sz w:val="24"/>
          <w:szCs w:val="24"/>
          <w:highlight w:val="none"/>
          <w:lang w:val="en-US" w:eastAsia="zh-CN"/>
        </w:rPr>
        <w:t>中标</w:t>
      </w:r>
      <w:r>
        <w:rPr>
          <w:rFonts w:hint="eastAsia" w:ascii="宋体" w:hAnsi="宋体" w:eastAsia="宋体"/>
          <w:color w:val="auto"/>
          <w:sz w:val="24"/>
          <w:szCs w:val="24"/>
          <w:highlight w:val="none"/>
        </w:rPr>
        <w:t>总报价，向成交供应商收取招标代理服务费（若招标代理服务费报酬不足</w:t>
      </w:r>
      <w:r>
        <w:rPr>
          <w:rFonts w:hint="eastAsia" w:ascii="宋体" w:hAnsi="宋体"/>
          <w:color w:val="auto"/>
          <w:sz w:val="24"/>
          <w:szCs w:val="24"/>
          <w:highlight w:val="none"/>
          <w:lang w:val="en-US" w:eastAsia="zh-CN"/>
        </w:rPr>
        <w:t>陆仟</w:t>
      </w:r>
      <w:r>
        <w:rPr>
          <w:rFonts w:hint="eastAsia" w:ascii="宋体" w:hAnsi="宋体" w:eastAsia="宋体"/>
          <w:color w:val="auto"/>
          <w:sz w:val="24"/>
          <w:szCs w:val="24"/>
          <w:highlight w:val="none"/>
        </w:rPr>
        <w:t>元的，按</w:t>
      </w:r>
      <w:r>
        <w:rPr>
          <w:rFonts w:hint="eastAsia" w:ascii="宋体" w:hAnsi="宋体"/>
          <w:color w:val="auto"/>
          <w:sz w:val="24"/>
          <w:szCs w:val="24"/>
          <w:highlight w:val="none"/>
          <w:lang w:val="en-US" w:eastAsia="zh-CN"/>
        </w:rPr>
        <w:t>陆仟</w:t>
      </w:r>
      <w:r>
        <w:rPr>
          <w:rFonts w:hint="eastAsia" w:ascii="宋体" w:hAnsi="宋体" w:eastAsia="宋体"/>
          <w:color w:val="auto"/>
          <w:sz w:val="24"/>
          <w:szCs w:val="24"/>
          <w:highlight w:val="none"/>
        </w:rPr>
        <w:t>元计），该费用成交供应商须在中标通知书发出前一次性付清。</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1777"/>
        <w:gridCol w:w="1640"/>
        <w:gridCol w:w="2119"/>
      </w:tblGrid>
      <w:tr w14:paraId="7B5F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DF843E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服务类型、费率、中标金额（万元）</w:t>
            </w:r>
          </w:p>
        </w:tc>
        <w:tc>
          <w:tcPr>
            <w:tcW w:w="1777" w:type="dxa"/>
            <w:noWrap w:val="0"/>
            <w:vAlign w:val="center"/>
          </w:tcPr>
          <w:p w14:paraId="3AD64E0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货物招标</w:t>
            </w:r>
          </w:p>
        </w:tc>
        <w:tc>
          <w:tcPr>
            <w:tcW w:w="1640" w:type="dxa"/>
            <w:noWrap w:val="0"/>
            <w:vAlign w:val="center"/>
          </w:tcPr>
          <w:p w14:paraId="789CA92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服务招标</w:t>
            </w:r>
          </w:p>
        </w:tc>
        <w:tc>
          <w:tcPr>
            <w:tcW w:w="2119" w:type="dxa"/>
            <w:noWrap w:val="0"/>
            <w:vAlign w:val="center"/>
          </w:tcPr>
          <w:p w14:paraId="39501AD3">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工程招标</w:t>
            </w:r>
          </w:p>
        </w:tc>
      </w:tr>
      <w:tr w14:paraId="05CCD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00E84D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100以下</w:t>
            </w:r>
          </w:p>
        </w:tc>
        <w:tc>
          <w:tcPr>
            <w:tcW w:w="1777" w:type="dxa"/>
            <w:noWrap w:val="0"/>
            <w:vAlign w:val="center"/>
          </w:tcPr>
          <w:p w14:paraId="7F719E1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1.50%</w:t>
            </w:r>
          </w:p>
        </w:tc>
        <w:tc>
          <w:tcPr>
            <w:tcW w:w="1640" w:type="dxa"/>
            <w:noWrap w:val="0"/>
            <w:vAlign w:val="center"/>
          </w:tcPr>
          <w:p w14:paraId="1F51BD9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1.50%</w:t>
            </w:r>
          </w:p>
        </w:tc>
        <w:tc>
          <w:tcPr>
            <w:tcW w:w="2119" w:type="dxa"/>
            <w:noWrap w:val="0"/>
            <w:vAlign w:val="center"/>
          </w:tcPr>
          <w:p w14:paraId="762E007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w:t>
            </w:r>
          </w:p>
        </w:tc>
      </w:tr>
      <w:tr w14:paraId="3BE7D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2964BA7">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100-500</w:t>
            </w:r>
          </w:p>
        </w:tc>
        <w:tc>
          <w:tcPr>
            <w:tcW w:w="1777" w:type="dxa"/>
            <w:noWrap w:val="0"/>
            <w:vAlign w:val="center"/>
          </w:tcPr>
          <w:p w14:paraId="07D7C424">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1.10%</w:t>
            </w:r>
          </w:p>
        </w:tc>
        <w:tc>
          <w:tcPr>
            <w:tcW w:w="1640" w:type="dxa"/>
            <w:noWrap w:val="0"/>
            <w:vAlign w:val="center"/>
          </w:tcPr>
          <w:p w14:paraId="30B92ADC">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0.80%</w:t>
            </w:r>
          </w:p>
        </w:tc>
        <w:tc>
          <w:tcPr>
            <w:tcW w:w="2119" w:type="dxa"/>
            <w:noWrap w:val="0"/>
            <w:vAlign w:val="center"/>
          </w:tcPr>
          <w:p w14:paraId="7A1CA30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0.70%</w:t>
            </w:r>
          </w:p>
        </w:tc>
      </w:tr>
      <w:tr w14:paraId="181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52075DC0">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500-1000</w:t>
            </w:r>
          </w:p>
        </w:tc>
        <w:tc>
          <w:tcPr>
            <w:tcW w:w="1777" w:type="dxa"/>
            <w:noWrap w:val="0"/>
            <w:vAlign w:val="center"/>
          </w:tcPr>
          <w:p w14:paraId="493AF71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0.80%</w:t>
            </w:r>
          </w:p>
        </w:tc>
        <w:tc>
          <w:tcPr>
            <w:tcW w:w="1640" w:type="dxa"/>
            <w:noWrap w:val="0"/>
            <w:vAlign w:val="center"/>
          </w:tcPr>
          <w:p w14:paraId="1D097D7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0.45%</w:t>
            </w:r>
          </w:p>
        </w:tc>
        <w:tc>
          <w:tcPr>
            <w:tcW w:w="2119" w:type="dxa"/>
            <w:noWrap w:val="0"/>
            <w:vAlign w:val="center"/>
          </w:tcPr>
          <w:p w14:paraId="6F7B7FD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0.55%</w:t>
            </w:r>
          </w:p>
        </w:tc>
      </w:tr>
      <w:tr w14:paraId="096A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6702C71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1000-5000</w:t>
            </w:r>
          </w:p>
        </w:tc>
        <w:tc>
          <w:tcPr>
            <w:tcW w:w="1777" w:type="dxa"/>
            <w:noWrap w:val="0"/>
            <w:vAlign w:val="center"/>
          </w:tcPr>
          <w:p w14:paraId="1678A1EF">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0.50%</w:t>
            </w:r>
          </w:p>
        </w:tc>
        <w:tc>
          <w:tcPr>
            <w:tcW w:w="1640" w:type="dxa"/>
            <w:noWrap w:val="0"/>
            <w:vAlign w:val="center"/>
          </w:tcPr>
          <w:p w14:paraId="50B0F4AC">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0.25%</w:t>
            </w:r>
          </w:p>
        </w:tc>
        <w:tc>
          <w:tcPr>
            <w:tcW w:w="2119" w:type="dxa"/>
            <w:noWrap w:val="0"/>
            <w:vAlign w:val="center"/>
          </w:tcPr>
          <w:p w14:paraId="673A2DC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0.35%</w:t>
            </w:r>
          </w:p>
        </w:tc>
      </w:tr>
      <w:tr w14:paraId="76D2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22937AD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5000-10000</w:t>
            </w:r>
          </w:p>
        </w:tc>
        <w:tc>
          <w:tcPr>
            <w:tcW w:w="1777" w:type="dxa"/>
            <w:noWrap w:val="0"/>
            <w:vAlign w:val="center"/>
          </w:tcPr>
          <w:p w14:paraId="19F60ABE">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0.25%</w:t>
            </w:r>
          </w:p>
        </w:tc>
        <w:tc>
          <w:tcPr>
            <w:tcW w:w="1640" w:type="dxa"/>
            <w:noWrap w:val="0"/>
            <w:vAlign w:val="center"/>
          </w:tcPr>
          <w:p w14:paraId="7C2DA7C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0.10%</w:t>
            </w:r>
          </w:p>
        </w:tc>
        <w:tc>
          <w:tcPr>
            <w:tcW w:w="2119" w:type="dxa"/>
            <w:noWrap w:val="0"/>
            <w:vAlign w:val="center"/>
          </w:tcPr>
          <w:p w14:paraId="7A4A49BB">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0.20%</w:t>
            </w:r>
          </w:p>
        </w:tc>
      </w:tr>
      <w:tr w14:paraId="65B8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B16626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10000-100000</w:t>
            </w:r>
          </w:p>
        </w:tc>
        <w:tc>
          <w:tcPr>
            <w:tcW w:w="1777" w:type="dxa"/>
            <w:noWrap w:val="0"/>
            <w:vAlign w:val="center"/>
          </w:tcPr>
          <w:p w14:paraId="455A4282">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c>
          <w:tcPr>
            <w:tcW w:w="1640" w:type="dxa"/>
            <w:noWrap w:val="0"/>
            <w:vAlign w:val="center"/>
          </w:tcPr>
          <w:p w14:paraId="5FBEE5ED">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c>
          <w:tcPr>
            <w:tcW w:w="2119" w:type="dxa"/>
            <w:noWrap w:val="0"/>
            <w:vAlign w:val="center"/>
          </w:tcPr>
          <w:p w14:paraId="6CE9F22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0.05%</w:t>
            </w:r>
          </w:p>
        </w:tc>
      </w:tr>
      <w:tr w14:paraId="68F69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12A71B2A">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100000以上</w:t>
            </w:r>
          </w:p>
        </w:tc>
        <w:tc>
          <w:tcPr>
            <w:tcW w:w="1777" w:type="dxa"/>
            <w:noWrap w:val="0"/>
            <w:vAlign w:val="center"/>
          </w:tcPr>
          <w:p w14:paraId="56B07269">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c>
          <w:tcPr>
            <w:tcW w:w="1640" w:type="dxa"/>
            <w:noWrap w:val="0"/>
            <w:vAlign w:val="center"/>
          </w:tcPr>
          <w:p w14:paraId="1F85D9C7">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c>
          <w:tcPr>
            <w:tcW w:w="2119" w:type="dxa"/>
            <w:noWrap w:val="0"/>
            <w:vAlign w:val="center"/>
          </w:tcPr>
          <w:p w14:paraId="435A4451">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0.01%</w:t>
            </w:r>
          </w:p>
        </w:tc>
      </w:tr>
    </w:tbl>
    <w:p w14:paraId="00950580">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（五）转包与分包</w:t>
      </w:r>
    </w:p>
    <w:p w14:paraId="2A00EAC2">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bookmarkStart w:id="8" w:name="_Toc504504532"/>
      <w:r>
        <w:rPr>
          <w:rFonts w:hint="eastAsia" w:ascii="宋体" w:hAnsi="宋体" w:eastAsia="宋体" w:cs="宋体"/>
          <w:color w:val="auto"/>
          <w:sz w:val="24"/>
          <w:szCs w:val="24"/>
          <w:highlight w:val="none"/>
        </w:rPr>
        <w:t>本项目不允许转包</w:t>
      </w:r>
      <w:r>
        <w:rPr>
          <w:rFonts w:hint="eastAsia" w:ascii="宋体" w:hAnsi="宋体" w:eastAsia="宋体" w:cs="宋体"/>
          <w:color w:val="auto"/>
          <w:sz w:val="24"/>
          <w:szCs w:val="24"/>
          <w:highlight w:val="none"/>
          <w:lang w:eastAsia="zh-CN"/>
        </w:rPr>
        <w:t>。中标人按照合同约定或者经招标人同意，可以将中标项目的部分非主体、非关键性</w:t>
      </w:r>
      <w:r>
        <w:rPr>
          <w:rFonts w:hint="eastAsia" w:ascii="宋体" w:hAnsi="宋体" w:eastAsia="宋体" w:cs="宋体"/>
          <w:color w:val="auto"/>
          <w:sz w:val="24"/>
          <w:szCs w:val="24"/>
          <w:highlight w:val="none"/>
        </w:rPr>
        <w:t>工作分包</w:t>
      </w:r>
      <w:r>
        <w:rPr>
          <w:rFonts w:hint="eastAsia" w:ascii="宋体" w:hAnsi="宋体" w:eastAsia="宋体" w:cs="宋体"/>
          <w:color w:val="auto"/>
          <w:sz w:val="24"/>
          <w:szCs w:val="24"/>
          <w:highlight w:val="none"/>
          <w:lang w:eastAsia="zh-CN"/>
        </w:rPr>
        <w:t>给他人完成。接受分包的人应当具备相应的资格条件，并不得再次分包，中标人应当就分包项目向招标人负责，接受分包的人就分包项目承担连带责任。</w:t>
      </w:r>
    </w:p>
    <w:p w14:paraId="2E6D6EC8">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（六）特殊投标人投标规定</w:t>
      </w:r>
    </w:p>
    <w:p w14:paraId="06D1BF5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根据《关于规范政府采购供应商资格设定及资格审查的通知（浙财采监【2013】24号）》第六条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p>
    <w:p w14:paraId="740777C7">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（七）质疑和投诉</w:t>
      </w:r>
      <w:bookmarkEnd w:id="8"/>
    </w:p>
    <w:p w14:paraId="6B7031F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1、供应商认为采购文件、采购过程、中标或者成交结果使自己的权益受到损害的，可以在知道或者应知其权益受到损害之日起7个工作日内，以书面形式一次性向采购人、采购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提出针对同一采购程序环节的质疑。</w:t>
      </w:r>
    </w:p>
    <w:p w14:paraId="236EF5BE">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上述所指“应知其权益受到损害之日”，是指：</w:t>
      </w:r>
    </w:p>
    <w:p w14:paraId="49E389E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（1）对采购文件提出质疑的，为获取采购文件之日或者采购文件公告期限届满之日（采购文件公告期限届满后获取采购文件的，以采购文件公告期限届满之日为准）；</w:t>
      </w:r>
    </w:p>
    <w:p w14:paraId="35CA142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（2）对采购过程提出质疑的，为各采购程序环节结束之日；</w:t>
      </w:r>
    </w:p>
    <w:p w14:paraId="47D8B29E">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（3）对中标或者成交结果提出质疑的，为中标或者成交结果公告期限届满之日。</w:t>
      </w:r>
    </w:p>
    <w:p w14:paraId="4D119263">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2、提出质疑的供应商应当是参与所质疑项目采购活动的供应商。潜在供应商已依法获取其可质疑的采购文件的</w:t>
      </w:r>
      <w:r>
        <w:rPr>
          <w:rFonts w:hint="eastAsia" w:ascii="宋体" w:hAnsi="宋体" w:eastAsia="宋体" w:cs="宋体"/>
          <w:bCs/>
          <w:color w:val="auto"/>
          <w:sz w:val="24"/>
          <w:szCs w:val="24"/>
          <w:highlight w:val="none"/>
          <w:lang w:eastAsia="zh-CN"/>
        </w:rPr>
        <w:t>（应提供政采云平台依法获取截图）</w:t>
      </w:r>
      <w:r>
        <w:rPr>
          <w:rFonts w:hint="eastAsia" w:ascii="宋体" w:hAnsi="宋体" w:eastAsia="宋体" w:cs="宋体"/>
          <w:bCs/>
          <w:color w:val="auto"/>
          <w:sz w:val="24"/>
          <w:szCs w:val="24"/>
          <w:highlight w:val="none"/>
        </w:rPr>
        <w:t>，可以对该文件提出质疑。对采购文件提出质疑的，应当在获取采购文件或者采购文件公告期限届满之日起7个工作日内提出。</w:t>
      </w:r>
    </w:p>
    <w:p w14:paraId="5D39687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3、质疑供应商对采购人、采购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的答复不满意，或者采购人、采购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未在规定时间内作出答复的，可以在答复期满后15个工作日内向同级采购监管部门提起投诉。</w:t>
      </w:r>
    </w:p>
    <w:p w14:paraId="4815635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4、质疑、投诉应当采用书面形式（</w:t>
      </w:r>
      <w:r>
        <w:rPr>
          <w:rFonts w:hint="eastAsia" w:ascii="宋体" w:hAnsi="宋体" w:eastAsia="宋体" w:cs="宋体"/>
          <w:bCs/>
          <w:color w:val="auto"/>
          <w:sz w:val="24"/>
          <w:szCs w:val="24"/>
          <w:highlight w:val="none"/>
          <w:lang w:eastAsia="zh-CN"/>
        </w:rPr>
        <w:t>或政采云平台在线提出，</w:t>
      </w:r>
      <w:r>
        <w:rPr>
          <w:rFonts w:hint="eastAsia" w:ascii="宋体" w:hAnsi="宋体" w:eastAsia="宋体" w:cs="宋体"/>
          <w:bCs/>
          <w:color w:val="auto"/>
          <w:sz w:val="24"/>
          <w:szCs w:val="24"/>
          <w:highlight w:val="none"/>
          <w:lang w:val="en-US" w:eastAsia="zh-CN"/>
        </w:rPr>
        <w:t>路径为：政采云-项目采购-询问质疑投诉-质疑列表</w:t>
      </w:r>
      <w:r>
        <w:rPr>
          <w:rFonts w:hint="eastAsia" w:ascii="宋体" w:hAnsi="宋体" w:eastAsia="宋体" w:cs="宋体"/>
          <w:bCs/>
          <w:color w:val="auto"/>
          <w:sz w:val="24"/>
          <w:szCs w:val="24"/>
          <w:highlight w:val="none"/>
        </w:rPr>
        <w:t>），经法定代表人或其授权代表签署后加盖单位公章，质疑书、投诉书均应明确阐述采购文件、招标过程和中标结果中使自己合法权益受到损害的实质性内容，投标人提出的质疑、投诉应当有明确的诉求（即通过质疑所要达到的具体目标）和必要的证明材料（即通过合法手段获得的能够证明投标人的诉求成立的必要材料）。</w:t>
      </w:r>
    </w:p>
    <w:p w14:paraId="01EAD94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质疑函应当包括下列内容：</w:t>
      </w:r>
    </w:p>
    <w:p w14:paraId="5D175C2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（1）供应商的姓名或者名称、地址、邮编、联系人及联系电话；</w:t>
      </w:r>
    </w:p>
    <w:p w14:paraId="20C0A683">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（2）质疑项目的名称、编号；</w:t>
      </w:r>
    </w:p>
    <w:p w14:paraId="346B026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（3）具体、明确的质疑事项和与质疑事项相关的请求；</w:t>
      </w:r>
    </w:p>
    <w:p w14:paraId="72208BD0">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（4）事实依据；</w:t>
      </w:r>
    </w:p>
    <w:p w14:paraId="37D1D04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（5）必要的法律依据；</w:t>
      </w:r>
    </w:p>
    <w:p w14:paraId="6DB4E13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（6）提出质疑的日期。</w:t>
      </w:r>
    </w:p>
    <w:p w14:paraId="0EB77FBA">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（八）其它说明</w:t>
      </w:r>
    </w:p>
    <w:p w14:paraId="7D7F46A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1、投标人投标所使用的资格、信誉、荣誉、投标人业绩与企业认证必须为本法人所拥有。投标人投标所使用的采购项目</w:t>
      </w:r>
      <w:r>
        <w:rPr>
          <w:rFonts w:hint="eastAsia" w:ascii="宋体" w:hAnsi="宋体" w:eastAsia="宋体" w:cs="宋体"/>
          <w:color w:val="auto"/>
          <w:sz w:val="24"/>
          <w:szCs w:val="24"/>
          <w:highlight w:val="none"/>
          <w:lang w:eastAsia="zh-CN"/>
        </w:rPr>
        <w:t>负责管理</w:t>
      </w:r>
      <w:r>
        <w:rPr>
          <w:rFonts w:hint="eastAsia" w:ascii="宋体" w:hAnsi="宋体" w:eastAsia="宋体" w:cs="宋体"/>
          <w:color w:val="auto"/>
          <w:sz w:val="24"/>
          <w:szCs w:val="24"/>
          <w:highlight w:val="none"/>
        </w:rPr>
        <w:t>人员必须为投标人员工（或投标人控股公司正式员工）</w:t>
      </w:r>
      <w:r>
        <w:rPr>
          <w:rFonts w:hint="eastAsia" w:ascii="宋体" w:hAnsi="宋体" w:eastAsia="宋体" w:cs="宋体"/>
          <w:color w:val="auto"/>
          <w:sz w:val="24"/>
          <w:szCs w:val="24"/>
          <w:highlight w:val="none"/>
          <w:lang w:eastAsia="zh-CN"/>
        </w:rPr>
        <w:t>。</w:t>
      </w:r>
    </w:p>
    <w:p w14:paraId="04BC9790">
      <w:pPr>
        <w:pStyle w:val="7"/>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w:t>
      </w:r>
    </w:p>
    <w:p w14:paraId="61DB0931">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b/>
          <w:bCs/>
          <w:color w:val="auto"/>
          <w:sz w:val="24"/>
          <w:szCs w:val="24"/>
          <w:highlight w:val="none"/>
        </w:rPr>
        <w:tab/>
      </w:r>
    </w:p>
    <w:p w14:paraId="1C14DDC8">
      <w:pPr>
        <w:pStyle w:val="64"/>
        <w:keepNext w:val="0"/>
        <w:keepLines w:val="0"/>
        <w:pageBreakBefore w:val="0"/>
        <w:kinsoku/>
        <w:wordWrap/>
        <w:overflowPunct/>
        <w:topLinePunct w:val="0"/>
        <w:bidi w:val="0"/>
        <w:adjustRightInd w:val="0"/>
        <w:snapToGrid w:val="0"/>
        <w:spacing w:line="450" w:lineRule="exact"/>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D79CCC3">
      <w:pPr>
        <w:pStyle w:val="7"/>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14:paraId="4187C9C4">
      <w:pPr>
        <w:pStyle w:val="7"/>
        <w:keepNext w:val="0"/>
        <w:keepLines w:val="0"/>
        <w:pageBreakBefore w:val="0"/>
        <w:tabs>
          <w:tab w:val="left" w:pos="851"/>
          <w:tab w:val="left" w:pos="8280"/>
          <w:tab w:val="clear" w:pos="1260"/>
        </w:tabs>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val="0"/>
          <w:color w:val="auto"/>
          <w:sz w:val="24"/>
          <w:szCs w:val="24"/>
          <w:highlight w:val="none"/>
        </w:rPr>
      </w:pPr>
      <w:r>
        <w:rPr>
          <w:rFonts w:hint="eastAsia"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、为采购项目提供整体设计、规范编制或者项目管理、监理、检测等服务的供应商，不得再参加该采购项目的其他采购活动。</w:t>
      </w:r>
    </w:p>
    <w:p w14:paraId="0F7CD47F">
      <w:pPr>
        <w:pStyle w:val="7"/>
        <w:keepNext w:val="0"/>
        <w:keepLines w:val="0"/>
        <w:pageBreakBefore w:val="0"/>
        <w:tabs>
          <w:tab w:val="left" w:pos="851"/>
          <w:tab w:val="left" w:pos="8280"/>
          <w:tab w:val="clear" w:pos="1260"/>
        </w:tabs>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sz w:val="24"/>
          <w:szCs w:val="24"/>
          <w:highlight w:val="none"/>
        </w:rPr>
      </w:pPr>
      <w:r>
        <w:rPr>
          <w:rFonts w:hint="eastAsia"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、电子投标文件格式中的表格式样可以根据项目差别做适当调整,但应当保持表格样式基本形态不变。</w:t>
      </w:r>
    </w:p>
    <w:p w14:paraId="4771FDE7">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kern w:val="2"/>
          <w:sz w:val="24"/>
          <w:szCs w:val="24"/>
          <w:highlight w:val="none"/>
          <w:lang w:val="en-US" w:eastAsia="zh-CN" w:bidi="ar-SA"/>
        </w:rPr>
        <w:t>以联合体形式投标的，应符合以下规定</w:t>
      </w:r>
      <w:r>
        <w:rPr>
          <w:rFonts w:hint="eastAsia" w:ascii="宋体" w:hAnsi="宋体" w:cs="宋体"/>
          <w:b w:val="0"/>
          <w:bCs w:val="0"/>
          <w:color w:val="auto"/>
          <w:kern w:val="2"/>
          <w:sz w:val="24"/>
          <w:szCs w:val="24"/>
          <w:highlight w:val="none"/>
          <w:lang w:val="en-US" w:eastAsia="zh-CN" w:bidi="ar-SA"/>
        </w:rPr>
        <w:t>：</w:t>
      </w:r>
    </w:p>
    <w:p w14:paraId="38A291D7">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联合体各方应签订联合体协议书，明确联合体牵头人和各方权利义务，并作为投标文件组成分部分</w:t>
      </w:r>
      <w:r>
        <w:rPr>
          <w:rFonts w:hint="eastAsia" w:ascii="宋体" w:hAnsi="宋体" w:cs="宋体"/>
          <w:b w:val="0"/>
          <w:bCs w:val="0"/>
          <w:color w:val="auto"/>
          <w:kern w:val="2"/>
          <w:sz w:val="24"/>
          <w:szCs w:val="24"/>
          <w:highlight w:val="none"/>
          <w:lang w:val="en-US" w:eastAsia="zh-CN" w:bidi="ar-SA"/>
        </w:rPr>
        <w:t>；</w:t>
      </w:r>
    </w:p>
    <w:p w14:paraId="13CD9ECA">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联合体各方均应当具备《中华人民共和国政府采购法》第二十二条规定的</w:t>
      </w:r>
    </w:p>
    <w:p w14:paraId="779AA753">
      <w:pPr>
        <w:keepNext w:val="0"/>
        <w:keepLines w:val="0"/>
        <w:pageBreakBefore w:val="0"/>
        <w:kinsoku/>
        <w:wordWrap/>
        <w:overflowPunct/>
        <w:topLinePunct w:val="0"/>
        <w:autoSpaceDE/>
        <w:autoSpaceDN/>
        <w:bidi w:val="0"/>
        <w:adjustRightInd w:val="0"/>
        <w:snapToGrid w:val="0"/>
        <w:spacing w:line="450" w:lineRule="atLeas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条件，并在投标文件中提供联合体各方的相关证明材料</w:t>
      </w:r>
      <w:r>
        <w:rPr>
          <w:rFonts w:hint="eastAsia" w:ascii="宋体" w:hAnsi="宋体" w:cs="宋体"/>
          <w:b w:val="0"/>
          <w:bCs w:val="0"/>
          <w:color w:val="auto"/>
          <w:kern w:val="2"/>
          <w:sz w:val="24"/>
          <w:szCs w:val="24"/>
          <w:highlight w:val="none"/>
          <w:lang w:val="en-US" w:eastAsia="zh-CN" w:bidi="ar-SA"/>
        </w:rPr>
        <w:t>；</w:t>
      </w:r>
    </w:p>
    <w:p w14:paraId="1701BFE5">
      <w:pPr>
        <w:keepNext w:val="0"/>
        <w:keepLines w:val="0"/>
        <w:pageBreakBefore w:val="0"/>
        <w:numPr>
          <w:ilvl w:val="0"/>
          <w:numId w:val="0"/>
        </w:numPr>
        <w:kinsoku/>
        <w:wordWrap/>
        <w:overflowPunct/>
        <w:topLinePunct w:val="0"/>
        <w:autoSpaceDE/>
        <w:autoSpaceDN/>
        <w:bidi w:val="0"/>
        <w:adjustRightInd w:val="0"/>
        <w:snapToGrid w:val="0"/>
        <w:spacing w:line="450" w:lineRule="atLeast"/>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联合体成员存在不良信用记录的，视同联合体存在不良信用记录</w:t>
      </w:r>
      <w:r>
        <w:rPr>
          <w:rFonts w:hint="eastAsia" w:ascii="宋体" w:hAnsi="宋体" w:cs="宋体"/>
          <w:b w:val="0"/>
          <w:bCs w:val="0"/>
          <w:color w:val="auto"/>
          <w:kern w:val="2"/>
          <w:sz w:val="24"/>
          <w:szCs w:val="24"/>
          <w:highlight w:val="none"/>
          <w:lang w:val="en-US" w:eastAsia="zh-CN" w:bidi="ar-SA"/>
        </w:rPr>
        <w:t>；</w:t>
      </w:r>
    </w:p>
    <w:p w14:paraId="2BC91AFA">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联合体各方中至少应当有一方符合采购人规定的资格要求。由同一资质条件的投标人组成的联合体，应当按照资质等级较低的投标人确定联合体资质等级</w:t>
      </w:r>
      <w:r>
        <w:rPr>
          <w:rFonts w:hint="eastAsia" w:ascii="宋体" w:hAnsi="宋体" w:cs="宋体"/>
          <w:b w:val="0"/>
          <w:bCs w:val="0"/>
          <w:color w:val="auto"/>
          <w:kern w:val="2"/>
          <w:sz w:val="24"/>
          <w:szCs w:val="24"/>
          <w:highlight w:val="none"/>
          <w:lang w:val="en-US" w:eastAsia="zh-CN" w:bidi="ar-SA"/>
        </w:rPr>
        <w:t>；</w:t>
      </w:r>
    </w:p>
    <w:p w14:paraId="3C9A250E">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联合体各方不得再以自己名义单独在同一合同项中投标，也不得组成新的联合体参加同一项目投标</w:t>
      </w:r>
      <w:r>
        <w:rPr>
          <w:rFonts w:hint="eastAsia" w:ascii="宋体" w:hAnsi="宋体" w:cs="宋体"/>
          <w:b w:val="0"/>
          <w:bCs w:val="0"/>
          <w:color w:val="auto"/>
          <w:kern w:val="2"/>
          <w:sz w:val="24"/>
          <w:szCs w:val="24"/>
          <w:highlight w:val="none"/>
          <w:lang w:val="en-US" w:eastAsia="zh-CN" w:bidi="ar-SA"/>
        </w:rPr>
        <w:t>；</w:t>
      </w:r>
    </w:p>
    <w:p w14:paraId="17AED404">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（6）联合体各方应当共同与采购人签订采购合同，就合同约定的事项对采购人承担连带责任；</w:t>
      </w:r>
    </w:p>
    <w:p w14:paraId="1E4B78B2">
      <w:pPr>
        <w:keepNext w:val="0"/>
        <w:keepLines w:val="0"/>
        <w:pageBreakBefore w:val="0"/>
        <w:numPr>
          <w:ilvl w:val="0"/>
          <w:numId w:val="0"/>
        </w:numPr>
        <w:kinsoku/>
        <w:wordWrap/>
        <w:overflowPunct/>
        <w:topLinePunct w:val="0"/>
        <w:autoSpaceDE/>
        <w:autoSpaceDN/>
        <w:bidi w:val="0"/>
        <w:adjustRightInd w:val="0"/>
        <w:snapToGrid w:val="0"/>
        <w:spacing w:line="450" w:lineRule="atLeast"/>
        <w:ind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（7）投标时，应以联合体协议中确定的主体方名义投标，对联合体各方均具有约束力。</w:t>
      </w:r>
    </w:p>
    <w:p w14:paraId="4612A3AB">
      <w:pPr>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autoSpaceDE w:val="0"/>
        <w:autoSpaceDN w:val="0"/>
        <w:bidi w:val="0"/>
        <w:adjustRightInd w:val="0"/>
        <w:snapToGrid w:val="0"/>
        <w:spacing w:line="450" w:lineRule="exact"/>
        <w:ind w:right="18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p>
    <w:p w14:paraId="773C706F">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（一）招标文件由招标文件总目录所列内容组成。</w:t>
      </w:r>
    </w:p>
    <w:p w14:paraId="670298FD">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（二）投标人的风险</w:t>
      </w:r>
    </w:p>
    <w:p w14:paraId="4BAF2837">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投标人没有按照招标文件要求提供全部资料，或者投标人没有对招标文件在各方面作出实质性响应是投标人的风险，并可能导致其投标被拒绝。</w:t>
      </w:r>
    </w:p>
    <w:p w14:paraId="64767992">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（三）招标文件的澄清或修改</w:t>
      </w:r>
    </w:p>
    <w:p w14:paraId="63FA975A">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1、投标人应认真阅读本招标文件，发现其中有误或有要求不合理的，投标人必须在投标须知前附表规定的招标文件答疑与澄清截止时间前以书面形式要求采购组织机构澄清。</w:t>
      </w:r>
    </w:p>
    <w:p w14:paraId="790C82D1">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2、采购组织机构必须以书面形式答复投标人要求澄清的问题，并将不包含问题来源的答复书面通知所有依法获取招标文件的投标人。</w:t>
      </w:r>
    </w:p>
    <w:p w14:paraId="1F732271">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6CBB5D16">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4、招标文件澄清、答复、修改、补充的内容为招标文件的组成部分。当招标文件与招标文件的答复、澄清、修改、补充通知就同一内容的表述不一致时，以最后发出的书面文件为准。</w:t>
      </w:r>
    </w:p>
    <w:p w14:paraId="769293F7">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5、投标人在规定的时间内未对招标文件提出疑问、质疑或要求澄清的，将视其为无异议。对招标文件中描述有歧义或前后不一致的地方，评标委员会有权进行评判，但对同一条款的评判应适用于每个投标人。</w:t>
      </w:r>
    </w:p>
    <w:p w14:paraId="5D1A7A16">
      <w:pPr>
        <w:keepNext w:val="0"/>
        <w:keepLines w:val="0"/>
        <w:pageBreakBefore w:val="0"/>
        <w:tabs>
          <w:tab w:val="left" w:pos="1418"/>
        </w:tabs>
        <w:kinsoku/>
        <w:wordWrap/>
        <w:overflowPunct/>
        <w:topLinePunct w:val="0"/>
        <w:autoSpaceDE w:val="0"/>
        <w:autoSpaceDN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w:t>
      </w:r>
    </w:p>
    <w:p w14:paraId="2F2D6DBA">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（一）投标文件的形式</w:t>
      </w:r>
    </w:p>
    <w:p w14:paraId="6C167B72">
      <w:pPr>
        <w:keepNext w:val="0"/>
        <w:keepLines w:val="0"/>
        <w:pageBreakBefore w:val="0"/>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投标文件的形式：电子加密投标文件（是指通过“政采云电子交易客户端”完成投标文件编制后生成并加密的数据电文形式的投标文件，文件格式“.jmbs”）。</w:t>
      </w:r>
    </w:p>
    <w:p w14:paraId="27B62708">
      <w:pPr>
        <w:keepNext w:val="0"/>
        <w:keepLines w:val="0"/>
        <w:pageBreakBefore w:val="0"/>
        <w:kinsoku/>
        <w:wordWrap/>
        <w:overflowPunct/>
        <w:topLinePunct w:val="0"/>
        <w:autoSpaceDE w:val="0"/>
        <w:autoSpaceDN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rPr>
        <w:t>二</w:t>
      </w:r>
      <w:r>
        <w:rPr>
          <w:rFonts w:hint="eastAsia" w:ascii="宋体" w:hAnsi="宋体" w:eastAsia="宋体" w:cs="宋体"/>
          <w:b/>
          <w:color w:val="auto"/>
          <w:sz w:val="24"/>
          <w:szCs w:val="24"/>
          <w:highlight w:val="none"/>
          <w:lang w:val="zh-CN"/>
        </w:rPr>
        <w:t>）</w:t>
      </w:r>
      <w:r>
        <w:rPr>
          <w:rFonts w:hint="eastAsia" w:ascii="宋体" w:hAnsi="宋体" w:eastAsia="宋体" w:cs="宋体"/>
          <w:b/>
          <w:bCs/>
          <w:color w:val="auto"/>
          <w:sz w:val="24"/>
          <w:szCs w:val="24"/>
          <w:highlight w:val="none"/>
        </w:rPr>
        <w:t>投标文件的组成</w:t>
      </w:r>
    </w:p>
    <w:p w14:paraId="34BFB99A">
      <w:pPr>
        <w:keepNext w:val="0"/>
        <w:keepLines w:val="0"/>
        <w:pageBreakBefore w:val="0"/>
        <w:numPr>
          <w:ilvl w:val="0"/>
          <w:numId w:val="0"/>
        </w:numPr>
        <w:kinsoku/>
        <w:wordWrap/>
        <w:overflowPunct/>
        <w:topLinePunct w:val="0"/>
        <w:autoSpaceDE w:val="0"/>
        <w:autoSpaceDN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rPr>
        <w:t>投标文件应按照招标文件</w:t>
      </w:r>
      <w:r>
        <w:rPr>
          <w:rFonts w:hint="eastAsia" w:ascii="宋体" w:hAnsi="宋体" w:eastAsia="宋体" w:cs="宋体"/>
          <w:b/>
          <w:bCs w:val="0"/>
          <w:color w:val="auto"/>
          <w:kern w:val="0"/>
          <w:sz w:val="24"/>
          <w:szCs w:val="24"/>
          <w:highlight w:val="none"/>
        </w:rPr>
        <w:t>第六章“投标文件格式”的</w:t>
      </w:r>
      <w:r>
        <w:rPr>
          <w:rFonts w:hint="eastAsia" w:ascii="宋体" w:hAnsi="宋体" w:eastAsia="宋体" w:cs="宋体"/>
          <w:b/>
          <w:bCs w:val="0"/>
          <w:color w:val="auto"/>
          <w:kern w:val="0"/>
          <w:sz w:val="24"/>
          <w:szCs w:val="24"/>
          <w:highlight w:val="none"/>
          <w:lang w:eastAsia="zh-CN"/>
        </w:rPr>
        <w:t>内容</w:t>
      </w:r>
      <w:r>
        <w:rPr>
          <w:rFonts w:hint="eastAsia" w:ascii="宋体" w:hAnsi="宋体" w:eastAsia="宋体" w:cs="宋体"/>
          <w:b/>
          <w:bCs w:val="0"/>
          <w:color w:val="auto"/>
          <w:kern w:val="0"/>
          <w:sz w:val="24"/>
          <w:szCs w:val="24"/>
          <w:highlight w:val="none"/>
        </w:rPr>
        <w:t>要求进行编写</w:t>
      </w:r>
      <w:r>
        <w:rPr>
          <w:rFonts w:hint="eastAsia" w:ascii="宋体" w:hAnsi="宋体" w:eastAsia="宋体" w:cs="宋体"/>
          <w:bCs/>
          <w:color w:val="auto"/>
          <w:kern w:val="0"/>
          <w:sz w:val="24"/>
          <w:szCs w:val="24"/>
          <w:highlight w:val="none"/>
        </w:rPr>
        <w:t>，可以增加附页。</w:t>
      </w:r>
      <w:r>
        <w:rPr>
          <w:rFonts w:hint="eastAsia" w:ascii="宋体" w:hAnsi="宋体" w:eastAsia="宋体" w:cs="宋体"/>
          <w:bCs/>
          <w:color w:val="auto"/>
          <w:sz w:val="24"/>
          <w:szCs w:val="24"/>
          <w:highlight w:val="none"/>
        </w:rPr>
        <w:t>投标文件由</w:t>
      </w:r>
      <w:r>
        <w:rPr>
          <w:rFonts w:hint="eastAsia" w:ascii="宋体" w:hAnsi="宋体" w:eastAsia="宋体" w:cs="宋体"/>
          <w:b/>
          <w:color w:val="auto"/>
          <w:sz w:val="24"/>
          <w:szCs w:val="24"/>
          <w:highlight w:val="none"/>
        </w:rPr>
        <w:t>资格证明文件、商务与技术文件、报价文件</w:t>
      </w:r>
      <w:r>
        <w:rPr>
          <w:rFonts w:hint="eastAsia" w:ascii="宋体" w:hAnsi="宋体" w:eastAsia="宋体" w:cs="宋体"/>
          <w:bCs/>
          <w:color w:val="auto"/>
          <w:sz w:val="24"/>
          <w:szCs w:val="24"/>
          <w:highlight w:val="none"/>
        </w:rPr>
        <w:t>组成。其中电子投标文件中所须加盖公章部分均采用CA</w:t>
      </w:r>
      <w:r>
        <w:rPr>
          <w:rFonts w:hint="eastAsia" w:ascii="宋体" w:hAnsi="宋体" w:eastAsia="宋体" w:cs="宋体"/>
          <w:bCs/>
          <w:color w:val="auto"/>
          <w:sz w:val="24"/>
          <w:szCs w:val="24"/>
          <w:highlight w:val="none"/>
          <w:lang w:eastAsia="zh-CN"/>
        </w:rPr>
        <w:t>签章</w:t>
      </w:r>
      <w:r>
        <w:rPr>
          <w:rFonts w:hint="eastAsia" w:ascii="宋体" w:hAnsi="宋体" w:eastAsia="宋体" w:cs="宋体"/>
          <w:bCs/>
          <w:color w:val="auto"/>
          <w:sz w:val="24"/>
          <w:szCs w:val="24"/>
          <w:highlight w:val="none"/>
        </w:rPr>
        <w:t>。</w:t>
      </w:r>
    </w:p>
    <w:p w14:paraId="1C933DA9">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（三）投标文件的编制</w:t>
      </w:r>
    </w:p>
    <w:p w14:paraId="45489F67">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1、依据《浙江省政府采购项目电子交易管理暂行办法》，本项目通过“政府采购云平台”（网址：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zcygov.cn）实行电子交易（在线投标响应）。供应商参加本项目电子交易应当安装“政采云电子交易客户端”，并按照本采购文件和“政府采购云平台”的要求编制并加密投标文件。供应商未按规定加密的投标文件，“政府采购云平台”将予以拒收。"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lang w:val="zh-CN"/>
        </w:rPr>
        <w:t>www.zcygov.cn）实行电子交易（在线投标响应）。投标人参加本项目电子交易应当安装“政采云电子交易客户端”，并按照本采购文件规定和“政府采购云平台”的要求编制电子投标文件并进行关联定位。</w:t>
      </w:r>
      <w:r>
        <w:rPr>
          <w:rFonts w:hint="eastAsia" w:ascii="宋体" w:hAnsi="宋体" w:eastAsia="宋体" w:cs="宋体"/>
          <w:bCs/>
          <w:color w:val="auto"/>
          <w:sz w:val="24"/>
          <w:szCs w:val="24"/>
          <w:highlight w:val="none"/>
          <w:lang w:val="zh-CN"/>
        </w:rPr>
        <w:fldChar w:fldCharType="end"/>
      </w:r>
    </w:p>
    <w:p w14:paraId="5033834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2、投标文件内容不完整、编排混乱导致投标文件被误读、漏读或者查找不到相关内容的，是投标人的责任。</w:t>
      </w:r>
    </w:p>
    <w:p w14:paraId="3274DD71">
      <w:pPr>
        <w:keepNext w:val="0"/>
        <w:keepLines w:val="0"/>
        <w:pageBreakBefore w:val="0"/>
        <w:kinsoku/>
        <w:wordWrap/>
        <w:overflowPunct/>
        <w:topLinePunct w:val="0"/>
        <w:bidi w:val="0"/>
        <w:adjustRightInd w:val="0"/>
        <w:snapToGrid w:val="0"/>
        <w:spacing w:line="450" w:lineRule="exact"/>
        <w:ind w:firstLine="480" w:firstLineChars="200"/>
        <w:jc w:val="left"/>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rPr>
        <w:t>3、“备份电子投标文件”是指与“电子投标文件”同时生成的数据电文形式的电子文件（文件格式“.bfbs”），其他方式编制的备份投标文件视为无效备份投标文件，请投标人自行妥善保管。</w:t>
      </w:r>
    </w:p>
    <w:p w14:paraId="04BF0137">
      <w:pPr>
        <w:pStyle w:val="15"/>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投标人应对所提供的全部资料的真实性、有效性承担法律责任，电子投标文件中盖章之处必须加盖电子印章。</w:t>
      </w:r>
    </w:p>
    <w:p w14:paraId="5881338C">
      <w:pPr>
        <w:keepNext w:val="0"/>
        <w:keepLines w:val="0"/>
        <w:pageBreakBefore w:val="0"/>
        <w:kinsoku/>
        <w:wordWrap/>
        <w:overflowPunct/>
        <w:topLinePunct w:val="0"/>
        <w:autoSpaceDE w:val="0"/>
        <w:autoSpaceDN w:val="0"/>
        <w:bidi w:val="0"/>
        <w:adjustRightInd w:val="0"/>
        <w:snapToGrid w:val="0"/>
        <w:spacing w:line="45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若投标人不按招标文件的要求提供资格审查材料，其风险由投标人自行承担。</w:t>
      </w:r>
    </w:p>
    <w:p w14:paraId="77BEB92B">
      <w:pPr>
        <w:keepNext w:val="0"/>
        <w:keepLines w:val="0"/>
        <w:pageBreakBefore w:val="0"/>
        <w:kinsoku/>
        <w:wordWrap/>
        <w:overflowPunct/>
        <w:topLinePunct w:val="0"/>
        <w:autoSpaceDE w:val="0"/>
        <w:autoSpaceDN w:val="0"/>
        <w:bidi w:val="0"/>
        <w:adjustRightInd w:val="0"/>
        <w:snapToGrid w:val="0"/>
        <w:spacing w:line="45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sz w:val="24"/>
          <w:szCs w:val="24"/>
          <w:highlight w:val="none"/>
        </w:rPr>
        <w:t>与本次投标无关的内容请不要制作在内，确保电子投标文件有针对性、简洁明了。</w:t>
      </w:r>
    </w:p>
    <w:p w14:paraId="34952935">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（四）投标文件的语言及计量</w:t>
      </w:r>
    </w:p>
    <w:p w14:paraId="3DA8B7E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1、投标文件以及投标人与招标方就有关投标事宜的所有来往函电，均应以中文汉语书写。除签名、盖章、专用名称等特殊情形外，以中文汉语以外的文字表述的投标文件视同未提供。</w:t>
      </w:r>
    </w:p>
    <w:p w14:paraId="7ED9B3F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2、投标计量单位，招标文件已有明确规定的，使用招标文件规定的计量单位；招标文件没有规定的，应采用中华人民共和国法定计量单位（货币单位：人民币元），否则视同未响应。</w:t>
      </w:r>
      <w:bookmarkStart w:id="9" w:name="_Toc504504539"/>
    </w:p>
    <w:p w14:paraId="305CD99B">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（五）投标报价</w:t>
      </w:r>
      <w:bookmarkEnd w:id="9"/>
    </w:p>
    <w:p w14:paraId="1073A58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1、投标报价应按招标文件中相关附表格式填写。</w:t>
      </w:r>
    </w:p>
    <w:p w14:paraId="59220DB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投标报价是履行合同的最终价格，包括设备（软件）费、安装费、调试费、检测费、验收费（通过验收直至交付用户使用，达到使用要求及质量标准）、培训费、投标费、合同包含的所有风险责任等各项费用及不可预见费、质保期内保修服务等一切费用。</w:t>
      </w:r>
    </w:p>
    <w:p w14:paraId="2F9E2EB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3、投标文件只允许有一个报价，有选择的报价将不予接受（作无效标处理）。</w:t>
      </w:r>
    </w:p>
    <w:p w14:paraId="264AE75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4、投标人应充分考虑因各种原因可能发生的费用。对没有填报的费用，招标人认为所有费用已包含在总价中，除合同条款另有规定外，不得进行调整。</w:t>
      </w:r>
    </w:p>
    <w:p w14:paraId="50BC42A4">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bCs w:val="0"/>
          <w:color w:val="auto"/>
          <w:sz w:val="24"/>
          <w:szCs w:val="24"/>
          <w:highlight w:val="none"/>
          <w:lang w:val="zh-CN"/>
        </w:rPr>
      </w:pPr>
      <w:r>
        <w:rPr>
          <w:rFonts w:hint="eastAsia" w:ascii="宋体" w:hAnsi="宋体" w:cs="宋体"/>
          <w:b/>
          <w:bCs w:val="0"/>
          <w:color w:val="auto"/>
          <w:sz w:val="24"/>
          <w:szCs w:val="24"/>
          <w:highlight w:val="none"/>
          <w:lang w:val="zh-CN"/>
        </w:rPr>
        <w:t>5、</w:t>
      </w:r>
      <w:r>
        <w:rPr>
          <w:rFonts w:hint="eastAsia" w:ascii="宋体" w:hAnsi="宋体" w:cs="宋体"/>
          <w:b/>
          <w:bCs w:val="0"/>
          <w:color w:val="auto"/>
          <w:sz w:val="24"/>
          <w:szCs w:val="32"/>
          <w:highlight w:val="none"/>
        </w:rPr>
        <w:t>本工程工程量按实结算，全费用综合单价按投标人投标承诺一次性包死，结算时不作任何调整，工程量按审核后的实际完成工作量。</w:t>
      </w:r>
    </w:p>
    <w:p w14:paraId="16A36E98">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cs="宋体"/>
          <w:b/>
          <w:color w:val="auto"/>
          <w:sz w:val="24"/>
          <w:szCs w:val="24"/>
          <w:highlight w:val="none"/>
          <w:lang w:val="en-US" w:eastAsia="zh-CN"/>
        </w:rPr>
        <w:t>6</w:t>
      </w:r>
      <w:r>
        <w:rPr>
          <w:rFonts w:hint="eastAsia" w:ascii="宋体" w:hAnsi="宋体" w:eastAsia="宋体" w:cs="宋体"/>
          <w:b/>
          <w:color w:val="auto"/>
          <w:sz w:val="24"/>
          <w:szCs w:val="24"/>
          <w:highlight w:val="none"/>
          <w:lang w:val="zh-CN"/>
        </w:rPr>
        <w:t>、投标报价必须合理，经评委认定为明显不合理的报价将被取消中标资格（投标人应在接到通知后30分钟内提交相关证明材料；投标人不能证明其报价合理性的，评标委员会应当将其作为无效投标处理）。</w:t>
      </w:r>
      <w:bookmarkStart w:id="10" w:name="_Toc504504540"/>
    </w:p>
    <w:p w14:paraId="2EE015CA">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（六）投标文件的有效期</w:t>
      </w:r>
      <w:bookmarkEnd w:id="10"/>
    </w:p>
    <w:p w14:paraId="2F98AF8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1、自投标截止日起90天内电子投标文件应保持有效。有效期不足的电子投标文件将被拒绝。</w:t>
      </w:r>
    </w:p>
    <w:p w14:paraId="595614D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2、在特殊情况下，采购人可与投标人协商延长电子投标文件的有效期，协商过程以书面形式进行。</w:t>
      </w:r>
    </w:p>
    <w:p w14:paraId="05B329D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3、投标人可拒绝接受延期要求，同意延长有效期的投标人不能修改投标文件；</w:t>
      </w:r>
    </w:p>
    <w:p w14:paraId="3D5EC627">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4、中标单位的电子投标文件自开标之日起至合同履行完毕止均应保持有效。</w:t>
      </w:r>
    </w:p>
    <w:p w14:paraId="7900A2D8">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投标人在电子投标文件有效期内强行撤回（撤销）其投标文件的，采购人将按采购预算金额的2%对其进行追偿，以弥补采购人、采购组织机构损失，同时将对其失信行为上报至同级政府采购监督管理部门依法处理。</w:t>
      </w:r>
    </w:p>
    <w:p w14:paraId="33190A64">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11" w:name="_Toc504504558"/>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七</w:t>
      </w:r>
      <w:r>
        <w:rPr>
          <w:rFonts w:hint="eastAsia" w:ascii="宋体" w:hAnsi="宋体" w:eastAsia="宋体" w:cs="宋体"/>
          <w:b/>
          <w:color w:val="auto"/>
          <w:sz w:val="24"/>
          <w:szCs w:val="24"/>
          <w:highlight w:val="none"/>
        </w:rPr>
        <w:t>)电子</w:t>
      </w:r>
      <w:r>
        <w:rPr>
          <w:rFonts w:hint="eastAsia" w:ascii="宋体" w:hAnsi="宋体" w:eastAsia="宋体" w:cs="宋体"/>
          <w:b/>
          <w:color w:val="auto"/>
          <w:sz w:val="24"/>
          <w:szCs w:val="24"/>
          <w:highlight w:val="none"/>
          <w:lang w:val="zh-CN"/>
        </w:rPr>
        <w:t>投标文件的递交、修改和撤回</w:t>
      </w:r>
    </w:p>
    <w:p w14:paraId="38837A4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73548AB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2、采购人和采购组织机构可通过修改招标文件酌情延长投标截止日期，在此情况下，投标人的所有权利和义务以及投标人的投标截止日期均应以延长后新的截止日期为准。</w:t>
      </w:r>
    </w:p>
    <w:bookmarkEnd w:id="11"/>
    <w:p w14:paraId="3020D357">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12" w:name="_Toc504504559"/>
      <w:r>
        <w:rPr>
          <w:rFonts w:hint="eastAsia" w:ascii="宋体" w:hAnsi="宋体" w:eastAsia="宋体" w:cs="宋体"/>
          <w:b/>
          <w:color w:val="auto"/>
          <w:sz w:val="24"/>
          <w:szCs w:val="24"/>
          <w:highlight w:val="none"/>
          <w:lang w:val="zh-CN"/>
        </w:rPr>
        <w:t>（</w:t>
      </w: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val="zh-CN"/>
        </w:rPr>
        <w:t>）投标无效的情形</w:t>
      </w:r>
      <w:bookmarkEnd w:id="12"/>
    </w:p>
    <w:p w14:paraId="240C4051">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1、在资格审查时，如发现下列情形之一的，投标文件将被视为无效：</w:t>
      </w:r>
    </w:p>
    <w:p w14:paraId="5F775D5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（1）资格证明文件不全的，或者不符合招标文件标明的资格要求的；</w:t>
      </w:r>
    </w:p>
    <w:p w14:paraId="6A8B77F0">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（2）电子投标文件解密失败的，且未在规定时间内提交电子备份投标文件的；</w:t>
      </w:r>
    </w:p>
    <w:p w14:paraId="69D794B9">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（3）未按照招标文件规定的要求签署、盖章的。</w:t>
      </w:r>
    </w:p>
    <w:p w14:paraId="293E8087">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2、在符合性审查时，如发现下列情形之一的，投标文件将被视为无效：</w:t>
      </w:r>
    </w:p>
    <w:p w14:paraId="259109A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（1）投标文件无法定代表人或授权代表签字或盖章，或授权代理人未经有效授权的；</w:t>
      </w:r>
    </w:p>
    <w:p w14:paraId="2B4D87AF">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（2）电子投标文件未按照招标文件规定的要求签署、盖章的；</w:t>
      </w:r>
    </w:p>
    <w:p w14:paraId="45316DC8">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（3）投标有效期、服务期、付款方式等商务条款不能满足招标文件要求的；</w:t>
      </w:r>
    </w:p>
    <w:p w14:paraId="5AEAF45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（4）不响应或者擅自改变招标文件要求或者投标文件有采购人不能接受的附加条件的；</w:t>
      </w:r>
    </w:p>
    <w:p w14:paraId="6E17DC5B">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（5）未提供或未如实提供投标产品（货物）技术性能、参数的，或者虚假投标的。</w:t>
      </w:r>
    </w:p>
    <w:p w14:paraId="69A2570F">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3、在技术评审时，如发现下列情形之一的，投标文件将被视为无效：</w:t>
      </w:r>
    </w:p>
    <w:p w14:paraId="675D8CA2">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（1）资格文件、商务技术文件内有商务报价出现的；</w:t>
      </w:r>
    </w:p>
    <w:p w14:paraId="6D862EC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（2）未提供或未如实提供投标货物的技术参数，或者投标文件标明的响应或偏离与事实不符或虚假投标的；</w:t>
      </w:r>
    </w:p>
    <w:p w14:paraId="5985630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（3）</w:t>
      </w:r>
      <w:r>
        <w:rPr>
          <w:rFonts w:hint="eastAsia" w:ascii="宋体" w:hAnsi="宋体" w:eastAsia="宋体" w:cs="宋体"/>
          <w:b/>
          <w:bCs/>
          <w:color w:val="auto"/>
          <w:kern w:val="0"/>
          <w:sz w:val="24"/>
          <w:szCs w:val="24"/>
          <w:highlight w:val="none"/>
        </w:rPr>
        <w:t>投标参数未如实填写，完全复制粘贴招标参数的；</w:t>
      </w:r>
    </w:p>
    <w:p w14:paraId="334A9FBC">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lang w:val="zh-CN"/>
        </w:rPr>
        <w:t>）明显不符合招标文件要求的规格型号、质量标准，或者与招标文件中标“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”的技术指标、主要功能项目发生实质性偏离的；</w:t>
      </w:r>
    </w:p>
    <w:p w14:paraId="6437904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lang w:val="zh-CN"/>
        </w:rPr>
        <w:t>）投标技术方案不明确，存在一个或一个以上备选（替代）投标方案的；</w:t>
      </w:r>
    </w:p>
    <w:p w14:paraId="1B9C800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val="zh-CN"/>
        </w:rPr>
        <w:t>）与其他参加本次投标投标人的投标文件（技术文件）的文字表述内容相同连续20行以上或者差错相同2处以上的。</w:t>
      </w:r>
    </w:p>
    <w:p w14:paraId="4E51C26A">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4、在价格评审时，如发现下列情形之一的，投标文件将被视为无效：</w:t>
      </w:r>
    </w:p>
    <w:p w14:paraId="15634E94">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（1）未采用人民币报价或者未按照招标文件标明的币种报价的；</w:t>
      </w:r>
    </w:p>
    <w:p w14:paraId="35CB8FEA">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（2）报价超出最高限价，或者超出采购预算金额，采购人不能支付的；</w:t>
      </w:r>
    </w:p>
    <w:p w14:paraId="7A8B7573">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（3）投标报价具有选择性，或者开标价格与投标文件承诺的优惠（折扣）价格不一致的；</w:t>
      </w:r>
    </w:p>
    <w:p w14:paraId="4435D705">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 xml:space="preserve">（4）评标委员会认为投标人的报价明显低于其他通过符合性审查的投标人的报价有可能影响产品质量或者不能诚信履约时，投标人不能在规定的时间证明其报价合理性的。                                                                                          </w:t>
      </w:r>
    </w:p>
    <w:p w14:paraId="64BC7DA8">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rPr>
        <w:t>5、</w:t>
      </w:r>
      <w:r>
        <w:rPr>
          <w:rFonts w:hint="eastAsia" w:ascii="宋体" w:hAnsi="宋体" w:eastAsia="宋体" w:cs="宋体"/>
          <w:b/>
          <w:color w:val="auto"/>
          <w:sz w:val="24"/>
          <w:szCs w:val="24"/>
          <w:highlight w:val="none"/>
          <w:lang w:val="zh-CN"/>
        </w:rPr>
        <w:t>法律、法规和招标文件规定的其他无效标情形。</w:t>
      </w:r>
    </w:p>
    <w:p w14:paraId="651C405D">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1E8FB8E">
      <w:pPr>
        <w:keepNext w:val="0"/>
        <w:keepLines w:val="0"/>
        <w:pageBreakBefore w:val="0"/>
        <w:widowControl w:val="0"/>
        <w:kinsoku/>
        <w:wordWrap/>
        <w:overflowPunct/>
        <w:topLinePunct w:val="0"/>
        <w:bidi w:val="0"/>
        <w:adjustRightInd w:val="0"/>
        <w:snapToGrid w:val="0"/>
        <w:spacing w:line="450" w:lineRule="exact"/>
        <w:ind w:firstLine="482" w:firstLineChars="200"/>
        <w:jc w:val="both"/>
        <w:textAlignment w:val="auto"/>
        <w:rPr>
          <w:rFonts w:hint="eastAsia" w:ascii="宋体" w:hAnsi="宋体" w:eastAsia="宋体" w:cs="宋体"/>
          <w:b/>
          <w:color w:val="auto"/>
          <w:sz w:val="24"/>
          <w:szCs w:val="24"/>
          <w:highlight w:val="none"/>
          <w:lang w:val="zh-CN"/>
        </w:rPr>
      </w:pPr>
      <w:bookmarkStart w:id="13" w:name="_Toc504504560"/>
      <w:r>
        <w:rPr>
          <w:rFonts w:hint="eastAsia" w:ascii="宋体" w:hAnsi="宋体" w:eastAsia="宋体" w:cs="宋体"/>
          <w:b/>
          <w:color w:val="auto"/>
          <w:sz w:val="24"/>
          <w:szCs w:val="24"/>
          <w:highlight w:val="none"/>
          <w:lang w:val="zh-CN"/>
        </w:rPr>
        <w:t>（九）</w:t>
      </w:r>
      <w:bookmarkStart w:id="14" w:name="_Toc170792769"/>
      <w:bookmarkStart w:id="15" w:name="_Toc107820050"/>
      <w:r>
        <w:rPr>
          <w:rFonts w:hint="eastAsia" w:ascii="宋体" w:hAnsi="宋体" w:eastAsia="宋体" w:cs="宋体"/>
          <w:b/>
          <w:color w:val="auto"/>
          <w:sz w:val="24"/>
          <w:szCs w:val="24"/>
          <w:highlight w:val="none"/>
          <w:lang w:val="zh-CN"/>
        </w:rPr>
        <w:t>废标的情形</w:t>
      </w:r>
      <w:bookmarkEnd w:id="13"/>
    </w:p>
    <w:p w14:paraId="40DF2F2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6" w:name="_Toc504504486"/>
      <w:bookmarkStart w:id="17" w:name="_Toc504504561"/>
      <w:r>
        <w:rPr>
          <w:rFonts w:hint="eastAsia" w:ascii="宋体" w:hAnsi="宋体" w:eastAsia="宋体" w:cs="宋体"/>
          <w:bCs/>
          <w:color w:val="auto"/>
          <w:sz w:val="24"/>
          <w:szCs w:val="24"/>
          <w:highlight w:val="none"/>
          <w:lang w:val="zh-CN"/>
        </w:rPr>
        <w:t>在招标采购中，出现下列情形之一的，应予废标：</w:t>
      </w:r>
      <w:bookmarkEnd w:id="16"/>
      <w:bookmarkEnd w:id="17"/>
    </w:p>
    <w:p w14:paraId="7BDF4D92">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18" w:name="_Toc504504562"/>
      <w:bookmarkStart w:id="19" w:name="_Toc504504487"/>
      <w:r>
        <w:rPr>
          <w:rFonts w:hint="eastAsia" w:ascii="宋体" w:hAnsi="宋体" w:eastAsia="宋体" w:cs="宋体"/>
          <w:bCs/>
          <w:color w:val="auto"/>
          <w:sz w:val="24"/>
          <w:szCs w:val="24"/>
          <w:highlight w:val="none"/>
          <w:lang w:val="zh-CN"/>
        </w:rPr>
        <w:t>1、符合专业条件的投标人或者对招标文件作实质性响应的投标人不足三家的；</w:t>
      </w:r>
      <w:bookmarkEnd w:id="18"/>
      <w:bookmarkEnd w:id="19"/>
    </w:p>
    <w:p w14:paraId="15079625">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20" w:name="_Toc504504563"/>
      <w:bookmarkStart w:id="21" w:name="_Toc504504488"/>
      <w:r>
        <w:rPr>
          <w:rFonts w:hint="eastAsia" w:ascii="宋体" w:hAnsi="宋体" w:eastAsia="宋体" w:cs="宋体"/>
          <w:bCs/>
          <w:color w:val="auto"/>
          <w:sz w:val="24"/>
          <w:szCs w:val="24"/>
          <w:highlight w:val="none"/>
          <w:lang w:val="zh-CN"/>
        </w:rPr>
        <w:t>2、出现影响采购公正的违法、违规行为的；</w:t>
      </w:r>
      <w:bookmarkEnd w:id="20"/>
      <w:bookmarkEnd w:id="21"/>
    </w:p>
    <w:p w14:paraId="1639141E">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22" w:name="_Toc504504489"/>
      <w:bookmarkStart w:id="23" w:name="_Toc504504564"/>
      <w:r>
        <w:rPr>
          <w:rFonts w:hint="eastAsia" w:ascii="宋体" w:hAnsi="宋体" w:eastAsia="宋体" w:cs="宋体"/>
          <w:bCs/>
          <w:color w:val="auto"/>
          <w:sz w:val="24"/>
          <w:szCs w:val="24"/>
          <w:highlight w:val="none"/>
          <w:lang w:val="zh-CN"/>
        </w:rPr>
        <w:t>3、投标人的报价均超过了采购预算，采购人不能支付的</w:t>
      </w:r>
      <w:bookmarkEnd w:id="22"/>
      <w:bookmarkEnd w:id="23"/>
      <w:r>
        <w:rPr>
          <w:rFonts w:hint="eastAsia" w:ascii="宋体" w:hAnsi="宋体" w:eastAsia="宋体" w:cs="宋体"/>
          <w:bCs/>
          <w:color w:val="auto"/>
          <w:sz w:val="24"/>
          <w:szCs w:val="24"/>
          <w:highlight w:val="none"/>
          <w:lang w:val="zh-CN"/>
        </w:rPr>
        <w:t>；</w:t>
      </w:r>
    </w:p>
    <w:p w14:paraId="6B7AA1C6">
      <w:pPr>
        <w:keepNext w:val="0"/>
        <w:keepLines w:val="0"/>
        <w:pageBreakBefore w:val="0"/>
        <w:widowControl w:val="0"/>
        <w:kinsoku/>
        <w:wordWrap/>
        <w:overflowPunct/>
        <w:topLinePunct w:val="0"/>
        <w:bidi w:val="0"/>
        <w:adjustRightInd w:val="0"/>
        <w:snapToGrid w:val="0"/>
        <w:spacing w:line="450" w:lineRule="exact"/>
        <w:ind w:firstLine="480" w:firstLineChars="200"/>
        <w:jc w:val="both"/>
        <w:textAlignment w:val="auto"/>
        <w:rPr>
          <w:rFonts w:hint="eastAsia" w:ascii="宋体" w:hAnsi="宋体" w:eastAsia="宋体" w:cs="宋体"/>
          <w:bCs/>
          <w:color w:val="auto"/>
          <w:sz w:val="24"/>
          <w:szCs w:val="24"/>
          <w:highlight w:val="none"/>
          <w:lang w:val="zh-CN"/>
        </w:rPr>
      </w:pPr>
      <w:bookmarkStart w:id="24" w:name="_Toc504504565"/>
      <w:bookmarkStart w:id="25" w:name="_Toc504504490"/>
      <w:r>
        <w:rPr>
          <w:rFonts w:hint="eastAsia" w:ascii="宋体" w:hAnsi="宋体" w:eastAsia="宋体" w:cs="宋体"/>
          <w:bCs/>
          <w:color w:val="auto"/>
          <w:sz w:val="24"/>
          <w:szCs w:val="24"/>
          <w:highlight w:val="none"/>
          <w:lang w:val="zh-CN"/>
        </w:rPr>
        <w:t>4、因重大变故，采购任务取消的。</w:t>
      </w:r>
      <w:bookmarkEnd w:id="24"/>
      <w:bookmarkEnd w:id="25"/>
    </w:p>
    <w:bookmarkEnd w:id="14"/>
    <w:bookmarkEnd w:id="15"/>
    <w:p w14:paraId="173010DF">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四、开标</w:t>
      </w:r>
    </w:p>
    <w:p w14:paraId="5753906E">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bookmarkStart w:id="26" w:name="_Toc531267757"/>
      <w:r>
        <w:rPr>
          <w:rFonts w:hint="eastAsia" w:ascii="宋体" w:hAnsi="宋体" w:eastAsia="宋体" w:cs="宋体"/>
          <w:b/>
          <w:bCs/>
          <w:color w:val="auto"/>
          <w:sz w:val="24"/>
          <w:szCs w:val="24"/>
          <w:highlight w:val="none"/>
        </w:rPr>
        <w:t>（一）开标形式</w:t>
      </w:r>
    </w:p>
    <w:p w14:paraId="16EFD4D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采购组织机构将按照招标文件规定的时间通过“政府采购云平台”组织开标、开启投标文件，所有投标人均应当准时在线参加。</w:t>
      </w:r>
    </w:p>
    <w:p w14:paraId="3B3A35E0">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 开标准备</w:t>
      </w:r>
    </w:p>
    <w:p w14:paraId="3CFC46B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1、开标的准备工作由采购组织机构负责落实；</w:t>
      </w:r>
    </w:p>
    <w:p w14:paraId="38A9160C">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组织机构将按照招标文件规定的时间通过“政府采购云平台”组织开标、开启投标文件，所有投标人均应当准时在线参加。投标人如不参加开标大会的，视同认可开标结果，事后不得对采购相关人员、开标过程和开标结果提出异议，</w:t>
      </w:r>
      <w:r>
        <w:rPr>
          <w:rFonts w:hint="eastAsia" w:ascii="宋体" w:hAnsi="宋体" w:eastAsia="宋体" w:cs="宋体"/>
          <w:b/>
          <w:bCs/>
          <w:color w:val="auto"/>
          <w:sz w:val="24"/>
          <w:szCs w:val="24"/>
          <w:highlight w:val="none"/>
        </w:rPr>
        <w:t>同时</w:t>
      </w:r>
      <w:r>
        <w:rPr>
          <w:rFonts w:hint="eastAsia" w:ascii="宋体" w:hAnsi="宋体" w:eastAsia="宋体" w:cs="宋体"/>
          <w:b/>
          <w:bCs/>
          <w:color w:val="auto"/>
          <w:sz w:val="24"/>
          <w:szCs w:val="24"/>
          <w:highlight w:val="none"/>
          <w:u w:val="single"/>
        </w:rPr>
        <w:t>投标人因未在线参加开标而导致投标文件无法按时解密等一切后果由投标人自己承担。</w:t>
      </w:r>
    </w:p>
    <w:p w14:paraId="6FA5544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3、投标人对开标过程和开标记录有疑义，以及认为采购人、采购</w:t>
      </w:r>
      <w:r>
        <w:rPr>
          <w:rFonts w:hint="eastAsia" w:ascii="宋体" w:hAnsi="宋体" w:eastAsia="宋体" w:cs="宋体"/>
          <w:color w:val="auto"/>
          <w:sz w:val="24"/>
          <w:szCs w:val="24"/>
          <w:highlight w:val="none"/>
          <w:lang w:eastAsia="zh-CN"/>
        </w:rPr>
        <w:t>组织机构</w:t>
      </w:r>
      <w:r>
        <w:rPr>
          <w:rFonts w:hint="eastAsia" w:ascii="宋体" w:hAnsi="宋体" w:eastAsia="宋体" w:cs="宋体"/>
          <w:color w:val="auto"/>
          <w:sz w:val="24"/>
          <w:szCs w:val="24"/>
          <w:highlight w:val="none"/>
        </w:rPr>
        <w:t>相关工作人员有需要回避的情形的，应当场提出询问或回避申请。</w:t>
      </w:r>
    </w:p>
    <w:p w14:paraId="3B1EA662">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（三）开标流程</w:t>
      </w:r>
    </w:p>
    <w:p w14:paraId="0F9BD39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开标时，采购组织机构在政采云平台</w:t>
      </w:r>
      <w:r>
        <w:rPr>
          <w:rFonts w:hint="eastAsia" w:ascii="宋体" w:hAnsi="宋体" w:eastAsia="宋体" w:cs="宋体"/>
          <w:color w:val="auto"/>
          <w:sz w:val="24"/>
          <w:szCs w:val="24"/>
          <w:highlight w:val="none"/>
        </w:rPr>
        <w:t>向各投标人发出电子加密投标文件【开始解密】通知，由投标人按招标文件规定的时间内自行进行投标文件解密。</w:t>
      </w:r>
    </w:p>
    <w:p w14:paraId="4CF548AD">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2、开启标书信息（资格文件、商务技术文件）。标书信息开启后，首先由采购人或采购</w:t>
      </w:r>
      <w:r>
        <w:rPr>
          <w:rFonts w:hint="eastAsia" w:ascii="宋体" w:hAnsi="宋体" w:eastAsia="宋体" w:cs="宋体"/>
          <w:color w:val="auto"/>
          <w:sz w:val="24"/>
          <w:szCs w:val="24"/>
          <w:highlight w:val="none"/>
          <w:lang w:eastAsia="zh-CN"/>
        </w:rPr>
        <w:t>组织机构</w:t>
      </w:r>
      <w:r>
        <w:rPr>
          <w:rFonts w:hint="eastAsia" w:ascii="宋体" w:hAnsi="宋体" w:eastAsia="宋体" w:cs="宋体"/>
          <w:color w:val="auto"/>
          <w:sz w:val="24"/>
          <w:szCs w:val="24"/>
          <w:highlight w:val="none"/>
        </w:rPr>
        <w:t>依法对投标人的资格文件进行审查，审查投标人的资格符合情况。资格审查合格的投标人数量不足三家的，项目不再进行评审；</w:t>
      </w:r>
    </w:p>
    <w:p w14:paraId="03B705C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3、开启资格审查通过的投标人的商务技术文件进入符合性审查、商务技术评审；</w:t>
      </w:r>
    </w:p>
    <w:p w14:paraId="236D66A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4、商务技术评审结束后，宣告商务技术评审无效投标人名称及理由；公布经商务技术评审的有效投标人名单，同时公布其商务技术得分情况。</w:t>
      </w:r>
    </w:p>
    <w:p w14:paraId="2A869D41">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5、开启有效投标人的《报价文件》，采购</w:t>
      </w:r>
      <w:r>
        <w:rPr>
          <w:rFonts w:hint="eastAsia" w:ascii="宋体" w:hAnsi="宋体" w:eastAsia="宋体" w:cs="宋体"/>
          <w:color w:val="auto"/>
          <w:sz w:val="24"/>
          <w:szCs w:val="24"/>
          <w:highlight w:val="none"/>
          <w:lang w:eastAsia="zh-CN"/>
        </w:rPr>
        <w:t>组织</w:t>
      </w:r>
      <w:r>
        <w:rPr>
          <w:rFonts w:hint="eastAsia" w:ascii="宋体" w:hAnsi="宋体" w:eastAsia="宋体" w:cs="宋体"/>
          <w:color w:val="auto"/>
          <w:sz w:val="24"/>
          <w:szCs w:val="24"/>
          <w:highlight w:val="none"/>
        </w:rPr>
        <w:t>机构成功开启报价响应文件后，方可查看各供应商报价情况。</w:t>
      </w:r>
      <w:r>
        <w:rPr>
          <w:rFonts w:hint="eastAsia" w:ascii="宋体" w:hAnsi="宋体" w:eastAsia="宋体" w:cs="宋体"/>
          <w:b w:val="0"/>
          <w:bCs w:val="0"/>
          <w:color w:val="auto"/>
          <w:sz w:val="24"/>
          <w:szCs w:val="24"/>
          <w:highlight w:val="none"/>
          <w:lang w:eastAsia="zh-CN"/>
        </w:rPr>
        <w:t>采购组织</w:t>
      </w:r>
      <w:r>
        <w:rPr>
          <w:rFonts w:hint="eastAsia" w:ascii="宋体" w:hAnsi="宋体" w:eastAsia="宋体" w:cs="宋体"/>
          <w:b w:val="0"/>
          <w:bCs w:val="0"/>
          <w:color w:val="auto"/>
          <w:sz w:val="24"/>
          <w:szCs w:val="24"/>
          <w:highlight w:val="none"/>
        </w:rPr>
        <w:t>机构在线公布开标一览表有关内容，</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应在</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分钟内在线签字确认（不予确认的应说明原因，否则视为无异议）。</w:t>
      </w:r>
    </w:p>
    <w:p w14:paraId="005FC4D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开启</w:t>
      </w:r>
      <w:r>
        <w:rPr>
          <w:rFonts w:hint="eastAsia" w:ascii="宋体" w:hAnsi="宋体" w:eastAsia="宋体" w:cs="宋体"/>
          <w:color w:val="auto"/>
          <w:sz w:val="24"/>
          <w:szCs w:val="24"/>
          <w:highlight w:val="none"/>
        </w:rPr>
        <w:t>《报价文件》</w:t>
      </w:r>
      <w:r>
        <w:rPr>
          <w:rFonts w:hint="eastAsia" w:ascii="宋体" w:hAnsi="宋体" w:eastAsia="宋体" w:cs="宋体"/>
          <w:color w:val="auto"/>
          <w:sz w:val="24"/>
          <w:szCs w:val="24"/>
          <w:highlight w:val="none"/>
          <w:lang w:eastAsia="zh-CN"/>
        </w:rPr>
        <w:t>后</w:t>
      </w:r>
      <w:r>
        <w:rPr>
          <w:rFonts w:hint="eastAsia" w:ascii="宋体" w:hAnsi="宋体" w:eastAsia="宋体" w:cs="宋体"/>
          <w:color w:val="auto"/>
          <w:sz w:val="24"/>
          <w:szCs w:val="24"/>
          <w:highlight w:val="none"/>
        </w:rPr>
        <w:t>，由评标委员会对报价的</w:t>
      </w:r>
      <w:r>
        <w:rPr>
          <w:rFonts w:hint="eastAsia" w:ascii="宋体" w:hAnsi="宋体" w:eastAsia="宋体" w:cs="宋体"/>
          <w:color w:val="auto"/>
          <w:sz w:val="24"/>
          <w:szCs w:val="24"/>
          <w:highlight w:val="none"/>
          <w:lang w:eastAsia="zh-CN"/>
        </w:rPr>
        <w:t>符合性、</w:t>
      </w:r>
      <w:r>
        <w:rPr>
          <w:rFonts w:hint="eastAsia" w:ascii="宋体" w:hAnsi="宋体" w:eastAsia="宋体" w:cs="宋体"/>
          <w:color w:val="auto"/>
          <w:sz w:val="24"/>
          <w:szCs w:val="24"/>
          <w:highlight w:val="none"/>
        </w:rPr>
        <w:t>合理性、准确性等进行审查核实。</w:t>
      </w:r>
    </w:p>
    <w:p w14:paraId="4F7FDE2A">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7．由主持人公布报价文件无效的投标人名单、投标无效的原因及其他有效投标的报价文件得分；</w:t>
      </w:r>
    </w:p>
    <w:p w14:paraId="0B648E86">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8．宣布综合</w:t>
      </w:r>
      <w:bookmarkStart w:id="27" w:name="_Hlk59371720"/>
      <w:r>
        <w:rPr>
          <w:rFonts w:hint="eastAsia" w:ascii="宋体" w:hAnsi="宋体" w:eastAsia="宋体" w:cs="宋体"/>
          <w:color w:val="auto"/>
          <w:sz w:val="24"/>
          <w:szCs w:val="24"/>
          <w:highlight w:val="none"/>
          <w:lang w:val="en-US" w:eastAsia="zh-CN"/>
        </w:rPr>
        <w:t>得分结果</w:t>
      </w:r>
      <w:bookmarkEnd w:id="27"/>
      <w:r>
        <w:rPr>
          <w:rFonts w:hint="eastAsia" w:ascii="宋体" w:hAnsi="宋体" w:eastAsia="宋体" w:cs="宋体"/>
          <w:color w:val="auto"/>
          <w:sz w:val="24"/>
          <w:szCs w:val="24"/>
          <w:highlight w:val="none"/>
          <w:lang w:val="en-US" w:eastAsia="zh-CN"/>
        </w:rPr>
        <w:t>及中标候选人名单。</w:t>
      </w:r>
    </w:p>
    <w:p w14:paraId="7ACDAED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、在系统上公布评审结果。</w:t>
      </w:r>
    </w:p>
    <w:p w14:paraId="7406AAF2">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特别说明：</w:t>
      </w:r>
    </w:p>
    <w:p w14:paraId="3D6B9A75">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1、如遇“政府采购云平台”电子化开标或评审程序调整的，按调整后程序执行。</w:t>
      </w:r>
    </w:p>
    <w:p w14:paraId="71248797">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2、开标过程中需要相关当事人进行签字或盖章确认的材料将通过“政府采购云平台”</w:t>
      </w:r>
      <w:r>
        <w:rPr>
          <w:rFonts w:hint="eastAsia" w:ascii="宋体" w:hAnsi="宋体" w:eastAsia="宋体" w:cs="宋体"/>
          <w:color w:val="auto"/>
          <w:sz w:val="24"/>
          <w:szCs w:val="24"/>
          <w:highlight w:val="none"/>
          <w:lang w:eastAsia="zh-CN"/>
        </w:rPr>
        <w:t>在线询标系统</w:t>
      </w:r>
      <w:r>
        <w:rPr>
          <w:rFonts w:hint="eastAsia" w:ascii="宋体" w:hAnsi="宋体" w:eastAsia="宋体" w:cs="宋体"/>
          <w:color w:val="auto"/>
          <w:sz w:val="24"/>
          <w:szCs w:val="24"/>
          <w:highlight w:val="none"/>
        </w:rPr>
        <w:t>进行，若因“政府采购云平台”技术问题无法进行签字或盖章确认的，采购组织机构将通过邮件、传真等形式予以确认。</w:t>
      </w:r>
    </w:p>
    <w:p w14:paraId="6A513674">
      <w:pPr>
        <w:pStyle w:val="21"/>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（四）情况说明</w:t>
      </w:r>
    </w:p>
    <w:p w14:paraId="6208BC2F">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本项目采用政采云电子招投标开标及评审程序，但有下情形之一的，按以下情况处理：</w:t>
      </w:r>
    </w:p>
    <w:p w14:paraId="764E49D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投标人应当按规定及时解密，若因技术原因导致电子投标文件未能及时解密的，应</w:t>
      </w:r>
      <w:r>
        <w:rPr>
          <w:rFonts w:hint="eastAsia" w:ascii="宋体" w:hAnsi="宋体" w:eastAsia="宋体" w:cs="宋体"/>
          <w:color w:val="auto"/>
          <w:sz w:val="24"/>
          <w:szCs w:val="24"/>
          <w:highlight w:val="none"/>
          <w:lang w:eastAsia="zh-CN"/>
        </w:rPr>
        <w:t>及时</w:t>
      </w:r>
      <w:r>
        <w:rPr>
          <w:rFonts w:hint="eastAsia" w:ascii="宋体" w:hAnsi="宋体" w:eastAsia="宋体" w:cs="宋体"/>
          <w:color w:val="auto"/>
          <w:sz w:val="24"/>
          <w:szCs w:val="24"/>
          <w:highlight w:val="none"/>
        </w:rPr>
        <w:t>联系</w:t>
      </w:r>
      <w:r>
        <w:rPr>
          <w:rFonts w:hint="eastAsia" w:ascii="宋体" w:hAnsi="宋体" w:eastAsia="宋体" w:cs="宋体"/>
          <w:b w:val="0"/>
          <w:bCs/>
          <w:color w:val="auto"/>
          <w:sz w:val="24"/>
          <w:szCs w:val="24"/>
          <w:highlight w:val="none"/>
        </w:rPr>
        <w:t>咨询政采云平台技术支持热线</w:t>
      </w:r>
      <w:r>
        <w:rPr>
          <w:rFonts w:hint="eastAsia" w:ascii="宋体" w:hAnsi="宋体" w:eastAsia="宋体" w:cs="宋体"/>
          <w:color w:val="auto"/>
          <w:sz w:val="24"/>
          <w:szCs w:val="24"/>
          <w:highlight w:val="none"/>
        </w:rPr>
        <w:t>协助其完成解密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仍无法完成解密的，应按规定及时递交备份电子投标文件，否则，视同放弃投标。</w:t>
      </w:r>
    </w:p>
    <w:p w14:paraId="5EB48F4B">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、采购过程中出现以下情形，导致电子交易平台无法正常运行，或者无法保证电子交易的公平、公正和安全时，采购组织机构可中止电子交易活动：</w:t>
      </w:r>
    </w:p>
    <w:p w14:paraId="060F727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（1）电子交易平台发生故障而无法登录访问的； </w:t>
      </w:r>
    </w:p>
    <w:p w14:paraId="3EA4BE64">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（2）电子交易平台应用或数据库出现错误，不能进行正常操作的；</w:t>
      </w:r>
    </w:p>
    <w:p w14:paraId="04561251">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（3）电子交易平台发现严重安全漏洞，有潜在泄密危险的；</w:t>
      </w:r>
    </w:p>
    <w:p w14:paraId="39D04E98">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（4）病毒发作导致不能进行正常操作的； </w:t>
      </w:r>
    </w:p>
    <w:p w14:paraId="14BB4819">
      <w:pPr>
        <w:pStyle w:val="21"/>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（5）其他无法保证电子交易的公平、公正和安全的情况。</w:t>
      </w:r>
    </w:p>
    <w:bookmarkEnd w:id="26"/>
    <w:p w14:paraId="47954E33">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bookmarkStart w:id="28" w:name="_Toc33014423"/>
      <w:bookmarkStart w:id="29" w:name="_Toc531267758"/>
      <w:bookmarkStart w:id="30" w:name="_Toc26036"/>
      <w:r>
        <w:rPr>
          <w:rFonts w:hint="eastAsia" w:ascii="宋体" w:hAnsi="宋体" w:eastAsia="宋体" w:cs="宋体"/>
          <w:b/>
          <w:color w:val="auto"/>
          <w:sz w:val="24"/>
          <w:szCs w:val="24"/>
          <w:highlight w:val="none"/>
        </w:rPr>
        <w:t>五、评标</w:t>
      </w:r>
      <w:bookmarkEnd w:id="28"/>
      <w:bookmarkEnd w:id="29"/>
      <w:bookmarkEnd w:id="30"/>
    </w:p>
    <w:p w14:paraId="404DB749">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（一）组建评标委员会</w:t>
      </w:r>
    </w:p>
    <w:p w14:paraId="1E6A8489">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评标委员会由采购人代表和有关技术、经济等方面的专家组成</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成员人数应当为五人及以上单数。其中技术、经济等方面的专家不得少于成员总数的三分之二。</w:t>
      </w:r>
    </w:p>
    <w:p w14:paraId="336D5336">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（二）评标的方式</w:t>
      </w:r>
    </w:p>
    <w:p w14:paraId="13E4630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本项目采用不公开方式评标，评标的依据为招标文件和投标文件。</w:t>
      </w:r>
    </w:p>
    <w:p w14:paraId="7E4E5045">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（三）评标委员会的职责</w:t>
      </w:r>
    </w:p>
    <w:p w14:paraId="36849B60">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评标委员会负责具体评审事务，并独立履行下列职责：</w:t>
      </w:r>
    </w:p>
    <w:p w14:paraId="4F3C0B14">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（1）审查、评价投标文件是否符合采购文件的资信、技术等实质性要求；</w:t>
      </w:r>
    </w:p>
    <w:p w14:paraId="3F34E997">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（2）要求投标人对投标文件有关事项作出澄清或者说明；</w:t>
      </w:r>
    </w:p>
    <w:p w14:paraId="6B1DABD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（3）对投标文件进行比较和评价；</w:t>
      </w:r>
    </w:p>
    <w:p w14:paraId="7E5CD14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（4）确定中标候选人名单，以及根据采购人委托直接确定中标单位；</w:t>
      </w:r>
    </w:p>
    <w:p w14:paraId="2AB678E1">
      <w:pPr>
        <w:keepNext w:val="0"/>
        <w:keepLines w:val="0"/>
        <w:pageBreakBefore w:val="0"/>
        <w:kinsoku/>
        <w:wordWrap/>
        <w:overflowPunct/>
        <w:topLinePunct w:val="0"/>
        <w:bidi w:val="0"/>
        <w:adjustRightInd w:val="0"/>
        <w:snapToGrid w:val="0"/>
        <w:spacing w:line="450" w:lineRule="exact"/>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（5）向采购人、采购</w:t>
      </w:r>
      <w:r>
        <w:rPr>
          <w:rFonts w:hint="eastAsia" w:ascii="宋体" w:hAnsi="宋体" w:eastAsia="宋体" w:cs="宋体"/>
          <w:bCs/>
          <w:color w:val="auto"/>
          <w:sz w:val="24"/>
          <w:szCs w:val="24"/>
          <w:highlight w:val="none"/>
          <w:lang w:eastAsia="zh-CN"/>
        </w:rPr>
        <w:t>组织机构</w:t>
      </w:r>
      <w:r>
        <w:rPr>
          <w:rFonts w:hint="eastAsia" w:ascii="宋体" w:hAnsi="宋体" w:eastAsia="宋体" w:cs="宋体"/>
          <w:bCs/>
          <w:color w:val="auto"/>
          <w:sz w:val="24"/>
          <w:szCs w:val="24"/>
          <w:highlight w:val="none"/>
        </w:rPr>
        <w:t>或者有关部门报告评审中发现的违法行为。</w:t>
      </w:r>
    </w:p>
    <w:p w14:paraId="0E955017">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（四）评审原则</w:t>
      </w:r>
    </w:p>
    <w:p w14:paraId="2CF79E24">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1、评审原则：评标委员会按照客观、公正、审慎、择优的原则，根据采购文件规定的评审程序、评审方法和评审标准进行独立评审。</w:t>
      </w:r>
    </w:p>
    <w:p w14:paraId="2964AB8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2、评审工作将依据采购文件、投标文件及采购文件中事先已列明的内容进行。</w:t>
      </w:r>
    </w:p>
    <w:p w14:paraId="074680CE">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（五）评审意见的争议处理</w:t>
      </w:r>
    </w:p>
    <w:p w14:paraId="08269309">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评标委员会成员对需要共同认定的事项存在争议的，按照少数服从多数的原则作出结论。持不同意见的评标委员会成员应当在评审报告上签署不同意见及理由，否则视为同意评审报告。</w:t>
      </w:r>
    </w:p>
    <w:p w14:paraId="4BF5D1DA">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（六）评标纪律</w:t>
      </w:r>
    </w:p>
    <w:p w14:paraId="4344156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1、本项目评标过程实行全程录音、录像监控，政府采购监管部门视情进行视频远程或现场监督，投标人在评标过程中所进行的试图影响评标结果的不公正活动，可能导致其投标被拒绝。</w:t>
      </w:r>
    </w:p>
    <w:p w14:paraId="6778703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54DE33BE">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bookmarkStart w:id="31" w:name="_Toc33194395"/>
      <w:bookmarkStart w:id="32" w:name="_Toc24550044"/>
      <w:r>
        <w:rPr>
          <w:rFonts w:hint="eastAsia" w:ascii="宋体" w:hAnsi="宋体" w:eastAsia="宋体" w:cs="宋体"/>
          <w:b/>
          <w:color w:val="auto"/>
          <w:sz w:val="24"/>
          <w:szCs w:val="24"/>
          <w:highlight w:val="none"/>
        </w:rPr>
        <w:t>（七）评审流程及内容</w:t>
      </w:r>
      <w:bookmarkEnd w:id="31"/>
      <w:bookmarkEnd w:id="32"/>
    </w:p>
    <w:p w14:paraId="0D0AAD6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本项目具体的评审事务由评标委员会负责，评审流程及内容如下：</w:t>
      </w:r>
    </w:p>
    <w:p w14:paraId="17E5F36D">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1、评审前准备</w:t>
      </w:r>
    </w:p>
    <w:p w14:paraId="2D55DF77">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1.1由评审专家推选评审小组组长，采购人代表不得担任评审小组组长。</w:t>
      </w:r>
    </w:p>
    <w:p w14:paraId="4BBC2ECA">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由评审小组组长（评标委员会主任委员）召集所有评委成员阅读采购文件及相关补充、质疑、答复文件、项目书面说明等材料，熟悉采购项目基本情况、采购需求、合同主要条款、投标文件无效情形、评审办法、评审标准，以及其他与评审有关的内容。</w:t>
      </w:r>
    </w:p>
    <w:p w14:paraId="4538A6C7">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2、投标文件的初步审查、符合性审查</w:t>
      </w:r>
    </w:p>
    <w:p w14:paraId="5EB4CB8C">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对所有通过资格审查的投标人的投标文件进行初步审查，审查、评价投标文件是否符合采购文件的资信、技术、服务等实质性要求。</w:t>
      </w:r>
    </w:p>
    <w:p w14:paraId="47722C9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评标委员会首先对所有通过资格审查的投标人的投标文件进行符合性审查，审查每份投标文件是否实质上响应了采购文件的要求（实质性响应的投标文件是指投标文件符合采购文件规定的实质性内容、条件和规定）。</w:t>
      </w:r>
    </w:p>
    <w:p w14:paraId="54773A3B">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3、投标文件的澄清、说明或补正</w:t>
      </w:r>
    </w:p>
    <w:p w14:paraId="02A0FE6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对于投标文件中含义不明确、同类问题表述不一致或者有明显文字和计算错误的内容，评标委员会将以书面形式（或通过“政府采购云平台”在线询标）的形式要求投标人在规定的时间内作出必要的澄清、说明或者补正。</w:t>
      </w:r>
    </w:p>
    <w:p w14:paraId="448D9EE0">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3.2评标过程中评标委员会对投标人提出质询或要求投标人书面确认的（或通过“政府采购云平台”在线答复），采用书面形式（PDF格式）提交并加盖公章，或者由法定代表人或其授权的代表签字或盖章，在规定时间内予以书面（PDF格式）回复或确认，若因CA锁等原因无法上传，在专家限定时间内可将线下材料（PDF格式）发送到采购组织机构邮箱，由采购组织机构上传。否则视为不予回复或确认，评标委员会有权拒绝该投标文件，澄清、说明或者补正不得超出投标文件的范围或者改变投标文件的实质性内容。</w:t>
      </w:r>
    </w:p>
    <w:p w14:paraId="3E03D5C4">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3.3上述询标、澄清、说明和补正工作如因客观原因无法通过“政府采购云平台”在线进行的，将采用书面（含邮件）形式进行。</w:t>
      </w:r>
    </w:p>
    <w:p w14:paraId="13CE7995">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4、投标文件的错误修正</w:t>
      </w:r>
    </w:p>
    <w:p w14:paraId="5BB7D31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4.1《投标文件》如果出现计算或表达上的错误，修正错误的原则如下：</w:t>
      </w:r>
    </w:p>
    <w:p w14:paraId="37CA2FF7">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（1）投标文件中开标一览表（报价表）内容与投标文件中相应内容不一致的，以开标一览表（报价表）为准。</w:t>
      </w:r>
    </w:p>
    <w:p w14:paraId="3B0BBAB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（2）《投标文件》的大写金额和小写金额不一致的，以大写金额为准；</w:t>
      </w:r>
    </w:p>
    <w:p w14:paraId="2B77A285">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（3）单价金额小数点或者百分比有明显错位的，应以开标一览表（报价表）的总价为准，并修改单价；</w:t>
      </w:r>
    </w:p>
    <w:p w14:paraId="1DBB887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（4）总价金额与按单价汇总金额不一致的，以单价金额计算结果为准。</w:t>
      </w:r>
    </w:p>
    <w:p w14:paraId="2C926511">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（5）若在报价文件上传的报价和报价一览表里填写的报价不一致时，以投标人上传的报价文件为准，由采购组织机构经办人对投标人报价进行修正。</w:t>
      </w:r>
    </w:p>
    <w:p w14:paraId="5371915F">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4.2对不同文字文本《投标文件》的解释发生异议的，以中文文本为准。</w:t>
      </w:r>
    </w:p>
    <w:p w14:paraId="46C6EBD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同时出现两种以上不一致的，按照前款规定的顺序修正。修正后的报价按照经投标人加盖CA</w:t>
      </w:r>
      <w:r>
        <w:rPr>
          <w:rFonts w:hint="eastAsia" w:ascii="宋体" w:hAnsi="宋体" w:eastAsia="宋体" w:cs="宋体"/>
          <w:bCs/>
          <w:color w:val="auto"/>
          <w:sz w:val="24"/>
          <w:szCs w:val="24"/>
          <w:highlight w:val="none"/>
          <w:lang w:eastAsia="zh-CN"/>
        </w:rPr>
        <w:t>签章</w:t>
      </w:r>
      <w:r>
        <w:rPr>
          <w:rFonts w:hint="eastAsia" w:ascii="宋体" w:hAnsi="宋体" w:eastAsia="宋体" w:cs="宋体"/>
          <w:bCs/>
          <w:color w:val="auto"/>
          <w:sz w:val="24"/>
          <w:szCs w:val="24"/>
          <w:highlight w:val="none"/>
        </w:rPr>
        <w:t>，由法定代表人或其授权的代表</w:t>
      </w:r>
      <w:r>
        <w:rPr>
          <w:rFonts w:hint="eastAsia" w:ascii="宋体" w:hAnsi="宋体" w:eastAsia="宋体" w:cs="宋体"/>
          <w:color w:val="auto"/>
          <w:sz w:val="24"/>
          <w:szCs w:val="24"/>
          <w:highlight w:val="none"/>
        </w:rPr>
        <w:t>签字或电子印章</w:t>
      </w:r>
      <w:r>
        <w:rPr>
          <w:rFonts w:hint="eastAsia" w:ascii="宋体" w:hAnsi="宋体" w:eastAsia="宋体" w:cs="宋体"/>
          <w:bCs/>
          <w:color w:val="auto"/>
          <w:sz w:val="24"/>
          <w:szCs w:val="24"/>
          <w:highlight w:val="none"/>
        </w:rPr>
        <w:t>确认后产生约束力，投标人不确认的，其投标无效。</w:t>
      </w:r>
    </w:p>
    <w:p w14:paraId="17021363">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val="0"/>
          <w:bCs/>
          <w:color w:val="auto"/>
          <w:sz w:val="24"/>
          <w:szCs w:val="24"/>
          <w:highlight w:val="none"/>
          <w:lang w:val="zh-CN"/>
        </w:rPr>
      </w:pPr>
      <w:r>
        <w:rPr>
          <w:rFonts w:hint="eastAsia" w:ascii="宋体" w:hAnsi="宋体" w:eastAsia="宋体" w:cs="宋体"/>
          <w:b w:val="0"/>
          <w:bCs/>
          <w:color w:val="auto"/>
          <w:sz w:val="24"/>
          <w:szCs w:val="24"/>
          <w:highlight w:val="none"/>
        </w:rPr>
        <w:t>5、</w:t>
      </w:r>
      <w:r>
        <w:rPr>
          <w:rFonts w:hint="eastAsia" w:ascii="宋体" w:hAnsi="宋体" w:eastAsia="宋体" w:cs="宋体"/>
          <w:b w:val="0"/>
          <w:bCs/>
          <w:color w:val="auto"/>
          <w:sz w:val="24"/>
          <w:szCs w:val="24"/>
          <w:highlight w:val="none"/>
          <w:lang w:val="zh-CN"/>
        </w:rPr>
        <w:t>提供相同品牌产品的不同投标人参加同一合同项下投标的，按一家供应商认定：</w:t>
      </w:r>
    </w:p>
    <w:p w14:paraId="61BE1D2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bookmarkStart w:id="33" w:name="_Toc514938678"/>
      <w:bookmarkStart w:id="34" w:name="_Toc3505"/>
      <w:bookmarkStart w:id="35" w:name="_Toc504504574"/>
      <w:bookmarkStart w:id="36" w:name="_Toc510614926"/>
      <w:r>
        <w:rPr>
          <w:rFonts w:hint="eastAsia" w:ascii="宋体" w:hAnsi="宋体" w:eastAsia="宋体" w:cs="宋体"/>
          <w:bCs/>
          <w:color w:val="auto"/>
          <w:sz w:val="24"/>
          <w:szCs w:val="24"/>
          <w:highlight w:val="none"/>
        </w:rPr>
        <w:t>5.1</w:t>
      </w:r>
      <w:r>
        <w:rPr>
          <w:rFonts w:hint="eastAsia" w:ascii="宋体" w:hAnsi="宋体" w:eastAsia="宋体" w:cs="宋体"/>
          <w:bCs/>
          <w:color w:val="auto"/>
          <w:sz w:val="24"/>
          <w:szCs w:val="24"/>
          <w:highlight w:val="none"/>
          <w:lang w:val="en-US" w:eastAsia="zh-CN"/>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30880C42">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rPr>
        <w:t>5.2</w:t>
      </w:r>
      <w:r>
        <w:rPr>
          <w:rFonts w:hint="eastAsia" w:ascii="宋体" w:hAnsi="宋体" w:eastAsia="宋体" w:cs="宋体"/>
          <w:bCs/>
          <w:color w:val="auto"/>
          <w:sz w:val="24"/>
          <w:szCs w:val="24"/>
          <w:highlight w:val="none"/>
          <w:lang w:val="zh-CN"/>
        </w:rPr>
        <w:t>使用</w:t>
      </w:r>
      <w:r>
        <w:rPr>
          <w:rFonts w:hint="eastAsia" w:ascii="宋体" w:hAnsi="宋体" w:eastAsia="宋体" w:cs="宋体"/>
          <w:bCs/>
          <w:color w:val="auto"/>
          <w:sz w:val="24"/>
          <w:szCs w:val="24"/>
          <w:highlight w:val="none"/>
          <w:lang w:val="zh-CN" w:eastAsia="zh-CN"/>
        </w:rPr>
        <w:t xml:space="preserve">综合评分法的采购项目，提供相同品牌产品且通过资格审查、符合性审 </w:t>
      </w:r>
    </w:p>
    <w:p w14:paraId="415B3026">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680346">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六、定标</w:t>
      </w:r>
      <w:bookmarkEnd w:id="33"/>
      <w:bookmarkEnd w:id="34"/>
      <w:bookmarkEnd w:id="35"/>
      <w:bookmarkEnd w:id="36"/>
    </w:p>
    <w:p w14:paraId="439A2133">
      <w:pPr>
        <w:keepNext w:val="0"/>
        <w:keepLines w:val="0"/>
        <w:pageBreakBefore w:val="0"/>
        <w:kinsoku/>
        <w:wordWrap/>
        <w:overflowPunct/>
        <w:topLinePunct w:val="0"/>
        <w:bidi w:val="0"/>
        <w:adjustRightInd w:val="0"/>
        <w:snapToGrid w:val="0"/>
        <w:spacing w:line="450" w:lineRule="exact"/>
        <w:ind w:firstLine="241" w:firstLineChars="100"/>
        <w:textAlignment w:val="auto"/>
        <w:rPr>
          <w:rFonts w:hint="eastAsia" w:ascii="宋体" w:hAnsi="宋体" w:eastAsia="宋体" w:cs="宋体"/>
          <w:b/>
          <w:color w:val="auto"/>
          <w:sz w:val="24"/>
          <w:szCs w:val="24"/>
          <w:highlight w:val="none"/>
        </w:rPr>
      </w:pPr>
      <w:bookmarkStart w:id="37" w:name="_Toc534621006"/>
      <w:r>
        <w:rPr>
          <w:rFonts w:hint="eastAsia" w:ascii="宋体" w:hAnsi="宋体" w:eastAsia="宋体" w:cs="宋体"/>
          <w:b/>
          <w:color w:val="auto"/>
          <w:sz w:val="24"/>
          <w:szCs w:val="24"/>
          <w:highlight w:val="none"/>
        </w:rPr>
        <w:t>（一）采购结果确认（确定中标单位）</w:t>
      </w:r>
    </w:p>
    <w:p w14:paraId="7F48C93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本项目由采购人根据评标委员会提交的《评审报告》，通过“政府采购云平台”依法确认采购结果、确定中标单位。具体流程如下：</w:t>
      </w:r>
    </w:p>
    <w:p w14:paraId="6D7DCC0D">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1、本项目由评标委员会推荐中标候选人，采购</w:t>
      </w:r>
      <w:r>
        <w:rPr>
          <w:rFonts w:hint="eastAsia" w:ascii="宋体" w:hAnsi="宋体" w:eastAsia="宋体" w:cs="宋体"/>
          <w:bCs/>
          <w:color w:val="auto"/>
          <w:sz w:val="24"/>
          <w:szCs w:val="24"/>
          <w:highlight w:val="none"/>
          <w:lang w:eastAsia="zh-CN"/>
        </w:rPr>
        <w:t>组织</w:t>
      </w:r>
      <w:r>
        <w:rPr>
          <w:rFonts w:hint="eastAsia" w:ascii="宋体" w:hAnsi="宋体" w:eastAsia="宋体" w:cs="宋体"/>
          <w:bCs/>
          <w:color w:val="auto"/>
          <w:sz w:val="24"/>
          <w:szCs w:val="24"/>
          <w:highlight w:val="none"/>
        </w:rPr>
        <w:t>机构在评标结束后2个工作日内将评审报告交采购人确认。</w:t>
      </w:r>
      <w:bookmarkEnd w:id="37"/>
    </w:p>
    <w:p w14:paraId="4F7B0D9E">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bookmarkStart w:id="38" w:name="_Toc534621007"/>
      <w:r>
        <w:rPr>
          <w:rFonts w:hint="eastAsia" w:ascii="宋体" w:hAnsi="宋体" w:eastAsia="宋体" w:cs="宋体"/>
          <w:bCs/>
          <w:color w:val="auto"/>
          <w:sz w:val="24"/>
          <w:szCs w:val="24"/>
          <w:highlight w:val="none"/>
        </w:rPr>
        <w:t>2、采购人应当自收到评审报告之日起5个工作日内，在评审报告确定的中标候选人名单中按顺序确定中标单位。采购人在收到评审报告5个工作日内未按评审报告推荐的中标候选人顺序确定中标单位，又不能说明合法理由的，视同按评审报告推荐的顺序确定排名第一的中标候选人为中标单位。</w:t>
      </w:r>
      <w:bookmarkEnd w:id="38"/>
    </w:p>
    <w:p w14:paraId="69D1D36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3、采购人及采购组织机构不对评审结果做任何解释。</w:t>
      </w:r>
    </w:p>
    <w:p w14:paraId="27ABF767">
      <w:pPr>
        <w:keepNext w:val="0"/>
        <w:keepLines w:val="0"/>
        <w:pageBreakBefore w:val="0"/>
        <w:kinsoku/>
        <w:wordWrap/>
        <w:overflowPunct/>
        <w:topLinePunct w:val="0"/>
        <w:bidi w:val="0"/>
        <w:adjustRightInd w:val="0"/>
        <w:snapToGrid w:val="0"/>
        <w:spacing w:line="45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（二）采购结果公告和中标通知书签发</w:t>
      </w:r>
    </w:p>
    <w:p w14:paraId="7846AFCB">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
          <w:bCs/>
          <w:color w:val="auto"/>
          <w:sz w:val="24"/>
          <w:szCs w:val="24"/>
          <w:highlight w:val="none"/>
          <w:shd w:val="clear" w:color="FFFFFF" w:fill="D9D9D9"/>
        </w:rPr>
      </w:pPr>
      <w:r>
        <w:rPr>
          <w:rFonts w:hint="eastAsia" w:ascii="宋体" w:hAnsi="宋体" w:eastAsia="宋体" w:cs="宋体"/>
          <w:bCs/>
          <w:color w:val="auto"/>
          <w:sz w:val="24"/>
          <w:szCs w:val="24"/>
          <w:highlight w:val="none"/>
        </w:rPr>
        <w:t>1、采购结果经采购人确认后，采购</w:t>
      </w:r>
      <w:r>
        <w:rPr>
          <w:rFonts w:hint="eastAsia" w:ascii="宋体" w:hAnsi="宋体" w:eastAsia="宋体" w:cs="宋体"/>
          <w:bCs/>
          <w:color w:val="auto"/>
          <w:sz w:val="24"/>
          <w:szCs w:val="24"/>
          <w:highlight w:val="none"/>
          <w:lang w:eastAsia="zh-CN"/>
        </w:rPr>
        <w:t>组织</w:t>
      </w:r>
      <w:r>
        <w:rPr>
          <w:rFonts w:hint="eastAsia" w:ascii="宋体" w:hAnsi="宋体" w:eastAsia="宋体" w:cs="宋体"/>
          <w:bCs/>
          <w:color w:val="auto"/>
          <w:sz w:val="24"/>
          <w:szCs w:val="24"/>
          <w:highlight w:val="none"/>
        </w:rPr>
        <w:t>机构将于2个工作日内在浙江省政府采购网上发布中标公告，并向中标方签发书面《中标通知书》。</w:t>
      </w:r>
      <w:bookmarkStart w:id="39" w:name="_Hlk59369379"/>
      <w:r>
        <w:rPr>
          <w:rFonts w:hint="eastAsia" w:ascii="宋体" w:hAnsi="宋体" w:eastAsia="宋体" w:cs="宋体"/>
          <w:color w:val="auto"/>
          <w:sz w:val="24"/>
          <w:szCs w:val="24"/>
          <w:highlight w:val="none"/>
        </w:rPr>
        <w:t>为营造更优质的营商环境，</w:t>
      </w:r>
      <w:bookmarkStart w:id="40" w:name="_Hlk59708763"/>
      <w:r>
        <w:rPr>
          <w:rFonts w:hint="eastAsia" w:ascii="宋体" w:hAnsi="宋体" w:eastAsia="宋体" w:cs="宋体"/>
          <w:color w:val="auto"/>
          <w:sz w:val="24"/>
          <w:szCs w:val="24"/>
          <w:highlight w:val="none"/>
        </w:rPr>
        <w:t>中标人可选择采购</w:t>
      </w:r>
      <w:r>
        <w:rPr>
          <w:rFonts w:hint="eastAsia" w:ascii="宋体" w:hAnsi="宋体" w:eastAsia="宋体" w:cs="宋体"/>
          <w:color w:val="auto"/>
          <w:sz w:val="24"/>
          <w:szCs w:val="24"/>
          <w:highlight w:val="none"/>
          <w:lang w:eastAsia="zh-CN"/>
        </w:rPr>
        <w:t>组织</w:t>
      </w:r>
      <w:r>
        <w:rPr>
          <w:rFonts w:hint="eastAsia" w:ascii="宋体" w:hAnsi="宋体" w:eastAsia="宋体" w:cs="宋体"/>
          <w:color w:val="auto"/>
          <w:sz w:val="24"/>
          <w:szCs w:val="24"/>
          <w:highlight w:val="none"/>
        </w:rPr>
        <w:t>机构以邮寄方式向其寄达《中标通知书》（邮寄地址、收件人等信息请在“投标函”中详细写明，邮费可到付）。</w:t>
      </w:r>
      <w:bookmarkEnd w:id="40"/>
      <w:bookmarkStart w:id="41" w:name="_Hlk59708451"/>
      <w:r>
        <w:rPr>
          <w:rFonts w:hint="eastAsia" w:ascii="宋体" w:hAnsi="宋体" w:eastAsia="宋体" w:cs="宋体"/>
          <w:color w:val="auto"/>
          <w:sz w:val="24"/>
          <w:szCs w:val="24"/>
          <w:highlight w:val="none"/>
          <w:u w:val="single"/>
        </w:rPr>
        <w:t>同时中标人应在中标后</w:t>
      </w:r>
      <w:bookmarkStart w:id="42" w:name="_Hlk59521069"/>
      <w:r>
        <w:rPr>
          <w:rFonts w:hint="eastAsia" w:ascii="宋体" w:hAnsi="宋体" w:eastAsia="宋体" w:cs="宋体"/>
          <w:color w:val="auto"/>
          <w:sz w:val="24"/>
          <w:szCs w:val="24"/>
          <w:highlight w:val="none"/>
          <w:u w:val="single"/>
        </w:rPr>
        <w:t>以邮寄</w:t>
      </w:r>
      <w:bookmarkEnd w:id="42"/>
      <w:r>
        <w:rPr>
          <w:rFonts w:hint="eastAsia" w:ascii="宋体" w:hAnsi="宋体" w:eastAsia="宋体" w:cs="宋体"/>
          <w:color w:val="auto"/>
          <w:sz w:val="24"/>
          <w:szCs w:val="24"/>
          <w:highlight w:val="none"/>
          <w:u w:val="single"/>
        </w:rPr>
        <w:t>或其他方式向</w:t>
      </w:r>
      <w:bookmarkStart w:id="43" w:name="_Hlk59521051"/>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eastAsia="zh-CN"/>
        </w:rPr>
        <w:t>组织</w:t>
      </w:r>
      <w:r>
        <w:rPr>
          <w:rFonts w:hint="eastAsia" w:ascii="宋体" w:hAnsi="宋体" w:eastAsia="宋体" w:cs="宋体"/>
          <w:color w:val="auto"/>
          <w:sz w:val="24"/>
          <w:szCs w:val="24"/>
          <w:highlight w:val="none"/>
          <w:u w:val="single"/>
        </w:rPr>
        <w:t>机构</w:t>
      </w:r>
      <w:bookmarkEnd w:id="43"/>
      <w:r>
        <w:rPr>
          <w:rFonts w:hint="eastAsia" w:ascii="宋体" w:hAnsi="宋体" w:eastAsia="宋体" w:cs="宋体"/>
          <w:color w:val="auto"/>
          <w:sz w:val="24"/>
          <w:szCs w:val="24"/>
          <w:highlight w:val="none"/>
          <w:u w:val="single"/>
        </w:rPr>
        <w:t>提供2套与电子版投标文件相同的胶装版本投标文件。</w:t>
      </w:r>
      <w:bookmarkEnd w:id="39"/>
      <w:bookmarkEnd w:id="41"/>
    </w:p>
    <w:p w14:paraId="42EE9232">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2、中标公告期限为1个工作日</w:t>
      </w:r>
      <w:r>
        <w:rPr>
          <w:rFonts w:hint="eastAsia" w:ascii="宋体" w:hAnsi="宋体" w:eastAsia="宋体" w:cs="宋体"/>
          <w:bCs/>
          <w:color w:val="auto"/>
          <w:sz w:val="24"/>
          <w:szCs w:val="24"/>
          <w:highlight w:val="none"/>
          <w:lang w:eastAsia="zh-CN"/>
        </w:rPr>
        <w:t>。</w:t>
      </w:r>
    </w:p>
    <w:p w14:paraId="18EB1C78">
      <w:pPr>
        <w:keepNext w:val="0"/>
        <w:keepLines w:val="0"/>
        <w:pageBreakBefore w:val="0"/>
        <w:kinsoku/>
        <w:wordWrap/>
        <w:overflowPunct/>
        <w:topLinePunct w:val="0"/>
        <w:bidi w:val="0"/>
        <w:adjustRightInd w:val="0"/>
        <w:snapToGrid w:val="0"/>
        <w:spacing w:line="45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3、中标通知书发出后，中标单位无正当理由不得放弃中标。</w:t>
      </w:r>
    </w:p>
    <w:p w14:paraId="3A55A89E">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七、合同签订及公告</w:t>
      </w:r>
    </w:p>
    <w:p w14:paraId="4E139F21">
      <w:pPr>
        <w:keepNext w:val="0"/>
        <w:keepLines w:val="0"/>
        <w:pageBreakBefore w:val="0"/>
        <w:kinsoku/>
        <w:wordWrap/>
        <w:overflowPunct/>
        <w:topLinePunct w:val="0"/>
        <w:bidi w:val="0"/>
        <w:adjustRightInd w:val="0"/>
        <w:snapToGrid w:val="0"/>
        <w:spacing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（一）签订合同</w:t>
      </w:r>
    </w:p>
    <w:p w14:paraId="3B075BD3">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1、采购人与中标单位应当在《中标通知书》发出之日起30日内持《中标通知书》与采购人签订《政府采购合同》。</w:t>
      </w:r>
    </w:p>
    <w:p w14:paraId="01E609BD">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2、所签订的合同不得对招标文件确定的事项和中标人投标文件作实质性修改。采购代理机构将根据采购人的委托，对合同内容进行审查鉴证，如发现与采购结果和投标承诺内容不一致的，将予以纠正。</w:t>
      </w:r>
    </w:p>
    <w:p w14:paraId="2198B30C">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3、采购人不得向中标人提出任何不合理的要求作为签订合同的条件。</w:t>
      </w:r>
    </w:p>
    <w:p w14:paraId="058FFD9B">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2FECA502">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5、询问或者质疑事项可能影响中标结果的，采购人应当暂停签订合同，已经签订合同的，应当中止履行合同（中标结果的质疑期为中标结果公告期限届满之日起七个工作日）。</w:t>
      </w:r>
    </w:p>
    <w:p w14:paraId="60E8CF14">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（二）合同公告及备案</w:t>
      </w:r>
    </w:p>
    <w:p w14:paraId="0610F634">
      <w:pPr>
        <w:pStyle w:val="3"/>
        <w:keepNext w:val="0"/>
        <w:keepLines w:val="0"/>
        <w:pageBreakBefore w:val="0"/>
        <w:kinsoku/>
        <w:wordWrap/>
        <w:overflowPunct/>
        <w:topLinePunct w:val="0"/>
        <w:bidi w:val="0"/>
        <w:adjustRightInd w:val="0"/>
        <w:snapToGrid w:val="0"/>
        <w:spacing w:line="45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1、采购人应当自政府采购合同签订之日起2个工作日内，在省级以上财政部门指定的政府采购信息发布媒体及相关网站上公告。</w:t>
      </w:r>
    </w:p>
    <w:p w14:paraId="339A5145">
      <w:pPr>
        <w:pStyle w:val="36"/>
        <w:keepNext w:val="0"/>
        <w:keepLines w:val="0"/>
        <w:pageBreakBefore w:val="0"/>
        <w:kinsoku/>
        <w:wordWrap/>
        <w:overflowPunct/>
        <w:topLinePunct w:val="0"/>
        <w:bidi w:val="0"/>
        <w:adjustRightInd w:val="0"/>
        <w:snapToGrid w:val="0"/>
        <w:spacing w:before="0" w:beforeAutospacing="0" w:after="0" w:afterAutospacing="0" w:line="45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2、采购人应当自政府采购合同签订之日起7个工作日内，将政府采购合同副本报同级人民政府财政部门备案以及采购组织机构存档。</w:t>
      </w:r>
    </w:p>
    <w:p w14:paraId="2D55C22F">
      <w:pPr>
        <w:pStyle w:val="36"/>
        <w:spacing w:before="0" w:beforeAutospacing="0" w:after="0" w:afterAutospacing="0" w:line="450" w:lineRule="exact"/>
        <w:jc w:val="both"/>
        <w:rPr>
          <w:b/>
          <w:color w:val="auto"/>
          <w:szCs w:val="24"/>
          <w:highlight w:val="none"/>
        </w:rPr>
      </w:pPr>
      <w:r>
        <w:rPr>
          <w:color w:val="auto"/>
          <w:szCs w:val="24"/>
          <w:highlight w:val="none"/>
        </w:rPr>
        <w:br w:type="page"/>
      </w:r>
    </w:p>
    <w:bookmarkEnd w:id="7"/>
    <w:p w14:paraId="4434D271">
      <w:pPr>
        <w:widowControl w:val="0"/>
        <w:spacing w:line="360" w:lineRule="auto"/>
        <w:jc w:val="center"/>
        <w:rPr>
          <w:rFonts w:ascii="方正小标宋简体" w:hAnsi="方正小标宋简体" w:eastAsia="方正小标宋简体"/>
          <w:b/>
          <w:bCs/>
          <w:color w:val="auto"/>
          <w:sz w:val="40"/>
          <w:szCs w:val="18"/>
          <w:highlight w:val="none"/>
        </w:rPr>
      </w:pPr>
      <w:bookmarkStart w:id="44" w:name="_Toc202235414"/>
      <w:r>
        <w:rPr>
          <w:rFonts w:hint="eastAsia" w:ascii="宋体" w:hAnsi="宋体" w:eastAsia="宋体" w:cs="宋体"/>
          <w:b/>
          <w:bCs/>
          <w:color w:val="auto"/>
          <w:sz w:val="40"/>
          <w:szCs w:val="18"/>
          <w:highlight w:val="none"/>
        </w:rPr>
        <w:t>第三章  评标办法及评分标准</w:t>
      </w:r>
    </w:p>
    <w:p w14:paraId="3AC60E7B">
      <w:pPr>
        <w:autoSpaceDE w:val="0"/>
        <w:autoSpaceDN w:val="0"/>
        <w:spacing w:line="360" w:lineRule="auto"/>
        <w:ind w:firstLine="480" w:firstLineChars="200"/>
        <w:rPr>
          <w:rFonts w:ascii="宋体" w:hAnsi="宋体"/>
          <w:color w:val="auto"/>
          <w:sz w:val="24"/>
          <w:highlight w:val="none"/>
        </w:rPr>
      </w:pPr>
    </w:p>
    <w:p w14:paraId="56645111">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根据《中华人民共和国政府采购法》、财政部的有关规定及此项目的实际情况，遵循公平、公正、科学择优的原则，特制定本办法。</w:t>
      </w:r>
    </w:p>
    <w:p w14:paraId="4BF470FC">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45" w:name="_Toc22707"/>
      <w:bookmarkStart w:id="46" w:name="_Toc297662419"/>
      <w:bookmarkStart w:id="47" w:name="_Toc24759"/>
      <w:r>
        <w:rPr>
          <w:rFonts w:hint="eastAsia" w:ascii="宋体" w:hAnsi="宋体"/>
          <w:b/>
          <w:bCs/>
          <w:color w:val="auto"/>
          <w:sz w:val="24"/>
          <w:highlight w:val="none"/>
        </w:rPr>
        <w:t>一、评标组织</w:t>
      </w:r>
      <w:bookmarkEnd w:id="45"/>
      <w:bookmarkEnd w:id="46"/>
      <w:bookmarkEnd w:id="47"/>
    </w:p>
    <w:p w14:paraId="38F3AC1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b/>
          <w:i/>
          <w:color w:val="auto"/>
          <w:sz w:val="24"/>
          <w:highlight w:val="none"/>
        </w:rPr>
      </w:pPr>
      <w:r>
        <w:rPr>
          <w:rFonts w:hint="eastAsia" w:ascii="宋体" w:hAnsi="宋体"/>
          <w:color w:val="auto"/>
          <w:sz w:val="24"/>
          <w:highlight w:val="none"/>
        </w:rPr>
        <w:t>评标工作由评标委员会负责。评标委员会按有关规定产生。评标委员会由采购人代表和有关技术、经济等方面的专家组成，成员人数为五人及以上单数。其中，技术、经济等方面的专家不得少于成员总数的三分之二。整个开、评标过程接受有关部门的监督指导。</w:t>
      </w:r>
      <w:r>
        <w:rPr>
          <w:rFonts w:hAnsi="宋体"/>
          <w:color w:val="auto"/>
          <w:sz w:val="24"/>
          <w:szCs w:val="24"/>
          <w:highlight w:val="none"/>
        </w:rPr>
        <w:t>本项目</w:t>
      </w:r>
      <w:r>
        <w:rPr>
          <w:rFonts w:hint="eastAsia" w:hAnsi="宋体"/>
          <w:color w:val="auto"/>
          <w:sz w:val="24"/>
          <w:szCs w:val="24"/>
          <w:highlight w:val="none"/>
        </w:rPr>
        <w:t>评标委员会成员人数为</w:t>
      </w:r>
      <w:r>
        <w:rPr>
          <w:rFonts w:hint="eastAsia" w:ascii="宋体" w:hAnsi="宋体"/>
          <w:b w:val="0"/>
          <w:bCs w:val="0"/>
          <w:color w:val="auto"/>
          <w:sz w:val="24"/>
          <w:szCs w:val="24"/>
          <w:highlight w:val="none"/>
          <w:lang w:val="en-US" w:eastAsia="zh-CN"/>
        </w:rPr>
        <w:t>5</w:t>
      </w:r>
      <w:r>
        <w:rPr>
          <w:rFonts w:hint="eastAsia" w:hAnsi="宋体"/>
          <w:color w:val="auto"/>
          <w:sz w:val="24"/>
          <w:szCs w:val="24"/>
          <w:highlight w:val="none"/>
        </w:rPr>
        <w:t>人。</w:t>
      </w:r>
    </w:p>
    <w:p w14:paraId="4BBC2814">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highlight w:val="none"/>
        </w:rPr>
      </w:pPr>
      <w:bookmarkStart w:id="48" w:name="_Toc297662420"/>
      <w:bookmarkStart w:id="49" w:name="_Toc11215"/>
      <w:bookmarkStart w:id="50" w:name="_Toc29450"/>
      <w:r>
        <w:rPr>
          <w:rFonts w:hint="eastAsia" w:ascii="宋体" w:hAnsi="宋体"/>
          <w:b/>
          <w:bCs/>
          <w:color w:val="auto"/>
          <w:sz w:val="24"/>
          <w:highlight w:val="none"/>
        </w:rPr>
        <w:t>二、评标方法</w:t>
      </w:r>
      <w:bookmarkEnd w:id="48"/>
      <w:bookmarkEnd w:id="49"/>
      <w:bookmarkEnd w:id="50"/>
    </w:p>
    <w:p w14:paraId="4D64860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本项目采用</w:t>
      </w:r>
      <w:r>
        <w:rPr>
          <w:rFonts w:hint="eastAsia" w:ascii="宋体" w:hAnsi="宋体"/>
          <w:color w:val="auto"/>
          <w:sz w:val="24"/>
          <w:highlight w:val="none"/>
        </w:rPr>
        <w:t>综合评分法。</w:t>
      </w:r>
    </w:p>
    <w:p w14:paraId="4B0BB4D9">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color w:val="auto"/>
          <w:sz w:val="24"/>
          <w:highlight w:val="none"/>
        </w:rPr>
      </w:pPr>
      <w:r>
        <w:rPr>
          <w:rFonts w:hint="eastAsia" w:ascii="宋体" w:hAnsi="宋体"/>
          <w:b/>
          <w:bCs/>
          <w:color w:val="auto"/>
          <w:sz w:val="24"/>
          <w:highlight w:val="none"/>
          <w:lang w:val="en-US" w:eastAsia="zh-CN"/>
        </w:rPr>
        <w:t>1、资格审查内容：</w:t>
      </w:r>
      <w:r>
        <w:rPr>
          <w:rFonts w:hint="eastAsia" w:ascii="宋体" w:hAnsi="宋体"/>
          <w:color w:val="auto"/>
          <w:sz w:val="24"/>
          <w:highlight w:val="none"/>
        </w:rPr>
        <w:t>投标文件解密后，采购人或采购组织机构依法对投标人的资格进行审查，对审查发现无效的进行必要的询</w:t>
      </w:r>
      <w:r>
        <w:rPr>
          <w:rFonts w:hint="eastAsia" w:ascii="宋体" w:hAnsi="宋体"/>
          <w:color w:val="auto"/>
          <w:sz w:val="24"/>
          <w:highlight w:val="none"/>
          <w:lang w:val="en-US" w:eastAsia="zh-CN"/>
        </w:rPr>
        <w:t>问</w:t>
      </w:r>
      <w:r>
        <w:rPr>
          <w:rFonts w:hint="eastAsia" w:ascii="宋体" w:hAnsi="宋体"/>
          <w:color w:val="auto"/>
          <w:sz w:val="24"/>
          <w:highlight w:val="none"/>
        </w:rPr>
        <w:t>，在政采云平台公布无效投标的投标人名单、投标无效的原因。</w:t>
      </w:r>
    </w:p>
    <w:tbl>
      <w:tblPr>
        <w:tblStyle w:val="3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2282"/>
        <w:gridCol w:w="6338"/>
      </w:tblGrid>
      <w:tr w14:paraId="0C99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1" w:hRule="atLeast"/>
          <w:jc w:val="center"/>
        </w:trPr>
        <w:tc>
          <w:tcPr>
            <w:tcW w:w="578" w:type="dxa"/>
            <w:tcMar>
              <w:top w:w="113" w:type="dxa"/>
              <w:left w:w="170" w:type="dxa"/>
              <w:bottom w:w="0" w:type="dxa"/>
              <w:right w:w="0" w:type="dxa"/>
            </w:tcMar>
            <w:vAlign w:val="center"/>
          </w:tcPr>
          <w:p w14:paraId="6BF8B985">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1</w:t>
            </w:r>
          </w:p>
        </w:tc>
        <w:tc>
          <w:tcPr>
            <w:tcW w:w="2282" w:type="dxa"/>
            <w:tcMar>
              <w:top w:w="113" w:type="dxa"/>
              <w:left w:w="170" w:type="dxa"/>
              <w:bottom w:w="0" w:type="dxa"/>
              <w:right w:w="0" w:type="dxa"/>
            </w:tcMar>
            <w:vAlign w:val="center"/>
          </w:tcPr>
          <w:p w14:paraId="5897EB03">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参加采购活动前3年内，在经营活动中没有重大违法记录</w:t>
            </w:r>
            <w:r>
              <w:rPr>
                <w:rFonts w:hint="eastAsia" w:cs="宋体"/>
                <w:color w:val="auto"/>
                <w:spacing w:val="0"/>
                <w:w w:val="100"/>
                <w:sz w:val="24"/>
                <w:szCs w:val="24"/>
                <w:highlight w:val="none"/>
                <w:lang w:val="en-US" w:eastAsia="zh-CN"/>
              </w:rPr>
              <w:t>、</w:t>
            </w:r>
            <w:r>
              <w:rPr>
                <w:rFonts w:hint="eastAsia" w:cs="宋体"/>
                <w:color w:val="auto"/>
                <w:spacing w:val="0"/>
                <w:w w:val="100"/>
                <w:sz w:val="24"/>
                <w:szCs w:val="24"/>
                <w:highlight w:val="none"/>
                <w:lang w:eastAsia="zh-CN"/>
              </w:rPr>
              <w:t>没有税收缴纳、社会保障等方面的失信记录的承诺。</w:t>
            </w:r>
          </w:p>
        </w:tc>
        <w:tc>
          <w:tcPr>
            <w:tcW w:w="6338" w:type="dxa"/>
            <w:tcMar>
              <w:top w:w="113" w:type="dxa"/>
              <w:left w:w="170" w:type="dxa"/>
              <w:bottom w:w="0" w:type="dxa"/>
              <w:right w:w="0" w:type="dxa"/>
            </w:tcMar>
            <w:vAlign w:val="center"/>
          </w:tcPr>
          <w:p w14:paraId="14750EDA">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参照投标声明书</w:t>
            </w:r>
            <w:r>
              <w:rPr>
                <w:rFonts w:hint="eastAsia" w:cs="宋体"/>
                <w:b/>
                <w:bCs/>
                <w:color w:val="auto"/>
                <w:spacing w:val="0"/>
                <w:w w:val="100"/>
                <w:sz w:val="24"/>
                <w:szCs w:val="24"/>
                <w:highlight w:val="none"/>
                <w:lang w:val="en-US" w:eastAsia="zh-CN"/>
              </w:rPr>
              <w:t>(格式见附件1)</w:t>
            </w:r>
            <w:r>
              <w:rPr>
                <w:rFonts w:hint="eastAsia" w:ascii="宋体" w:hAnsi="宋体" w:eastAsia="宋体" w:cs="宋体"/>
                <w:color w:val="auto"/>
                <w:spacing w:val="0"/>
                <w:w w:val="100"/>
                <w:sz w:val="24"/>
                <w:szCs w:val="24"/>
                <w:highlight w:val="none"/>
              </w:rPr>
              <w:t>相关承诺内容。</w:t>
            </w:r>
          </w:p>
          <w:p w14:paraId="79C99153">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重大违法记录，是指投标人因违法经营受到刑事处罚或者责令停产停业、吊销许可证或者执照、较大数额罚款等行政处罚。（较大数额罚款</w:t>
            </w:r>
            <w:r>
              <w:rPr>
                <w:rFonts w:hint="eastAsia" w:cs="宋体"/>
                <w:color w:val="auto"/>
                <w:spacing w:val="0"/>
                <w:w w:val="100"/>
                <w:sz w:val="24"/>
                <w:szCs w:val="24"/>
                <w:highlight w:val="none"/>
                <w:lang w:eastAsia="zh-CN"/>
              </w:rPr>
              <w:t>的认定按照财库</w:t>
            </w:r>
            <w:r>
              <w:rPr>
                <w:rFonts w:hint="eastAsia" w:cs="宋体"/>
                <w:color w:val="auto"/>
                <w:spacing w:val="0"/>
                <w:w w:val="100"/>
                <w:sz w:val="24"/>
                <w:szCs w:val="24"/>
                <w:highlight w:val="none"/>
                <w:lang w:val="en-US" w:eastAsia="zh-CN"/>
              </w:rPr>
              <w:t>[2023]3号文件规定执行</w:t>
            </w:r>
            <w:r>
              <w:rPr>
                <w:rFonts w:hint="eastAsia" w:ascii="宋体" w:hAnsi="宋体" w:eastAsia="宋体" w:cs="宋体"/>
                <w:color w:val="auto"/>
                <w:spacing w:val="0"/>
                <w:w w:val="100"/>
                <w:sz w:val="24"/>
                <w:szCs w:val="24"/>
                <w:highlight w:val="none"/>
              </w:rPr>
              <w:t>）（以联合体形式投标时，联合体各方均须满足该条款）</w:t>
            </w:r>
          </w:p>
        </w:tc>
      </w:tr>
      <w:tr w14:paraId="0DDD3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578" w:type="dxa"/>
            <w:tcMar>
              <w:top w:w="113" w:type="dxa"/>
              <w:left w:w="170" w:type="dxa"/>
              <w:bottom w:w="0" w:type="dxa"/>
              <w:right w:w="0" w:type="dxa"/>
            </w:tcMar>
            <w:vAlign w:val="center"/>
          </w:tcPr>
          <w:p w14:paraId="737819E1">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2282" w:type="dxa"/>
            <w:tcMar>
              <w:top w:w="113" w:type="dxa"/>
              <w:left w:w="170" w:type="dxa"/>
              <w:bottom w:w="0" w:type="dxa"/>
              <w:right w:w="0" w:type="dxa"/>
            </w:tcMar>
            <w:vAlign w:val="center"/>
          </w:tcPr>
          <w:p w14:paraId="18CD993C">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w:t>
            </w:r>
          </w:p>
        </w:tc>
        <w:tc>
          <w:tcPr>
            <w:tcW w:w="6338" w:type="dxa"/>
            <w:tcMar>
              <w:top w:w="113" w:type="dxa"/>
              <w:left w:w="170" w:type="dxa"/>
              <w:bottom w:w="0" w:type="dxa"/>
              <w:right w:w="0" w:type="dxa"/>
            </w:tcMar>
            <w:vAlign w:val="center"/>
          </w:tcPr>
          <w:p w14:paraId="08FAA367">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kern w:val="2"/>
                <w:sz w:val="24"/>
                <w:szCs w:val="24"/>
                <w:highlight w:val="none"/>
                <w:lang w:val="en-US" w:eastAsia="zh-CN" w:bidi="ar-SA"/>
              </w:rPr>
            </w:pPr>
            <w:r>
              <w:rPr>
                <w:rFonts w:hint="eastAsia"/>
                <w:color w:val="auto"/>
                <w:sz w:val="24"/>
                <w:szCs w:val="24"/>
                <w:highlight w:val="none"/>
              </w:rPr>
              <w:t>法定代表人授权委托书，按对应格式文件签署、盖章。</w:t>
            </w:r>
            <w:r>
              <w:rPr>
                <w:rFonts w:hint="eastAsia"/>
                <w:b/>
                <w:bCs/>
                <w:color w:val="auto"/>
                <w:sz w:val="24"/>
                <w:szCs w:val="24"/>
                <w:highlight w:val="none"/>
                <w:lang w:eastAsia="zh-CN"/>
              </w:rPr>
              <w:t>（格式见附件</w:t>
            </w:r>
            <w:r>
              <w:rPr>
                <w:rFonts w:hint="eastAsia"/>
                <w:b/>
                <w:bCs/>
                <w:color w:val="auto"/>
                <w:sz w:val="24"/>
                <w:szCs w:val="24"/>
                <w:highlight w:val="none"/>
                <w:lang w:val="en-US" w:eastAsia="zh-CN"/>
              </w:rPr>
              <w:t>2</w:t>
            </w:r>
            <w:r>
              <w:rPr>
                <w:rFonts w:hint="eastAsia"/>
                <w:b/>
                <w:bCs/>
                <w:color w:val="auto"/>
                <w:sz w:val="24"/>
                <w:szCs w:val="24"/>
                <w:highlight w:val="none"/>
                <w:lang w:eastAsia="zh-CN"/>
              </w:rPr>
              <w:t>）</w:t>
            </w:r>
          </w:p>
        </w:tc>
      </w:tr>
      <w:tr w14:paraId="3708C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8" w:hRule="atLeast"/>
          <w:jc w:val="center"/>
        </w:trPr>
        <w:tc>
          <w:tcPr>
            <w:tcW w:w="578" w:type="dxa"/>
            <w:tcMar>
              <w:top w:w="113" w:type="dxa"/>
              <w:left w:w="170" w:type="dxa"/>
              <w:bottom w:w="0" w:type="dxa"/>
              <w:right w:w="0" w:type="dxa"/>
            </w:tcMar>
            <w:vAlign w:val="center"/>
          </w:tcPr>
          <w:p w14:paraId="50D73C2D">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3</w:t>
            </w:r>
          </w:p>
        </w:tc>
        <w:tc>
          <w:tcPr>
            <w:tcW w:w="2282" w:type="dxa"/>
            <w:tcMar>
              <w:top w:w="113" w:type="dxa"/>
              <w:left w:w="170" w:type="dxa"/>
              <w:bottom w:w="0" w:type="dxa"/>
              <w:right w:w="0" w:type="dxa"/>
            </w:tcMar>
            <w:vAlign w:val="center"/>
          </w:tcPr>
          <w:p w14:paraId="3917118C">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具有独立承担民事责任的能力</w:t>
            </w:r>
          </w:p>
        </w:tc>
        <w:tc>
          <w:tcPr>
            <w:tcW w:w="6338" w:type="dxa"/>
            <w:tcMar>
              <w:top w:w="113" w:type="dxa"/>
              <w:left w:w="170" w:type="dxa"/>
              <w:bottom w:w="0" w:type="dxa"/>
              <w:right w:w="0" w:type="dxa"/>
            </w:tcMar>
            <w:vAlign w:val="center"/>
          </w:tcPr>
          <w:p w14:paraId="466AAD7B">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在中华人民共和国境内注册的法人或其他组织或自然人，</w:t>
            </w:r>
            <w:r>
              <w:rPr>
                <w:rFonts w:hint="eastAsia" w:ascii="宋体" w:hAnsi="宋体" w:eastAsia="宋体" w:cs="宋体"/>
                <w:b/>
                <w:bCs/>
                <w:color w:val="auto"/>
                <w:spacing w:val="0"/>
                <w:w w:val="100"/>
                <w:sz w:val="24"/>
                <w:szCs w:val="24"/>
                <w:highlight w:val="none"/>
              </w:rPr>
              <w:t>投标时提交有效的营业执照（或事业法人登记证或身份证等相关证明）扫描件</w:t>
            </w:r>
            <w:r>
              <w:rPr>
                <w:rFonts w:hint="eastAsia" w:ascii="宋体" w:hAnsi="宋体" w:eastAsia="宋体" w:cs="宋体"/>
                <w:color w:val="auto"/>
                <w:spacing w:val="0"/>
                <w:w w:val="100"/>
                <w:sz w:val="24"/>
                <w:szCs w:val="24"/>
                <w:highlight w:val="none"/>
              </w:rPr>
              <w:t>。（以联合体形式投标时，联合体各方均须满足该条款）</w:t>
            </w:r>
          </w:p>
        </w:tc>
      </w:tr>
      <w:tr w14:paraId="752F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578" w:type="dxa"/>
            <w:tcMar>
              <w:top w:w="113" w:type="dxa"/>
              <w:left w:w="170" w:type="dxa"/>
              <w:bottom w:w="0" w:type="dxa"/>
              <w:right w:w="0" w:type="dxa"/>
            </w:tcMar>
            <w:vAlign w:val="center"/>
          </w:tcPr>
          <w:p w14:paraId="5A99042A">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4</w:t>
            </w:r>
          </w:p>
        </w:tc>
        <w:tc>
          <w:tcPr>
            <w:tcW w:w="2282" w:type="dxa"/>
            <w:tcMar>
              <w:top w:w="113" w:type="dxa"/>
              <w:left w:w="170" w:type="dxa"/>
              <w:bottom w:w="0" w:type="dxa"/>
              <w:right w:w="0" w:type="dxa"/>
            </w:tcMar>
            <w:vAlign w:val="center"/>
          </w:tcPr>
          <w:p w14:paraId="5D874FDB">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履行合同所必需的设备和专业技术能力</w:t>
            </w:r>
          </w:p>
        </w:tc>
        <w:tc>
          <w:tcPr>
            <w:tcW w:w="6338" w:type="dxa"/>
            <w:tcMar>
              <w:top w:w="113" w:type="dxa"/>
              <w:left w:w="170" w:type="dxa"/>
              <w:bottom w:w="0" w:type="dxa"/>
              <w:right w:w="0" w:type="dxa"/>
            </w:tcMar>
            <w:vAlign w:val="center"/>
          </w:tcPr>
          <w:p w14:paraId="0E4D84E1">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cs="宋体"/>
                <w:color w:val="auto"/>
                <w:spacing w:val="0"/>
                <w:w w:val="100"/>
                <w:sz w:val="24"/>
                <w:szCs w:val="24"/>
                <w:highlight w:val="none"/>
                <w:lang w:eastAsia="zh-CN"/>
              </w:rPr>
              <w:t>签署具备履行合同所必需的设备和专业服务（技术）能力的承诺函</w:t>
            </w:r>
            <w:r>
              <w:rPr>
                <w:rFonts w:hint="eastAsia" w:cs="宋体"/>
                <w:b/>
                <w:bCs/>
                <w:color w:val="auto"/>
                <w:spacing w:val="0"/>
                <w:w w:val="100"/>
                <w:sz w:val="24"/>
                <w:szCs w:val="24"/>
                <w:highlight w:val="none"/>
                <w:lang w:eastAsia="zh-CN"/>
              </w:rPr>
              <w:t>（格式见附件</w:t>
            </w:r>
            <w:r>
              <w:rPr>
                <w:rFonts w:hint="eastAsia" w:cs="宋体"/>
                <w:b/>
                <w:bCs/>
                <w:color w:val="auto"/>
                <w:spacing w:val="0"/>
                <w:w w:val="100"/>
                <w:sz w:val="24"/>
                <w:szCs w:val="24"/>
                <w:highlight w:val="none"/>
                <w:lang w:val="en-US" w:eastAsia="zh-CN"/>
              </w:rPr>
              <w:t>3</w:t>
            </w:r>
            <w:r>
              <w:rPr>
                <w:rFonts w:hint="eastAsia" w:cs="宋体"/>
                <w:b/>
                <w:bCs/>
                <w:color w:val="auto"/>
                <w:spacing w:val="0"/>
                <w:w w:val="100"/>
                <w:sz w:val="24"/>
                <w:szCs w:val="24"/>
                <w:highlight w:val="none"/>
                <w:lang w:eastAsia="zh-CN"/>
              </w:rPr>
              <w:t>）</w:t>
            </w:r>
          </w:p>
        </w:tc>
      </w:tr>
      <w:tr w14:paraId="3BC22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3" w:hRule="atLeast"/>
          <w:jc w:val="center"/>
        </w:trPr>
        <w:tc>
          <w:tcPr>
            <w:tcW w:w="578" w:type="dxa"/>
            <w:shd w:val="clear" w:color="auto" w:fill="auto"/>
            <w:tcMar>
              <w:top w:w="113" w:type="dxa"/>
              <w:left w:w="170" w:type="dxa"/>
              <w:bottom w:w="0" w:type="dxa"/>
              <w:right w:w="0" w:type="dxa"/>
            </w:tcMar>
            <w:vAlign w:val="center"/>
          </w:tcPr>
          <w:p w14:paraId="26186C21">
            <w:pPr>
              <w:pStyle w:val="99"/>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5</w:t>
            </w:r>
          </w:p>
        </w:tc>
        <w:tc>
          <w:tcPr>
            <w:tcW w:w="2282" w:type="dxa"/>
            <w:shd w:val="clear" w:color="auto" w:fill="auto"/>
            <w:tcMar>
              <w:top w:w="113" w:type="dxa"/>
              <w:left w:w="170" w:type="dxa"/>
              <w:bottom w:w="0" w:type="dxa"/>
              <w:right w:w="0" w:type="dxa"/>
            </w:tcMar>
            <w:vAlign w:val="center"/>
          </w:tcPr>
          <w:p w14:paraId="7A1A4A49">
            <w:pPr>
              <w:pStyle w:val="99"/>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信用记录</w:t>
            </w:r>
          </w:p>
        </w:tc>
        <w:tc>
          <w:tcPr>
            <w:tcW w:w="6338" w:type="dxa"/>
            <w:shd w:val="clear" w:color="auto" w:fill="auto"/>
            <w:tcMar>
              <w:top w:w="113" w:type="dxa"/>
              <w:left w:w="170" w:type="dxa"/>
              <w:bottom w:w="0" w:type="dxa"/>
              <w:right w:w="0" w:type="dxa"/>
            </w:tcMar>
            <w:vAlign w:val="center"/>
          </w:tcPr>
          <w:p w14:paraId="574E5FBF">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1.截止时点：</w:t>
            </w:r>
            <w:r>
              <w:rPr>
                <w:rFonts w:hint="eastAsia" w:ascii="宋体" w:hAnsi="宋体" w:eastAsia="宋体" w:cs="宋体"/>
                <w:color w:val="auto"/>
                <w:spacing w:val="0"/>
                <w:w w:val="100"/>
                <w:sz w:val="24"/>
                <w:szCs w:val="24"/>
                <w:highlight w:val="none"/>
                <w:lang w:eastAsia="zh-CN"/>
              </w:rPr>
              <w:t>开标后评标前</w:t>
            </w:r>
            <w:r>
              <w:rPr>
                <w:rFonts w:hint="eastAsia" w:ascii="宋体" w:hAnsi="宋体" w:eastAsia="宋体" w:cs="宋体"/>
                <w:color w:val="auto"/>
                <w:spacing w:val="0"/>
                <w:w w:val="100"/>
                <w:sz w:val="24"/>
                <w:szCs w:val="24"/>
                <w:highlight w:val="none"/>
              </w:rPr>
              <w:t>。</w:t>
            </w:r>
          </w:p>
          <w:p w14:paraId="0E180422">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2.信用信息查询记录和证据留存的具体方式：由</w:t>
            </w:r>
            <w:r>
              <w:rPr>
                <w:rFonts w:hint="eastAsia" w:ascii="宋体" w:hAnsi="宋体" w:eastAsia="宋体" w:cs="宋体"/>
                <w:b/>
                <w:bCs/>
                <w:color w:val="auto"/>
                <w:spacing w:val="0"/>
                <w:w w:val="100"/>
                <w:sz w:val="24"/>
                <w:szCs w:val="24"/>
                <w:highlight w:val="none"/>
              </w:rPr>
              <w:t>采购组织机构</w:t>
            </w:r>
            <w:r>
              <w:rPr>
                <w:rFonts w:hint="eastAsia" w:ascii="宋体" w:hAnsi="宋体" w:eastAsia="宋体" w:cs="宋体"/>
                <w:color w:val="auto"/>
                <w:spacing w:val="0"/>
                <w:w w:val="100"/>
                <w:sz w:val="24"/>
                <w:szCs w:val="24"/>
                <w:highlight w:val="none"/>
              </w:rPr>
              <w:t>在规定查询时间内打印信用信息查询记录并归入项目档案。</w:t>
            </w:r>
            <w:r>
              <w:rPr>
                <w:rFonts w:hint="eastAsia" w:ascii="宋体" w:hAnsi="宋体" w:eastAsia="宋体" w:cs="宋体"/>
                <w:color w:val="auto"/>
                <w:spacing w:val="0"/>
                <w:w w:val="100"/>
                <w:sz w:val="24"/>
                <w:szCs w:val="24"/>
                <w:highlight w:val="none"/>
              </w:rPr>
              <w:br w:type="textWrapping"/>
            </w:r>
            <w:r>
              <w:rPr>
                <w:rFonts w:hint="eastAsia" w:ascii="宋体" w:hAnsi="宋体" w:eastAsia="宋体" w:cs="宋体"/>
                <w:color w:val="auto"/>
                <w:spacing w:val="0"/>
                <w:w w:val="100"/>
                <w:sz w:val="24"/>
                <w:szCs w:val="24"/>
                <w:highlight w:val="none"/>
              </w:rPr>
              <w:t>3.使用规则：投标人未被列入“信用中国”失信被执行人或重大税收违法案件当事人名单；未处于“中国政府采购网”政府采购严重违法失信行为信息记录中的禁止参加政府采购活动期间。</w:t>
            </w:r>
          </w:p>
          <w:p w14:paraId="3DB967C5">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（以联合体形式投标时，联合体各方均须满足该条款）</w:t>
            </w:r>
          </w:p>
        </w:tc>
      </w:tr>
      <w:tr w14:paraId="1095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578" w:type="dxa"/>
            <w:tcMar>
              <w:top w:w="113" w:type="dxa"/>
              <w:left w:w="170" w:type="dxa"/>
              <w:bottom w:w="0" w:type="dxa"/>
              <w:right w:w="0" w:type="dxa"/>
            </w:tcMar>
            <w:vAlign w:val="center"/>
          </w:tcPr>
          <w:p w14:paraId="4A0854E9">
            <w:pPr>
              <w:pStyle w:val="99"/>
              <w:keepNext w:val="0"/>
              <w:keepLines w:val="0"/>
              <w:pageBreakBefore w:val="0"/>
              <w:kinsoku/>
              <w:wordWrap/>
              <w:overflowPunct/>
              <w:topLinePunct w:val="0"/>
              <w:autoSpaceDE/>
              <w:autoSpaceDN/>
              <w:bidi w:val="0"/>
              <w:adjustRightInd w:val="0"/>
              <w:snapToGrid w:val="0"/>
              <w:spacing w:line="240" w:lineRule="auto"/>
              <w:ind w:left="0" w:leftChars="0" w:right="0"/>
              <w:jc w:val="both"/>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6</w:t>
            </w:r>
          </w:p>
        </w:tc>
        <w:tc>
          <w:tcPr>
            <w:tcW w:w="2282" w:type="dxa"/>
            <w:tcMar>
              <w:top w:w="113" w:type="dxa"/>
              <w:left w:w="170" w:type="dxa"/>
              <w:bottom w:w="0" w:type="dxa"/>
              <w:right w:w="0" w:type="dxa"/>
            </w:tcMar>
            <w:vAlign w:val="center"/>
          </w:tcPr>
          <w:p w14:paraId="0578C8AD">
            <w:pPr>
              <w:pStyle w:val="99"/>
              <w:keepNext w:val="0"/>
              <w:keepLines w:val="0"/>
              <w:pageBreakBefore w:val="0"/>
              <w:widowControl w:val="0"/>
              <w:kinsoku/>
              <w:wordWrap/>
              <w:overflowPunct/>
              <w:topLinePunct w:val="0"/>
              <w:autoSpaceDE/>
              <w:autoSpaceDN/>
              <w:bidi w:val="0"/>
              <w:adjustRightInd w:val="0"/>
              <w:snapToGrid w:val="0"/>
              <w:spacing w:line="240" w:lineRule="auto"/>
              <w:ind w:left="0" w:leftChars="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落实政府采购政策需满足的资格要求</w:t>
            </w:r>
            <w:r>
              <w:rPr>
                <w:rFonts w:hint="eastAsia" w:ascii="宋体" w:hAnsi="宋体" w:eastAsia="宋体" w:cs="宋体"/>
                <w:color w:val="auto"/>
                <w:spacing w:val="0"/>
                <w:w w:val="100"/>
                <w:sz w:val="24"/>
                <w:szCs w:val="24"/>
                <w:highlight w:val="none"/>
                <w:lang w:eastAsia="zh-CN"/>
              </w:rPr>
              <w:t>（</w:t>
            </w:r>
            <w:r>
              <w:rPr>
                <w:rFonts w:hint="eastAsia" w:cs="宋体"/>
                <w:color w:val="auto"/>
                <w:spacing w:val="0"/>
                <w:w w:val="100"/>
                <w:sz w:val="24"/>
                <w:szCs w:val="24"/>
                <w:highlight w:val="none"/>
                <w:lang w:eastAsia="zh-CN"/>
              </w:rPr>
              <w:t>联合体投标）</w:t>
            </w:r>
          </w:p>
        </w:tc>
        <w:tc>
          <w:tcPr>
            <w:tcW w:w="6338" w:type="dxa"/>
            <w:tcMar>
              <w:top w:w="113" w:type="dxa"/>
              <w:left w:w="170" w:type="dxa"/>
              <w:bottom w:w="0" w:type="dxa"/>
              <w:right w:w="0" w:type="dxa"/>
            </w:tcMar>
            <w:vAlign w:val="center"/>
          </w:tcPr>
          <w:p w14:paraId="4F7BEA1C">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rPr>
              <w:t>本项目接受联合体投标</w:t>
            </w:r>
            <w:r>
              <w:rPr>
                <w:rFonts w:hint="eastAsia" w:ascii="宋体" w:hAnsi="宋体" w:eastAsia="宋体" w:cs="宋体"/>
                <w:color w:val="auto"/>
                <w:spacing w:val="0"/>
                <w:w w:val="100"/>
                <w:sz w:val="24"/>
                <w:szCs w:val="24"/>
                <w:highlight w:val="none"/>
              </w:rPr>
              <w:t>（</w:t>
            </w:r>
            <w:r>
              <w:rPr>
                <w:rFonts w:hint="eastAsia" w:cs="宋体"/>
                <w:color w:val="auto"/>
                <w:spacing w:val="0"/>
                <w:w w:val="100"/>
                <w:sz w:val="24"/>
                <w:szCs w:val="24"/>
                <w:highlight w:val="none"/>
                <w:lang w:eastAsia="zh-CN"/>
              </w:rPr>
              <w:t>如</w:t>
            </w:r>
            <w:r>
              <w:rPr>
                <w:rFonts w:hint="eastAsia" w:ascii="宋体" w:hAnsi="宋体" w:eastAsia="宋体" w:cs="宋体"/>
                <w:color w:val="auto"/>
                <w:spacing w:val="0"/>
                <w:w w:val="100"/>
                <w:sz w:val="24"/>
                <w:szCs w:val="24"/>
                <w:highlight w:val="none"/>
              </w:rPr>
              <w:t>以联合体形式投标时，提交《联合体投标协议书》</w:t>
            </w:r>
            <w:r>
              <w:rPr>
                <w:rFonts w:hint="eastAsia" w:cs="宋体"/>
                <w:color w:val="auto"/>
                <w:spacing w:val="0"/>
                <w:w w:val="100"/>
                <w:sz w:val="24"/>
                <w:szCs w:val="24"/>
                <w:highlight w:val="none"/>
                <w:lang w:eastAsia="zh-CN"/>
              </w:rPr>
              <w:t>、《</w:t>
            </w:r>
            <w:r>
              <w:rPr>
                <w:rFonts w:hint="eastAsia" w:cs="宋体"/>
                <w:color w:val="auto"/>
                <w:spacing w:val="0"/>
                <w:w w:val="100"/>
                <w:sz w:val="24"/>
                <w:szCs w:val="24"/>
                <w:highlight w:val="none"/>
                <w:lang w:val="en-US" w:eastAsia="zh-CN"/>
              </w:rPr>
              <w:t>联合投标授权委托书</w:t>
            </w:r>
            <w:r>
              <w:rPr>
                <w:rFonts w:hint="eastAsia"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rPr>
              <w:t>原件</w:t>
            </w:r>
            <w:r>
              <w:rPr>
                <w:rFonts w:hint="eastAsia" w:ascii="宋体" w:hAnsi="宋体" w:eastAsia="宋体" w:cs="宋体"/>
                <w:color w:val="auto"/>
                <w:spacing w:val="0"/>
                <w:w w:val="100"/>
                <w:sz w:val="24"/>
                <w:szCs w:val="24"/>
                <w:highlight w:val="none"/>
                <w:lang w:eastAsia="zh-CN"/>
              </w:rPr>
              <w:t>扫描件</w:t>
            </w:r>
            <w:r>
              <w:rPr>
                <w:rFonts w:hint="eastAsia" w:ascii="宋体" w:hAnsi="宋体" w:eastAsia="宋体" w:cs="宋体"/>
                <w:color w:val="auto"/>
                <w:spacing w:val="0"/>
                <w:w w:val="100"/>
                <w:sz w:val="24"/>
                <w:szCs w:val="24"/>
                <w:highlight w:val="none"/>
              </w:rPr>
              <w:t>）。</w:t>
            </w:r>
          </w:p>
        </w:tc>
      </w:tr>
      <w:tr w14:paraId="4264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7" w:hRule="atLeast"/>
          <w:jc w:val="center"/>
        </w:trPr>
        <w:tc>
          <w:tcPr>
            <w:tcW w:w="578" w:type="dxa"/>
            <w:shd w:val="clear" w:color="auto" w:fill="auto"/>
            <w:tcMar>
              <w:top w:w="113" w:type="dxa"/>
              <w:left w:w="170" w:type="dxa"/>
              <w:bottom w:w="0" w:type="dxa"/>
              <w:right w:w="0" w:type="dxa"/>
            </w:tcMar>
            <w:vAlign w:val="center"/>
          </w:tcPr>
          <w:p w14:paraId="5C34F330">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eastAsia"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7</w:t>
            </w:r>
          </w:p>
        </w:tc>
        <w:tc>
          <w:tcPr>
            <w:tcW w:w="2282" w:type="dxa"/>
            <w:shd w:val="clear" w:color="auto" w:fill="auto"/>
            <w:tcMar>
              <w:top w:w="113" w:type="dxa"/>
              <w:left w:w="170" w:type="dxa"/>
              <w:bottom w:w="0" w:type="dxa"/>
              <w:right w:w="0" w:type="dxa"/>
            </w:tcMar>
            <w:vAlign w:val="center"/>
          </w:tcPr>
          <w:p w14:paraId="28FF6290">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必须符合法律、行政法规规定的其他条件</w:t>
            </w:r>
          </w:p>
        </w:tc>
        <w:tc>
          <w:tcPr>
            <w:tcW w:w="6338" w:type="dxa"/>
            <w:shd w:val="clear" w:color="auto" w:fill="auto"/>
            <w:tcMar>
              <w:top w:w="113" w:type="dxa"/>
              <w:left w:w="170" w:type="dxa"/>
              <w:bottom w:w="0" w:type="dxa"/>
              <w:right w:w="0" w:type="dxa"/>
            </w:tcMar>
            <w:vAlign w:val="center"/>
          </w:tcPr>
          <w:p w14:paraId="013CF3DA">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1.单位负责人为同一人或者存在直接控股、管理关系的不同供应商，不得同时参加本项目投标。</w:t>
            </w:r>
          </w:p>
          <w:p w14:paraId="58970F12">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2.为本项目提供整体设计、规范编制或者项目管理、监理、检测等服务的供应商，不得再参与本项目投标。</w:t>
            </w:r>
          </w:p>
          <w:p w14:paraId="0963FC0C">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3.投标（报价）</w:t>
            </w:r>
            <w:r>
              <w:rPr>
                <w:rFonts w:hint="eastAsia" w:ascii="宋体" w:hAnsi="宋体" w:eastAsia="宋体" w:cs="宋体"/>
                <w:color w:val="auto"/>
                <w:spacing w:val="0"/>
                <w:w w:val="100"/>
                <w:sz w:val="24"/>
                <w:szCs w:val="24"/>
                <w:highlight w:val="none"/>
                <w:lang w:eastAsia="zh-CN"/>
              </w:rPr>
              <w:t>文件</w:t>
            </w:r>
            <w:r>
              <w:rPr>
                <w:rFonts w:hint="eastAsia" w:ascii="宋体" w:hAnsi="宋体" w:eastAsia="宋体" w:cs="宋体"/>
                <w:color w:val="auto"/>
                <w:spacing w:val="0"/>
                <w:w w:val="100"/>
                <w:sz w:val="24"/>
                <w:szCs w:val="24"/>
                <w:highlight w:val="none"/>
              </w:rPr>
              <w:t>相关承诺要求内容。</w:t>
            </w:r>
          </w:p>
          <w:p w14:paraId="6850F7D3">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（以联合体形式投标时，联合体各方均须满足该条款）</w:t>
            </w:r>
          </w:p>
        </w:tc>
      </w:tr>
      <w:tr w14:paraId="1EA0C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jc w:val="center"/>
        </w:trPr>
        <w:tc>
          <w:tcPr>
            <w:tcW w:w="578" w:type="dxa"/>
            <w:tcMar>
              <w:top w:w="113" w:type="dxa"/>
              <w:left w:w="170" w:type="dxa"/>
              <w:bottom w:w="0" w:type="dxa"/>
              <w:right w:w="0" w:type="dxa"/>
            </w:tcMar>
            <w:vAlign w:val="center"/>
          </w:tcPr>
          <w:p w14:paraId="5B8A7594">
            <w:pPr>
              <w:pStyle w:val="99"/>
              <w:keepNext w:val="0"/>
              <w:keepLines w:val="0"/>
              <w:pageBreakBefore w:val="0"/>
              <w:kinsoku/>
              <w:wordWrap/>
              <w:overflowPunct/>
              <w:topLinePunct w:val="0"/>
              <w:autoSpaceDE/>
              <w:autoSpaceDN/>
              <w:bidi w:val="0"/>
              <w:adjustRightInd w:val="0"/>
              <w:snapToGrid w:val="0"/>
              <w:spacing w:line="240" w:lineRule="auto"/>
              <w:ind w:left="0" w:right="0" w:rightChars="0"/>
              <w:jc w:val="center"/>
              <w:textAlignment w:val="auto"/>
              <w:rPr>
                <w:rFonts w:hint="default" w:ascii="宋体" w:hAnsi="宋体" w:eastAsia="宋体" w:cs="宋体"/>
                <w:color w:val="auto"/>
                <w:spacing w:val="0"/>
                <w:w w:val="100"/>
                <w:sz w:val="24"/>
                <w:szCs w:val="24"/>
                <w:highlight w:val="none"/>
                <w:lang w:val="en-US" w:eastAsia="zh-CN"/>
              </w:rPr>
            </w:pPr>
            <w:r>
              <w:rPr>
                <w:rFonts w:hint="eastAsia" w:cs="宋体"/>
                <w:color w:val="auto"/>
                <w:spacing w:val="0"/>
                <w:w w:val="100"/>
                <w:sz w:val="24"/>
                <w:szCs w:val="24"/>
                <w:highlight w:val="none"/>
                <w:lang w:val="en-US" w:eastAsia="zh-CN"/>
              </w:rPr>
              <w:t>8</w:t>
            </w:r>
          </w:p>
        </w:tc>
        <w:tc>
          <w:tcPr>
            <w:tcW w:w="2282" w:type="dxa"/>
            <w:tcMar>
              <w:top w:w="113" w:type="dxa"/>
              <w:left w:w="170" w:type="dxa"/>
              <w:bottom w:w="0" w:type="dxa"/>
              <w:right w:w="0" w:type="dxa"/>
            </w:tcMar>
            <w:vAlign w:val="center"/>
          </w:tcPr>
          <w:p w14:paraId="04A7C4CB">
            <w:pPr>
              <w:pStyle w:val="99"/>
              <w:keepNext w:val="0"/>
              <w:keepLines w:val="0"/>
              <w:pageBreakBefore w:val="0"/>
              <w:widowControl w:val="0"/>
              <w:kinsoku/>
              <w:wordWrap/>
              <w:overflowPunct/>
              <w:topLinePunct w:val="0"/>
              <w:autoSpaceDE/>
              <w:autoSpaceDN/>
              <w:bidi w:val="0"/>
              <w:adjustRightInd w:val="0"/>
              <w:snapToGrid w:val="0"/>
              <w:spacing w:line="240" w:lineRule="auto"/>
              <w:ind w:left="0" w:right="0" w:rightChars="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Arial" w:hAnsi="宋体" w:cs="Arial"/>
                <w:color w:val="auto"/>
                <w:sz w:val="24"/>
                <w:szCs w:val="24"/>
                <w:highlight w:val="none"/>
              </w:rPr>
              <w:t>投标供应商特定资格条件</w:t>
            </w:r>
          </w:p>
        </w:tc>
        <w:tc>
          <w:tcPr>
            <w:tcW w:w="6338" w:type="dxa"/>
            <w:tcMar>
              <w:top w:w="113" w:type="dxa"/>
              <w:left w:w="170" w:type="dxa"/>
              <w:bottom w:w="0" w:type="dxa"/>
              <w:right w:w="0" w:type="dxa"/>
            </w:tcMar>
            <w:vAlign w:val="center"/>
          </w:tcPr>
          <w:p w14:paraId="0B19C353">
            <w:pPr>
              <w:pStyle w:val="99"/>
              <w:keepNext w:val="0"/>
              <w:keepLines w:val="0"/>
              <w:pageBreakBefore w:val="0"/>
              <w:widowControl w:val="0"/>
              <w:kinsoku/>
              <w:wordWrap/>
              <w:overflowPunct/>
              <w:topLinePunct w:val="0"/>
              <w:autoSpaceDE/>
              <w:autoSpaceDN/>
              <w:bidi w:val="0"/>
              <w:adjustRightInd w:val="0"/>
              <w:snapToGrid w:val="0"/>
              <w:spacing w:line="240" w:lineRule="auto"/>
              <w:ind w:right="0"/>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无</w:t>
            </w:r>
          </w:p>
        </w:tc>
      </w:tr>
    </w:tbl>
    <w:p w14:paraId="43996393">
      <w:pPr>
        <w:pStyle w:val="17"/>
        <w:keepNext w:val="0"/>
        <w:keepLines w:val="0"/>
        <w:pageBreakBefore w:val="0"/>
        <w:widowControl/>
        <w:kinsoku/>
        <w:wordWrap/>
        <w:overflowPunct/>
        <w:topLinePunct w:val="0"/>
        <w:autoSpaceDE/>
        <w:autoSpaceDN/>
        <w:bidi w:val="0"/>
        <w:adjustRightInd/>
        <w:snapToGrid w:val="0"/>
        <w:spacing w:line="360" w:lineRule="auto"/>
        <w:ind w:firstLine="482" w:firstLineChars="200"/>
        <w:textAlignment w:val="auto"/>
        <w:rPr>
          <w:rFonts w:hint="eastAsia" w:eastAsia="宋体"/>
          <w:color w:val="auto"/>
          <w:highlight w:val="none"/>
          <w:lang w:val="en-US" w:eastAsia="zh-CN"/>
        </w:rPr>
      </w:pPr>
      <w:r>
        <w:rPr>
          <w:rFonts w:hint="eastAsia" w:ascii="宋体" w:hAnsi="宋体"/>
          <w:b/>
          <w:bCs/>
          <w:color w:val="auto"/>
          <w:sz w:val="24"/>
          <w:highlight w:val="none"/>
          <w:lang w:val="en-US" w:eastAsia="zh-CN"/>
        </w:rPr>
        <w:t>2、符合性审查内容：</w:t>
      </w:r>
      <w:r>
        <w:rPr>
          <w:rFonts w:hint="eastAsia" w:ascii="宋体" w:hAnsi="宋体"/>
          <w:color w:val="auto"/>
          <w:sz w:val="24"/>
          <w:highlight w:val="none"/>
          <w:lang w:val="en-US" w:eastAsia="zh-CN"/>
        </w:rPr>
        <w:t>应当对符合资格的投标人的投标文件进行符合性审查，以确定其是否满足招标文件的实质性要求，对审查发现无效的进行必要的询问，在政采云平台公布无效投标的投标人名单、投标无效的原因。</w:t>
      </w:r>
    </w:p>
    <w:tbl>
      <w:tblPr>
        <w:tblStyle w:val="3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79"/>
        <w:gridCol w:w="6697"/>
      </w:tblGrid>
      <w:tr w14:paraId="0F0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2479" w:type="dxa"/>
            <w:tcMar>
              <w:top w:w="113" w:type="dxa"/>
              <w:left w:w="170" w:type="dxa"/>
              <w:bottom w:w="0" w:type="dxa"/>
              <w:right w:w="0" w:type="dxa"/>
            </w:tcMar>
            <w:vAlign w:val="center"/>
          </w:tcPr>
          <w:p w14:paraId="32D8027E">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w:t>
            </w:r>
          </w:p>
        </w:tc>
        <w:tc>
          <w:tcPr>
            <w:tcW w:w="6697" w:type="dxa"/>
            <w:tcMar>
              <w:top w:w="113" w:type="dxa"/>
              <w:left w:w="170" w:type="dxa"/>
              <w:bottom w:w="0" w:type="dxa"/>
              <w:right w:w="0" w:type="dxa"/>
            </w:tcMar>
            <w:vAlign w:val="center"/>
          </w:tcPr>
          <w:p w14:paraId="784978F4">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投标文件完整且编排有序，投标内容基本完整，无重大错漏，并按要求签署、盖章。</w:t>
            </w:r>
          </w:p>
        </w:tc>
      </w:tr>
      <w:tr w14:paraId="275F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2479" w:type="dxa"/>
            <w:tcMar>
              <w:top w:w="113" w:type="dxa"/>
              <w:left w:w="170" w:type="dxa"/>
              <w:bottom w:w="0" w:type="dxa"/>
              <w:right w:w="0" w:type="dxa"/>
            </w:tcMar>
            <w:vAlign w:val="center"/>
          </w:tcPr>
          <w:p w14:paraId="2337CB57">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w:t>
            </w:r>
          </w:p>
        </w:tc>
        <w:tc>
          <w:tcPr>
            <w:tcW w:w="6697" w:type="dxa"/>
            <w:tcMar>
              <w:top w:w="113" w:type="dxa"/>
              <w:left w:w="170" w:type="dxa"/>
              <w:bottom w:w="0" w:type="dxa"/>
              <w:right w:w="0" w:type="dxa"/>
            </w:tcMar>
            <w:vAlign w:val="center"/>
          </w:tcPr>
          <w:p w14:paraId="3E80D6A0">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“▲”实质性条款必须满足招标文件要求。</w:t>
            </w:r>
          </w:p>
        </w:tc>
      </w:tr>
      <w:tr w14:paraId="0A7C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2479" w:type="dxa"/>
            <w:shd w:val="clear" w:color="auto" w:fill="auto"/>
            <w:tcMar>
              <w:top w:w="113" w:type="dxa"/>
              <w:left w:w="170" w:type="dxa"/>
              <w:bottom w:w="0" w:type="dxa"/>
              <w:right w:w="0" w:type="dxa"/>
            </w:tcMar>
            <w:vAlign w:val="center"/>
          </w:tcPr>
          <w:p w14:paraId="16F62174">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串通投标</w:t>
            </w:r>
          </w:p>
        </w:tc>
        <w:tc>
          <w:tcPr>
            <w:tcW w:w="6697" w:type="dxa"/>
            <w:shd w:val="clear" w:color="auto" w:fill="auto"/>
            <w:tcMar>
              <w:top w:w="113" w:type="dxa"/>
              <w:left w:w="170" w:type="dxa"/>
              <w:bottom w:w="0" w:type="dxa"/>
              <w:right w:w="0" w:type="dxa"/>
            </w:tcMar>
            <w:vAlign w:val="center"/>
          </w:tcPr>
          <w:p w14:paraId="6C09F612">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未出现财政部87号令《政府采购货物和服务招标投标管理办法》第三十七条规定的串通投标情形。</w:t>
            </w:r>
          </w:p>
        </w:tc>
      </w:tr>
      <w:tr w14:paraId="3B25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6" w:hRule="atLeast"/>
          <w:jc w:val="center"/>
        </w:trPr>
        <w:tc>
          <w:tcPr>
            <w:tcW w:w="2479" w:type="dxa"/>
            <w:tcMar>
              <w:top w:w="113" w:type="dxa"/>
              <w:left w:w="170" w:type="dxa"/>
              <w:bottom w:w="0" w:type="dxa"/>
              <w:right w:w="0" w:type="dxa"/>
            </w:tcMar>
            <w:vAlign w:val="center"/>
          </w:tcPr>
          <w:p w14:paraId="3719DB51">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附加条件</w:t>
            </w:r>
          </w:p>
        </w:tc>
        <w:tc>
          <w:tcPr>
            <w:tcW w:w="6697" w:type="dxa"/>
            <w:tcMar>
              <w:top w:w="113" w:type="dxa"/>
              <w:left w:w="170" w:type="dxa"/>
              <w:bottom w:w="0" w:type="dxa"/>
              <w:right w:w="0" w:type="dxa"/>
            </w:tcMar>
            <w:vAlign w:val="center"/>
          </w:tcPr>
          <w:p w14:paraId="51D67EA2">
            <w:pPr>
              <w:pStyle w:val="99"/>
              <w:keepNext w:val="0"/>
              <w:keepLines w:val="0"/>
              <w:pageBreakBefore w:val="0"/>
              <w:widowControl/>
              <w:kinsoku/>
              <w:wordWrap/>
              <w:overflowPunct/>
              <w:topLinePunct w:val="0"/>
              <w:autoSpaceDE/>
              <w:autoSpaceDN/>
              <w:bidi w:val="0"/>
              <w:adjustRightInd w:val="0"/>
              <w:snapToGrid w:val="0"/>
              <w:spacing w:line="240" w:lineRule="auto"/>
              <w:ind w:right="0"/>
              <w:textAlignment w:val="auto"/>
              <w:rPr>
                <w:color w:val="auto"/>
                <w:sz w:val="24"/>
                <w:szCs w:val="24"/>
                <w:highlight w:val="none"/>
              </w:rPr>
            </w:pPr>
            <w:r>
              <w:rPr>
                <w:rFonts w:hint="eastAsia"/>
                <w:color w:val="auto"/>
                <w:sz w:val="24"/>
                <w:szCs w:val="24"/>
                <w:highlight w:val="none"/>
              </w:rPr>
              <w:t>投标文件未含有采购人不可接受的附加条件。</w:t>
            </w:r>
          </w:p>
        </w:tc>
      </w:tr>
    </w:tbl>
    <w:p w14:paraId="27081AE3">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2" w:firstLineChars="200"/>
        <w:textAlignment w:val="auto"/>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3、商务技术及价格评审：</w:t>
      </w:r>
    </w:p>
    <w:p w14:paraId="37222B44">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评标委员会以审标、询标为基础依据，对投标文件及投标人分别进行分析评议，由评委独立评议计分，取汇总后的算术平均值。</w:t>
      </w:r>
    </w:p>
    <w:p w14:paraId="16467EF3">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投标人的综合得分为商务技术部分、价格部分评分的总计（四舍五入法，保留两位小数），中标候选资格按评标得分由高到低顺序排列，得分相同的，按投标报价由高到低顺序排列；得分且投标报价相同的，按技术商务得分由高到低排列。排名第一的投标人为中标候选人。</w:t>
      </w:r>
    </w:p>
    <w:p w14:paraId="72F742BD">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51" w:name="_Toc297662421"/>
      <w:bookmarkStart w:id="52" w:name="_Toc4514"/>
      <w:bookmarkStart w:id="53" w:name="_Toc28590"/>
      <w:r>
        <w:rPr>
          <w:rFonts w:hint="eastAsia" w:ascii="宋体" w:hAnsi="宋体"/>
          <w:b/>
          <w:bCs/>
          <w:color w:val="auto"/>
          <w:sz w:val="24"/>
          <w:szCs w:val="22"/>
          <w:highlight w:val="none"/>
        </w:rPr>
        <w:t>三、定标办法</w:t>
      </w:r>
      <w:bookmarkEnd w:id="51"/>
      <w:bookmarkEnd w:id="52"/>
      <w:bookmarkEnd w:id="53"/>
    </w:p>
    <w:p w14:paraId="25348B69">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评标结束后，采购人根据评标委员会提交的评审报告和推荐意见，对进入候选的投标人进行最终审查。终审后根据推荐的候选中标单位情况确定中标单位。最低报价不是中标的唯一保证。</w:t>
      </w:r>
    </w:p>
    <w:p w14:paraId="242F2CA5">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整个评标过程应严格保密，评标委员会成员及工作人员应严格遵守纪律，不得泄漏任何评标信息。</w:t>
      </w:r>
    </w:p>
    <w:p w14:paraId="5CBE1D1E">
      <w:pPr>
        <w:keepNext w:val="0"/>
        <w:keepLines w:val="0"/>
        <w:pageBreakBefore w:val="0"/>
        <w:widowControl/>
        <w:kinsoku/>
        <w:wordWrap/>
        <w:overflowPunct/>
        <w:topLinePunct w:val="0"/>
        <w:autoSpaceDE w:val="0"/>
        <w:autoSpaceDN w:val="0"/>
        <w:bidi w:val="0"/>
        <w:adjustRightInd/>
        <w:snapToGrid/>
        <w:spacing w:line="360" w:lineRule="auto"/>
        <w:ind w:firstLine="482" w:firstLineChars="200"/>
        <w:textAlignment w:val="auto"/>
        <w:rPr>
          <w:rFonts w:ascii="宋体" w:hAnsi="宋体"/>
          <w:b/>
          <w:bCs/>
          <w:color w:val="auto"/>
          <w:sz w:val="24"/>
          <w:szCs w:val="22"/>
          <w:highlight w:val="none"/>
        </w:rPr>
      </w:pPr>
      <w:bookmarkStart w:id="54" w:name="_Toc19935"/>
      <w:bookmarkStart w:id="55" w:name="_Toc25565"/>
      <w:r>
        <w:rPr>
          <w:rFonts w:hint="eastAsia" w:ascii="宋体" w:hAnsi="宋体"/>
          <w:b/>
          <w:bCs/>
          <w:color w:val="auto"/>
          <w:sz w:val="24"/>
          <w:szCs w:val="22"/>
          <w:highlight w:val="none"/>
        </w:rPr>
        <w:t>四、评标细则</w:t>
      </w:r>
      <w:bookmarkEnd w:id="54"/>
      <w:bookmarkEnd w:id="55"/>
    </w:p>
    <w:p w14:paraId="540D20E6">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bCs/>
          <w:color w:val="auto"/>
          <w:sz w:val="24"/>
          <w:highlight w:val="none"/>
        </w:rPr>
      </w:pPr>
      <w:bookmarkStart w:id="56" w:name="_Toc31280"/>
      <w:r>
        <w:rPr>
          <w:rFonts w:hint="eastAsia" w:ascii="宋体" w:hAnsi="宋体" w:eastAsia="宋体"/>
          <w:color w:val="auto"/>
          <w:sz w:val="24"/>
          <w:highlight w:val="none"/>
        </w:rPr>
        <w:t>本次招标项目的评标方法为综合评分法，总计100分。评标标准按以下内容及分值进行评审。</w:t>
      </w:r>
      <w:bookmarkEnd w:id="56"/>
    </w:p>
    <w:tbl>
      <w:tblPr>
        <w:tblStyle w:val="3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3967"/>
      </w:tblGrid>
      <w:tr w14:paraId="3628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252" w:type="dxa"/>
            <w:tcBorders>
              <w:tl2br w:val="single" w:color="auto" w:sz="4" w:space="0"/>
            </w:tcBorders>
            <w:noWrap w:val="0"/>
            <w:vAlign w:val="top"/>
          </w:tcPr>
          <w:p w14:paraId="33E9172F">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 xml:space="preserve">          </w:t>
            </w:r>
            <w:r>
              <w:rPr>
                <w:rFonts w:hint="eastAsia" w:ascii="宋体" w:hAnsi="宋体" w:cs="Arial"/>
                <w:color w:val="auto"/>
                <w:sz w:val="24"/>
                <w:highlight w:val="none"/>
                <w:lang w:val="en-US" w:eastAsia="zh-CN"/>
              </w:rPr>
              <w:t xml:space="preserve">            </w:t>
            </w:r>
            <w:r>
              <w:rPr>
                <w:rFonts w:hint="eastAsia" w:ascii="宋体" w:hAnsi="宋体" w:cs="Arial"/>
                <w:color w:val="auto"/>
                <w:sz w:val="24"/>
                <w:highlight w:val="none"/>
              </w:rPr>
              <w:t>标项</w:t>
            </w:r>
          </w:p>
          <w:p w14:paraId="3548A28D">
            <w:pPr>
              <w:keepNext w:val="0"/>
              <w:keepLines w:val="0"/>
              <w:pageBreakBefore w:val="0"/>
              <w:kinsoku/>
              <w:wordWrap/>
              <w:overflowPunct/>
              <w:topLinePunct w:val="0"/>
              <w:autoSpaceDE w:val="0"/>
              <w:autoSpaceDN w:val="0"/>
              <w:bidi w:val="0"/>
              <w:adjustRightInd w:val="0"/>
              <w:spacing w:line="410" w:lineRule="exact"/>
              <w:textAlignment w:val="auto"/>
              <w:rPr>
                <w:rFonts w:ascii="宋体" w:hAnsi="宋体" w:cs="Arial"/>
                <w:color w:val="auto"/>
                <w:sz w:val="24"/>
                <w:highlight w:val="none"/>
              </w:rPr>
            </w:pPr>
            <w:r>
              <w:rPr>
                <w:rFonts w:hint="eastAsia" w:ascii="宋体" w:hAnsi="宋体" w:cs="Arial"/>
                <w:color w:val="auto"/>
                <w:sz w:val="24"/>
                <w:highlight w:val="none"/>
              </w:rPr>
              <w:t>类别</w:t>
            </w:r>
          </w:p>
        </w:tc>
        <w:tc>
          <w:tcPr>
            <w:tcW w:w="3967" w:type="dxa"/>
            <w:noWrap w:val="0"/>
            <w:vAlign w:val="center"/>
          </w:tcPr>
          <w:p w14:paraId="22961F52">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val="en-US" w:eastAsia="zh-CN"/>
              </w:rPr>
            </w:pPr>
            <w:r>
              <w:rPr>
                <w:rFonts w:hint="eastAsia" w:ascii="宋体" w:hAnsi="宋体" w:cs="Arial"/>
                <w:color w:val="auto"/>
                <w:sz w:val="24"/>
                <w:highlight w:val="none"/>
                <w:lang w:eastAsia="zh-CN"/>
              </w:rPr>
              <w:t>分值</w:t>
            </w:r>
          </w:p>
        </w:tc>
      </w:tr>
      <w:tr w14:paraId="60AC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252" w:type="dxa"/>
            <w:noWrap w:val="0"/>
            <w:vAlign w:val="center"/>
          </w:tcPr>
          <w:p w14:paraId="771DA1EE">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技术</w:t>
            </w:r>
            <w:r>
              <w:rPr>
                <w:rFonts w:hint="eastAsia" w:ascii="宋体" w:hAnsi="宋体" w:cs="Arial"/>
                <w:color w:val="auto"/>
                <w:sz w:val="24"/>
                <w:highlight w:val="none"/>
                <w:lang w:eastAsia="zh-CN"/>
              </w:rPr>
              <w:t>商务</w:t>
            </w:r>
            <w:r>
              <w:rPr>
                <w:rFonts w:hint="eastAsia" w:ascii="宋体" w:hAnsi="宋体" w:cs="Arial"/>
                <w:color w:val="auto"/>
                <w:sz w:val="24"/>
                <w:highlight w:val="none"/>
              </w:rPr>
              <w:t>部分</w:t>
            </w:r>
          </w:p>
        </w:tc>
        <w:tc>
          <w:tcPr>
            <w:tcW w:w="3967" w:type="dxa"/>
            <w:noWrap w:val="0"/>
            <w:vAlign w:val="center"/>
          </w:tcPr>
          <w:p w14:paraId="63980580">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sz w:val="24"/>
                <w:highlight w:val="none"/>
                <w:lang w:val="en-US" w:eastAsia="zh-CN"/>
              </w:rPr>
            </w:pPr>
            <w:r>
              <w:rPr>
                <w:rFonts w:hint="eastAsia" w:ascii="宋体" w:hAnsi="宋体" w:cs="Arial"/>
                <w:color w:val="auto"/>
                <w:sz w:val="24"/>
                <w:highlight w:val="none"/>
                <w:lang w:val="en-US" w:eastAsia="zh-CN"/>
              </w:rPr>
              <w:t>70分</w:t>
            </w:r>
          </w:p>
        </w:tc>
      </w:tr>
      <w:tr w14:paraId="6932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7F04F69B">
            <w:pPr>
              <w:keepNext w:val="0"/>
              <w:keepLines w:val="0"/>
              <w:pageBreakBefore w:val="0"/>
              <w:kinsoku/>
              <w:wordWrap/>
              <w:overflowPunct/>
              <w:topLinePunct w:val="0"/>
              <w:autoSpaceDE w:val="0"/>
              <w:autoSpaceDN w:val="0"/>
              <w:bidi w:val="0"/>
              <w:adjustRightInd w:val="0"/>
              <w:spacing w:line="410" w:lineRule="exact"/>
              <w:jc w:val="center"/>
              <w:textAlignment w:val="auto"/>
              <w:rPr>
                <w:rFonts w:ascii="宋体" w:hAnsi="宋体" w:cs="Arial"/>
                <w:color w:val="auto"/>
                <w:sz w:val="24"/>
                <w:highlight w:val="none"/>
              </w:rPr>
            </w:pPr>
            <w:r>
              <w:rPr>
                <w:rFonts w:hint="eastAsia" w:ascii="宋体" w:hAnsi="宋体" w:cs="Arial"/>
                <w:color w:val="auto"/>
                <w:sz w:val="24"/>
                <w:highlight w:val="none"/>
              </w:rPr>
              <w:t>价格部分</w:t>
            </w:r>
          </w:p>
        </w:tc>
        <w:tc>
          <w:tcPr>
            <w:tcW w:w="3967" w:type="dxa"/>
            <w:noWrap w:val="0"/>
            <w:vAlign w:val="center"/>
          </w:tcPr>
          <w:p w14:paraId="4B861D27">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eastAsia="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30分</w:t>
            </w:r>
          </w:p>
        </w:tc>
      </w:tr>
      <w:tr w14:paraId="4B4C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2" w:type="dxa"/>
            <w:noWrap w:val="0"/>
            <w:vAlign w:val="center"/>
          </w:tcPr>
          <w:p w14:paraId="6C835C12">
            <w:pPr>
              <w:keepNext w:val="0"/>
              <w:keepLines w:val="0"/>
              <w:pageBreakBefore w:val="0"/>
              <w:kinsoku/>
              <w:wordWrap/>
              <w:overflowPunct/>
              <w:topLinePunct w:val="0"/>
              <w:autoSpaceDE w:val="0"/>
              <w:autoSpaceDN w:val="0"/>
              <w:bidi w:val="0"/>
              <w:adjustRightInd w:val="0"/>
              <w:spacing w:line="410" w:lineRule="exact"/>
              <w:jc w:val="center"/>
              <w:textAlignment w:val="auto"/>
              <w:rPr>
                <w:rFonts w:hint="eastAsia" w:ascii="宋体" w:hAnsi="宋体" w:eastAsia="宋体" w:cs="Arial"/>
                <w:color w:val="auto"/>
                <w:sz w:val="24"/>
                <w:highlight w:val="none"/>
                <w:lang w:eastAsia="zh-CN"/>
              </w:rPr>
            </w:pPr>
            <w:r>
              <w:rPr>
                <w:rFonts w:hint="eastAsia" w:ascii="宋体" w:hAnsi="宋体" w:cs="Arial"/>
                <w:color w:val="auto"/>
                <w:sz w:val="24"/>
                <w:highlight w:val="none"/>
                <w:lang w:eastAsia="zh-CN"/>
              </w:rPr>
              <w:t>综合总分</w:t>
            </w:r>
          </w:p>
        </w:tc>
        <w:tc>
          <w:tcPr>
            <w:tcW w:w="3967" w:type="dxa"/>
            <w:noWrap w:val="0"/>
            <w:vAlign w:val="center"/>
          </w:tcPr>
          <w:p w14:paraId="5E97B6D9">
            <w:pPr>
              <w:keepNext w:val="0"/>
              <w:keepLines w:val="0"/>
              <w:pageBreakBefore w:val="0"/>
              <w:kinsoku/>
              <w:wordWrap/>
              <w:overflowPunct/>
              <w:topLinePunct w:val="0"/>
              <w:autoSpaceDE w:val="0"/>
              <w:autoSpaceDN w:val="0"/>
              <w:bidi w:val="0"/>
              <w:adjustRightInd w:val="0"/>
              <w:spacing w:line="410" w:lineRule="exact"/>
              <w:jc w:val="center"/>
              <w:textAlignment w:val="auto"/>
              <w:rPr>
                <w:rFonts w:hint="default" w:ascii="宋体" w:hAnsi="宋体" w:cs="Arial"/>
                <w:color w:val="auto"/>
                <w:kern w:val="2"/>
                <w:sz w:val="24"/>
                <w:szCs w:val="24"/>
                <w:highlight w:val="none"/>
                <w:lang w:val="en-US" w:eastAsia="zh-CN"/>
              </w:rPr>
            </w:pPr>
            <w:r>
              <w:rPr>
                <w:rFonts w:hint="eastAsia" w:ascii="宋体" w:hAnsi="宋体" w:cs="Arial"/>
                <w:color w:val="auto"/>
                <w:kern w:val="2"/>
                <w:sz w:val="24"/>
                <w:szCs w:val="24"/>
                <w:highlight w:val="none"/>
                <w:lang w:val="en-US" w:eastAsia="zh-CN"/>
              </w:rPr>
              <w:t>100分</w:t>
            </w:r>
          </w:p>
        </w:tc>
      </w:tr>
    </w:tbl>
    <w:p w14:paraId="1C422268">
      <w:pPr>
        <w:keepNext w:val="0"/>
        <w:keepLines w:val="0"/>
        <w:pageBreakBefore w:val="0"/>
        <w:widowControl/>
        <w:kinsoku/>
        <w:wordWrap/>
        <w:overflowPunct/>
        <w:topLinePunct w:val="0"/>
        <w:autoSpaceDE w:val="0"/>
        <w:autoSpaceDN w:val="0"/>
        <w:bidi w:val="0"/>
        <w:snapToGrid/>
        <w:spacing w:line="360" w:lineRule="auto"/>
        <w:ind w:firstLine="480" w:firstLineChars="200"/>
        <w:textAlignment w:val="auto"/>
        <w:rPr>
          <w:rFonts w:ascii="宋体"/>
          <w:bCs/>
          <w:color w:val="auto"/>
          <w:sz w:val="24"/>
          <w:highlight w:val="none"/>
          <w:shd w:val="clear" w:color="FFFFFF" w:fill="D9D9D9"/>
          <w:lang w:val="zh-CN"/>
        </w:rPr>
      </w:pPr>
      <w:r>
        <w:rPr>
          <w:rFonts w:hint="eastAsia" w:ascii="宋体"/>
          <w:bCs/>
          <w:color w:val="auto"/>
          <w:sz w:val="24"/>
          <w:highlight w:val="none"/>
        </w:rPr>
        <w:t>1、</w:t>
      </w:r>
      <w:r>
        <w:rPr>
          <w:rFonts w:hint="eastAsia" w:hAnsi="宋体"/>
          <w:bCs/>
          <w:color w:val="auto"/>
          <w:sz w:val="24"/>
          <w:szCs w:val="24"/>
          <w:highlight w:val="none"/>
          <w:lang w:val="zh-CN"/>
        </w:rPr>
        <w:t>商务与技术文件</w:t>
      </w:r>
      <w:r>
        <w:rPr>
          <w:rFonts w:hint="eastAsia" w:ascii="宋体"/>
          <w:color w:val="auto"/>
          <w:sz w:val="24"/>
          <w:highlight w:val="none"/>
          <w:lang w:val="zh-CN"/>
        </w:rPr>
        <w:t>得分按照评标委员会成</w:t>
      </w:r>
      <w:r>
        <w:rPr>
          <w:rFonts w:hint="eastAsia" w:ascii="宋体"/>
          <w:bCs/>
          <w:color w:val="auto"/>
          <w:sz w:val="24"/>
          <w:highlight w:val="none"/>
          <w:lang w:val="zh-CN"/>
        </w:rPr>
        <w:t>员的独立评分结果汇总后的算术平均分计算</w:t>
      </w:r>
      <w:r>
        <w:rPr>
          <w:rFonts w:hint="eastAsia" w:ascii="宋体" w:hAnsi="宋体"/>
          <w:color w:val="auto"/>
          <w:sz w:val="24"/>
          <w:highlight w:val="none"/>
        </w:rPr>
        <w:t>（小数点后保留2位）</w:t>
      </w:r>
      <w:r>
        <w:rPr>
          <w:rFonts w:hint="eastAsia" w:ascii="宋体"/>
          <w:bCs/>
          <w:color w:val="auto"/>
          <w:sz w:val="24"/>
          <w:highlight w:val="none"/>
          <w:lang w:val="zh-CN"/>
        </w:rPr>
        <w:t>，计算公式为：</w:t>
      </w:r>
    </w:p>
    <w:p w14:paraId="5266B52D">
      <w:pPr>
        <w:keepNext w:val="0"/>
        <w:keepLines w:val="0"/>
        <w:pageBreakBefore w:val="0"/>
        <w:widowControl/>
        <w:kinsoku/>
        <w:wordWrap/>
        <w:overflowPunct/>
        <w:topLinePunct w:val="0"/>
        <w:autoSpaceDE w:val="0"/>
        <w:autoSpaceDN w:val="0"/>
        <w:bidi w:val="0"/>
        <w:adjustRightInd w:val="0"/>
        <w:snapToGrid/>
        <w:spacing w:line="360" w:lineRule="auto"/>
        <w:ind w:firstLine="472"/>
        <w:textAlignment w:val="auto"/>
        <w:rPr>
          <w:rFonts w:ascii="宋体"/>
          <w:bCs/>
          <w:color w:val="auto"/>
          <w:sz w:val="24"/>
          <w:highlight w:val="none"/>
          <w:shd w:val="clear" w:color="FFFFFF" w:fill="D9D9D9"/>
          <w:lang w:val="zh-CN"/>
        </w:rPr>
      </w:pPr>
      <w:r>
        <w:rPr>
          <w:rFonts w:hint="eastAsia" w:hAnsi="宋体"/>
          <w:bCs/>
          <w:color w:val="auto"/>
          <w:sz w:val="24"/>
          <w:szCs w:val="24"/>
          <w:highlight w:val="none"/>
          <w:lang w:val="zh-CN"/>
        </w:rPr>
        <w:t>商务与技术文件</w:t>
      </w:r>
      <w:r>
        <w:rPr>
          <w:rFonts w:hint="eastAsia" w:ascii="宋体" w:hAnsi="宋体"/>
          <w:color w:val="auto"/>
          <w:sz w:val="24"/>
          <w:highlight w:val="none"/>
        </w:rPr>
        <w:t>得分</w:t>
      </w:r>
      <w:r>
        <w:rPr>
          <w:rFonts w:hint="eastAsia" w:ascii="宋体"/>
          <w:bCs/>
          <w:color w:val="auto"/>
          <w:sz w:val="24"/>
          <w:highlight w:val="none"/>
          <w:lang w:val="zh-CN"/>
        </w:rPr>
        <w:t>=评标委员会所有成员评分合计数/评标委员会组成人员数。</w:t>
      </w:r>
    </w:p>
    <w:p w14:paraId="1444E90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u w:val="single"/>
        </w:rPr>
      </w:pPr>
      <w:r>
        <w:rPr>
          <w:rFonts w:hint="eastAsia" w:ascii="宋体"/>
          <w:bCs/>
          <w:color w:val="auto"/>
          <w:sz w:val="24"/>
          <w:highlight w:val="none"/>
        </w:rPr>
        <w:t>2、</w:t>
      </w:r>
      <w:r>
        <w:rPr>
          <w:rFonts w:hint="eastAsia" w:ascii="宋体"/>
          <w:color w:val="auto"/>
          <w:sz w:val="24"/>
          <w:highlight w:val="none"/>
          <w:lang w:val="zh-CN"/>
        </w:rPr>
        <w:t>投标报价得分采用低价优先法计算</w:t>
      </w:r>
      <w:r>
        <w:rPr>
          <w:rFonts w:hint="eastAsia" w:ascii="宋体" w:hAnsi="宋体"/>
          <w:color w:val="auto"/>
          <w:sz w:val="24"/>
          <w:highlight w:val="none"/>
        </w:rPr>
        <w:t>（小数点后保留2位）</w:t>
      </w:r>
      <w:r>
        <w:rPr>
          <w:rFonts w:hint="eastAsia" w:ascii="宋体"/>
          <w:color w:val="auto"/>
          <w:sz w:val="24"/>
          <w:highlight w:val="none"/>
          <w:lang w:val="zh-CN"/>
        </w:rPr>
        <w:t>，即满足招标文件要求且投标价格最低的投标报价为评标基准价，其报价得满分。其他投标人的投标报价得分按下列公式计算：</w:t>
      </w:r>
      <w:r>
        <w:rPr>
          <w:rFonts w:hint="eastAsia"/>
          <w:color w:val="auto"/>
          <w:sz w:val="24"/>
          <w:highlight w:val="none"/>
          <w:u w:val="single"/>
        </w:rPr>
        <w:t>投标报价得</w:t>
      </w:r>
      <w:r>
        <w:rPr>
          <w:color w:val="auto"/>
          <w:sz w:val="24"/>
          <w:highlight w:val="none"/>
          <w:u w:val="single"/>
        </w:rPr>
        <w:t>分=(评标基准价／投</w:t>
      </w:r>
      <w:r>
        <w:rPr>
          <w:rFonts w:ascii="宋体" w:hAnsi="宋体"/>
          <w:color w:val="auto"/>
          <w:sz w:val="24"/>
          <w:highlight w:val="none"/>
          <w:u w:val="single"/>
        </w:rPr>
        <w:t>标报价)×</w:t>
      </w:r>
      <w:r>
        <w:rPr>
          <w:rFonts w:hint="eastAsia" w:ascii="宋体" w:hAnsi="宋体"/>
          <w:color w:val="auto"/>
          <w:sz w:val="24"/>
          <w:highlight w:val="none"/>
          <w:u w:val="single"/>
          <w:lang w:val="en-US" w:eastAsia="zh-CN"/>
        </w:rPr>
        <w:t>30</w:t>
      </w:r>
      <w:r>
        <w:rPr>
          <w:rFonts w:hint="eastAsia" w:ascii="Dotum" w:hAnsi="Dotum" w:eastAsia="宋体"/>
          <w:color w:val="auto"/>
          <w:sz w:val="24"/>
          <w:highlight w:val="none"/>
          <w:u w:val="single"/>
          <w:lang w:val="en-US" w:eastAsia="zh-CN"/>
        </w:rPr>
        <w:t>%</w:t>
      </w:r>
      <w:r>
        <w:rPr>
          <w:rFonts w:ascii="宋体" w:hAnsi="宋体"/>
          <w:color w:val="auto"/>
          <w:sz w:val="24"/>
          <w:highlight w:val="none"/>
          <w:u w:val="single"/>
        </w:rPr>
        <w:t>×100</w:t>
      </w:r>
    </w:p>
    <w:p w14:paraId="528FD720">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3、投标人综合得分＝</w:t>
      </w:r>
      <w:r>
        <w:rPr>
          <w:rFonts w:hint="eastAsia" w:hAnsi="宋体"/>
          <w:color w:val="auto"/>
          <w:sz w:val="24"/>
          <w:szCs w:val="24"/>
          <w:highlight w:val="none"/>
        </w:rPr>
        <w:t>资格及</w:t>
      </w:r>
      <w:r>
        <w:rPr>
          <w:rFonts w:hint="eastAsia" w:hAnsi="宋体"/>
          <w:bCs/>
          <w:color w:val="auto"/>
          <w:sz w:val="24"/>
          <w:szCs w:val="24"/>
          <w:highlight w:val="none"/>
          <w:lang w:val="zh-CN"/>
        </w:rPr>
        <w:t>商务技术文件</w:t>
      </w:r>
      <w:r>
        <w:rPr>
          <w:rFonts w:hint="eastAsia" w:ascii="宋体" w:hAnsi="宋体"/>
          <w:color w:val="auto"/>
          <w:sz w:val="24"/>
          <w:highlight w:val="none"/>
        </w:rPr>
        <w:t>得分＋投标报价得分。</w:t>
      </w:r>
    </w:p>
    <w:p w14:paraId="2E9F6658">
      <w:pPr>
        <w:keepNext w:val="0"/>
        <w:keepLines w:val="0"/>
        <w:pageBreakBefore w:val="0"/>
        <w:widowControl/>
        <w:kinsoku/>
        <w:wordWrap/>
        <w:overflowPunct/>
        <w:topLinePunct w:val="0"/>
        <w:autoSpaceDE w:val="0"/>
        <w:autoSpaceDN w:val="0"/>
        <w:bidi w:val="0"/>
        <w:adjustRightInd w:val="0"/>
        <w:snapToGrid/>
        <w:spacing w:line="360" w:lineRule="auto"/>
        <w:ind w:firstLine="480" w:firstLineChars="200"/>
        <w:textAlignment w:val="auto"/>
        <w:rPr>
          <w:rFonts w:ascii="宋体"/>
          <w:bCs/>
          <w:color w:val="auto"/>
          <w:sz w:val="24"/>
          <w:highlight w:val="none"/>
          <w:lang w:val="zh-CN"/>
        </w:rPr>
      </w:pPr>
      <w:r>
        <w:rPr>
          <w:rFonts w:hint="eastAsia" w:ascii="宋体" w:hAnsi="宋体"/>
          <w:bCs/>
          <w:color w:val="auto"/>
          <w:sz w:val="24"/>
          <w:highlight w:val="none"/>
        </w:rPr>
        <w:t>4、</w:t>
      </w:r>
      <w:r>
        <w:rPr>
          <w:rFonts w:hint="eastAsia" w:ascii="宋体"/>
          <w:bCs/>
          <w:color w:val="auto"/>
          <w:sz w:val="24"/>
          <w:highlight w:val="none"/>
          <w:lang w:val="zh-CN"/>
        </w:rPr>
        <w:t>政府采购政策及优惠：</w:t>
      </w:r>
    </w:p>
    <w:p w14:paraId="4D3DC31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color w:val="auto"/>
          <w:sz w:val="24"/>
          <w:highlight w:val="none"/>
          <w:lang w:val="zh-CN"/>
        </w:rPr>
      </w:pPr>
      <w:r>
        <w:rPr>
          <w:rFonts w:hint="eastAsia" w:ascii="宋体"/>
          <w:color w:val="auto"/>
          <w:sz w:val="24"/>
          <w:highlight w:val="none"/>
          <w:lang w:val="zh-CN"/>
        </w:rPr>
        <w:t>（1）根据财库〔202</w:t>
      </w:r>
      <w:r>
        <w:rPr>
          <w:rFonts w:hint="eastAsia" w:ascii="宋体"/>
          <w:color w:val="auto"/>
          <w:sz w:val="24"/>
          <w:highlight w:val="none"/>
          <w:lang w:val="en-US" w:eastAsia="zh-CN"/>
        </w:rPr>
        <w:t>0</w:t>
      </w:r>
      <w:r>
        <w:rPr>
          <w:rFonts w:hint="eastAsia" w:ascii="宋体"/>
          <w:color w:val="auto"/>
          <w:sz w:val="24"/>
          <w:highlight w:val="none"/>
          <w:lang w:val="zh-CN"/>
        </w:rPr>
        <w:t>〕46号</w:t>
      </w:r>
      <w:r>
        <w:rPr>
          <w:rFonts w:hint="eastAsia" w:ascii="宋体"/>
          <w:color w:val="auto"/>
          <w:sz w:val="24"/>
          <w:highlight w:val="none"/>
          <w:lang w:val="zh-CN" w:eastAsia="zh-CN"/>
        </w:rPr>
        <w:t>、财库〔2022〕19号</w:t>
      </w:r>
      <w:r>
        <w:rPr>
          <w:rFonts w:hint="eastAsia" w:ascii="宋体"/>
          <w:color w:val="auto"/>
          <w:sz w:val="24"/>
          <w:highlight w:val="none"/>
          <w:lang w:val="zh-CN"/>
        </w:rPr>
        <w:t>的相关规定，</w:t>
      </w:r>
      <w:r>
        <w:rPr>
          <w:rFonts w:hint="eastAsia" w:ascii="宋体"/>
          <w:b/>
          <w:bCs/>
          <w:color w:val="auto"/>
          <w:sz w:val="24"/>
          <w:highlight w:val="none"/>
          <w:lang w:val="zh-CN" w:eastAsia="zh-CN"/>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r>
        <w:rPr>
          <w:rFonts w:hint="eastAsia" w:ascii="宋体"/>
          <w:color w:val="auto"/>
          <w:sz w:val="24"/>
          <w:highlight w:val="none"/>
          <w:lang w:val="zh-CN"/>
        </w:rPr>
        <w:t>在评审时对符合本办法规定的小微企业报价给予</w:t>
      </w:r>
      <w:r>
        <w:rPr>
          <w:rFonts w:hint="eastAsia" w:ascii="宋体"/>
          <w:color w:val="auto"/>
          <w:sz w:val="24"/>
          <w:highlight w:val="none"/>
          <w:u w:val="single"/>
          <w:lang w:val="zh-CN"/>
        </w:rPr>
        <w:t>（</w:t>
      </w:r>
      <w:r>
        <w:rPr>
          <w:rFonts w:hint="eastAsia" w:ascii="宋体"/>
          <w:color w:val="auto"/>
          <w:sz w:val="24"/>
          <w:highlight w:val="none"/>
          <w:u w:val="single"/>
          <w:lang w:val="en-US" w:eastAsia="zh-CN"/>
        </w:rPr>
        <w:t>10</w:t>
      </w:r>
      <w:r>
        <w:rPr>
          <w:rFonts w:hint="eastAsia" w:ascii="宋体"/>
          <w:color w:val="auto"/>
          <w:sz w:val="24"/>
          <w:highlight w:val="none"/>
          <w:u w:val="single"/>
          <w:lang w:val="zh-CN"/>
        </w:rPr>
        <w:t>%）</w:t>
      </w:r>
      <w:r>
        <w:rPr>
          <w:rFonts w:hint="eastAsia" w:ascii="宋体"/>
          <w:color w:val="auto"/>
          <w:sz w:val="24"/>
          <w:highlight w:val="none"/>
          <w:lang w:val="zh-CN"/>
        </w:rPr>
        <w:t>的扣除，取扣除后的价格作为最终投标报价（此最终投标报价仅作为价格分计算）。中小企业参加政府采购活动，</w:t>
      </w:r>
      <w:r>
        <w:rPr>
          <w:rFonts w:hint="eastAsia" w:ascii="宋体"/>
          <w:b/>
          <w:bCs/>
          <w:color w:val="auto"/>
          <w:sz w:val="24"/>
          <w:highlight w:val="none"/>
          <w:lang w:val="zh-CN"/>
        </w:rPr>
        <w:t>投标文件中投标人必须提供《中小企业声明函》</w:t>
      </w:r>
      <w:r>
        <w:rPr>
          <w:rFonts w:hint="eastAsia" w:ascii="宋体"/>
          <w:color w:val="auto"/>
          <w:sz w:val="24"/>
          <w:highlight w:val="none"/>
          <w:lang w:val="zh-CN"/>
        </w:rPr>
        <w:t>，否则不得享受相关中小企业扶持政策。</w:t>
      </w:r>
      <w:r>
        <w:rPr>
          <w:rFonts w:hint="eastAsia" w:ascii="宋体" w:hAnsi="宋体" w:eastAsia="宋体" w:cs="Times New Roman"/>
          <w:color w:val="auto"/>
          <w:kern w:val="2"/>
          <w:sz w:val="24"/>
          <w:szCs w:val="22"/>
          <w:highlight w:val="none"/>
          <w:lang w:val="en-US" w:eastAsia="zh-CN" w:bidi="ar-SA"/>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eastAsia="宋体" w:cs="Times New Roman"/>
          <w:color w:val="auto"/>
          <w:kern w:val="2"/>
          <w:sz w:val="24"/>
          <w:szCs w:val="22"/>
          <w:highlight w:val="none"/>
          <w:u w:val="single"/>
          <w:lang w:val="en-US" w:eastAsia="zh-CN" w:bidi="ar-SA"/>
        </w:rPr>
        <w:t>6%</w:t>
      </w:r>
      <w:r>
        <w:rPr>
          <w:rFonts w:hint="eastAsia" w:ascii="宋体" w:hAnsi="宋体" w:eastAsia="宋体" w:cs="Times New Roman"/>
          <w:color w:val="auto"/>
          <w:kern w:val="2"/>
          <w:sz w:val="24"/>
          <w:szCs w:val="22"/>
          <w:highlight w:val="none"/>
          <w:lang w:val="en-US" w:eastAsia="zh-CN" w:bidi="ar-SA"/>
        </w:rPr>
        <w:t>的扣除，用扣除后的价格参加评审。组成联合体或者接受分包的小微企业与联合体内其他企业、分包企业之间存在直接控股、管理关系的，不享受价格扣除优惠政策。</w:t>
      </w:r>
    </w:p>
    <w:p w14:paraId="7DC9CDF9">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color w:val="auto"/>
          <w:sz w:val="24"/>
          <w:highlight w:val="none"/>
          <w:lang w:val="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r>
        <w:rPr>
          <w:rFonts w:hint="eastAsia" w:ascii="宋体" w:hAnsi="宋体" w:eastAsia="宋体" w:cs="宋体"/>
          <w:b w:val="0"/>
          <w:bCs w:val="0"/>
          <w:color w:val="auto"/>
          <w:sz w:val="24"/>
          <w:szCs w:val="32"/>
          <w:highlight w:val="none"/>
          <w:lang w:val="zh-CN"/>
        </w:rPr>
        <w:t>享受政府采购支持政策的残疾人福利性单位应当同时满足以下条件：</w:t>
      </w:r>
    </w:p>
    <w:p w14:paraId="490224ED">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①安置的残疾人占本单位在职职工人数的比例不低于25%（含25%），并且安置的残疾人人数不少于10人（含10人）；</w:t>
      </w:r>
    </w:p>
    <w:p w14:paraId="750FE3C5">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②依法与安置的每位残疾人签订了一年以上（含一年）的劳动合同或服务协议；</w:t>
      </w:r>
    </w:p>
    <w:p w14:paraId="413CCD23">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③为安置的每位残疾人按月足额缴纳了基本养老保险、基本医疗保险、失业保险、工伤保险和生育保险等社会保险费；</w:t>
      </w:r>
    </w:p>
    <w:p w14:paraId="74FEC0E2">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④通过银行等金融机构向安置的每位残疾人，按月支付了不低于单位所在区县适用的经省级人民政府批准的月最低工资标准的工资；</w:t>
      </w:r>
    </w:p>
    <w:p w14:paraId="754DFD16">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⑤提供本单位制造的货物、承担的工程或者服务（以下简称产品），或者提供其他残疾人福利性单位制造的货物（不包括使用非残疾人福利性单位注册商标的货物）。</w:t>
      </w:r>
    </w:p>
    <w:p w14:paraId="0E30273D">
      <w:pPr>
        <w:keepNext w:val="0"/>
        <w:keepLines w:val="0"/>
        <w:pageBreakBefore w:val="0"/>
        <w:widowControl/>
        <w:kinsoku/>
        <w:wordWrap/>
        <w:overflowPunct/>
        <w:topLinePunct w:val="0"/>
        <w:bidi w:val="0"/>
        <w:snapToGrid/>
        <w:spacing w:line="360" w:lineRule="auto"/>
        <w:ind w:firstLine="480" w:firstLineChars="200"/>
        <w:textAlignment w:val="auto"/>
        <w:rPr>
          <w:rFonts w:hint="eastAsia" w:ascii="宋体" w:hAnsi="宋体" w:eastAsia="宋体" w:cs="宋体"/>
          <w:b w:val="0"/>
          <w:bCs w:val="0"/>
          <w:color w:val="auto"/>
          <w:sz w:val="24"/>
          <w:szCs w:val="32"/>
          <w:highlight w:val="none"/>
          <w:lang w:val="zh-CN"/>
        </w:rPr>
      </w:pPr>
      <w:r>
        <w:rPr>
          <w:rFonts w:hint="eastAsia" w:ascii="宋体" w:hAnsi="宋体" w:eastAsia="宋体" w:cs="宋体"/>
          <w:b w:val="0"/>
          <w:bCs w:val="0"/>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57E2B7">
      <w:pPr>
        <w:keepNext w:val="0"/>
        <w:keepLines w:val="0"/>
        <w:pageBreakBefore w:val="0"/>
        <w:widowControl/>
        <w:kinsoku/>
        <w:wordWrap/>
        <w:overflowPunct/>
        <w:topLinePunct w:val="0"/>
        <w:autoSpaceDE w:val="0"/>
        <w:autoSpaceDN w:val="0"/>
        <w:bidi w:val="0"/>
        <w:adjustRightInd w:val="0"/>
        <w:snapToGrid/>
        <w:spacing w:line="360" w:lineRule="auto"/>
        <w:ind w:right="85" w:firstLine="480" w:firstLineChars="200"/>
        <w:textAlignment w:val="auto"/>
        <w:rPr>
          <w:rFonts w:ascii="宋体"/>
          <w:color w:val="auto"/>
          <w:sz w:val="24"/>
          <w:highlight w:val="none"/>
          <w:lang w:val="zh-CN"/>
        </w:rPr>
      </w:pPr>
      <w:r>
        <w:rPr>
          <w:rFonts w:hint="eastAsia" w:ascii="宋体"/>
          <w:color w:val="auto"/>
          <w:sz w:val="24"/>
          <w:highlight w:val="none"/>
          <w:lang w:val="zh-CN"/>
        </w:rPr>
        <w:t>（3）根据财库[2014]68号的相关规定，在政府采购活动中，监狱企业视同小、微型企业，享受评审中价格扣除政策，并在投标文件中提供由省级以上监狱管理局、戒毒管理局（含新疆生产建设兵团）出具的属于监狱企业的证明文件（格式自拟）。”</w:t>
      </w:r>
    </w:p>
    <w:p w14:paraId="4407CC5B">
      <w:pPr>
        <w:spacing w:line="360" w:lineRule="auto"/>
        <w:ind w:firstLine="482" w:firstLineChars="200"/>
        <w:rPr>
          <w:rFonts w:hint="eastAsia" w:ascii="宋体"/>
          <w:b/>
          <w:bCs/>
          <w:color w:val="auto"/>
          <w:sz w:val="24"/>
          <w:highlight w:val="none"/>
          <w:lang w:val="zh-CN"/>
        </w:rPr>
      </w:pPr>
      <w:r>
        <w:rPr>
          <w:rFonts w:hint="eastAsia" w:ascii="宋体"/>
          <w:b/>
          <w:bCs/>
          <w:color w:val="auto"/>
          <w:sz w:val="24"/>
          <w:highlight w:val="none"/>
          <w:lang w:val="zh-CN"/>
        </w:rPr>
        <w:t>(注：供应商按要求提供以上材料，</w:t>
      </w:r>
      <w:r>
        <w:rPr>
          <w:rFonts w:hint="eastAsia" w:ascii="宋体" w:hAnsi="宋体" w:eastAsia="宋体" w:cs="宋体"/>
          <w:b/>
          <w:bCs/>
          <w:color w:val="auto"/>
          <w:sz w:val="24"/>
          <w:szCs w:val="32"/>
          <w:highlight w:val="none"/>
          <w:lang w:val="zh-CN"/>
        </w:rPr>
        <w:t>并对所提供材料的真实性负责。</w:t>
      </w:r>
      <w:r>
        <w:rPr>
          <w:rFonts w:hint="eastAsia" w:ascii="宋体"/>
          <w:b/>
          <w:bCs/>
          <w:color w:val="auto"/>
          <w:sz w:val="24"/>
          <w:highlight w:val="none"/>
          <w:lang w:val="zh-CN"/>
        </w:rPr>
        <w:t>未提供以上材料的，均不给予价格扣除）</w:t>
      </w:r>
    </w:p>
    <w:p w14:paraId="6C3B06C4">
      <w:pPr>
        <w:spacing w:line="360" w:lineRule="auto"/>
        <w:ind w:firstLine="480" w:firstLineChars="200"/>
        <w:rPr>
          <w:rFonts w:ascii="宋体" w:hAnsi="宋体" w:cs="宋体"/>
          <w:b w:val="0"/>
          <w:bCs w:val="0"/>
          <w:color w:val="auto"/>
          <w:sz w:val="24"/>
          <w:szCs w:val="32"/>
          <w:highlight w:val="none"/>
          <w:lang w:val="zh-CN"/>
        </w:rPr>
      </w:pPr>
      <w:r>
        <w:rPr>
          <w:rFonts w:hint="eastAsia" w:ascii="宋体" w:hAnsi="宋体" w:cs="宋体"/>
          <w:b w:val="0"/>
          <w:bCs w:val="0"/>
          <w:color w:val="auto"/>
          <w:sz w:val="24"/>
          <w:szCs w:val="32"/>
          <w:highlight w:val="none"/>
          <w:lang w:val="zh-CN"/>
        </w:rPr>
        <w:t>五、提供相同品牌产品的不同投标人参加同一合同项下投标的，按一家供应商认定：</w:t>
      </w:r>
    </w:p>
    <w:p w14:paraId="3A5D75B3">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14:paraId="0553BBB8">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b/>
          <w:bCs/>
          <w:color w:val="auto"/>
          <w:sz w:val="24"/>
          <w:highlight w:val="none"/>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14:paraId="47B94A13">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82" w:firstLineChars="200"/>
        <w:textAlignment w:val="auto"/>
        <w:rPr>
          <w:rFonts w:hint="default" w:ascii="宋体" w:hAnsi="宋体"/>
          <w:b/>
          <w:bCs/>
          <w:color w:val="auto"/>
          <w:sz w:val="24"/>
          <w:highlight w:val="none"/>
          <w:lang w:val="en-US" w:eastAsia="zh-CN"/>
        </w:rPr>
      </w:pPr>
      <w:r>
        <w:rPr>
          <w:rFonts w:hint="eastAsia" w:ascii="宋体" w:hAnsi="宋体" w:cs="Times New Roman"/>
          <w:b/>
          <w:bCs/>
          <w:color w:val="auto"/>
          <w:sz w:val="24"/>
          <w:highlight w:val="none"/>
          <w:lang w:val="en-US" w:eastAsia="zh-CN" w:bidi="ar-SA"/>
        </w:rPr>
        <w:t>六</w:t>
      </w:r>
      <w:r>
        <w:rPr>
          <w:rFonts w:hint="eastAsia" w:ascii="宋体" w:hAnsi="宋体" w:eastAsia="宋体" w:cs="Times New Roman"/>
          <w:b/>
          <w:bCs/>
          <w:color w:val="auto"/>
          <w:sz w:val="24"/>
          <w:highlight w:val="none"/>
          <w:lang w:val="en-US" w:eastAsia="zh-CN" w:bidi="ar-SA"/>
        </w:rPr>
        <w:t>、</w:t>
      </w:r>
      <w:r>
        <w:rPr>
          <w:rFonts w:hint="eastAsia" w:ascii="宋体" w:hAnsi="宋体"/>
          <w:b/>
          <w:bCs/>
          <w:color w:val="auto"/>
          <w:sz w:val="24"/>
          <w:highlight w:val="none"/>
          <w:lang w:eastAsia="zh-CN"/>
        </w:rPr>
        <w:t>评分</w:t>
      </w:r>
      <w:r>
        <w:rPr>
          <w:rFonts w:hint="eastAsia" w:ascii="宋体" w:hAnsi="宋体"/>
          <w:b/>
          <w:bCs/>
          <w:color w:val="auto"/>
          <w:sz w:val="24"/>
          <w:highlight w:val="none"/>
        </w:rPr>
        <w:t>表</w:t>
      </w:r>
    </w:p>
    <w:tbl>
      <w:tblPr>
        <w:tblStyle w:val="38"/>
        <w:tblpPr w:leftFromText="180" w:rightFromText="180" w:vertAnchor="text" w:horzAnchor="page" w:tblpX="1380" w:tblpY="452"/>
        <w:tblOverlap w:val="never"/>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7066"/>
        <w:gridCol w:w="784"/>
      </w:tblGrid>
      <w:tr w14:paraId="24534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28F79327">
            <w:pPr>
              <w:keepLines w:val="0"/>
              <w:pageBreakBefore w:val="0"/>
              <w:kinsoku/>
              <w:wordWrap/>
              <w:overflowPunct/>
              <w:topLinePunct w:val="0"/>
              <w:bidi w:val="0"/>
              <w:spacing w:line="3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打分项目</w:t>
            </w:r>
          </w:p>
        </w:tc>
        <w:tc>
          <w:tcPr>
            <w:tcW w:w="7066" w:type="dxa"/>
            <w:tcBorders>
              <w:top w:val="single" w:color="auto" w:sz="4" w:space="0"/>
              <w:left w:val="single" w:color="auto" w:sz="4" w:space="0"/>
              <w:right w:val="single" w:color="auto" w:sz="4" w:space="0"/>
            </w:tcBorders>
            <w:shd w:val="clear" w:color="auto" w:fill="BFBFBF"/>
            <w:noWrap w:val="0"/>
            <w:vAlign w:val="center"/>
          </w:tcPr>
          <w:p w14:paraId="271826ED">
            <w:pPr>
              <w:keepLines w:val="0"/>
              <w:pageBreakBefore w:val="0"/>
              <w:kinsoku/>
              <w:wordWrap/>
              <w:overflowPunct/>
              <w:topLinePunct w:val="0"/>
              <w:bidi w:val="0"/>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打分细则</w:t>
            </w:r>
          </w:p>
        </w:tc>
        <w:tc>
          <w:tcPr>
            <w:tcW w:w="78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14:paraId="7A900C7B">
            <w:pPr>
              <w:keepLines w:val="0"/>
              <w:pageBreakBefore w:val="0"/>
              <w:kinsoku/>
              <w:wordWrap/>
              <w:overflowPunct/>
              <w:topLinePunct w:val="0"/>
              <w:bidi w:val="0"/>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r>
      <w:tr w14:paraId="2D98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restart"/>
            <w:tcBorders>
              <w:left w:val="single" w:color="auto" w:sz="4" w:space="0"/>
              <w:right w:val="single" w:color="auto" w:sz="4" w:space="0"/>
            </w:tcBorders>
            <w:noWrap w:val="0"/>
            <w:vAlign w:val="center"/>
          </w:tcPr>
          <w:p w14:paraId="2AA0220B">
            <w:pPr>
              <w:pStyle w:val="6"/>
              <w:keepLines w:val="0"/>
              <w:pageBreakBefore w:val="0"/>
              <w:kinsoku/>
              <w:wordWrap/>
              <w:overflowPunct/>
              <w:topLinePunct w:val="0"/>
              <w:bidi w:val="0"/>
              <w:spacing w:line="340" w:lineRule="exact"/>
              <w:ind w:firstLine="0"/>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lang w:val="en-US" w:eastAsia="zh-CN"/>
              </w:rPr>
              <w:t>商务</w:t>
            </w:r>
            <w:r>
              <w:rPr>
                <w:rFonts w:hint="eastAsia" w:ascii="宋体" w:hAnsi="宋体" w:cs="宋体"/>
                <w:b/>
                <w:bCs/>
                <w:color w:val="auto"/>
                <w:sz w:val="24"/>
                <w:szCs w:val="24"/>
                <w:highlight w:val="none"/>
                <w:lang w:val="en-US" w:eastAsia="zh-CN"/>
              </w:rPr>
              <w:t>部分</w:t>
            </w:r>
          </w:p>
        </w:tc>
        <w:tc>
          <w:tcPr>
            <w:tcW w:w="7066" w:type="dxa"/>
            <w:tcBorders>
              <w:left w:val="single" w:color="auto" w:sz="4" w:space="0"/>
              <w:right w:val="single" w:color="auto" w:sz="4" w:space="0"/>
            </w:tcBorders>
            <w:noWrap w:val="0"/>
            <w:vAlign w:val="center"/>
          </w:tcPr>
          <w:p w14:paraId="6085324B">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center"/>
              <w:rPr>
                <w:rFonts w:hint="eastAsia" w:ascii="宋体" w:hAnsi="宋体" w:cs="宋体"/>
                <w:b w:val="0"/>
                <w:bCs w:val="0"/>
                <w:color w:val="auto"/>
                <w:kern w:val="0"/>
                <w:sz w:val="24"/>
                <w:szCs w:val="24"/>
                <w:highlight w:val="none"/>
              </w:rPr>
            </w:pPr>
            <w:r>
              <w:rPr>
                <w:rFonts w:hint="eastAsia" w:ascii="宋体" w:hAnsi="宋体" w:cs="宋体"/>
                <w:b w:val="0"/>
                <w:bCs w:val="0"/>
                <w:color w:val="auto"/>
                <w:kern w:val="0"/>
                <w:sz w:val="24"/>
                <w:szCs w:val="24"/>
                <w:highlight w:val="none"/>
                <w:lang w:val="en-US" w:eastAsia="zh-CN"/>
              </w:rPr>
              <w:t>1、</w:t>
            </w:r>
            <w:r>
              <w:rPr>
                <w:rFonts w:hint="eastAsia" w:ascii="宋体" w:hAnsi="宋体" w:cs="宋体"/>
                <w:b w:val="0"/>
                <w:bCs w:val="0"/>
                <w:color w:val="auto"/>
                <w:kern w:val="0"/>
                <w:sz w:val="24"/>
                <w:szCs w:val="24"/>
                <w:highlight w:val="none"/>
              </w:rPr>
              <w:t>投标人拟派的项目负责人具有</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网络规划设计师（中级及以上）</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（中华人民共和国人力资源和社会保障部、工业和信息化部发证）</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w:t>
            </w:r>
            <w:r>
              <w:rPr>
                <w:rFonts w:hint="eastAsia" w:ascii="宋体" w:hAnsi="宋体" w:cs="宋体"/>
                <w:b w:val="0"/>
                <w:bCs w:val="0"/>
                <w:color w:val="auto"/>
                <w:sz w:val="24"/>
                <w:szCs w:val="24"/>
                <w:highlight w:val="none"/>
                <w:lang w:bidi="ar"/>
              </w:rPr>
              <w:t>信息系统管理</w:t>
            </w:r>
            <w:r>
              <w:rPr>
                <w:rFonts w:hint="eastAsia" w:ascii="宋体" w:hAnsi="宋体" w:cs="宋体"/>
                <w:b w:val="0"/>
                <w:bCs w:val="0"/>
                <w:color w:val="auto"/>
                <w:sz w:val="24"/>
                <w:szCs w:val="24"/>
                <w:highlight w:val="none"/>
                <w:lang w:val="en-US" w:eastAsia="zh-CN" w:bidi="ar"/>
              </w:rPr>
              <w:t>工程</w:t>
            </w:r>
            <w:r>
              <w:rPr>
                <w:rFonts w:hint="eastAsia" w:ascii="宋体" w:hAnsi="宋体" w:cs="宋体"/>
                <w:b w:val="0"/>
                <w:bCs w:val="0"/>
                <w:color w:val="auto"/>
                <w:sz w:val="24"/>
                <w:szCs w:val="24"/>
                <w:highlight w:val="none"/>
                <w:lang w:bidi="ar"/>
              </w:rPr>
              <w:t>师</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（中华人民共和国人力资源和社会保障部、工业和信息化部发证）</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、互联网技术工程师</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（省级及以上人社部门发证）</w:t>
            </w:r>
            <w:r>
              <w:rPr>
                <w:rFonts w:hint="eastAsia" w:ascii="宋体" w:hAnsi="宋体" w:cs="宋体"/>
                <w:b w:val="0"/>
                <w:bCs w:val="0"/>
                <w:color w:val="auto"/>
                <w:kern w:val="0"/>
                <w:sz w:val="24"/>
                <w:szCs w:val="24"/>
                <w:highlight w:val="none"/>
              </w:rPr>
              <w:t>的</w:t>
            </w:r>
            <w:r>
              <w:rPr>
                <w:rFonts w:hint="eastAsia" w:ascii="宋体" w:hAnsi="宋体" w:cs="宋体"/>
                <w:b w:val="0"/>
                <w:bCs w:val="0"/>
                <w:color w:val="auto"/>
                <w:kern w:val="0"/>
                <w:sz w:val="24"/>
                <w:szCs w:val="24"/>
                <w:highlight w:val="none"/>
                <w:lang w:eastAsia="zh-CN"/>
              </w:rPr>
              <w:t>；每</w:t>
            </w:r>
            <w:r>
              <w:rPr>
                <w:rFonts w:hint="eastAsia" w:ascii="宋体" w:hAnsi="宋体" w:cs="宋体"/>
                <w:b w:val="0"/>
                <w:bCs w:val="0"/>
                <w:color w:val="auto"/>
                <w:kern w:val="0"/>
                <w:sz w:val="24"/>
                <w:szCs w:val="24"/>
                <w:highlight w:val="none"/>
                <w:lang w:val="en-US" w:eastAsia="zh-CN"/>
              </w:rPr>
              <w:t>提供</w:t>
            </w:r>
            <w:r>
              <w:rPr>
                <w:rFonts w:hint="eastAsia" w:ascii="宋体" w:hAnsi="宋体" w:cs="宋体"/>
                <w:b w:val="0"/>
                <w:bCs w:val="0"/>
                <w:color w:val="auto"/>
                <w:kern w:val="0"/>
                <w:sz w:val="24"/>
                <w:szCs w:val="24"/>
                <w:highlight w:val="none"/>
                <w:lang w:eastAsia="zh-CN"/>
              </w:rPr>
              <w:t>一</w:t>
            </w:r>
            <w:r>
              <w:rPr>
                <w:rFonts w:hint="eastAsia" w:ascii="宋体" w:hAnsi="宋体" w:cs="宋体"/>
                <w:b w:val="0"/>
                <w:bCs w:val="0"/>
                <w:color w:val="auto"/>
                <w:kern w:val="0"/>
                <w:sz w:val="24"/>
                <w:szCs w:val="24"/>
                <w:highlight w:val="none"/>
                <w:lang w:val="en-US" w:eastAsia="zh-CN"/>
              </w:rPr>
              <w:t>个有效</w:t>
            </w:r>
            <w:r>
              <w:rPr>
                <w:rFonts w:hint="eastAsia" w:ascii="宋体" w:hAnsi="宋体" w:cs="宋体"/>
                <w:b w:val="0"/>
                <w:bCs w:val="0"/>
                <w:color w:val="auto"/>
                <w:kern w:val="0"/>
                <w:sz w:val="24"/>
                <w:szCs w:val="24"/>
                <w:highlight w:val="none"/>
                <w:lang w:eastAsia="zh-CN"/>
              </w:rPr>
              <w:t>证书</w:t>
            </w:r>
            <w:r>
              <w:rPr>
                <w:rFonts w:hint="eastAsia" w:ascii="宋体" w:hAnsi="宋体" w:cs="宋体"/>
                <w:b w:val="0"/>
                <w:bCs w:val="0"/>
                <w:color w:val="auto"/>
                <w:kern w:val="0"/>
                <w:sz w:val="24"/>
                <w:szCs w:val="24"/>
                <w:highlight w:val="none"/>
                <w:lang w:val="en-US" w:eastAsia="zh-CN"/>
              </w:rPr>
              <w:t>得1</w:t>
            </w:r>
            <w:r>
              <w:rPr>
                <w:rFonts w:hint="eastAsia" w:ascii="宋体" w:hAnsi="宋体" w:cs="宋体"/>
                <w:b w:val="0"/>
                <w:bCs w:val="0"/>
                <w:color w:val="auto"/>
                <w:kern w:val="0"/>
                <w:sz w:val="24"/>
                <w:szCs w:val="24"/>
                <w:highlight w:val="none"/>
                <w:lang w:eastAsia="zh-CN"/>
              </w:rPr>
              <w:t>分，</w:t>
            </w:r>
            <w:r>
              <w:rPr>
                <w:rFonts w:hint="eastAsia" w:ascii="宋体" w:hAnsi="宋体" w:cs="宋体"/>
                <w:b w:val="0"/>
                <w:bCs w:val="0"/>
                <w:color w:val="auto"/>
                <w:kern w:val="0"/>
                <w:sz w:val="24"/>
                <w:szCs w:val="24"/>
                <w:highlight w:val="none"/>
                <w:lang w:val="en-US" w:eastAsia="zh-CN"/>
              </w:rPr>
              <w:t>满分3分</w:t>
            </w:r>
            <w:r>
              <w:rPr>
                <w:rFonts w:hint="eastAsia" w:ascii="宋体" w:hAnsi="宋体" w:cs="宋体"/>
                <w:b w:val="0"/>
                <w:bCs w:val="0"/>
                <w:color w:val="auto"/>
                <w:kern w:val="0"/>
                <w:sz w:val="24"/>
                <w:szCs w:val="24"/>
                <w:highlight w:val="none"/>
                <w:lang w:eastAsia="zh-CN"/>
              </w:rPr>
              <w:t>。</w:t>
            </w:r>
          </w:p>
          <w:p w14:paraId="1E07EE9C">
            <w:pPr>
              <w:keepNext w:val="0"/>
              <w:keepLines w:val="0"/>
              <w:pageBreakBefore w:val="0"/>
              <w:widowControl/>
              <w:kinsoku/>
              <w:wordWrap/>
              <w:overflowPunct/>
              <w:topLinePunct w:val="0"/>
              <w:autoSpaceDE/>
              <w:autoSpaceDN/>
              <w:bidi w:val="0"/>
              <w:adjustRightInd/>
              <w:snapToGrid/>
              <w:spacing w:line="330" w:lineRule="exact"/>
              <w:textAlignment w:val="center"/>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注：</w:t>
            </w:r>
            <w:r>
              <w:rPr>
                <w:rFonts w:hint="eastAsia" w:ascii="宋体" w:hAnsi="宋体" w:cs="宋体"/>
                <w:b w:val="0"/>
                <w:bCs w:val="0"/>
                <w:color w:val="auto"/>
                <w:kern w:val="0"/>
                <w:sz w:val="24"/>
                <w:szCs w:val="24"/>
                <w:highlight w:val="none"/>
              </w:rPr>
              <w:t>须提供相关证书扫描件及近3个月的社保证明</w:t>
            </w:r>
            <w:r>
              <w:rPr>
                <w:rFonts w:hint="eastAsia" w:ascii="宋体" w:hAnsi="宋体" w:cs="宋体"/>
                <w:b w:val="0"/>
                <w:bCs w:val="0"/>
                <w:color w:val="auto"/>
                <w:kern w:val="0"/>
                <w:sz w:val="24"/>
                <w:szCs w:val="24"/>
                <w:highlight w:val="none"/>
                <w:lang w:val="en-US" w:eastAsia="zh-CN"/>
              </w:rPr>
              <w:t>。</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19113EC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tc>
      </w:tr>
      <w:tr w14:paraId="4CB0C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continue"/>
            <w:tcBorders>
              <w:left w:val="single" w:color="auto" w:sz="4" w:space="0"/>
              <w:right w:val="single" w:color="auto" w:sz="4" w:space="0"/>
            </w:tcBorders>
            <w:noWrap w:val="0"/>
            <w:vAlign w:val="center"/>
          </w:tcPr>
          <w:p w14:paraId="3EC3254B">
            <w:pPr>
              <w:pStyle w:val="6"/>
              <w:keepLines w:val="0"/>
              <w:pageBreakBefore w:val="0"/>
              <w:kinsoku/>
              <w:wordWrap/>
              <w:overflowPunct/>
              <w:topLinePunct w:val="0"/>
              <w:bidi w:val="0"/>
              <w:spacing w:line="340" w:lineRule="exact"/>
              <w:ind w:firstLine="0"/>
              <w:jc w:val="center"/>
              <w:rPr>
                <w:rFonts w:hint="eastAsia" w:ascii="宋体" w:hAnsi="宋体" w:cs="宋体"/>
                <w:b/>
                <w:bCs/>
                <w:color w:val="auto"/>
                <w:sz w:val="24"/>
                <w:szCs w:val="24"/>
                <w:highlight w:val="none"/>
                <w:lang w:val="en-US" w:eastAsia="zh-CN"/>
              </w:rPr>
            </w:pPr>
          </w:p>
        </w:tc>
        <w:tc>
          <w:tcPr>
            <w:tcW w:w="7066" w:type="dxa"/>
            <w:tcBorders>
              <w:left w:val="single" w:color="auto" w:sz="4" w:space="0"/>
              <w:right w:val="single" w:color="auto" w:sz="4" w:space="0"/>
            </w:tcBorders>
            <w:noWrap w:val="0"/>
            <w:vAlign w:val="center"/>
          </w:tcPr>
          <w:p w14:paraId="547C7668">
            <w:pPr>
              <w:pStyle w:val="6"/>
              <w:keepNext w:val="0"/>
              <w:keepLines w:val="0"/>
              <w:pageBreakBefore w:val="0"/>
              <w:numPr>
                <w:ilvl w:val="0"/>
                <w:numId w:val="0"/>
              </w:numPr>
              <w:kinsoku/>
              <w:wordWrap/>
              <w:overflowPunct/>
              <w:topLinePunct w:val="0"/>
              <w:autoSpaceDE/>
              <w:autoSpaceDN/>
              <w:bidi w:val="0"/>
              <w:adjustRightInd/>
              <w:snapToGrid/>
              <w:spacing w:line="330" w:lineRule="exact"/>
              <w:textAlignment w:val="auto"/>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项目成员 (不含项目负责人)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000000" w:themeColor="text1"/>
                <w:sz w:val="24"/>
                <w:szCs w:val="24"/>
                <w:highlight w:val="none"/>
                <w14:textFill>
                  <w14:solidFill>
                    <w14:schemeClr w14:val="tx1"/>
                  </w14:solidFill>
                </w14:textFill>
              </w:rPr>
              <w:t>团队成员具有</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网络规划设计师（中级及以上）</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（中华人民共和国人力资源和社会保障部、工业和信息化部发证）</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，高级工程师（通信与信息系统）</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（省级及以上人社部门发证）</w:t>
            </w:r>
            <w:r>
              <w:rPr>
                <w:rFonts w:hint="eastAsia" w:ascii="宋体" w:hAnsi="宋体" w:eastAsia="宋体" w:cs="宋体"/>
                <w:b w:val="0"/>
                <w:bCs w:val="0"/>
                <w:color w:val="000000" w:themeColor="text1"/>
                <w:kern w:val="0"/>
                <w:sz w:val="24"/>
                <w:szCs w:val="24"/>
                <w:highlight w:val="none"/>
                <w:lang w:val="en-US" w:eastAsia="zh-CN" w:bidi="ar"/>
                <w14:textFill>
                  <w14:solidFill>
                    <w14:schemeClr w14:val="tx1"/>
                  </w14:solidFill>
                </w14:textFill>
              </w:rPr>
              <w:t>，系统集成项目管理工程师</w:t>
            </w:r>
            <w:r>
              <w:rPr>
                <w:rFonts w:hint="eastAsia" w:ascii="宋体" w:hAnsi="宋体" w:cs="宋体"/>
                <w:b w:val="0"/>
                <w:bCs w:val="0"/>
                <w:color w:val="000000" w:themeColor="text1"/>
                <w:kern w:val="0"/>
                <w:sz w:val="24"/>
                <w:szCs w:val="24"/>
                <w:highlight w:val="none"/>
                <w:lang w:val="en-US" w:eastAsia="zh-CN" w:bidi="ar"/>
                <w14:textFill>
                  <w14:solidFill>
                    <w14:schemeClr w14:val="tx1"/>
                  </w14:solidFill>
                </w14:textFill>
              </w:rPr>
              <w:t>（中华人民共和国人力资源和社会保障部、工业和信息化部发证）</w:t>
            </w:r>
            <w:r>
              <w:rPr>
                <w:rFonts w:hint="eastAsia" w:ascii="宋体" w:hAnsi="宋体" w:cs="宋体"/>
                <w:b w:val="0"/>
                <w:bCs w:val="0"/>
                <w:color w:val="auto"/>
                <w:sz w:val="24"/>
                <w:szCs w:val="24"/>
                <w:highlight w:val="none"/>
              </w:rPr>
              <w:t>；</w:t>
            </w:r>
            <w:r>
              <w:rPr>
                <w:rFonts w:hint="eastAsia" w:ascii="宋体" w:hAnsi="宋体" w:cs="宋体"/>
                <w:b w:val="0"/>
                <w:bCs w:val="0"/>
                <w:color w:val="auto"/>
                <w:kern w:val="0"/>
                <w:sz w:val="24"/>
                <w:szCs w:val="24"/>
                <w:highlight w:val="none"/>
                <w:lang w:eastAsia="zh-CN"/>
              </w:rPr>
              <w:t>每</w:t>
            </w:r>
            <w:r>
              <w:rPr>
                <w:rFonts w:hint="eastAsia" w:ascii="宋体" w:hAnsi="宋体" w:cs="宋体"/>
                <w:b w:val="0"/>
                <w:bCs w:val="0"/>
                <w:color w:val="auto"/>
                <w:kern w:val="0"/>
                <w:sz w:val="24"/>
                <w:szCs w:val="24"/>
                <w:highlight w:val="none"/>
                <w:lang w:val="en-US" w:eastAsia="zh-CN"/>
              </w:rPr>
              <w:t>提供</w:t>
            </w:r>
            <w:r>
              <w:rPr>
                <w:rFonts w:hint="eastAsia" w:ascii="宋体" w:hAnsi="宋体" w:cs="宋体"/>
                <w:b w:val="0"/>
                <w:bCs w:val="0"/>
                <w:color w:val="auto"/>
                <w:kern w:val="0"/>
                <w:sz w:val="24"/>
                <w:szCs w:val="24"/>
                <w:highlight w:val="none"/>
                <w:lang w:eastAsia="zh-CN"/>
              </w:rPr>
              <w:t>一</w:t>
            </w:r>
            <w:r>
              <w:rPr>
                <w:rFonts w:hint="eastAsia" w:ascii="宋体" w:hAnsi="宋体" w:cs="宋体"/>
                <w:b w:val="0"/>
                <w:bCs w:val="0"/>
                <w:color w:val="auto"/>
                <w:kern w:val="0"/>
                <w:sz w:val="24"/>
                <w:szCs w:val="24"/>
                <w:highlight w:val="none"/>
                <w:lang w:val="en-US" w:eastAsia="zh-CN"/>
              </w:rPr>
              <w:t>个有效</w:t>
            </w:r>
            <w:r>
              <w:rPr>
                <w:rFonts w:hint="eastAsia" w:ascii="宋体" w:hAnsi="宋体" w:cs="宋体"/>
                <w:b w:val="0"/>
                <w:bCs w:val="0"/>
                <w:color w:val="auto"/>
                <w:kern w:val="0"/>
                <w:sz w:val="24"/>
                <w:szCs w:val="24"/>
                <w:highlight w:val="none"/>
                <w:lang w:eastAsia="zh-CN"/>
              </w:rPr>
              <w:t>证书</w:t>
            </w:r>
            <w:r>
              <w:rPr>
                <w:rFonts w:hint="eastAsia" w:ascii="宋体" w:hAnsi="宋体" w:cs="宋体"/>
                <w:b w:val="0"/>
                <w:bCs w:val="0"/>
                <w:color w:val="auto"/>
                <w:kern w:val="0"/>
                <w:sz w:val="24"/>
                <w:szCs w:val="24"/>
                <w:highlight w:val="none"/>
                <w:lang w:val="en-US" w:eastAsia="zh-CN"/>
              </w:rPr>
              <w:t>得1</w:t>
            </w:r>
            <w:r>
              <w:rPr>
                <w:rFonts w:hint="eastAsia" w:ascii="宋体" w:hAnsi="宋体" w:cs="宋体"/>
                <w:b w:val="0"/>
                <w:bCs w:val="0"/>
                <w:color w:val="auto"/>
                <w:kern w:val="0"/>
                <w:sz w:val="24"/>
                <w:szCs w:val="24"/>
                <w:highlight w:val="none"/>
                <w:lang w:eastAsia="zh-CN"/>
              </w:rPr>
              <w:t>分，</w:t>
            </w:r>
            <w:r>
              <w:rPr>
                <w:rFonts w:hint="eastAsia" w:ascii="宋体" w:hAnsi="宋体" w:cs="宋体"/>
                <w:b w:val="0"/>
                <w:bCs w:val="0"/>
                <w:color w:val="auto"/>
                <w:kern w:val="0"/>
                <w:sz w:val="24"/>
                <w:szCs w:val="24"/>
                <w:highlight w:val="none"/>
                <w:lang w:val="en-US" w:eastAsia="zh-CN"/>
              </w:rPr>
              <w:t>满分3分</w:t>
            </w:r>
            <w:r>
              <w:rPr>
                <w:rFonts w:hint="eastAsia" w:ascii="宋体" w:hAnsi="宋体" w:cs="宋体"/>
                <w:b w:val="0"/>
                <w:bCs w:val="0"/>
                <w:color w:val="auto"/>
                <w:kern w:val="0"/>
                <w:sz w:val="24"/>
                <w:szCs w:val="24"/>
                <w:highlight w:val="none"/>
                <w:lang w:eastAsia="zh-CN"/>
              </w:rPr>
              <w:t>。</w:t>
            </w:r>
            <w:r>
              <w:rPr>
                <w:rFonts w:hint="eastAsia" w:ascii="宋体" w:hAnsi="宋体" w:cs="宋体"/>
                <w:b w:val="0"/>
                <w:bCs w:val="0"/>
                <w:color w:val="auto"/>
                <w:sz w:val="24"/>
                <w:szCs w:val="24"/>
                <w:highlight w:val="none"/>
              </w:rPr>
              <w:t>且一人一证，若人员重复或同类证书则不重复计分</w:t>
            </w:r>
            <w:r>
              <w:rPr>
                <w:rFonts w:hint="eastAsia" w:ascii="宋体" w:hAnsi="宋体" w:cs="宋体"/>
                <w:b w:val="0"/>
                <w:bCs w:val="0"/>
                <w:color w:val="auto"/>
                <w:sz w:val="24"/>
                <w:szCs w:val="24"/>
                <w:highlight w:val="none"/>
                <w:lang w:eastAsia="zh-CN"/>
              </w:rPr>
              <w:t>。</w:t>
            </w:r>
          </w:p>
          <w:p w14:paraId="39014B92">
            <w:pPr>
              <w:pStyle w:val="6"/>
              <w:keepNext w:val="0"/>
              <w:keepLines w:val="0"/>
              <w:pageBreakBefore w:val="0"/>
              <w:kinsoku/>
              <w:wordWrap/>
              <w:overflowPunct/>
              <w:topLinePunct w:val="0"/>
              <w:autoSpaceDE/>
              <w:autoSpaceDN/>
              <w:bidi w:val="0"/>
              <w:adjustRightInd/>
              <w:snapToGrid/>
              <w:spacing w:line="330" w:lineRule="exact"/>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lang w:val="en-US" w:eastAsia="zh-CN"/>
              </w:rPr>
              <w:t>注：</w:t>
            </w:r>
            <w:r>
              <w:rPr>
                <w:rFonts w:hint="eastAsia" w:ascii="宋体" w:hAnsi="宋体" w:cs="宋体"/>
                <w:b w:val="0"/>
                <w:bCs w:val="0"/>
                <w:color w:val="auto"/>
                <w:kern w:val="0"/>
                <w:sz w:val="24"/>
                <w:szCs w:val="24"/>
                <w:highlight w:val="none"/>
              </w:rPr>
              <w:t>须提供相关证书扫描件及近3个月的社保证明</w:t>
            </w:r>
            <w:r>
              <w:rPr>
                <w:rFonts w:hint="eastAsia" w:ascii="宋体" w:hAnsi="宋体" w:cs="宋体"/>
                <w:b w:val="0"/>
                <w:bCs w:val="0"/>
                <w:color w:val="auto"/>
                <w:kern w:val="0"/>
                <w:sz w:val="24"/>
                <w:szCs w:val="24"/>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2C553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lang w:val="en-US" w:eastAsia="zh-CN" w:bidi="ar-SA"/>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w:t>
            </w:r>
          </w:p>
        </w:tc>
      </w:tr>
      <w:tr w14:paraId="3872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continue"/>
            <w:tcBorders>
              <w:left w:val="single" w:color="auto" w:sz="4" w:space="0"/>
              <w:right w:val="single" w:color="auto" w:sz="4" w:space="0"/>
            </w:tcBorders>
            <w:noWrap w:val="0"/>
            <w:vAlign w:val="center"/>
          </w:tcPr>
          <w:p w14:paraId="691CEB35">
            <w:pPr>
              <w:pStyle w:val="6"/>
              <w:keepLines w:val="0"/>
              <w:pageBreakBefore w:val="0"/>
              <w:kinsoku/>
              <w:wordWrap/>
              <w:overflowPunct/>
              <w:topLinePunct w:val="0"/>
              <w:bidi w:val="0"/>
              <w:spacing w:line="340" w:lineRule="exact"/>
              <w:ind w:firstLine="0"/>
              <w:jc w:val="center"/>
              <w:rPr>
                <w:rFonts w:hint="eastAsia" w:ascii="宋体" w:hAnsi="宋体" w:cs="宋体"/>
                <w:b/>
                <w:bCs/>
                <w:color w:val="auto"/>
                <w:sz w:val="24"/>
                <w:szCs w:val="24"/>
                <w:highlight w:val="none"/>
                <w:lang w:val="en-US" w:eastAsia="zh-CN"/>
              </w:rPr>
            </w:pPr>
          </w:p>
        </w:tc>
        <w:tc>
          <w:tcPr>
            <w:tcW w:w="7066" w:type="dxa"/>
            <w:tcBorders>
              <w:left w:val="single" w:color="auto" w:sz="4" w:space="0"/>
              <w:right w:val="single" w:color="auto" w:sz="4" w:space="0"/>
            </w:tcBorders>
            <w:noWrap w:val="0"/>
            <w:vAlign w:val="center"/>
          </w:tcPr>
          <w:p w14:paraId="3101DE8D">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3、投标产品的技术指标全部满足采购文件要求的得28分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①投标产品【重要参数】（标“★”的技术要求项）响应情况与采购需求的符合性评价：标“★”的重要指标负偏离的每项扣0.5分，最低扣至0分。②投标产品【一般技术要求】（未标注★号或▲号的技术要求项）响应情况与采购需求的符合性评价：每一条参数负偏离扣0.1分，最低扣至0分。</w:t>
            </w:r>
          </w:p>
          <w:p w14:paraId="1BE3EB7E">
            <w:pPr>
              <w:pStyle w:val="26"/>
              <w:keepNext w:val="0"/>
              <w:keepLines w:val="0"/>
              <w:pageBreakBefore w:val="0"/>
              <w:kinsoku/>
              <w:wordWrap/>
              <w:overflowPunct/>
              <w:topLinePunct w:val="0"/>
              <w:autoSpaceDE/>
              <w:autoSpaceDN/>
              <w:bidi w:val="0"/>
              <w:adjustRightInd/>
              <w:snapToGrid/>
              <w:spacing w:line="330" w:lineRule="exac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注：重要指标必须按采购需求要求提供相对应的证明材料，评审时以所提供的资料为评分依据，不能提供的视为负偏离。</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16EEAA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lang w:val="en-US" w:eastAsia="zh-CN"/>
              </w:rPr>
              <w:t>分</w:t>
            </w:r>
          </w:p>
        </w:tc>
      </w:tr>
      <w:tr w14:paraId="443DB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continue"/>
            <w:tcBorders>
              <w:left w:val="single" w:color="auto" w:sz="4" w:space="0"/>
              <w:right w:val="single" w:color="auto" w:sz="4" w:space="0"/>
            </w:tcBorders>
            <w:noWrap w:val="0"/>
            <w:vAlign w:val="center"/>
          </w:tcPr>
          <w:p w14:paraId="646E15B7">
            <w:pPr>
              <w:pStyle w:val="6"/>
              <w:keepLines w:val="0"/>
              <w:pageBreakBefore w:val="0"/>
              <w:kinsoku/>
              <w:wordWrap/>
              <w:overflowPunct/>
              <w:topLinePunct w:val="0"/>
              <w:bidi w:val="0"/>
              <w:spacing w:line="340" w:lineRule="exact"/>
              <w:ind w:firstLine="0"/>
              <w:jc w:val="center"/>
              <w:rPr>
                <w:rFonts w:hint="eastAsia" w:ascii="宋体" w:hAnsi="宋体" w:eastAsia="宋体" w:cs="宋体"/>
                <w:b/>
                <w:bCs/>
                <w:color w:val="auto"/>
                <w:sz w:val="24"/>
                <w:szCs w:val="24"/>
                <w:highlight w:val="none"/>
                <w:lang w:val="en-US" w:eastAsia="zh-CN"/>
              </w:rPr>
            </w:pPr>
          </w:p>
        </w:tc>
        <w:tc>
          <w:tcPr>
            <w:tcW w:w="7066" w:type="dxa"/>
            <w:tcBorders>
              <w:left w:val="single" w:color="auto" w:sz="4" w:space="0"/>
              <w:right w:val="single" w:color="auto" w:sz="4" w:space="0"/>
            </w:tcBorders>
            <w:noWrap w:val="0"/>
            <w:vAlign w:val="center"/>
          </w:tcPr>
          <w:p w14:paraId="213D5725">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根据供应商对项目方案需求的理解提供总体思路，系统构架，设计方案，产品选型，根据方案的成熟度、科学性和可靠性进行综合评分：</w:t>
            </w:r>
          </w:p>
          <w:p w14:paraId="12708BF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1 \* GB3 \* MERGEFORMAT </w:instrText>
            </w:r>
            <w:r>
              <w:rPr>
                <w:rFonts w:hint="eastAsia" w:ascii="宋体" w:hAnsi="宋体" w:eastAsia="宋体" w:cs="宋体"/>
                <w:color w:val="auto"/>
                <w:sz w:val="24"/>
                <w:szCs w:val="24"/>
                <w:highlight w:val="none"/>
                <w:lang w:val="en-US" w:eastAsia="zh-CN"/>
              </w:rPr>
              <w:fldChar w:fldCharType="separate"/>
            </w:r>
            <w:r>
              <w:rPr>
                <w:color w:val="auto"/>
                <w:sz w:val="24"/>
                <w:szCs w:val="24"/>
                <w:highlight w:val="none"/>
              </w:rPr>
              <w:t>①</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bidi="ar"/>
              </w:rPr>
              <w:t>投标方案需求了解深入，项目总体思路清晰，设计方案合理得，产品选型及匹配度高</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分；</w:t>
            </w:r>
          </w:p>
          <w:p w14:paraId="46EE9BF6">
            <w:pPr>
              <w:keepNext w:val="0"/>
              <w:keepLines w:val="0"/>
              <w:pageBreakBefore w:val="0"/>
              <w:widowControl w:val="0"/>
              <w:numPr>
                <w:ilvl w:val="0"/>
                <w:numId w:val="0"/>
              </w:numPr>
              <w:kinsoku/>
              <w:wordWrap/>
              <w:overflowPunct/>
              <w:topLinePunct w:val="0"/>
              <w:autoSpaceDE/>
              <w:autoSpaceDN/>
              <w:bidi w:val="0"/>
              <w:adjustRightInd/>
              <w:snapToGrid/>
              <w:spacing w:line="330" w:lineRule="exact"/>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2 \* GB3 \* MERGEFORMAT </w:instrText>
            </w:r>
            <w:r>
              <w:rPr>
                <w:rFonts w:hint="eastAsia" w:ascii="宋体" w:hAnsi="宋体" w:eastAsia="宋体" w:cs="宋体"/>
                <w:color w:val="auto"/>
                <w:sz w:val="24"/>
                <w:szCs w:val="24"/>
                <w:highlight w:val="none"/>
                <w:lang w:val="en-US" w:eastAsia="zh-CN"/>
              </w:rPr>
              <w:fldChar w:fldCharType="separate"/>
            </w:r>
            <w:r>
              <w:rPr>
                <w:color w:val="auto"/>
                <w:sz w:val="24"/>
                <w:szCs w:val="24"/>
                <w:highlight w:val="none"/>
              </w:rPr>
              <w:t>②</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bidi="ar"/>
              </w:rPr>
              <w:t>对投标方案需求了解较深入，项目总体思路较清晰，设计方案较合理得，产品选型及匹配度较高</w:t>
            </w:r>
            <w:r>
              <w:rPr>
                <w:rFonts w:hint="eastAsia" w:ascii="宋体" w:hAnsi="宋体" w:cs="宋体"/>
                <w:color w:val="auto"/>
                <w:sz w:val="24"/>
                <w:szCs w:val="24"/>
                <w:highlight w:val="none"/>
                <w:lang w:val="en-US" w:eastAsia="zh-CN"/>
              </w:rPr>
              <w:t>4.0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kern w:val="0"/>
                <w:sz w:val="24"/>
                <w:szCs w:val="24"/>
                <w:highlight w:val="none"/>
                <w:lang w:val="en-US" w:eastAsia="zh-CN" w:bidi="ar"/>
              </w:rPr>
              <w:t>分；</w:t>
            </w:r>
          </w:p>
          <w:p w14:paraId="095974E8">
            <w:pPr>
              <w:keepNext w:val="0"/>
              <w:keepLines w:val="0"/>
              <w:pageBreakBefore w:val="0"/>
              <w:widowControl w:val="0"/>
              <w:numPr>
                <w:ilvl w:val="0"/>
                <w:numId w:val="0"/>
              </w:numPr>
              <w:kinsoku/>
              <w:wordWrap/>
              <w:overflowPunct/>
              <w:topLinePunct w:val="0"/>
              <w:autoSpaceDE/>
              <w:autoSpaceDN/>
              <w:bidi w:val="0"/>
              <w:adjustRightInd/>
              <w:snapToGrid/>
              <w:spacing w:line="330" w:lineRule="exact"/>
              <w:ind w:left="0" w:leftChars="0" w:firstLine="0" w:firstLineChars="0"/>
              <w:jc w:val="both"/>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3 \* GB3 \* MERGEFORMAT </w:instrText>
            </w:r>
            <w:r>
              <w:rPr>
                <w:rFonts w:hint="eastAsia" w:ascii="宋体" w:hAnsi="宋体" w:eastAsia="宋体" w:cs="宋体"/>
                <w:color w:val="auto"/>
                <w:sz w:val="24"/>
                <w:szCs w:val="24"/>
                <w:highlight w:val="none"/>
                <w:lang w:val="en-US" w:eastAsia="zh-CN"/>
              </w:rPr>
              <w:fldChar w:fldCharType="separate"/>
            </w:r>
            <w:r>
              <w:rPr>
                <w:color w:val="auto"/>
                <w:sz w:val="24"/>
                <w:szCs w:val="24"/>
                <w:highlight w:val="none"/>
              </w:rPr>
              <w:t>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bidi="ar"/>
              </w:rPr>
              <w:t>对投标方案需求了解一般，项目总体思路一般，设计方案一般，产品选型及匹配度一般</w:t>
            </w:r>
            <w:r>
              <w:rPr>
                <w:rFonts w:hint="eastAsia" w:ascii="宋体" w:hAnsi="宋体" w:cs="宋体"/>
                <w:color w:val="auto"/>
                <w:sz w:val="24"/>
                <w:szCs w:val="24"/>
                <w:highlight w:val="none"/>
                <w:lang w:val="en-US" w:eastAsia="zh-CN"/>
              </w:rPr>
              <w:t>3.0-0</w:t>
            </w:r>
            <w:r>
              <w:rPr>
                <w:rFonts w:hint="eastAsia" w:ascii="宋体" w:hAnsi="宋体" w:eastAsia="宋体" w:cs="宋体"/>
                <w:color w:val="auto"/>
                <w:kern w:val="0"/>
                <w:sz w:val="24"/>
                <w:szCs w:val="24"/>
                <w:highlight w:val="none"/>
                <w:lang w:val="en-US" w:eastAsia="zh-CN" w:bidi="ar"/>
              </w:rPr>
              <w:t>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66399A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5</w:t>
            </w:r>
            <w:r>
              <w:rPr>
                <w:rFonts w:hint="eastAsia" w:ascii="宋体" w:hAnsi="宋体" w:eastAsia="宋体" w:cs="宋体"/>
                <w:color w:val="auto"/>
                <w:sz w:val="24"/>
                <w:szCs w:val="24"/>
                <w:highlight w:val="none"/>
                <w:lang w:val="en-US" w:eastAsia="zh-CN" w:bidi="ar-SA"/>
              </w:rPr>
              <w:t>分</w:t>
            </w:r>
          </w:p>
        </w:tc>
      </w:tr>
      <w:tr w14:paraId="5F68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continue"/>
            <w:tcBorders>
              <w:left w:val="single" w:color="auto" w:sz="4" w:space="0"/>
              <w:right w:val="single" w:color="auto" w:sz="4" w:space="0"/>
            </w:tcBorders>
            <w:noWrap w:val="0"/>
            <w:vAlign w:val="center"/>
          </w:tcPr>
          <w:p w14:paraId="32208AFF">
            <w:pPr>
              <w:keepLines w:val="0"/>
              <w:pageBreakBefore w:val="0"/>
              <w:kinsoku/>
              <w:wordWrap/>
              <w:overflowPunct/>
              <w:topLinePunct w:val="0"/>
              <w:bidi w:val="0"/>
              <w:adjustRightInd w:val="0"/>
              <w:snapToGrid w:val="0"/>
              <w:spacing w:line="340" w:lineRule="exact"/>
              <w:jc w:val="center"/>
              <w:rPr>
                <w:rFonts w:hint="eastAsia" w:ascii="宋体" w:hAnsi="宋体" w:eastAsia="宋体" w:cs="宋体"/>
                <w:b/>
                <w:bCs/>
                <w:color w:val="auto"/>
                <w:sz w:val="24"/>
                <w:szCs w:val="24"/>
                <w:highlight w:val="none"/>
              </w:rPr>
            </w:pPr>
          </w:p>
        </w:tc>
        <w:tc>
          <w:tcPr>
            <w:tcW w:w="7066" w:type="dxa"/>
            <w:tcBorders>
              <w:left w:val="single" w:color="auto" w:sz="4" w:space="0"/>
              <w:right w:val="single" w:color="auto" w:sz="4" w:space="0"/>
            </w:tcBorders>
            <w:noWrap w:val="0"/>
            <w:vAlign w:val="center"/>
          </w:tcPr>
          <w:p w14:paraId="1EBB49A5">
            <w:pPr>
              <w:pStyle w:val="6"/>
              <w:keepNext w:val="0"/>
              <w:keepLines w:val="0"/>
              <w:pageBreakBefore w:val="0"/>
              <w:kinsoku/>
              <w:wordWrap/>
              <w:overflowPunct/>
              <w:topLinePunct w:val="0"/>
              <w:autoSpaceDE/>
              <w:autoSpaceDN/>
              <w:bidi w:val="0"/>
              <w:adjustRightInd/>
              <w:snapToGrid/>
              <w:spacing w:line="330" w:lineRule="exact"/>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5</w:t>
            </w:r>
            <w:r>
              <w:rPr>
                <w:rFonts w:hint="eastAsia" w:ascii="宋体" w:hAnsi="宋体" w:eastAsia="宋体" w:cs="宋体"/>
                <w:b w:val="0"/>
                <w:bCs w:val="0"/>
                <w:color w:val="auto"/>
                <w:kern w:val="0"/>
                <w:sz w:val="24"/>
                <w:szCs w:val="24"/>
                <w:highlight w:val="none"/>
                <w:lang w:val="en-US" w:eastAsia="zh-CN" w:bidi="ar-SA"/>
              </w:rPr>
              <w:t>、根据本项目特点制定的实施组织方案，包括项目实施组织安排、工期计划统筹</w:t>
            </w:r>
            <w:r>
              <w:rPr>
                <w:rFonts w:hint="eastAsia" w:ascii="宋体" w:hAnsi="宋体" w:eastAsia="宋体" w:cs="宋体"/>
                <w:b w:val="0"/>
                <w:bCs w:val="0"/>
                <w:color w:val="auto"/>
                <w:kern w:val="0"/>
                <w:sz w:val="24"/>
                <w:szCs w:val="24"/>
                <w:highlight w:val="none"/>
                <w:lang w:val="zh-CN" w:eastAsia="zh-CN" w:bidi="ar-SA"/>
              </w:rPr>
              <w:t>、</w:t>
            </w:r>
            <w:r>
              <w:rPr>
                <w:rFonts w:hint="eastAsia" w:ascii="宋体" w:hAnsi="宋体" w:cs="宋体"/>
                <w:b w:val="0"/>
                <w:bCs w:val="0"/>
                <w:color w:val="auto"/>
                <w:kern w:val="0"/>
                <w:sz w:val="24"/>
                <w:szCs w:val="24"/>
                <w:highlight w:val="none"/>
                <w:lang w:val="en-US" w:eastAsia="zh-CN" w:bidi="ar-SA"/>
              </w:rPr>
              <w:t>沟通协调方案、</w:t>
            </w:r>
            <w:r>
              <w:rPr>
                <w:rFonts w:hint="eastAsia" w:ascii="宋体" w:hAnsi="宋体" w:eastAsia="宋体" w:cs="宋体"/>
                <w:b w:val="0"/>
                <w:bCs w:val="0"/>
                <w:color w:val="auto"/>
                <w:kern w:val="0"/>
                <w:sz w:val="24"/>
                <w:szCs w:val="24"/>
                <w:highlight w:val="none"/>
                <w:lang w:val="zh-CN" w:eastAsia="zh-CN" w:bidi="ar-SA"/>
              </w:rPr>
              <w:t>供货方案、安装调试方案</w:t>
            </w:r>
            <w:r>
              <w:rPr>
                <w:rFonts w:hint="eastAsia" w:ascii="宋体" w:hAnsi="宋体" w:cs="宋体"/>
                <w:b w:val="0"/>
                <w:bCs w:val="0"/>
                <w:color w:val="auto"/>
                <w:kern w:val="0"/>
                <w:sz w:val="24"/>
                <w:szCs w:val="24"/>
                <w:highlight w:val="none"/>
                <w:lang w:val="zh-CN" w:eastAsia="zh-CN" w:bidi="ar-SA"/>
              </w:rPr>
              <w:t>、</w:t>
            </w:r>
            <w:r>
              <w:rPr>
                <w:rFonts w:hint="eastAsia" w:ascii="宋体" w:hAnsi="宋体" w:cs="宋体"/>
                <w:b w:val="0"/>
                <w:bCs w:val="0"/>
                <w:color w:val="auto"/>
                <w:kern w:val="0"/>
                <w:sz w:val="24"/>
                <w:szCs w:val="24"/>
                <w:highlight w:val="none"/>
                <w:lang w:val="en-US" w:eastAsia="zh-CN" w:bidi="ar-SA"/>
              </w:rPr>
              <w:t>安全保障方案</w:t>
            </w:r>
            <w:r>
              <w:rPr>
                <w:rFonts w:hint="eastAsia" w:ascii="宋体" w:hAnsi="宋体" w:eastAsia="宋体" w:cs="宋体"/>
                <w:b w:val="0"/>
                <w:bCs w:val="0"/>
                <w:color w:val="auto"/>
                <w:kern w:val="0"/>
                <w:sz w:val="24"/>
                <w:szCs w:val="24"/>
                <w:highlight w:val="none"/>
                <w:lang w:val="en-US" w:eastAsia="zh-CN" w:bidi="ar-SA"/>
              </w:rPr>
              <w:t>等进行评分：</w:t>
            </w:r>
          </w:p>
          <w:p w14:paraId="271A62FE">
            <w:pPr>
              <w:pStyle w:val="6"/>
              <w:keepNext w:val="0"/>
              <w:keepLines w:val="0"/>
              <w:pageBreakBefore w:val="0"/>
              <w:kinsoku/>
              <w:wordWrap/>
              <w:overflowPunct/>
              <w:topLinePunct w:val="0"/>
              <w:autoSpaceDE/>
              <w:autoSpaceDN/>
              <w:bidi w:val="0"/>
              <w:adjustRightInd/>
              <w:snapToGrid/>
              <w:spacing w:line="330" w:lineRule="exact"/>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fldChar w:fldCharType="begin"/>
            </w:r>
            <w:r>
              <w:rPr>
                <w:rFonts w:hint="eastAsia" w:ascii="宋体" w:hAnsi="宋体" w:eastAsia="宋体" w:cs="宋体"/>
                <w:b w:val="0"/>
                <w:bCs w:val="0"/>
                <w:color w:val="auto"/>
                <w:kern w:val="0"/>
                <w:sz w:val="24"/>
                <w:szCs w:val="24"/>
                <w:highlight w:val="none"/>
                <w:lang w:val="en-US" w:eastAsia="zh-CN" w:bidi="ar-SA"/>
              </w:rPr>
              <w:instrText xml:space="preserve"> = 1 \* GB3 \* MERGEFORMAT </w:instrText>
            </w:r>
            <w:r>
              <w:rPr>
                <w:rFonts w:hint="eastAsia" w:ascii="宋体" w:hAnsi="宋体" w:eastAsia="宋体" w:cs="宋体"/>
                <w:b w:val="0"/>
                <w:bCs w:val="0"/>
                <w:color w:val="auto"/>
                <w:kern w:val="0"/>
                <w:sz w:val="24"/>
                <w:szCs w:val="24"/>
                <w:highlight w:val="none"/>
                <w:lang w:val="en-US" w:eastAsia="zh-CN" w:bidi="ar-SA"/>
              </w:rPr>
              <w:fldChar w:fldCharType="separate"/>
            </w: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kern w:val="0"/>
                <w:sz w:val="24"/>
                <w:szCs w:val="24"/>
                <w:highlight w:val="none"/>
                <w:lang w:val="en-US" w:eastAsia="zh-CN" w:bidi="ar-SA"/>
              </w:rPr>
              <w:fldChar w:fldCharType="end"/>
            </w:r>
            <w:r>
              <w:rPr>
                <w:rFonts w:hint="eastAsia" w:ascii="宋体" w:hAnsi="宋体" w:eastAsia="宋体" w:cs="宋体"/>
                <w:b w:val="0"/>
                <w:bCs w:val="0"/>
                <w:color w:val="auto"/>
                <w:kern w:val="0"/>
                <w:sz w:val="24"/>
                <w:szCs w:val="24"/>
                <w:highlight w:val="none"/>
                <w:lang w:val="en-US" w:eastAsia="zh-CN" w:bidi="ar-SA"/>
              </w:rPr>
              <w:t>方案科学合理、内容完整详实、操作</w:t>
            </w:r>
            <w:r>
              <w:rPr>
                <w:rFonts w:hint="eastAsia" w:ascii="宋体" w:hAnsi="宋体" w:cs="宋体"/>
                <w:b w:val="0"/>
                <w:bCs w:val="0"/>
                <w:color w:val="auto"/>
                <w:kern w:val="0"/>
                <w:sz w:val="24"/>
                <w:szCs w:val="24"/>
                <w:highlight w:val="none"/>
                <w:lang w:val="en-US" w:eastAsia="zh-CN" w:bidi="ar-SA"/>
              </w:rPr>
              <w:t>性可靠</w:t>
            </w:r>
            <w:r>
              <w:rPr>
                <w:rFonts w:hint="eastAsia" w:ascii="宋体" w:hAnsi="宋体" w:eastAsia="宋体" w:cs="宋体"/>
                <w:b w:val="0"/>
                <w:bCs w:val="0"/>
                <w:color w:val="auto"/>
                <w:kern w:val="0"/>
                <w:sz w:val="24"/>
                <w:szCs w:val="24"/>
                <w:highlight w:val="none"/>
                <w:lang w:val="en-US" w:eastAsia="zh-CN" w:bidi="ar-SA"/>
              </w:rPr>
              <w:t>的得</w:t>
            </w:r>
            <w:r>
              <w:rPr>
                <w:rFonts w:hint="eastAsia" w:ascii="宋体" w:hAnsi="宋体" w:cs="宋体"/>
                <w:b w:val="0"/>
                <w:bCs w:val="0"/>
                <w:color w:val="auto"/>
                <w:kern w:val="0"/>
                <w:sz w:val="24"/>
                <w:szCs w:val="24"/>
                <w:highlight w:val="none"/>
                <w:lang w:val="en-US" w:eastAsia="zh-CN" w:bidi="ar-SA"/>
              </w:rPr>
              <w:t>4.0</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3</w:t>
            </w:r>
            <w:r>
              <w:rPr>
                <w:rFonts w:hint="eastAsia" w:ascii="宋体" w:hAnsi="宋体" w:eastAsia="宋体" w:cs="宋体"/>
                <w:b w:val="0"/>
                <w:bCs w:val="0"/>
                <w:color w:val="auto"/>
                <w:kern w:val="0"/>
                <w:sz w:val="24"/>
                <w:szCs w:val="24"/>
                <w:highlight w:val="none"/>
                <w:lang w:val="en-US" w:eastAsia="zh-CN" w:bidi="ar-SA"/>
              </w:rPr>
              <w:t>.1分；</w:t>
            </w:r>
          </w:p>
          <w:p w14:paraId="5CCCDD80">
            <w:pPr>
              <w:pStyle w:val="6"/>
              <w:keepNext w:val="0"/>
              <w:keepLines w:val="0"/>
              <w:pageBreakBefore w:val="0"/>
              <w:kinsoku/>
              <w:wordWrap/>
              <w:overflowPunct/>
              <w:topLinePunct w:val="0"/>
              <w:autoSpaceDE/>
              <w:autoSpaceDN/>
              <w:bidi w:val="0"/>
              <w:adjustRightInd/>
              <w:snapToGrid/>
              <w:spacing w:line="330" w:lineRule="exact"/>
              <w:ind w:firstLine="0" w:firstLineChars="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fldChar w:fldCharType="begin"/>
            </w:r>
            <w:r>
              <w:rPr>
                <w:rFonts w:hint="eastAsia" w:ascii="宋体" w:hAnsi="宋体" w:eastAsia="宋体" w:cs="宋体"/>
                <w:b w:val="0"/>
                <w:bCs w:val="0"/>
                <w:color w:val="auto"/>
                <w:kern w:val="0"/>
                <w:sz w:val="24"/>
                <w:szCs w:val="24"/>
                <w:highlight w:val="none"/>
                <w:lang w:val="en-US" w:eastAsia="zh-CN" w:bidi="ar-SA"/>
              </w:rPr>
              <w:instrText xml:space="preserve"> = 2 \* GB3 \* MERGEFORMAT </w:instrText>
            </w:r>
            <w:r>
              <w:rPr>
                <w:rFonts w:hint="eastAsia" w:ascii="宋体" w:hAnsi="宋体" w:eastAsia="宋体" w:cs="宋体"/>
                <w:b w:val="0"/>
                <w:bCs w:val="0"/>
                <w:color w:val="auto"/>
                <w:kern w:val="0"/>
                <w:sz w:val="24"/>
                <w:szCs w:val="24"/>
                <w:highlight w:val="none"/>
                <w:lang w:val="en-US" w:eastAsia="zh-CN" w:bidi="ar-SA"/>
              </w:rPr>
              <w:fldChar w:fldCharType="separate"/>
            </w:r>
            <w:r>
              <w:rPr>
                <w:rFonts w:hint="eastAsia" w:ascii="宋体" w:hAnsi="宋体" w:eastAsia="宋体" w:cs="宋体"/>
                <w:b w:val="0"/>
                <w:bCs w:val="0"/>
                <w:color w:val="auto"/>
                <w:sz w:val="24"/>
                <w:szCs w:val="24"/>
                <w:highlight w:val="none"/>
              </w:rPr>
              <w:t>②</w:t>
            </w:r>
            <w:r>
              <w:rPr>
                <w:rFonts w:hint="eastAsia" w:ascii="宋体" w:hAnsi="宋体" w:eastAsia="宋体" w:cs="宋体"/>
                <w:b w:val="0"/>
                <w:bCs w:val="0"/>
                <w:color w:val="auto"/>
                <w:kern w:val="0"/>
                <w:sz w:val="24"/>
                <w:szCs w:val="24"/>
                <w:highlight w:val="none"/>
                <w:lang w:val="en-US" w:eastAsia="zh-CN" w:bidi="ar-SA"/>
              </w:rPr>
              <w:fldChar w:fldCharType="end"/>
            </w:r>
            <w:r>
              <w:rPr>
                <w:rFonts w:hint="eastAsia" w:ascii="宋体" w:hAnsi="宋体" w:eastAsia="宋体" w:cs="宋体"/>
                <w:b w:val="0"/>
                <w:bCs w:val="0"/>
                <w:color w:val="auto"/>
                <w:kern w:val="0"/>
                <w:sz w:val="24"/>
                <w:szCs w:val="24"/>
                <w:highlight w:val="none"/>
                <w:lang w:val="en-US" w:eastAsia="zh-CN" w:bidi="ar-SA"/>
              </w:rPr>
              <w:t>方案一般、内容完整不够详实、操作性</w:t>
            </w:r>
            <w:r>
              <w:rPr>
                <w:rFonts w:hint="eastAsia" w:ascii="宋体" w:hAnsi="宋体" w:cs="宋体"/>
                <w:b w:val="0"/>
                <w:bCs w:val="0"/>
                <w:color w:val="auto"/>
                <w:kern w:val="0"/>
                <w:sz w:val="24"/>
                <w:szCs w:val="24"/>
                <w:highlight w:val="none"/>
                <w:lang w:val="en-US" w:eastAsia="zh-CN" w:bidi="ar-SA"/>
              </w:rPr>
              <w:t>普通</w:t>
            </w:r>
            <w:r>
              <w:rPr>
                <w:rFonts w:hint="eastAsia" w:ascii="宋体" w:hAnsi="宋体" w:eastAsia="宋体" w:cs="宋体"/>
                <w:b w:val="0"/>
                <w:bCs w:val="0"/>
                <w:color w:val="auto"/>
                <w:kern w:val="0"/>
                <w:sz w:val="24"/>
                <w:szCs w:val="24"/>
                <w:highlight w:val="none"/>
                <w:lang w:val="en-US" w:eastAsia="zh-CN" w:bidi="ar-SA"/>
              </w:rPr>
              <w:t>的得</w:t>
            </w:r>
            <w:r>
              <w:rPr>
                <w:rFonts w:hint="eastAsia" w:ascii="宋体" w:hAnsi="宋体" w:cs="宋体"/>
                <w:b w:val="0"/>
                <w:bCs w:val="0"/>
                <w:color w:val="auto"/>
                <w:kern w:val="0"/>
                <w:sz w:val="24"/>
                <w:szCs w:val="24"/>
                <w:highlight w:val="none"/>
                <w:lang w:val="en-US" w:eastAsia="zh-CN" w:bidi="ar-SA"/>
              </w:rPr>
              <w:t>3.0</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.1分；</w:t>
            </w:r>
          </w:p>
          <w:p w14:paraId="6BC5991E">
            <w:pPr>
              <w:pStyle w:val="6"/>
              <w:keepNext w:val="0"/>
              <w:keepLines w:val="0"/>
              <w:pageBreakBefore w:val="0"/>
              <w:kinsoku/>
              <w:wordWrap/>
              <w:overflowPunct/>
              <w:topLinePunct w:val="0"/>
              <w:autoSpaceDE/>
              <w:autoSpaceDN/>
              <w:bidi w:val="0"/>
              <w:adjustRightInd/>
              <w:snapToGrid/>
              <w:spacing w:line="330" w:lineRule="exact"/>
              <w:ind w:firstLine="0" w:firstLineChars="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bidi="ar-SA"/>
              </w:rPr>
              <w:fldChar w:fldCharType="begin"/>
            </w:r>
            <w:r>
              <w:rPr>
                <w:rFonts w:hint="eastAsia" w:ascii="宋体" w:hAnsi="宋体" w:eastAsia="宋体" w:cs="宋体"/>
                <w:b w:val="0"/>
                <w:bCs w:val="0"/>
                <w:color w:val="auto"/>
                <w:kern w:val="0"/>
                <w:sz w:val="24"/>
                <w:szCs w:val="24"/>
                <w:highlight w:val="none"/>
                <w:lang w:val="en-US" w:eastAsia="zh-CN" w:bidi="ar-SA"/>
              </w:rPr>
              <w:instrText xml:space="preserve"> = 3 \* GB3 \* MERGEFORMAT </w:instrText>
            </w:r>
            <w:r>
              <w:rPr>
                <w:rFonts w:hint="eastAsia" w:ascii="宋体" w:hAnsi="宋体" w:eastAsia="宋体" w:cs="宋体"/>
                <w:b w:val="0"/>
                <w:bCs w:val="0"/>
                <w:color w:val="auto"/>
                <w:kern w:val="0"/>
                <w:sz w:val="24"/>
                <w:szCs w:val="24"/>
                <w:highlight w:val="none"/>
                <w:lang w:val="en-US" w:eastAsia="zh-CN" w:bidi="ar-SA"/>
              </w:rPr>
              <w:fldChar w:fldCharType="separate"/>
            </w: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kern w:val="0"/>
                <w:sz w:val="24"/>
                <w:szCs w:val="24"/>
                <w:highlight w:val="none"/>
                <w:lang w:val="en-US" w:eastAsia="zh-CN" w:bidi="ar-SA"/>
              </w:rPr>
              <w:fldChar w:fldCharType="end"/>
            </w:r>
            <w:r>
              <w:rPr>
                <w:rFonts w:hint="eastAsia" w:ascii="宋体" w:hAnsi="宋体" w:eastAsia="宋体" w:cs="宋体"/>
                <w:b w:val="0"/>
                <w:bCs w:val="0"/>
                <w:color w:val="auto"/>
                <w:kern w:val="0"/>
                <w:sz w:val="24"/>
                <w:szCs w:val="24"/>
                <w:highlight w:val="none"/>
                <w:lang w:val="en-US" w:eastAsia="zh-CN" w:bidi="ar-SA"/>
              </w:rPr>
              <w:t>方案粗糙、内容缺漏、操作性</w:t>
            </w:r>
            <w:r>
              <w:rPr>
                <w:rFonts w:hint="eastAsia" w:ascii="宋体" w:hAnsi="宋体" w:cs="宋体"/>
                <w:b w:val="0"/>
                <w:bCs w:val="0"/>
                <w:color w:val="auto"/>
                <w:kern w:val="0"/>
                <w:sz w:val="24"/>
                <w:szCs w:val="24"/>
                <w:highlight w:val="none"/>
                <w:lang w:val="en-US" w:eastAsia="zh-CN" w:bidi="ar-SA"/>
              </w:rPr>
              <w:t>不可靠</w:t>
            </w:r>
            <w:r>
              <w:rPr>
                <w:rFonts w:hint="eastAsia" w:ascii="宋体" w:hAnsi="宋体" w:eastAsia="宋体" w:cs="宋体"/>
                <w:b w:val="0"/>
                <w:bCs w:val="0"/>
                <w:color w:val="auto"/>
                <w:kern w:val="0"/>
                <w:sz w:val="24"/>
                <w:szCs w:val="24"/>
                <w:highlight w:val="none"/>
                <w:lang w:val="en-US" w:eastAsia="zh-CN" w:bidi="ar-SA"/>
              </w:rPr>
              <w:t>的得</w:t>
            </w:r>
            <w:r>
              <w:rPr>
                <w:rFonts w:hint="eastAsia" w:ascii="宋体" w:hAnsi="宋体" w:cs="宋体"/>
                <w:b w:val="0"/>
                <w:bCs w:val="0"/>
                <w:color w:val="auto"/>
                <w:kern w:val="0"/>
                <w:sz w:val="24"/>
                <w:szCs w:val="24"/>
                <w:highlight w:val="none"/>
                <w:lang w:val="en-US" w:eastAsia="zh-CN" w:bidi="ar-SA"/>
              </w:rPr>
              <w:t>2.0</w:t>
            </w:r>
            <w:r>
              <w:rPr>
                <w:rFonts w:hint="eastAsia" w:ascii="宋体" w:hAnsi="宋体" w:cs="宋体"/>
                <w:b w:val="0"/>
                <w:bCs w:val="0"/>
                <w:color w:val="auto"/>
                <w:sz w:val="24"/>
                <w:szCs w:val="24"/>
                <w:highlight w:val="none"/>
                <w:lang w:val="en-US" w:eastAsia="zh-CN"/>
              </w:rPr>
              <w:t>-0分</w:t>
            </w:r>
            <w:r>
              <w:rPr>
                <w:rFonts w:hint="eastAsia" w:ascii="宋体" w:hAnsi="宋体" w:eastAsia="宋体" w:cs="宋体"/>
                <w:b w:val="0"/>
                <w:bCs w:val="0"/>
                <w:color w:val="auto"/>
                <w:kern w:val="0"/>
                <w:sz w:val="24"/>
                <w:szCs w:val="24"/>
                <w:highlight w:val="none"/>
                <w:lang w:val="en-US" w:eastAsia="zh-CN" w:bidi="ar-SA"/>
              </w:rPr>
              <w:t>；</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C1D5D8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分</w:t>
            </w:r>
          </w:p>
        </w:tc>
      </w:tr>
      <w:tr w14:paraId="388F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0286CD3C">
            <w:pPr>
              <w:keepLines w:val="0"/>
              <w:pageBreakBefore w:val="0"/>
              <w:kinsoku/>
              <w:wordWrap/>
              <w:overflowPunct/>
              <w:topLinePunct w:val="0"/>
              <w:bidi w:val="0"/>
              <w:adjustRightInd w:val="0"/>
              <w:snapToGrid w:val="0"/>
              <w:spacing w:line="340" w:lineRule="exact"/>
              <w:jc w:val="center"/>
              <w:rPr>
                <w:rFonts w:hint="eastAsia" w:ascii="宋体" w:hAnsi="宋体" w:eastAsia="宋体" w:cs="宋体"/>
                <w:b/>
                <w:bCs/>
                <w:color w:val="auto"/>
                <w:sz w:val="24"/>
                <w:szCs w:val="24"/>
                <w:highlight w:val="none"/>
              </w:rPr>
            </w:pPr>
          </w:p>
        </w:tc>
        <w:tc>
          <w:tcPr>
            <w:tcW w:w="7066" w:type="dxa"/>
            <w:tcBorders>
              <w:left w:val="single" w:color="auto" w:sz="4" w:space="0"/>
              <w:right w:val="single" w:color="auto" w:sz="4" w:space="0"/>
            </w:tcBorders>
            <w:noWrap w:val="0"/>
            <w:vAlign w:val="center"/>
          </w:tcPr>
          <w:p w14:paraId="4798E2D0">
            <w:pP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、根据投标人提供的应急方案包含但不限于应急工作原则、预防和工作机制、应急保障、应急措施等应急解决能力进行评分：</w:t>
            </w:r>
          </w:p>
          <w:p w14:paraId="5E119611">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1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①</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方案详实、内容完整、操作性可靠的得</w:t>
            </w: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.1分；</w:t>
            </w:r>
          </w:p>
          <w:p w14:paraId="7BE09701">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2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②</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方案合理、内容常规、操作性普通的得</w:t>
            </w: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.1分；</w:t>
            </w:r>
          </w:p>
          <w:p w14:paraId="2234758C">
            <w:pPr>
              <w:rPr>
                <w:rFonts w:hint="eastAsia"/>
                <w:highlight w:val="none"/>
                <w:lang w:val="en-US" w:eastAsia="zh-CN"/>
              </w:rPr>
            </w:pPr>
            <w:r>
              <w:rPr>
                <w:rFonts w:hint="eastAsia" w:ascii="宋体" w:hAnsi="宋体" w:eastAsia="宋体" w:cs="宋体"/>
                <w:color w:val="auto"/>
                <w:kern w:val="0"/>
                <w:sz w:val="24"/>
                <w:szCs w:val="24"/>
                <w:highlight w:val="none"/>
                <w:lang w:val="en-US" w:eastAsia="zh-CN" w:bidi="ar-SA"/>
              </w:rPr>
              <w:fldChar w:fldCharType="begin"/>
            </w:r>
            <w:r>
              <w:rPr>
                <w:rFonts w:hint="eastAsia" w:ascii="宋体" w:hAnsi="宋体" w:eastAsia="宋体" w:cs="宋体"/>
                <w:color w:val="auto"/>
                <w:kern w:val="0"/>
                <w:sz w:val="24"/>
                <w:szCs w:val="24"/>
                <w:highlight w:val="none"/>
                <w:lang w:val="en-US" w:eastAsia="zh-CN" w:bidi="ar-SA"/>
              </w:rPr>
              <w:instrText xml:space="preserve"> = 3 \* GB3 \* MERGEFORMAT </w:instrText>
            </w:r>
            <w:r>
              <w:rPr>
                <w:rFonts w:hint="eastAsia" w:ascii="宋体" w:hAnsi="宋体" w:eastAsia="宋体" w:cs="宋体"/>
                <w:color w:val="auto"/>
                <w:kern w:val="0"/>
                <w:sz w:val="24"/>
                <w:szCs w:val="24"/>
                <w:highlight w:val="none"/>
                <w:lang w:val="en-US" w:eastAsia="zh-CN" w:bidi="ar-SA"/>
              </w:rPr>
              <w:fldChar w:fldCharType="separate"/>
            </w:r>
            <w:r>
              <w:rPr>
                <w:rFonts w:hint="eastAsia" w:ascii="宋体" w:hAnsi="宋体" w:eastAsia="宋体" w:cs="宋体"/>
                <w:color w:val="auto"/>
                <w:kern w:val="0"/>
                <w:sz w:val="24"/>
                <w:szCs w:val="24"/>
                <w:highlight w:val="none"/>
                <w:lang w:val="en-US" w:eastAsia="zh-CN" w:bidi="ar-SA"/>
              </w:rPr>
              <w:t>③</w:t>
            </w:r>
            <w:r>
              <w:rPr>
                <w:rFonts w:hint="eastAsia" w:ascii="宋体" w:hAnsi="宋体" w:eastAsia="宋体" w:cs="宋体"/>
                <w:color w:val="auto"/>
                <w:kern w:val="0"/>
                <w:sz w:val="24"/>
                <w:szCs w:val="24"/>
                <w:highlight w:val="none"/>
                <w:lang w:val="en-US" w:eastAsia="zh-CN" w:bidi="ar-SA"/>
              </w:rPr>
              <w:fldChar w:fldCharType="end"/>
            </w:r>
            <w:r>
              <w:rPr>
                <w:rFonts w:hint="eastAsia" w:ascii="宋体" w:hAnsi="宋体" w:eastAsia="宋体" w:cs="宋体"/>
                <w:color w:val="auto"/>
                <w:kern w:val="0"/>
                <w:sz w:val="24"/>
                <w:szCs w:val="24"/>
                <w:highlight w:val="none"/>
                <w:lang w:val="en-US" w:eastAsia="zh-CN" w:bidi="ar-SA"/>
              </w:rPr>
              <w:t>方案粗糙、内容缺漏、操作性不可靠的得</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.0-0分。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C097F7A">
            <w:pPr>
              <w:keepLines w:val="0"/>
              <w:pageBreakBefore w:val="0"/>
              <w:widowControl/>
              <w:kinsoku/>
              <w:wordWrap/>
              <w:overflowPunct/>
              <w:topLinePunct w:val="0"/>
              <w:bidi w:val="0"/>
              <w:spacing w:line="340" w:lineRule="exact"/>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216C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26E45F63">
            <w:pPr>
              <w:keepLines w:val="0"/>
              <w:pageBreakBefore w:val="0"/>
              <w:kinsoku/>
              <w:wordWrap/>
              <w:overflowPunct/>
              <w:topLinePunct w:val="0"/>
              <w:bidi w:val="0"/>
              <w:adjustRightInd w:val="0"/>
              <w:snapToGrid w:val="0"/>
              <w:spacing w:line="340" w:lineRule="exact"/>
              <w:jc w:val="center"/>
              <w:rPr>
                <w:rFonts w:hint="eastAsia" w:ascii="宋体" w:hAnsi="宋体" w:eastAsia="宋体" w:cs="宋体"/>
                <w:b/>
                <w:bCs/>
                <w:color w:val="auto"/>
                <w:sz w:val="24"/>
                <w:szCs w:val="24"/>
                <w:highlight w:val="none"/>
              </w:rPr>
            </w:pPr>
          </w:p>
        </w:tc>
        <w:tc>
          <w:tcPr>
            <w:tcW w:w="7066" w:type="dxa"/>
            <w:tcBorders>
              <w:left w:val="single" w:color="auto" w:sz="4" w:space="0"/>
              <w:right w:val="single" w:color="auto" w:sz="4" w:space="0"/>
            </w:tcBorders>
            <w:noWrap w:val="0"/>
            <w:vAlign w:val="center"/>
          </w:tcPr>
          <w:p w14:paraId="16D6CE76">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根据投标人提供的培训计划、培训内容、期限</w:t>
            </w:r>
            <w:r>
              <w:rPr>
                <w:rFonts w:hint="eastAsia" w:ascii="宋体" w:hAnsi="宋体" w:eastAsia="宋体" w:cs="宋体"/>
                <w:color w:val="auto"/>
                <w:sz w:val="24"/>
                <w:szCs w:val="24"/>
                <w:highlight w:val="none"/>
                <w:lang w:eastAsia="zh-CN"/>
              </w:rPr>
              <w:t>和</w:t>
            </w:r>
            <w:r>
              <w:rPr>
                <w:rFonts w:hint="eastAsia" w:ascii="宋体" w:hAnsi="宋体" w:eastAsia="宋体" w:cs="宋体"/>
                <w:color w:val="auto"/>
                <w:sz w:val="24"/>
                <w:szCs w:val="24"/>
                <w:highlight w:val="none"/>
              </w:rPr>
              <w:t>形式等方面</w:t>
            </w:r>
            <w:r>
              <w:rPr>
                <w:rFonts w:hint="eastAsia" w:ascii="宋体" w:hAnsi="宋体" w:eastAsia="宋体" w:cs="宋体"/>
                <w:color w:val="auto"/>
                <w:sz w:val="24"/>
                <w:szCs w:val="24"/>
                <w:highlight w:val="none"/>
                <w:lang w:val="zh-CN"/>
              </w:rPr>
              <w:t>进行</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p>
          <w:p w14:paraId="4D5339BE">
            <w:pPr>
              <w:keepNext w:val="0"/>
              <w:keepLines w:val="0"/>
              <w:pageBreakBefore w:val="0"/>
              <w:tabs>
                <w:tab w:val="left" w:pos="807"/>
              </w:tabs>
              <w:kinsoku/>
              <w:wordWrap/>
              <w:overflowPunct/>
              <w:topLinePunct w:val="0"/>
              <w:autoSpaceDE/>
              <w:autoSpaceDN/>
              <w:bidi w:val="0"/>
              <w:adjustRightInd/>
              <w:snapToGrid/>
              <w:spacing w:line="330" w:lineRule="exac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1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color w:val="auto"/>
                <w:sz w:val="24"/>
                <w:szCs w:val="24"/>
                <w:highlight w:val="none"/>
              </w:rPr>
              <w:t>①</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rPr>
              <w:t>方案详实、</w:t>
            </w:r>
            <w:r>
              <w:rPr>
                <w:rFonts w:hint="eastAsia" w:ascii="宋体" w:hAnsi="宋体" w:eastAsia="宋体" w:cs="宋体"/>
                <w:b w:val="0"/>
                <w:bCs w:val="0"/>
                <w:color w:val="auto"/>
                <w:kern w:val="0"/>
                <w:sz w:val="24"/>
                <w:szCs w:val="24"/>
                <w:highlight w:val="none"/>
                <w:lang w:eastAsia="zh-CN"/>
              </w:rPr>
              <w:t>内容完整、操作性</w:t>
            </w:r>
            <w:r>
              <w:rPr>
                <w:rFonts w:hint="eastAsia" w:ascii="宋体" w:hAnsi="宋体" w:cs="宋体"/>
                <w:b w:val="0"/>
                <w:bCs w:val="0"/>
                <w:color w:val="auto"/>
                <w:kern w:val="0"/>
                <w:sz w:val="24"/>
                <w:szCs w:val="24"/>
                <w:highlight w:val="none"/>
                <w:lang w:val="en-US" w:eastAsia="zh-CN"/>
              </w:rPr>
              <w:t>可靠</w:t>
            </w:r>
            <w:r>
              <w:rPr>
                <w:rFonts w:hint="eastAsia" w:ascii="宋体" w:hAnsi="宋体" w:eastAsia="宋体" w:cs="宋体"/>
                <w:b w:val="0"/>
                <w:bCs w:val="0"/>
                <w:color w:val="auto"/>
                <w:kern w:val="0"/>
                <w:sz w:val="24"/>
                <w:szCs w:val="24"/>
                <w:highlight w:val="none"/>
                <w:lang w:val="en-US" w:eastAsia="zh-CN"/>
              </w:rPr>
              <w:t>的得</w:t>
            </w:r>
            <w:r>
              <w:rPr>
                <w:rFonts w:hint="eastAsia" w:ascii="宋体" w:hAnsi="宋体" w:cs="宋体"/>
                <w:b w:val="0"/>
                <w:bCs w:val="0"/>
                <w:color w:val="auto"/>
                <w:kern w:val="0"/>
                <w:sz w:val="24"/>
                <w:szCs w:val="24"/>
                <w:highlight w:val="none"/>
                <w:lang w:val="en-US" w:eastAsia="zh-CN"/>
              </w:rPr>
              <w:t>5.0</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4</w:t>
            </w:r>
            <w:r>
              <w:rPr>
                <w:rFonts w:hint="eastAsia" w:ascii="宋体" w:hAnsi="宋体" w:eastAsia="宋体" w:cs="宋体"/>
                <w:b w:val="0"/>
                <w:bCs w:val="0"/>
                <w:color w:val="auto"/>
                <w:kern w:val="0"/>
                <w:sz w:val="24"/>
                <w:szCs w:val="24"/>
                <w:highlight w:val="none"/>
                <w:lang w:val="en-US" w:eastAsia="zh-CN"/>
              </w:rPr>
              <w:t>.1分；</w:t>
            </w:r>
          </w:p>
          <w:p w14:paraId="580E358F">
            <w:pPr>
              <w:keepNext w:val="0"/>
              <w:keepLines w:val="0"/>
              <w:pageBreakBefore w:val="0"/>
              <w:tabs>
                <w:tab w:val="left" w:pos="807"/>
              </w:tabs>
              <w:kinsoku/>
              <w:wordWrap/>
              <w:overflowPunct/>
              <w:topLinePunct w:val="0"/>
              <w:autoSpaceDE/>
              <w:autoSpaceDN/>
              <w:bidi w:val="0"/>
              <w:adjustRightInd/>
              <w:snapToGrid/>
              <w:spacing w:line="330" w:lineRule="exact"/>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2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color w:val="auto"/>
                <w:sz w:val="24"/>
                <w:szCs w:val="24"/>
                <w:highlight w:val="none"/>
              </w:rPr>
              <w:t>②</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rPr>
              <w:t>方案合理、</w:t>
            </w:r>
            <w:r>
              <w:rPr>
                <w:rFonts w:hint="eastAsia" w:ascii="宋体" w:hAnsi="宋体" w:eastAsia="宋体" w:cs="宋体"/>
                <w:b w:val="0"/>
                <w:bCs w:val="0"/>
                <w:color w:val="auto"/>
                <w:kern w:val="0"/>
                <w:sz w:val="24"/>
                <w:szCs w:val="24"/>
                <w:highlight w:val="none"/>
                <w:lang w:eastAsia="zh-CN"/>
              </w:rPr>
              <w:t>内容常规、操作性</w:t>
            </w:r>
            <w:r>
              <w:rPr>
                <w:rFonts w:hint="eastAsia" w:ascii="宋体" w:hAnsi="宋体" w:cs="宋体"/>
                <w:b w:val="0"/>
                <w:bCs w:val="0"/>
                <w:color w:val="auto"/>
                <w:kern w:val="0"/>
                <w:sz w:val="24"/>
                <w:szCs w:val="24"/>
                <w:highlight w:val="none"/>
                <w:lang w:val="en-US" w:eastAsia="zh-CN"/>
              </w:rPr>
              <w:t>普通</w:t>
            </w:r>
            <w:r>
              <w:rPr>
                <w:rFonts w:hint="eastAsia" w:ascii="宋体" w:hAnsi="宋体" w:eastAsia="宋体" w:cs="宋体"/>
                <w:b w:val="0"/>
                <w:bCs w:val="0"/>
                <w:color w:val="auto"/>
                <w:kern w:val="0"/>
                <w:sz w:val="24"/>
                <w:szCs w:val="24"/>
                <w:highlight w:val="none"/>
                <w:lang w:val="en-US" w:eastAsia="zh-CN"/>
              </w:rPr>
              <w:t>的得</w:t>
            </w:r>
            <w:r>
              <w:rPr>
                <w:rFonts w:hint="eastAsia" w:ascii="宋体" w:hAnsi="宋体" w:cs="宋体"/>
                <w:b w:val="0"/>
                <w:bCs w:val="0"/>
                <w:color w:val="auto"/>
                <w:kern w:val="0"/>
                <w:sz w:val="24"/>
                <w:szCs w:val="24"/>
                <w:highlight w:val="none"/>
                <w:lang w:val="en-US" w:eastAsia="zh-CN"/>
              </w:rPr>
              <w:t>4.0</w:t>
            </w:r>
            <w:r>
              <w:rPr>
                <w:rFonts w:hint="eastAsia" w:ascii="宋体" w:hAnsi="宋体" w:eastAsia="宋体" w:cs="宋体"/>
                <w:b w:val="0"/>
                <w:bCs w:val="0"/>
                <w:color w:val="auto"/>
                <w:kern w:val="0"/>
                <w:sz w:val="24"/>
                <w:szCs w:val="24"/>
                <w:highlight w:val="none"/>
                <w:lang w:val="en-US" w:eastAsia="zh-CN"/>
              </w:rPr>
              <w:t>-</w:t>
            </w:r>
            <w:r>
              <w:rPr>
                <w:rFonts w:hint="eastAsia" w:ascii="宋体" w:hAnsi="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eastAsia="zh-CN"/>
              </w:rPr>
              <w:t>.1分；</w:t>
            </w:r>
          </w:p>
          <w:p w14:paraId="7765628B">
            <w:pPr>
              <w:pStyle w:val="17"/>
              <w:keepNext w:val="0"/>
              <w:keepLines w:val="0"/>
              <w:pageBreakBefore w:val="0"/>
              <w:kinsoku/>
              <w:wordWrap/>
              <w:overflowPunct/>
              <w:topLinePunct w:val="0"/>
              <w:autoSpaceDE/>
              <w:autoSpaceDN/>
              <w:bidi w:val="0"/>
              <w:adjustRightInd/>
              <w:snapToGrid/>
              <w:spacing w:line="330" w:lineRule="exact"/>
              <w:rPr>
                <w:rFonts w:hint="default" w:ascii="宋体" w:hAnsi="宋体" w:eastAsia="宋体" w:cs="宋体"/>
                <w:vanish w:val="0"/>
                <w:color w:val="auto"/>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3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color w:val="auto"/>
                <w:sz w:val="24"/>
                <w:szCs w:val="24"/>
                <w:highlight w:val="none"/>
              </w:rPr>
              <w:t>③</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rPr>
              <w:t>方案粗糙、</w:t>
            </w:r>
            <w:r>
              <w:rPr>
                <w:rFonts w:hint="eastAsia" w:ascii="宋体" w:hAnsi="宋体" w:eastAsia="宋体" w:cs="宋体"/>
                <w:b w:val="0"/>
                <w:bCs w:val="0"/>
                <w:color w:val="auto"/>
                <w:kern w:val="0"/>
                <w:sz w:val="24"/>
                <w:szCs w:val="24"/>
                <w:highlight w:val="none"/>
                <w:lang w:eastAsia="zh-CN"/>
              </w:rPr>
              <w:t>内容缺漏、操作性</w:t>
            </w:r>
            <w:r>
              <w:rPr>
                <w:rFonts w:hint="eastAsia" w:hAnsi="宋体" w:cs="宋体"/>
                <w:b w:val="0"/>
                <w:bCs w:val="0"/>
                <w:color w:val="auto"/>
                <w:kern w:val="0"/>
                <w:sz w:val="24"/>
                <w:szCs w:val="24"/>
                <w:highlight w:val="none"/>
                <w:lang w:val="en-US" w:eastAsia="zh-CN"/>
              </w:rPr>
              <w:t>不可靠</w:t>
            </w:r>
            <w:r>
              <w:rPr>
                <w:rFonts w:hint="eastAsia" w:ascii="宋体" w:hAnsi="宋体" w:eastAsia="宋体" w:cs="宋体"/>
                <w:b w:val="0"/>
                <w:bCs w:val="0"/>
                <w:color w:val="auto"/>
                <w:kern w:val="0"/>
                <w:sz w:val="24"/>
                <w:szCs w:val="24"/>
                <w:highlight w:val="none"/>
                <w:lang w:val="en-US" w:eastAsia="zh-CN"/>
              </w:rPr>
              <w:t>的得</w:t>
            </w:r>
            <w:r>
              <w:rPr>
                <w:rFonts w:hint="eastAsia"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eastAsia="zh-CN"/>
              </w:rPr>
              <w:t>-0分。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D1405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2E1D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26666D25">
            <w:pPr>
              <w:pStyle w:val="6"/>
              <w:keepLines w:val="0"/>
              <w:pageBreakBefore w:val="0"/>
              <w:kinsoku/>
              <w:wordWrap/>
              <w:overflowPunct/>
              <w:topLinePunct w:val="0"/>
              <w:bidi w:val="0"/>
              <w:spacing w:line="340" w:lineRule="exact"/>
              <w:ind w:firstLine="0"/>
              <w:jc w:val="center"/>
              <w:rPr>
                <w:rFonts w:hint="default" w:ascii="宋体" w:hAnsi="宋体" w:cs="宋体"/>
                <w:b/>
                <w:bCs/>
                <w:color w:val="auto"/>
                <w:sz w:val="24"/>
                <w:szCs w:val="24"/>
                <w:highlight w:val="none"/>
                <w:lang w:val="en-US" w:eastAsia="zh-CN"/>
              </w:rPr>
            </w:pPr>
          </w:p>
        </w:tc>
        <w:tc>
          <w:tcPr>
            <w:tcW w:w="7066" w:type="dxa"/>
            <w:tcBorders>
              <w:top w:val="single" w:color="auto" w:sz="4" w:space="0"/>
              <w:left w:val="single" w:color="auto" w:sz="4" w:space="0"/>
              <w:right w:val="single" w:color="auto" w:sz="4" w:space="0"/>
            </w:tcBorders>
            <w:noWrap w:val="0"/>
            <w:vAlign w:val="center"/>
          </w:tcPr>
          <w:p w14:paraId="340DBD59">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8、公共广播功能演示（功能演示，演示时间不得超过10分钟。）</w:t>
            </w:r>
          </w:p>
          <w:p w14:paraId="5FB3391D">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1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①</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SA"/>
              </w:rPr>
              <w:t>.通过手机APP进行随时随地对网络音箱、IP广播音箱进行播控功能，可实现单条内容推送、音箱音量控制与暂停/播放、播放进度条拖拉等功能。满足得1分，不满足不得分；</w:t>
            </w:r>
          </w:p>
          <w:p w14:paraId="42D4B1DD">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fldChar w:fldCharType="begin"/>
            </w:r>
            <w:r>
              <w:rPr>
                <w:rFonts w:hint="eastAsia" w:ascii="宋体" w:hAnsi="宋体" w:eastAsia="宋体" w:cs="宋体"/>
                <w:b w:val="0"/>
                <w:bCs w:val="0"/>
                <w:color w:val="auto"/>
                <w:kern w:val="0"/>
                <w:sz w:val="24"/>
                <w:szCs w:val="24"/>
                <w:highlight w:val="none"/>
                <w:lang w:val="en-US" w:eastAsia="zh-CN" w:bidi="ar-SA"/>
              </w:rPr>
              <w:instrText xml:space="preserve"> = 2 \* GB3 \* MERGEFORMAT </w:instrText>
            </w:r>
            <w:r>
              <w:rPr>
                <w:rFonts w:hint="eastAsia" w:ascii="宋体" w:hAnsi="宋体" w:eastAsia="宋体" w:cs="宋体"/>
                <w:b w:val="0"/>
                <w:bCs w:val="0"/>
                <w:color w:val="auto"/>
                <w:kern w:val="0"/>
                <w:sz w:val="24"/>
                <w:szCs w:val="24"/>
                <w:highlight w:val="none"/>
                <w:lang w:val="en-US" w:eastAsia="zh-CN" w:bidi="ar-SA"/>
              </w:rPr>
              <w:fldChar w:fldCharType="separate"/>
            </w:r>
            <w:r>
              <w:rPr>
                <w:rFonts w:hint="eastAsia" w:ascii="宋体" w:hAnsi="宋体" w:eastAsia="宋体" w:cs="宋体"/>
                <w:b w:val="0"/>
                <w:bCs w:val="0"/>
                <w:color w:val="auto"/>
                <w:kern w:val="0"/>
                <w:sz w:val="24"/>
                <w:szCs w:val="24"/>
                <w:highlight w:val="none"/>
                <w:lang w:val="en-US" w:eastAsia="zh-CN" w:bidi="ar-SA"/>
              </w:rPr>
              <w:t>②</w:t>
            </w:r>
            <w:r>
              <w:rPr>
                <w:rFonts w:hint="eastAsia" w:ascii="宋体" w:hAnsi="宋体" w:eastAsia="宋体" w:cs="宋体"/>
                <w:b w:val="0"/>
                <w:bCs w:val="0"/>
                <w:color w:val="auto"/>
                <w:kern w:val="0"/>
                <w:sz w:val="24"/>
                <w:szCs w:val="24"/>
                <w:highlight w:val="none"/>
                <w:lang w:val="en-US" w:eastAsia="zh-CN" w:bidi="ar-SA"/>
              </w:rPr>
              <w:fldChar w:fldCharType="end"/>
            </w:r>
            <w:r>
              <w:rPr>
                <w:rFonts w:hint="eastAsia" w:ascii="宋体" w:hAnsi="宋体" w:eastAsia="宋体" w:cs="宋体"/>
                <w:b w:val="0"/>
                <w:bCs w:val="0"/>
                <w:color w:val="auto"/>
                <w:kern w:val="0"/>
                <w:sz w:val="24"/>
                <w:szCs w:val="24"/>
                <w:highlight w:val="none"/>
                <w:lang w:val="en-US" w:eastAsia="zh-CN" w:bidi="ar-SA"/>
              </w:rPr>
              <w:t>支持录音信息推送、输入文本内容转语音推送、常用语信息推送到对应的IP广播音箱。满足得1分，不满足不得分；</w:t>
            </w:r>
          </w:p>
          <w:p w14:paraId="1FD03B72">
            <w:pPr>
              <w:keepNext w:val="0"/>
              <w:keepLines w:val="0"/>
              <w:pageBreakBefore w:val="0"/>
              <w:widowControl/>
              <w:numPr>
                <w:ilvl w:val="0"/>
                <w:numId w:val="0"/>
              </w:numPr>
              <w:kinsoku/>
              <w:wordWrap/>
              <w:overflowPunct/>
              <w:topLinePunct w:val="0"/>
              <w:autoSpaceDE/>
              <w:autoSpaceDN/>
              <w:bidi w:val="0"/>
              <w:adjustRightInd/>
              <w:snapToGrid/>
              <w:spacing w:line="330" w:lineRule="exact"/>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rPr>
              <w:fldChar w:fldCharType="begin"/>
            </w:r>
            <w:r>
              <w:rPr>
                <w:rFonts w:hint="eastAsia" w:ascii="宋体" w:hAnsi="宋体" w:eastAsia="宋体" w:cs="宋体"/>
                <w:b w:val="0"/>
                <w:bCs w:val="0"/>
                <w:color w:val="auto"/>
                <w:kern w:val="0"/>
                <w:sz w:val="24"/>
                <w:szCs w:val="24"/>
                <w:highlight w:val="none"/>
                <w:lang w:val="en-US" w:eastAsia="zh-CN"/>
              </w:rPr>
              <w:instrText xml:space="preserve"> = 3 \* GB3 \* MERGEFORMAT </w:instrText>
            </w:r>
            <w:r>
              <w:rPr>
                <w:rFonts w:hint="eastAsia" w:ascii="宋体" w:hAnsi="宋体" w:eastAsia="宋体" w:cs="宋体"/>
                <w:b w:val="0"/>
                <w:bCs w:val="0"/>
                <w:color w:val="auto"/>
                <w:kern w:val="0"/>
                <w:sz w:val="24"/>
                <w:szCs w:val="24"/>
                <w:highlight w:val="none"/>
                <w:lang w:val="en-US" w:eastAsia="zh-CN"/>
              </w:rPr>
              <w:fldChar w:fldCharType="separate"/>
            </w:r>
            <w:r>
              <w:rPr>
                <w:rFonts w:hint="eastAsia" w:ascii="宋体" w:hAnsi="宋体" w:eastAsia="宋体" w:cs="宋体"/>
                <w:b w:val="0"/>
                <w:bCs w:val="0"/>
                <w:color w:val="auto"/>
                <w:sz w:val="24"/>
                <w:szCs w:val="24"/>
                <w:highlight w:val="none"/>
              </w:rPr>
              <w:t>③</w:t>
            </w:r>
            <w:r>
              <w:rPr>
                <w:rFonts w:hint="eastAsia" w:ascii="宋体" w:hAnsi="宋体" w:eastAsia="宋体" w:cs="宋体"/>
                <w:b w:val="0"/>
                <w:bCs w:val="0"/>
                <w:color w:val="auto"/>
                <w:kern w:val="0"/>
                <w:sz w:val="24"/>
                <w:szCs w:val="24"/>
                <w:highlight w:val="none"/>
                <w:lang w:val="en-US" w:eastAsia="zh-CN"/>
              </w:rPr>
              <w:fldChar w:fldCharType="end"/>
            </w:r>
            <w:r>
              <w:rPr>
                <w:rFonts w:hint="eastAsia" w:ascii="宋体" w:hAnsi="宋体" w:eastAsia="宋体" w:cs="宋体"/>
                <w:b w:val="0"/>
                <w:bCs w:val="0"/>
                <w:color w:val="auto"/>
                <w:kern w:val="0"/>
                <w:sz w:val="24"/>
                <w:szCs w:val="24"/>
                <w:highlight w:val="none"/>
                <w:lang w:val="en-US" w:eastAsia="zh-CN" w:bidi="ar-SA"/>
              </w:rPr>
              <w:t>支持通过手机APP对网络音箱进行播放与语文教材同步的内容，例如有：“课文朗读”、“中华吟诵”或其他等内容。满足得</w:t>
            </w:r>
            <w:r>
              <w:rPr>
                <w:rFonts w:hint="eastAsia" w:ascii="宋体" w:hAnsi="宋体" w:cs="宋体"/>
                <w:b w:val="0"/>
                <w:bCs w:val="0"/>
                <w:color w:val="auto"/>
                <w:kern w:val="0"/>
                <w:sz w:val="24"/>
                <w:szCs w:val="24"/>
                <w:highlight w:val="none"/>
                <w:lang w:val="en-US" w:eastAsia="zh-CN" w:bidi="ar-SA"/>
              </w:rPr>
              <w:t>1</w:t>
            </w:r>
            <w:r>
              <w:rPr>
                <w:rFonts w:hint="eastAsia" w:ascii="宋体" w:hAnsi="宋体" w:eastAsia="宋体" w:cs="宋体"/>
                <w:b w:val="0"/>
                <w:bCs w:val="0"/>
                <w:color w:val="auto"/>
                <w:kern w:val="0"/>
                <w:sz w:val="24"/>
                <w:szCs w:val="24"/>
                <w:highlight w:val="none"/>
                <w:lang w:val="en-US" w:eastAsia="zh-CN" w:bidi="ar-SA"/>
              </w:rPr>
              <w:t>分，不满足不得分；</w:t>
            </w:r>
          </w:p>
          <w:p w14:paraId="31B8A4AD">
            <w:pPr>
              <w:spacing w:line="330" w:lineRule="exact"/>
              <w:rPr>
                <w:rFonts w:hint="eastAsia"/>
                <w:b w:val="0"/>
                <w:bCs w:val="0"/>
                <w:highlight w:val="none"/>
                <w:lang w:val="en-US" w:eastAsia="zh-CN"/>
              </w:rPr>
            </w:pPr>
            <w:r>
              <w:rPr>
                <w:rFonts w:hint="eastAsia" w:ascii="宋体" w:hAnsi="宋体" w:eastAsia="宋体" w:cs="宋体"/>
                <w:b w:val="0"/>
                <w:bCs w:val="0"/>
                <w:color w:val="auto"/>
                <w:kern w:val="0"/>
                <w:sz w:val="24"/>
                <w:szCs w:val="24"/>
                <w:highlight w:val="none"/>
                <w:lang w:val="en-US" w:eastAsia="zh-CN" w:bidi="ar-SA"/>
              </w:rPr>
              <w:t>④应急广播主机可视化图文警报系统:具有地震、消防、暴力、踩踏、溺水等五种图文警报及对应音频警报模式，同时支持用户自定触发模式，自带一键暂停功能。结合可视化APP配套使用，即使手机在无网、断网、飞行模式下，也能够及时接收应急广播发出的图文信息，满足得</w:t>
            </w:r>
            <w:r>
              <w:rPr>
                <w:rFonts w:hint="eastAsia" w:ascii="宋体" w:hAnsi="宋体" w:cs="宋体"/>
                <w:b w:val="0"/>
                <w:bCs w:val="0"/>
                <w:color w:val="auto"/>
                <w:kern w:val="0"/>
                <w:sz w:val="24"/>
                <w:szCs w:val="24"/>
                <w:highlight w:val="none"/>
                <w:lang w:val="en-US" w:eastAsia="zh-CN" w:bidi="ar-SA"/>
              </w:rPr>
              <w:t>2</w:t>
            </w:r>
            <w:r>
              <w:rPr>
                <w:rFonts w:hint="eastAsia" w:ascii="宋体" w:hAnsi="宋体" w:eastAsia="宋体" w:cs="宋体"/>
                <w:b w:val="0"/>
                <w:bCs w:val="0"/>
                <w:color w:val="auto"/>
                <w:kern w:val="0"/>
                <w:sz w:val="24"/>
                <w:szCs w:val="24"/>
                <w:highlight w:val="none"/>
                <w:lang w:val="en-US" w:eastAsia="zh-CN" w:bidi="ar-SA"/>
              </w:rPr>
              <w:t>分，不满足不得分；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2D8021C">
            <w:pPr>
              <w:widowControl w:val="0"/>
              <w:spacing w:line="340" w:lineRule="exact"/>
              <w:jc w:val="center"/>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分</w:t>
            </w:r>
          </w:p>
        </w:tc>
      </w:tr>
      <w:tr w14:paraId="66B55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4EF0677A">
            <w:pPr>
              <w:pStyle w:val="6"/>
              <w:keepLines w:val="0"/>
              <w:pageBreakBefore w:val="0"/>
              <w:kinsoku/>
              <w:wordWrap/>
              <w:overflowPunct/>
              <w:topLinePunct w:val="0"/>
              <w:bidi w:val="0"/>
              <w:spacing w:line="340" w:lineRule="exact"/>
              <w:ind w:firstLine="0"/>
              <w:jc w:val="center"/>
              <w:rPr>
                <w:rFonts w:hint="default" w:ascii="宋体" w:hAnsi="宋体" w:cs="宋体"/>
                <w:b/>
                <w:bCs/>
                <w:color w:val="auto"/>
                <w:sz w:val="24"/>
                <w:szCs w:val="24"/>
                <w:highlight w:val="none"/>
                <w:lang w:val="en-US" w:eastAsia="zh-CN"/>
              </w:rPr>
            </w:pPr>
          </w:p>
        </w:tc>
        <w:tc>
          <w:tcPr>
            <w:tcW w:w="7066" w:type="dxa"/>
            <w:tcBorders>
              <w:top w:val="single" w:color="auto" w:sz="4" w:space="0"/>
              <w:left w:val="single" w:color="auto" w:sz="4" w:space="0"/>
              <w:right w:val="single" w:color="auto" w:sz="4" w:space="0"/>
            </w:tcBorders>
            <w:noWrap w:val="0"/>
            <w:vAlign w:val="center"/>
          </w:tcPr>
          <w:p w14:paraId="3F4869B1">
            <w:pPr>
              <w:spacing w:line="330" w:lineRule="exact"/>
              <w:rPr>
                <w:rFonts w:ascii="宋体" w:hAnsi="宋体" w:cs="宋体"/>
                <w:b/>
                <w:bCs/>
                <w:sz w:val="24"/>
                <w:szCs w:val="24"/>
                <w:highlight w:val="none"/>
              </w:rPr>
            </w:pPr>
            <w:r>
              <w:rPr>
                <w:rFonts w:hint="eastAsia" w:ascii="宋体" w:hAnsi="宋体" w:cs="宋体"/>
                <w:b/>
                <w:bCs/>
                <w:sz w:val="24"/>
                <w:szCs w:val="24"/>
                <w:highlight w:val="none"/>
              </w:rPr>
              <w:t>9、声光影平台</w:t>
            </w:r>
            <w:r>
              <w:rPr>
                <w:rFonts w:hint="eastAsia" w:ascii="宋体" w:hAnsi="宋体" w:cs="宋体"/>
                <w:b/>
                <w:bCs/>
                <w:sz w:val="24"/>
                <w:szCs w:val="24"/>
                <w:highlight w:val="none"/>
                <w:lang w:val="en-US" w:eastAsia="zh-CN"/>
              </w:rPr>
              <w:t>功能</w:t>
            </w:r>
            <w:r>
              <w:rPr>
                <w:rFonts w:hint="eastAsia" w:ascii="宋体" w:hAnsi="宋体" w:cs="宋体"/>
                <w:b/>
                <w:bCs/>
                <w:sz w:val="24"/>
                <w:szCs w:val="24"/>
                <w:highlight w:val="none"/>
              </w:rPr>
              <w:t>演示（演示时间不得超过</w:t>
            </w:r>
            <w:r>
              <w:rPr>
                <w:rFonts w:hint="eastAsia" w:ascii="宋体" w:hAnsi="宋体" w:cs="宋体"/>
                <w:b/>
                <w:bCs/>
                <w:sz w:val="24"/>
                <w:szCs w:val="24"/>
                <w:highlight w:val="none"/>
                <w:lang w:val="en-US" w:eastAsia="zh-CN"/>
              </w:rPr>
              <w:t>10</w:t>
            </w:r>
            <w:r>
              <w:rPr>
                <w:rFonts w:hint="eastAsia" w:ascii="宋体" w:hAnsi="宋体" w:cs="宋体"/>
                <w:b/>
                <w:bCs/>
                <w:sz w:val="24"/>
                <w:szCs w:val="24"/>
                <w:highlight w:val="none"/>
              </w:rPr>
              <w:t>分钟。）</w:t>
            </w:r>
          </w:p>
          <w:p w14:paraId="105914F4">
            <w:pPr>
              <w:spacing w:line="330" w:lineRule="exact"/>
              <w:rPr>
                <w:rFonts w:ascii="宋体" w:hAnsi="宋体" w:cs="宋体"/>
                <w:sz w:val="24"/>
                <w:szCs w:val="24"/>
                <w:highlight w:val="none"/>
              </w:rPr>
            </w:pPr>
            <w:r>
              <w:rPr>
                <w:rFonts w:hint="eastAsia" w:ascii="宋体" w:hAnsi="宋体" w:cs="宋体"/>
                <w:sz w:val="24"/>
                <w:szCs w:val="24"/>
                <w:highlight w:val="none"/>
              </w:rPr>
              <w:t>①通过访问声光影平台在线音乐库进行在线下载音乐，并通过平板无线网络与声光影主机连接，并进行点播音乐文件，通过音频线连接扩声系统进行播音，同时控制2个音频视频定时或不定时播放同一画面及同一音乐。满足可得1分，不满足则不得分。</w:t>
            </w:r>
          </w:p>
          <w:p w14:paraId="3E5A1A0F">
            <w:pPr>
              <w:spacing w:line="330" w:lineRule="exact"/>
              <w:rPr>
                <w:rFonts w:ascii="宋体" w:hAnsi="宋体" w:cs="宋体"/>
                <w:sz w:val="24"/>
                <w:szCs w:val="24"/>
                <w:highlight w:val="none"/>
              </w:rPr>
            </w:pPr>
            <w:r>
              <w:rPr>
                <w:rFonts w:hint="eastAsia" w:ascii="宋体" w:hAnsi="宋体" w:cs="宋体"/>
                <w:sz w:val="24"/>
                <w:szCs w:val="24"/>
                <w:highlight w:val="none"/>
              </w:rPr>
              <w:t>②声光影平台影像处理通过内置网口与声光影主机网口通过网线直连，实现声光影主机点播音乐后，影像主机根据对应音乐结构信息，实时调节视频速度、颜色以及特效节奏，自动(随机)选择内置的影像素材库需包括但不限于星空类效果、红歌类效果、粒子类效果)进行播放至显示系统。满足可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分，不满足则不得分。</w:t>
            </w:r>
          </w:p>
          <w:p w14:paraId="72ACF1AB">
            <w:pPr>
              <w:spacing w:line="330" w:lineRule="exact"/>
              <w:rPr>
                <w:rFonts w:hint="eastAsia" w:ascii="宋体" w:hAnsi="宋体" w:eastAsia="宋体" w:cs="宋体"/>
                <w:b w:val="0"/>
                <w:bCs w:val="0"/>
                <w:color w:val="auto"/>
                <w:sz w:val="24"/>
                <w:szCs w:val="24"/>
                <w:highlight w:val="none"/>
                <w:lang w:val="en-US" w:eastAsia="zh-CN"/>
              </w:rPr>
            </w:pPr>
            <w:r>
              <w:rPr>
                <w:rFonts w:hint="eastAsia" w:ascii="宋体" w:hAnsi="宋体" w:cs="宋体"/>
                <w:sz w:val="24"/>
                <w:szCs w:val="24"/>
                <w:highlight w:val="none"/>
              </w:rPr>
              <w:t>③声光影平台灯光控制，实现声光影主机点播音乐后，根据音乐结构调用对应灯光效果，并可实现通过平台同时控制2种以上模式的灯光管理。满足可得</w:t>
            </w:r>
            <w:r>
              <w:rPr>
                <w:rFonts w:hint="eastAsia" w:ascii="宋体" w:hAnsi="宋体" w:cs="宋体"/>
                <w:sz w:val="24"/>
                <w:szCs w:val="24"/>
                <w:highlight w:val="none"/>
                <w:lang w:val="en-US" w:eastAsia="zh-CN"/>
              </w:rPr>
              <w:t>2</w:t>
            </w:r>
            <w:r>
              <w:rPr>
                <w:rFonts w:hint="eastAsia" w:ascii="宋体" w:hAnsi="宋体" w:cs="宋体"/>
                <w:sz w:val="24"/>
                <w:szCs w:val="24"/>
                <w:highlight w:val="none"/>
              </w:rPr>
              <w:t>分，不满足则不得分。</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1277471">
            <w:pPr>
              <w:widowControl w:val="0"/>
              <w:spacing w:line="340" w:lineRule="exact"/>
              <w:jc w:val="center"/>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5</w:t>
            </w:r>
            <w:r>
              <w:rPr>
                <w:rFonts w:hint="eastAsia" w:ascii="宋体" w:hAnsi="宋体" w:cs="宋体"/>
                <w:b w:val="0"/>
                <w:bCs w:val="0"/>
                <w:color w:val="auto"/>
                <w:sz w:val="24"/>
                <w:szCs w:val="24"/>
                <w:highlight w:val="none"/>
              </w:rPr>
              <w:t>分</w:t>
            </w:r>
          </w:p>
        </w:tc>
      </w:tr>
      <w:tr w14:paraId="07B3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2AE7D330">
            <w:pPr>
              <w:pStyle w:val="6"/>
              <w:keepLines w:val="0"/>
              <w:pageBreakBefore w:val="0"/>
              <w:kinsoku/>
              <w:wordWrap/>
              <w:overflowPunct/>
              <w:topLinePunct w:val="0"/>
              <w:bidi w:val="0"/>
              <w:spacing w:line="340" w:lineRule="exact"/>
              <w:ind w:firstLine="0"/>
              <w:jc w:val="center"/>
              <w:rPr>
                <w:rFonts w:hint="default" w:ascii="宋体" w:hAnsi="宋体" w:cs="宋体"/>
                <w:b/>
                <w:bCs/>
                <w:color w:val="auto"/>
                <w:sz w:val="24"/>
                <w:szCs w:val="24"/>
                <w:highlight w:val="none"/>
                <w:lang w:val="en-US" w:eastAsia="zh-CN"/>
              </w:rPr>
            </w:pPr>
          </w:p>
        </w:tc>
        <w:tc>
          <w:tcPr>
            <w:tcW w:w="7066" w:type="dxa"/>
            <w:tcBorders>
              <w:top w:val="single" w:color="auto" w:sz="4" w:space="0"/>
              <w:left w:val="single" w:color="auto" w:sz="4" w:space="0"/>
              <w:right w:val="single" w:color="auto" w:sz="4" w:space="0"/>
            </w:tcBorders>
            <w:noWrap w:val="0"/>
            <w:vAlign w:val="center"/>
          </w:tcPr>
          <w:p w14:paraId="6468F900">
            <w:pPr>
              <w:pStyle w:val="5"/>
              <w:keepNext w:val="0"/>
              <w:keepLines w:val="0"/>
              <w:pageBreakBefore w:val="0"/>
              <w:numPr>
                <w:ilvl w:val="0"/>
                <w:numId w:val="0"/>
              </w:numPr>
              <w:kinsoku/>
              <w:wordWrap/>
              <w:overflowPunct/>
              <w:topLinePunct w:val="0"/>
              <w:autoSpaceDE/>
              <w:autoSpaceDN/>
              <w:bidi w:val="0"/>
              <w:adjustRightInd/>
              <w:snapToGrid/>
              <w:spacing w:line="330" w:lineRule="exact"/>
              <w:ind w:left="0" w:leftChars="0" w:firstLine="0" w:firstLineChars="0"/>
              <w:rPr>
                <w:rFonts w:hint="eastAsia" w:ascii="宋体" w:hAnsi="宋体" w:eastAsia="宋体" w:cs="宋体"/>
                <w:color w:val="auto"/>
                <w:sz w:val="24"/>
                <w:szCs w:val="24"/>
                <w:highlight w:val="none"/>
                <w:lang w:val="en-US" w:eastAsia="zh-CN"/>
              </w:rPr>
            </w:pPr>
            <w:r>
              <w:rPr>
                <w:rFonts w:hint="eastAsia" w:hAnsi="宋体" w:cs="宋体"/>
                <w:bCs/>
                <w:color w:val="auto"/>
                <w:sz w:val="24"/>
                <w:szCs w:val="24"/>
                <w:highlight w:val="none"/>
                <w:lang w:val="en-US" w:eastAsia="zh-CN"/>
              </w:rPr>
              <w:t>10、投标人具备有效期内的ISO20000信息技术服务管理体系认证证书，每提供一有效证书得1.0分，最高得1.0分。（须提供相关证书扫描件）。</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3F8B55B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tc>
      </w:tr>
      <w:tr w14:paraId="16FD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337FDB71">
            <w:pPr>
              <w:pStyle w:val="6"/>
              <w:keepLines w:val="0"/>
              <w:pageBreakBefore w:val="0"/>
              <w:kinsoku/>
              <w:wordWrap/>
              <w:overflowPunct/>
              <w:topLinePunct w:val="0"/>
              <w:bidi w:val="0"/>
              <w:spacing w:line="340" w:lineRule="exact"/>
              <w:ind w:firstLine="0"/>
              <w:jc w:val="center"/>
              <w:rPr>
                <w:rFonts w:hint="eastAsia" w:ascii="宋体" w:hAnsi="宋体" w:eastAsia="宋体" w:cs="宋体"/>
                <w:b/>
                <w:bCs/>
                <w:color w:val="auto"/>
                <w:sz w:val="24"/>
                <w:szCs w:val="24"/>
                <w:highlight w:val="none"/>
                <w:lang w:val="en-US" w:eastAsia="zh-CN"/>
              </w:rPr>
            </w:pPr>
          </w:p>
        </w:tc>
        <w:tc>
          <w:tcPr>
            <w:tcW w:w="7066" w:type="dxa"/>
            <w:tcBorders>
              <w:top w:val="single" w:color="auto" w:sz="4" w:space="0"/>
              <w:left w:val="single" w:color="auto" w:sz="4" w:space="0"/>
              <w:right w:val="single" w:color="auto" w:sz="4" w:space="0"/>
            </w:tcBorders>
            <w:noWrap w:val="0"/>
            <w:vAlign w:val="center"/>
          </w:tcPr>
          <w:p w14:paraId="78044540">
            <w:pPr>
              <w:spacing w:line="330" w:lineRule="exact"/>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lang w:val="en-US" w:eastAsia="zh-CN"/>
              </w:rPr>
              <w:t>、根据投标人对本项目的招标需求提出详细的后期的技术服务，巡检计划、售后服务响应等进行综合评分。</w:t>
            </w:r>
          </w:p>
          <w:p w14:paraId="47E32A7D">
            <w:pPr>
              <w:spacing w:line="330" w:lineRule="exact"/>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1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提供售后服务方案较全面，且符合本项目相关要求及售后要求的得</w:t>
            </w:r>
            <w:r>
              <w:rPr>
                <w:rFonts w:hint="eastAsia" w:ascii="宋体" w:hAnsi="宋体" w:cs="宋体"/>
                <w:color w:val="auto"/>
                <w:sz w:val="24"/>
                <w:szCs w:val="24"/>
                <w:highlight w:val="none"/>
                <w:lang w:val="en-US" w:eastAsia="zh-CN"/>
              </w:rPr>
              <w:t>3.0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.1分；</w:t>
            </w:r>
          </w:p>
          <w:p w14:paraId="7B059BB0">
            <w:pPr>
              <w:spacing w:line="330" w:lineRule="exact"/>
              <w:rPr>
                <w:rFonts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2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售后服务方案不够全面，针对性不完善的得</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.1分。</w:t>
            </w:r>
          </w:p>
          <w:p w14:paraId="0F01AF2D">
            <w:pPr>
              <w:keepNext w:val="0"/>
              <w:keepLines w:val="0"/>
              <w:pageBreakBefore w:val="0"/>
              <w:kinsoku/>
              <w:wordWrap/>
              <w:overflowPunct/>
              <w:topLinePunct w:val="0"/>
              <w:autoSpaceDE/>
              <w:autoSpaceDN/>
              <w:bidi w:val="0"/>
              <w:adjustRightInd/>
              <w:snapToGrid/>
              <w:spacing w:line="330" w:lineRule="exact"/>
              <w:rPr>
                <w:rFonts w:hint="eastAsia"/>
                <w:color w:val="auto"/>
                <w:highlight w:val="none"/>
                <w:lang w:val="en-US" w:eastAsia="zh-CN"/>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 3 \* GB3 \* MERGEFORMAT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售后服务方案较差，且不具体，有缺失，解决措施及建议等较为空泛的得</w:t>
            </w:r>
            <w:r>
              <w:rPr>
                <w:rFonts w:hint="eastAsia" w:ascii="宋体" w:hAnsi="宋体" w:cs="宋体"/>
                <w:color w:val="auto"/>
                <w:sz w:val="24"/>
                <w:szCs w:val="24"/>
                <w:highlight w:val="none"/>
                <w:lang w:val="en-US" w:eastAsia="zh-CN" w:bidi="ar"/>
              </w:rPr>
              <w:t>1.0</w:t>
            </w:r>
            <w:r>
              <w:rPr>
                <w:rFonts w:hint="eastAsia" w:ascii="宋体" w:hAnsi="宋体" w:cs="宋体"/>
                <w:color w:val="auto"/>
                <w:sz w:val="24"/>
                <w:szCs w:val="24"/>
                <w:highlight w:val="none"/>
                <w:lang w:bidi="ar"/>
              </w:rPr>
              <w:t>-0分</w:t>
            </w:r>
            <w:r>
              <w:rPr>
                <w:rFonts w:hint="eastAsia" w:ascii="宋体" w:hAnsi="宋体" w:cs="宋体"/>
                <w:color w:val="auto"/>
                <w:sz w:val="24"/>
                <w:szCs w:val="24"/>
                <w:highlight w:val="none"/>
              </w:rPr>
              <w:t>。</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04138A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3C9E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89" w:type="dxa"/>
            <w:vMerge w:val="continue"/>
            <w:tcBorders>
              <w:left w:val="single" w:color="auto" w:sz="4" w:space="0"/>
              <w:right w:val="single" w:color="auto" w:sz="4" w:space="0"/>
            </w:tcBorders>
            <w:noWrap w:val="0"/>
            <w:vAlign w:val="center"/>
          </w:tcPr>
          <w:p w14:paraId="42D0A32B">
            <w:pPr>
              <w:pStyle w:val="6"/>
              <w:keepLines w:val="0"/>
              <w:pageBreakBefore w:val="0"/>
              <w:kinsoku/>
              <w:wordWrap/>
              <w:overflowPunct/>
              <w:topLinePunct w:val="0"/>
              <w:bidi w:val="0"/>
              <w:spacing w:line="340" w:lineRule="exact"/>
              <w:ind w:firstLine="0"/>
              <w:jc w:val="center"/>
              <w:rPr>
                <w:rFonts w:hint="eastAsia" w:ascii="宋体" w:hAnsi="宋体" w:eastAsia="宋体" w:cs="宋体"/>
                <w:b/>
                <w:bCs/>
                <w:color w:val="auto"/>
                <w:sz w:val="24"/>
                <w:szCs w:val="24"/>
                <w:highlight w:val="none"/>
                <w:lang w:val="en-US" w:eastAsia="zh-CN"/>
              </w:rPr>
            </w:pPr>
          </w:p>
        </w:tc>
        <w:tc>
          <w:tcPr>
            <w:tcW w:w="7066" w:type="dxa"/>
            <w:tcBorders>
              <w:top w:val="single" w:color="auto" w:sz="4" w:space="0"/>
              <w:left w:val="single" w:color="auto" w:sz="4" w:space="0"/>
              <w:bottom w:val="single" w:color="auto" w:sz="4" w:space="0"/>
              <w:right w:val="single" w:color="auto" w:sz="4" w:space="0"/>
            </w:tcBorders>
            <w:noWrap w:val="0"/>
            <w:vAlign w:val="center"/>
          </w:tcPr>
          <w:p w14:paraId="016E47D2">
            <w:pPr>
              <w:keepNext w:val="0"/>
              <w:keepLines w:val="0"/>
              <w:pageBreakBefore w:val="0"/>
              <w:widowControl w:val="0"/>
              <w:kinsoku/>
              <w:wordWrap/>
              <w:overflowPunct/>
              <w:topLinePunct w:val="0"/>
              <w:autoSpaceDE/>
              <w:autoSpaceDN/>
              <w:bidi w:val="0"/>
              <w:adjustRightInd/>
              <w:snapToGrid/>
              <w:spacing w:line="330" w:lineRule="exact"/>
              <w:textAlignment w:val="auto"/>
              <w:rPr>
                <w:rFonts w:hint="eastAsia" w:ascii="宋体" w:hAnsi="宋体" w:eastAsia="宋体" w:cs="宋体"/>
                <w:color w:val="auto"/>
                <w:sz w:val="24"/>
                <w:szCs w:val="24"/>
                <w:highlight w:val="none"/>
              </w:rPr>
            </w:pPr>
            <w:bookmarkStart w:id="57" w:name="OLE_LINK1"/>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针对本项目提供</w:t>
            </w:r>
            <w:r>
              <w:rPr>
                <w:rFonts w:hint="eastAsia" w:ascii="宋体" w:hAnsi="宋体" w:cs="宋体"/>
                <w:color w:val="auto"/>
                <w:sz w:val="24"/>
                <w:szCs w:val="24"/>
                <w:highlight w:val="none"/>
                <w:lang w:val="en-US" w:eastAsia="zh-CN"/>
              </w:rPr>
              <w:t>质保期承诺函，质保期超过三年的，每超过一年得1分，最高得3分</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需提供</w:t>
            </w:r>
            <w:r>
              <w:rPr>
                <w:rFonts w:hint="eastAsia" w:ascii="宋体" w:hAnsi="宋体" w:cs="宋体"/>
                <w:b/>
                <w:bCs/>
                <w:color w:val="auto"/>
                <w:sz w:val="24"/>
                <w:szCs w:val="24"/>
                <w:highlight w:val="none"/>
                <w:lang w:val="en-US" w:eastAsia="zh-CN"/>
              </w:rPr>
              <w:t>承诺函</w:t>
            </w:r>
            <w:r>
              <w:rPr>
                <w:rFonts w:hint="eastAsia" w:ascii="宋体" w:hAnsi="宋体" w:eastAsia="宋体" w:cs="宋体"/>
                <w:b/>
                <w:bCs/>
                <w:color w:val="auto"/>
                <w:sz w:val="24"/>
                <w:szCs w:val="24"/>
                <w:highlight w:val="none"/>
                <w:lang w:eastAsia="zh-CN"/>
              </w:rPr>
              <w:t>原件的扫描</w:t>
            </w:r>
            <w:r>
              <w:rPr>
                <w:rFonts w:hint="eastAsia" w:ascii="宋体" w:hAnsi="宋体" w:eastAsia="宋体" w:cs="宋体"/>
                <w:b/>
                <w:bCs/>
                <w:color w:val="auto"/>
                <w:sz w:val="24"/>
                <w:szCs w:val="24"/>
                <w:highlight w:val="none"/>
              </w:rPr>
              <w:t>件</w:t>
            </w:r>
            <w:r>
              <w:rPr>
                <w:rFonts w:hint="eastAsia" w:ascii="宋体" w:hAnsi="宋体" w:eastAsia="宋体" w:cs="宋体"/>
                <w:b/>
                <w:bCs/>
                <w:color w:val="auto"/>
                <w:sz w:val="24"/>
                <w:szCs w:val="24"/>
                <w:highlight w:val="none"/>
                <w:lang w:val="en-US" w:eastAsia="zh-CN"/>
              </w:rPr>
              <w:t>,格式自拟</w:t>
            </w:r>
            <w:r>
              <w:rPr>
                <w:rFonts w:hint="eastAsia" w:ascii="宋体" w:hAnsi="宋体" w:eastAsia="宋体" w:cs="宋体"/>
                <w:b/>
                <w:bCs/>
                <w:color w:val="auto"/>
                <w:sz w:val="24"/>
                <w:szCs w:val="24"/>
                <w:highlight w:val="none"/>
              </w:rPr>
              <w:t>，否则不得分</w:t>
            </w:r>
            <w:r>
              <w:rPr>
                <w:rFonts w:hint="eastAsia" w:ascii="宋体" w:hAnsi="宋体" w:eastAsia="宋体" w:cs="宋体"/>
                <w:color w:val="auto"/>
                <w:sz w:val="24"/>
                <w:szCs w:val="24"/>
                <w:highlight w:val="none"/>
              </w:rPr>
              <w:t>）</w:t>
            </w:r>
            <w:bookmarkEnd w:id="57"/>
          </w:p>
        </w:tc>
        <w:tc>
          <w:tcPr>
            <w:tcW w:w="784" w:type="dxa"/>
            <w:tcBorders>
              <w:top w:val="single" w:color="auto" w:sz="4" w:space="0"/>
              <w:left w:val="single" w:color="auto" w:sz="4" w:space="0"/>
              <w:bottom w:val="single" w:color="auto" w:sz="4" w:space="0"/>
              <w:right w:val="single" w:color="auto" w:sz="4" w:space="0"/>
            </w:tcBorders>
            <w:noWrap w:val="0"/>
            <w:vAlign w:val="center"/>
          </w:tcPr>
          <w:p w14:paraId="6E02CF9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r>
      <w:tr w14:paraId="7C67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tcBorders>
              <w:top w:val="single" w:color="auto" w:sz="4" w:space="0"/>
              <w:left w:val="single" w:color="auto" w:sz="4" w:space="0"/>
              <w:bottom w:val="single" w:color="auto" w:sz="4" w:space="0"/>
              <w:right w:val="single" w:color="auto" w:sz="4" w:space="0"/>
            </w:tcBorders>
            <w:noWrap w:val="0"/>
            <w:vAlign w:val="center"/>
          </w:tcPr>
          <w:p w14:paraId="7F1D371B">
            <w:pPr>
              <w:keepLines w:val="0"/>
              <w:pageBreakBefore w:val="0"/>
              <w:kinsoku/>
              <w:wordWrap/>
              <w:overflowPunct/>
              <w:topLinePunct w:val="0"/>
              <w:bidi w:val="0"/>
              <w:spacing w:line="3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w:t>
            </w:r>
          </w:p>
          <w:p w14:paraId="39218064">
            <w:pPr>
              <w:keepLines w:val="0"/>
              <w:pageBreakBefore w:val="0"/>
              <w:kinsoku/>
              <w:wordWrap/>
              <w:overflowPunct/>
              <w:topLinePunct w:val="0"/>
              <w:bidi w:val="0"/>
              <w:spacing w:line="340" w:lineRule="exact"/>
              <w:jc w:val="center"/>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0分</w:t>
            </w:r>
          </w:p>
        </w:tc>
        <w:tc>
          <w:tcPr>
            <w:tcW w:w="7066" w:type="dxa"/>
            <w:tcBorders>
              <w:top w:val="single" w:color="auto" w:sz="4" w:space="0"/>
              <w:left w:val="single" w:color="auto" w:sz="4" w:space="0"/>
              <w:bottom w:val="single" w:color="auto" w:sz="4" w:space="0"/>
              <w:right w:val="single" w:color="auto" w:sz="4" w:space="0"/>
            </w:tcBorders>
            <w:noWrap w:val="0"/>
            <w:vAlign w:val="center"/>
          </w:tcPr>
          <w:p w14:paraId="45CB54ED">
            <w:pPr>
              <w:keepNext w:val="0"/>
              <w:keepLines w:val="0"/>
              <w:pageBreakBefore w:val="0"/>
              <w:kinsoku/>
              <w:wordWrap/>
              <w:overflowPunct/>
              <w:topLinePunct w:val="0"/>
              <w:autoSpaceDE/>
              <w:autoSpaceDN/>
              <w:bidi w:val="0"/>
              <w:adjustRightInd/>
              <w:snapToGrid/>
              <w:spacing w:line="33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以合格投标人有效投标总报价中的最低价为基准价，基准价为满分。投标报价得分＝（评标基准价/投标报价）×</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kern w:val="0"/>
                <w:sz w:val="24"/>
                <w:szCs w:val="24"/>
                <w:highlight w:val="none"/>
              </w:rPr>
              <w:t>00</w:t>
            </w:r>
            <w:r>
              <w:rPr>
                <w:rFonts w:hint="eastAsia" w:ascii="宋体" w:hAnsi="宋体" w:eastAsia="宋体" w:cs="宋体"/>
                <w:color w:val="auto"/>
                <w:sz w:val="24"/>
                <w:szCs w:val="24"/>
                <w:highlight w:val="none"/>
              </w:rPr>
              <w:t>（小数点后保留2位小数）。注：符合本章政府采购政策的，对报价给予的价格扣除，用扣除后的价格参与评审。</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52B0B367">
            <w:pPr>
              <w:keepLines w:val="0"/>
              <w:pageBreakBefore w:val="0"/>
              <w:kinsoku/>
              <w:wordWrap/>
              <w:overflowPunct/>
              <w:topLinePunct w:val="0"/>
              <w:bidi w:val="0"/>
              <w:spacing w:line="34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分</w:t>
            </w:r>
          </w:p>
        </w:tc>
      </w:tr>
    </w:tbl>
    <w:p w14:paraId="70946D1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提示</w:t>
      </w:r>
      <w:r>
        <w:rPr>
          <w:rFonts w:hint="eastAsia" w:ascii="宋体" w:hAnsi="宋体" w:eastAsia="宋体" w:cs="宋体"/>
          <w:b/>
          <w:bCs/>
          <w:color w:val="auto"/>
          <w:sz w:val="24"/>
          <w:szCs w:val="24"/>
          <w:highlight w:val="none"/>
        </w:rPr>
        <w:t>：</w:t>
      </w:r>
    </w:p>
    <w:p w14:paraId="4EC947A9">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1、请各投标人根据本招标文件及评分标准的顺序编制电子投标文件并进行关联定位，</w:t>
      </w:r>
      <w:r>
        <w:rPr>
          <w:rFonts w:hint="eastAsia" w:ascii="宋体" w:hAnsi="宋体" w:eastAsia="宋体" w:cs="宋体"/>
          <w:b/>
          <w:bCs/>
          <w:color w:val="auto"/>
          <w:sz w:val="24"/>
          <w:szCs w:val="24"/>
          <w:highlight w:val="none"/>
          <w:lang w:eastAsia="zh-CN"/>
        </w:rPr>
        <w:t>如</w:t>
      </w:r>
      <w:r>
        <w:rPr>
          <w:rFonts w:hint="eastAsia" w:ascii="宋体" w:hAnsi="宋体" w:eastAsia="宋体" w:cs="宋体"/>
          <w:b/>
          <w:bCs/>
          <w:color w:val="auto"/>
          <w:sz w:val="24"/>
          <w:szCs w:val="24"/>
          <w:highlight w:val="none"/>
        </w:rPr>
        <w:t>投标人的电子投标文件未能</w:t>
      </w:r>
      <w:r>
        <w:rPr>
          <w:rFonts w:hint="eastAsia" w:ascii="宋体" w:hAnsi="宋体" w:eastAsia="宋体" w:cs="宋体"/>
          <w:b/>
          <w:bCs/>
          <w:color w:val="auto"/>
          <w:sz w:val="24"/>
          <w:szCs w:val="24"/>
          <w:highlight w:val="none"/>
          <w:lang w:eastAsia="zh-CN"/>
        </w:rPr>
        <w:t>正确</w:t>
      </w:r>
      <w:r>
        <w:rPr>
          <w:rFonts w:hint="eastAsia" w:ascii="宋体" w:hAnsi="宋体" w:eastAsia="宋体" w:cs="宋体"/>
          <w:b/>
          <w:bCs/>
          <w:color w:val="auto"/>
          <w:sz w:val="24"/>
          <w:szCs w:val="24"/>
          <w:highlight w:val="none"/>
        </w:rPr>
        <w:t>关联定位提供相应的内容与其对应，则评标委员会在评审时如</w:t>
      </w:r>
      <w:r>
        <w:rPr>
          <w:rFonts w:hint="eastAsia" w:ascii="宋体" w:hAnsi="宋体" w:eastAsia="宋体" w:cs="宋体"/>
          <w:b/>
          <w:bCs/>
          <w:color w:val="auto"/>
          <w:sz w:val="24"/>
          <w:szCs w:val="24"/>
          <w:highlight w:val="none"/>
          <w:lang w:eastAsia="zh-CN"/>
        </w:rPr>
        <w:t>作</w:t>
      </w:r>
      <w:r>
        <w:rPr>
          <w:rFonts w:hint="eastAsia" w:ascii="宋体" w:hAnsi="宋体" w:eastAsia="宋体" w:cs="宋体"/>
          <w:b/>
          <w:bCs/>
          <w:color w:val="auto"/>
          <w:sz w:val="24"/>
          <w:szCs w:val="24"/>
          <w:highlight w:val="none"/>
        </w:rPr>
        <w:t>出对投标人不利的评审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由投标人自行承担。</w:t>
      </w:r>
    </w:p>
    <w:p w14:paraId="1AED100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2、投标人提交的所有投标文件、资料（包括所有证书、合同、报告等）都是准确、真实、合规的，如提供虚假资料，投标人需承担一切后果。</w:t>
      </w:r>
    </w:p>
    <w:p w14:paraId="2FBD4241">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3、各投标人请将本采购项目评分索引表放在商务技术文件目录的前页，</w:t>
      </w:r>
      <w:r>
        <w:rPr>
          <w:rFonts w:hint="eastAsia" w:ascii="宋体" w:hAnsi="宋体" w:eastAsia="宋体" w:cs="宋体"/>
          <w:b/>
          <w:bCs/>
          <w:color w:val="auto"/>
          <w:sz w:val="24"/>
          <w:szCs w:val="24"/>
          <w:highlight w:val="none"/>
          <w:lang w:eastAsia="zh-CN"/>
        </w:rPr>
        <w:t>并</w:t>
      </w:r>
      <w:r>
        <w:rPr>
          <w:rFonts w:hint="eastAsia" w:ascii="宋体" w:hAnsi="宋体" w:eastAsia="宋体" w:cs="宋体"/>
          <w:b/>
          <w:bCs/>
          <w:color w:val="auto"/>
          <w:sz w:val="24"/>
          <w:szCs w:val="24"/>
          <w:highlight w:val="none"/>
        </w:rPr>
        <w:t>将应得分值（客观分部分）准确自评，以方便评委进行更加优质、高效的评审。</w:t>
      </w:r>
    </w:p>
    <w:p w14:paraId="000EFD94">
      <w:pPr>
        <w:shd w:val="clear" w:color="auto"/>
        <w:spacing w:line="360" w:lineRule="auto"/>
        <w:ind w:firstLine="482" w:firstLineChars="200"/>
        <w:rPr>
          <w:rFonts w:hint="eastAsia" w:ascii="宋体" w:hAnsi="宋体" w:eastAsia="宋体" w:cs="宋体"/>
          <w:b/>
          <w:bCs/>
          <w:color w:val="000000" w:themeColor="text1"/>
          <w:sz w:val="24"/>
          <w:highlight w:val="none"/>
          <w:u w:val="single"/>
          <w14:textFill>
            <w14:solidFill>
              <w14:schemeClr w14:val="tx1"/>
            </w14:solidFill>
          </w14:textFill>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000000" w:themeColor="text1"/>
          <w:sz w:val="24"/>
          <w:highlight w:val="none"/>
          <w:u w:val="single"/>
          <w14:textFill>
            <w14:solidFill>
              <w14:schemeClr w14:val="tx1"/>
            </w14:solidFill>
          </w14:textFill>
        </w:rPr>
        <w:t>投标供应商</w:t>
      </w:r>
      <w:r>
        <w:rPr>
          <w:rFonts w:hint="eastAsia" w:ascii="宋体" w:hAnsi="宋体" w:eastAsia="宋体" w:cs="宋体"/>
          <w:b/>
          <w:bCs/>
          <w:color w:val="000000" w:themeColor="text1"/>
          <w:sz w:val="24"/>
          <w:highlight w:val="none"/>
          <w:u w:val="single"/>
          <w:lang w:eastAsia="zh-CN"/>
          <w14:textFill>
            <w14:solidFill>
              <w14:schemeClr w14:val="tx1"/>
            </w14:solidFill>
          </w14:textFill>
        </w:rPr>
        <w:t>应</w:t>
      </w:r>
      <w:r>
        <w:rPr>
          <w:rFonts w:hint="eastAsia" w:ascii="宋体" w:hAnsi="宋体" w:eastAsia="宋体" w:cs="宋体"/>
          <w:b/>
          <w:bCs/>
          <w:color w:val="000000" w:themeColor="text1"/>
          <w:sz w:val="24"/>
          <w:highlight w:val="none"/>
          <w:u w:val="single"/>
          <w14:textFill>
            <w14:solidFill>
              <w14:schemeClr w14:val="tx1"/>
            </w14:solidFill>
          </w14:textFill>
        </w:rPr>
        <w:t>在投标截止时间前递交以介质（U盘）存储的数据电文形式的“</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演示视频</w:t>
      </w:r>
      <w:r>
        <w:rPr>
          <w:rFonts w:hint="eastAsia" w:ascii="宋体" w:hAnsi="宋体" w:eastAsia="宋体" w:cs="宋体"/>
          <w:b/>
          <w:bCs/>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演示视频文</w:t>
      </w:r>
      <w:r>
        <w:rPr>
          <w:rFonts w:hint="eastAsia" w:ascii="宋体" w:hAnsi="宋体" w:eastAsia="宋体" w:cs="宋体"/>
          <w:b/>
          <w:bCs/>
          <w:color w:val="000000" w:themeColor="text1"/>
          <w:sz w:val="24"/>
          <w:highlight w:val="none"/>
          <w:u w:val="single"/>
          <w14:textFill>
            <w14:solidFill>
              <w14:schemeClr w14:val="tx1"/>
            </w14:solidFill>
          </w14:textFill>
        </w:rPr>
        <w:t>件”应当密封包装并在包装上标注投标项目名称、投标单位名称并加盖公章。可采用以下两种方式其中一种送达（逾期送达或未密封将被拒收）：</w:t>
      </w:r>
    </w:p>
    <w:p w14:paraId="4950A1FD">
      <w:pPr>
        <w:shd w:val="clear" w:color="auto"/>
        <w:spacing w:line="360" w:lineRule="auto"/>
        <w:ind w:firstLine="482" w:firstLineChars="20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①在投标截止时间前送交到开标地点；</w:t>
      </w:r>
    </w:p>
    <w:p w14:paraId="371539BE">
      <w:pPr>
        <w:shd w:val="clear" w:color="auto"/>
        <w:spacing w:line="360" w:lineRule="auto"/>
        <w:ind w:firstLine="482"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②采用邮寄方式，邮寄公司统一采用顺丰（包裹外包装上请注明单位、项目名称、联系电话等信息，以便代理机构作接收登记工作），邮寄接收截止时间为投标截止时间前（邮寄地址：</w:t>
      </w:r>
      <w:r>
        <w:rPr>
          <w:rFonts w:hint="eastAsia" w:ascii="宋体" w:hAnsi="宋体" w:cs="宋体"/>
          <w:b/>
          <w:bCs/>
          <w:color w:val="000000" w:themeColor="text1"/>
          <w:sz w:val="24"/>
          <w:highlight w:val="none"/>
          <w:lang w:eastAsia="zh-CN"/>
          <w14:textFill>
            <w14:solidFill>
              <w14:schemeClr w14:val="tx1"/>
            </w14:solidFill>
          </w14:textFill>
        </w:rPr>
        <w:t>大地工程咨询有限公司</w:t>
      </w:r>
      <w:r>
        <w:rPr>
          <w:rFonts w:hint="eastAsia" w:ascii="宋体" w:hAnsi="宋体" w:eastAsia="宋体" w:cs="宋体"/>
          <w:b/>
          <w:bCs/>
          <w:color w:val="000000" w:themeColor="text1"/>
          <w:sz w:val="24"/>
          <w:highlight w:val="none"/>
          <w14:textFill>
            <w14:solidFill>
              <w14:schemeClr w14:val="tx1"/>
            </w14:solidFill>
          </w14:textFill>
        </w:rPr>
        <w:t>（</w:t>
      </w:r>
      <w:r>
        <w:rPr>
          <w:rFonts w:hint="eastAsia" w:ascii="宋体" w:hAnsi="宋体" w:eastAsia="宋体" w:cs="宋体"/>
          <w:b/>
          <w:bCs/>
          <w:color w:val="000000" w:themeColor="text1"/>
          <w:sz w:val="24"/>
          <w:highlight w:val="none"/>
          <w:lang w:val="en-US" w:eastAsia="zh-CN"/>
          <w14:textFill>
            <w14:solidFill>
              <w14:schemeClr w14:val="tx1"/>
            </w14:solidFill>
          </w14:textFill>
        </w:rPr>
        <w:t>路桥区西路桥大道559号汇鑫商务大厦12楼</w:t>
      </w:r>
      <w:r>
        <w:rPr>
          <w:rFonts w:hint="eastAsia" w:ascii="宋体" w:hAnsi="宋体" w:eastAsia="宋体" w:cs="宋体"/>
          <w:b/>
          <w:bCs/>
          <w:color w:val="000000" w:themeColor="text1"/>
          <w:sz w:val="24"/>
          <w:highlight w:val="none"/>
          <w14:textFill>
            <w14:solidFill>
              <w14:schemeClr w14:val="tx1"/>
            </w14:solidFill>
          </w14:textFill>
        </w:rPr>
        <w:t>，联系人：</w:t>
      </w:r>
      <w:r>
        <w:rPr>
          <w:rFonts w:hint="eastAsia" w:ascii="宋体" w:hAnsi="宋体" w:cs="宋体"/>
          <w:b/>
          <w:bCs/>
          <w:color w:val="000000" w:themeColor="text1"/>
          <w:sz w:val="24"/>
          <w:highlight w:val="none"/>
          <w:lang w:eastAsia="zh-CN"/>
          <w14:textFill>
            <w14:solidFill>
              <w14:schemeClr w14:val="tx1"/>
            </w14:solidFill>
          </w14:textFill>
        </w:rPr>
        <w:t>徐先生</w:t>
      </w:r>
      <w:r>
        <w:rPr>
          <w:rFonts w:hint="eastAsia" w:ascii="宋体" w:hAnsi="宋体" w:eastAsia="宋体" w:cs="宋体"/>
          <w:b/>
          <w:bCs/>
          <w:color w:val="000000" w:themeColor="text1"/>
          <w:sz w:val="24"/>
          <w:highlight w:val="none"/>
          <w14:textFill>
            <w14:solidFill>
              <w14:schemeClr w14:val="tx1"/>
            </w14:solidFill>
          </w14:textFill>
        </w:rPr>
        <w:t>，电话：</w:t>
      </w:r>
      <w:r>
        <w:rPr>
          <w:rFonts w:hint="eastAsia" w:ascii="宋体" w:hAnsi="宋体" w:cs="宋体"/>
          <w:b/>
          <w:bCs/>
          <w:color w:val="000000" w:themeColor="text1"/>
          <w:sz w:val="24"/>
          <w:highlight w:val="none"/>
          <w:lang w:val="en-US" w:eastAsia="zh-CN"/>
          <w14:textFill>
            <w14:solidFill>
              <w14:schemeClr w14:val="tx1"/>
            </w14:solidFill>
          </w14:textFill>
        </w:rPr>
        <w:t>18258652327</w:t>
      </w:r>
      <w:r>
        <w:rPr>
          <w:rFonts w:hint="eastAsia" w:ascii="宋体" w:hAnsi="宋体" w:eastAsia="宋体" w:cs="宋体"/>
          <w:b/>
          <w:bCs/>
          <w:color w:val="000000" w:themeColor="text1"/>
          <w:sz w:val="24"/>
          <w:highlight w:val="none"/>
          <w14:textFill>
            <w14:solidFill>
              <w14:schemeClr w14:val="tx1"/>
            </w14:solidFill>
          </w14:textFill>
        </w:rPr>
        <w:t>））。</w:t>
      </w:r>
    </w:p>
    <w:p w14:paraId="23408217">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color w:val="auto"/>
          <w:sz w:val="24"/>
          <w:szCs w:val="24"/>
          <w:highlight w:val="none"/>
          <w:lang w:val="en-US" w:eastAsia="zh-CN"/>
        </w:rPr>
      </w:pPr>
    </w:p>
    <w:p w14:paraId="5CEFBFAC">
      <w:pPr>
        <w:widowControl w:val="0"/>
        <w:spacing w:line="480" w:lineRule="exact"/>
        <w:jc w:val="both"/>
        <w:textAlignment w:val="baseline"/>
        <w:rPr>
          <w:rFonts w:hint="eastAsia" w:ascii="方正小标宋简体" w:hAnsi="宋体" w:eastAsia="方正小标宋简体"/>
          <w:b/>
          <w:bCs/>
          <w:color w:val="auto"/>
          <w:sz w:val="44"/>
          <w:szCs w:val="44"/>
          <w:highlight w:val="none"/>
        </w:rPr>
      </w:pPr>
      <w:r>
        <w:rPr>
          <w:rFonts w:hint="eastAsia" w:ascii="方正小标宋简体" w:hAnsi="宋体" w:eastAsia="方正小标宋简体"/>
          <w:b/>
          <w:bCs/>
          <w:color w:val="auto"/>
          <w:sz w:val="44"/>
          <w:szCs w:val="44"/>
          <w:highlight w:val="none"/>
        </w:rPr>
        <w:br w:type="page"/>
      </w:r>
    </w:p>
    <w:p w14:paraId="385A775E">
      <w:pPr>
        <w:numPr>
          <w:ilvl w:val="0"/>
          <w:numId w:val="5"/>
        </w:numPr>
        <w:spacing w:line="360" w:lineRule="auto"/>
        <w:jc w:val="center"/>
        <w:outlineLvl w:val="0"/>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公开招标需求</w:t>
      </w:r>
    </w:p>
    <w:p w14:paraId="46558A1B">
      <w:pPr>
        <w:pStyle w:val="18"/>
        <w:ind w:left="0" w:leftChars="0" w:firstLine="0" w:firstLineChars="0"/>
        <w:rPr>
          <w:color w:val="auto"/>
          <w:highlight w:val="none"/>
        </w:rPr>
      </w:pPr>
    </w:p>
    <w:p w14:paraId="5C02DBCC">
      <w:pPr>
        <w:keepNext w:val="0"/>
        <w:keepLines w:val="0"/>
        <w:pageBreakBefore w:val="0"/>
        <w:kinsoku/>
        <w:wordWrap/>
        <w:overflowPunct/>
        <w:topLinePunct w:val="0"/>
        <w:bidi w:val="0"/>
        <w:adjustRightInd/>
        <w:spacing w:before="120" w:beforeLines="50" w:after="120" w:afterLines="50" w:line="420" w:lineRule="exact"/>
        <w:ind w:left="239" w:leftChars="114" w:firstLine="480" w:firstLineChars="200"/>
        <w:jc w:val="left"/>
        <w:textAlignment w:val="auto"/>
        <w:outlineLvl w:val="1"/>
        <w:rPr>
          <w:rFonts w:hint="eastAsia" w:asciiTheme="minorEastAsia" w:hAnsiTheme="minorEastAsia" w:eastAsiaTheme="minorEastAsia"/>
          <w:b/>
          <w:bCs/>
          <w:color w:val="auto"/>
          <w:sz w:val="24"/>
          <w:highlight w:val="none"/>
        </w:rPr>
      </w:pPr>
      <w:r>
        <w:rPr>
          <w:rFonts w:hint="eastAsia" w:ascii="宋体" w:hAnsi="宋体"/>
          <w:color w:val="auto"/>
          <w:sz w:val="24"/>
          <w:highlight w:val="none"/>
        </w:rPr>
        <w:t>本次采购项目</w:t>
      </w:r>
      <w:r>
        <w:rPr>
          <w:rFonts w:hint="eastAsia" w:ascii="宋体" w:hAnsi="宋体" w:eastAsia="宋体" w:cs="宋体"/>
          <w:bCs/>
          <w:color w:val="auto"/>
          <w:sz w:val="24"/>
          <w:szCs w:val="24"/>
          <w:highlight w:val="none"/>
        </w:rPr>
        <w:t>为</w:t>
      </w:r>
      <w:r>
        <w:rPr>
          <w:rFonts w:hint="eastAsia" w:ascii="宋体" w:hAnsi="宋体" w:cs="宋体"/>
          <w:bCs/>
          <w:color w:val="auto"/>
          <w:sz w:val="24"/>
          <w:szCs w:val="24"/>
          <w:highlight w:val="none"/>
          <w:lang w:eastAsia="zh-CN"/>
        </w:rPr>
        <w:t>路桥区路南小学迁建工程智能化系统设备采购及安装项目（第二次发布）</w:t>
      </w:r>
      <w:r>
        <w:rPr>
          <w:rFonts w:hint="eastAsia" w:ascii="宋体" w:hAnsi="宋体"/>
          <w:color w:val="auto"/>
          <w:sz w:val="24"/>
          <w:highlight w:val="none"/>
        </w:rPr>
        <w:t>，除</w:t>
      </w:r>
      <w:r>
        <w:rPr>
          <w:rFonts w:hint="eastAsia" w:ascii="宋体" w:hAnsi="宋体"/>
          <w:color w:val="auto"/>
          <w:sz w:val="24"/>
          <w:highlight w:val="none"/>
          <w:lang w:eastAsia="zh-CN"/>
        </w:rPr>
        <w:t>采购</w:t>
      </w:r>
      <w:r>
        <w:rPr>
          <w:rFonts w:hint="eastAsia" w:ascii="宋体" w:hAnsi="宋体"/>
          <w:color w:val="auto"/>
          <w:sz w:val="24"/>
          <w:highlight w:val="none"/>
        </w:rPr>
        <w:t>文件明确推荐品牌外，欢迎其他能满足本项目</w:t>
      </w:r>
      <w:r>
        <w:rPr>
          <w:rFonts w:hint="eastAsia" w:ascii="宋体" w:hAnsi="宋体"/>
          <w:color w:val="auto"/>
          <w:sz w:val="24"/>
          <w:highlight w:val="none"/>
          <w:lang w:eastAsia="zh-CN"/>
        </w:rPr>
        <w:t>采购</w:t>
      </w:r>
      <w:r>
        <w:rPr>
          <w:rFonts w:hint="eastAsia" w:ascii="宋体" w:hAnsi="宋体"/>
          <w:color w:val="auto"/>
          <w:sz w:val="24"/>
          <w:highlight w:val="none"/>
        </w:rPr>
        <w:t>需求且性能与所明确品牌相当的产品参加投标。具体采购</w:t>
      </w:r>
      <w:r>
        <w:rPr>
          <w:rFonts w:hint="eastAsia" w:ascii="宋体" w:hAnsi="宋体"/>
          <w:color w:val="auto"/>
          <w:sz w:val="24"/>
          <w:highlight w:val="none"/>
          <w:lang w:eastAsia="zh-CN"/>
        </w:rPr>
        <w:t>清单</w:t>
      </w:r>
      <w:r>
        <w:rPr>
          <w:rFonts w:hint="eastAsia" w:ascii="宋体" w:hAnsi="宋体"/>
          <w:color w:val="auto"/>
          <w:sz w:val="24"/>
          <w:highlight w:val="none"/>
        </w:rPr>
        <w:t>及技术要求如下</w:t>
      </w:r>
      <w:r>
        <w:rPr>
          <w:rFonts w:hint="eastAsia" w:ascii="宋体" w:hAnsi="宋体"/>
          <w:color w:val="auto"/>
          <w:sz w:val="24"/>
          <w:szCs w:val="24"/>
          <w:highlight w:val="none"/>
        </w:rPr>
        <w:t>：</w:t>
      </w:r>
    </w:p>
    <w:p w14:paraId="4D4A2B6C">
      <w:pPr>
        <w:keepNext w:val="0"/>
        <w:keepLines w:val="0"/>
        <w:pageBreakBefore w:val="0"/>
        <w:kinsoku/>
        <w:wordWrap/>
        <w:overflowPunct/>
        <w:topLinePunct w:val="0"/>
        <w:bidi w:val="0"/>
        <w:adjustRightInd w:val="0"/>
        <w:snapToGrid w:val="0"/>
        <w:spacing w:line="420" w:lineRule="exact"/>
        <w:jc w:val="left"/>
        <w:textAlignment w:val="auto"/>
        <w:outlineLvl w:val="0"/>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一、项目概况</w:t>
      </w:r>
    </w:p>
    <w:tbl>
      <w:tblPr>
        <w:tblStyle w:val="38"/>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304"/>
        <w:gridCol w:w="1965"/>
        <w:gridCol w:w="1012"/>
        <w:gridCol w:w="931"/>
        <w:gridCol w:w="1472"/>
      </w:tblGrid>
      <w:tr w14:paraId="52C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93" w:type="dxa"/>
            <w:noWrap w:val="0"/>
            <w:vAlign w:val="center"/>
          </w:tcPr>
          <w:p w14:paraId="6574701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序号</w:t>
            </w:r>
          </w:p>
        </w:tc>
        <w:tc>
          <w:tcPr>
            <w:tcW w:w="2304" w:type="dxa"/>
            <w:noWrap w:val="0"/>
            <w:vAlign w:val="center"/>
          </w:tcPr>
          <w:p w14:paraId="1C2DA12D">
            <w:pPr>
              <w:keepNext w:val="0"/>
              <w:keepLines w:val="0"/>
              <w:pageBreakBefore w:val="0"/>
              <w:tabs>
                <w:tab w:val="left" w:pos="8280"/>
              </w:tabs>
              <w:kinsoku/>
              <w:wordWrap/>
              <w:overflowPunct/>
              <w:topLinePunct w:val="0"/>
              <w:autoSpaceDE w:val="0"/>
              <w:autoSpaceDN w:val="0"/>
              <w:bidi w:val="0"/>
              <w:adjustRightInd w:val="0"/>
              <w:spacing w:line="240" w:lineRule="auto"/>
              <w:ind w:right="25" w:firstLine="120" w:firstLineChars="50"/>
              <w:jc w:val="center"/>
              <w:textAlignment w:val="auto"/>
              <w:rPr>
                <w:rFonts w:ascii="宋体" w:hAnsi="宋体"/>
                <w:b/>
                <w:color w:val="auto"/>
                <w:sz w:val="24"/>
                <w:szCs w:val="24"/>
                <w:highlight w:val="none"/>
              </w:rPr>
            </w:pPr>
            <w:r>
              <w:rPr>
                <w:rFonts w:hint="eastAsia" w:ascii="宋体" w:hAnsi="宋体"/>
                <w:b/>
                <w:color w:val="auto"/>
                <w:sz w:val="24"/>
                <w:szCs w:val="24"/>
                <w:highlight w:val="none"/>
                <w:lang w:eastAsia="zh-CN"/>
              </w:rPr>
              <w:t>项目</w:t>
            </w:r>
            <w:r>
              <w:rPr>
                <w:rFonts w:hint="eastAsia" w:ascii="宋体" w:hAnsi="宋体"/>
                <w:b/>
                <w:color w:val="auto"/>
                <w:sz w:val="24"/>
                <w:szCs w:val="24"/>
                <w:highlight w:val="none"/>
              </w:rPr>
              <w:t>名称</w:t>
            </w:r>
          </w:p>
        </w:tc>
        <w:tc>
          <w:tcPr>
            <w:tcW w:w="1965" w:type="dxa"/>
            <w:noWrap w:val="0"/>
            <w:vAlign w:val="center"/>
          </w:tcPr>
          <w:p w14:paraId="66B9D3BD">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cs="宋体"/>
                <w:b/>
                <w:color w:val="auto"/>
                <w:sz w:val="24"/>
                <w:szCs w:val="24"/>
                <w:highlight w:val="none"/>
              </w:rPr>
              <w:t>简要技术要求</w:t>
            </w:r>
          </w:p>
        </w:tc>
        <w:tc>
          <w:tcPr>
            <w:tcW w:w="1012" w:type="dxa"/>
            <w:noWrap w:val="0"/>
            <w:vAlign w:val="center"/>
          </w:tcPr>
          <w:p w14:paraId="5E6BF818">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数量</w:t>
            </w:r>
          </w:p>
        </w:tc>
        <w:tc>
          <w:tcPr>
            <w:tcW w:w="931" w:type="dxa"/>
            <w:noWrap w:val="0"/>
            <w:vAlign w:val="center"/>
          </w:tcPr>
          <w:p w14:paraId="57C50D2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ascii="宋体" w:hAnsi="宋体"/>
                <w:b/>
                <w:color w:val="auto"/>
                <w:sz w:val="24"/>
                <w:szCs w:val="24"/>
                <w:highlight w:val="none"/>
              </w:rPr>
            </w:pPr>
            <w:r>
              <w:rPr>
                <w:rFonts w:hint="eastAsia" w:ascii="宋体" w:hAnsi="宋体"/>
                <w:b/>
                <w:color w:val="auto"/>
                <w:sz w:val="24"/>
                <w:szCs w:val="24"/>
                <w:highlight w:val="none"/>
              </w:rPr>
              <w:t>单位</w:t>
            </w:r>
          </w:p>
        </w:tc>
        <w:tc>
          <w:tcPr>
            <w:tcW w:w="1472" w:type="dxa"/>
            <w:noWrap w:val="0"/>
            <w:vAlign w:val="center"/>
          </w:tcPr>
          <w:p w14:paraId="0F8235D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预算金额（</w:t>
            </w:r>
            <w:r>
              <w:rPr>
                <w:rFonts w:hint="eastAsia" w:ascii="宋体" w:hAnsi="宋体"/>
                <w:b/>
                <w:color w:val="auto"/>
                <w:sz w:val="24"/>
                <w:szCs w:val="24"/>
                <w:highlight w:val="none"/>
                <w:lang w:val="en-US" w:eastAsia="zh-CN"/>
              </w:rPr>
              <w:t>万元）</w:t>
            </w:r>
          </w:p>
        </w:tc>
      </w:tr>
      <w:tr w14:paraId="47DF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exact"/>
          <w:jc w:val="center"/>
        </w:trPr>
        <w:tc>
          <w:tcPr>
            <w:tcW w:w="793" w:type="dxa"/>
            <w:noWrap w:val="0"/>
            <w:vAlign w:val="center"/>
          </w:tcPr>
          <w:p w14:paraId="5933F268">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1</w:t>
            </w:r>
          </w:p>
        </w:tc>
        <w:tc>
          <w:tcPr>
            <w:tcW w:w="2304" w:type="dxa"/>
            <w:noWrap w:val="0"/>
            <w:vAlign w:val="center"/>
          </w:tcPr>
          <w:p w14:paraId="462E016E">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路桥区路南小学迁建工程智能化系统设备采购及安装项目（第二次发布）</w:t>
            </w:r>
          </w:p>
        </w:tc>
        <w:tc>
          <w:tcPr>
            <w:tcW w:w="1965" w:type="dxa"/>
            <w:noWrap w:val="0"/>
            <w:vAlign w:val="center"/>
          </w:tcPr>
          <w:p w14:paraId="4E2D3F5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具体内容见</w:t>
            </w:r>
            <w:r>
              <w:rPr>
                <w:rFonts w:hint="eastAsia" w:ascii="宋体" w:hAnsi="宋体"/>
                <w:color w:val="auto"/>
                <w:sz w:val="24"/>
                <w:szCs w:val="24"/>
                <w:highlight w:val="none"/>
                <w:lang w:eastAsia="zh-CN"/>
              </w:rPr>
              <w:t>采购清单及技术要求</w:t>
            </w:r>
          </w:p>
        </w:tc>
        <w:tc>
          <w:tcPr>
            <w:tcW w:w="1012" w:type="dxa"/>
            <w:noWrap w:val="0"/>
            <w:vAlign w:val="center"/>
          </w:tcPr>
          <w:p w14:paraId="20E9687F">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931" w:type="dxa"/>
            <w:noWrap w:val="0"/>
            <w:vAlign w:val="center"/>
          </w:tcPr>
          <w:p w14:paraId="776CD390">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项</w:t>
            </w:r>
          </w:p>
        </w:tc>
        <w:tc>
          <w:tcPr>
            <w:tcW w:w="1472" w:type="dxa"/>
            <w:noWrap w:val="0"/>
            <w:vAlign w:val="center"/>
          </w:tcPr>
          <w:p w14:paraId="2591FB27">
            <w:pPr>
              <w:keepNext w:val="0"/>
              <w:keepLines w:val="0"/>
              <w:pageBreakBefore w:val="0"/>
              <w:tabs>
                <w:tab w:val="left" w:pos="8280"/>
              </w:tabs>
              <w:kinsoku/>
              <w:wordWrap/>
              <w:overflowPunct/>
              <w:topLinePunct w:val="0"/>
              <w:autoSpaceDE w:val="0"/>
              <w:autoSpaceDN w:val="0"/>
              <w:bidi w:val="0"/>
              <w:adjustRightInd w:val="0"/>
              <w:spacing w:line="240" w:lineRule="auto"/>
              <w:ind w:right="25"/>
              <w:jc w:val="center"/>
              <w:textAlignment w:val="auto"/>
              <w:rPr>
                <w:rFonts w:hint="default" w:ascii="宋体" w:hAnsi="宋体"/>
                <w:color w:val="auto"/>
                <w:kern w:val="2"/>
                <w:sz w:val="24"/>
                <w:szCs w:val="24"/>
                <w:highlight w:val="none"/>
                <w:lang w:val="en-US" w:eastAsia="zh-CN"/>
              </w:rPr>
            </w:pPr>
            <w:r>
              <w:rPr>
                <w:rFonts w:hint="default" w:ascii="宋体" w:hAnsi="宋体"/>
                <w:color w:val="auto"/>
                <w:kern w:val="2"/>
                <w:sz w:val="24"/>
                <w:szCs w:val="24"/>
                <w:highlight w:val="none"/>
                <w:lang w:val="en-US" w:eastAsia="zh-CN"/>
              </w:rPr>
              <w:t>635</w:t>
            </w:r>
            <w:r>
              <w:rPr>
                <w:rFonts w:hint="eastAsia" w:ascii="宋体" w:hAnsi="宋体"/>
                <w:color w:val="auto"/>
                <w:kern w:val="2"/>
                <w:sz w:val="24"/>
                <w:szCs w:val="24"/>
                <w:highlight w:val="none"/>
                <w:lang w:val="en-US" w:eastAsia="zh-CN"/>
              </w:rPr>
              <w:t>.</w:t>
            </w:r>
            <w:r>
              <w:rPr>
                <w:rFonts w:hint="default" w:ascii="宋体" w:hAnsi="宋体"/>
                <w:color w:val="auto"/>
                <w:kern w:val="2"/>
                <w:sz w:val="24"/>
                <w:szCs w:val="24"/>
                <w:highlight w:val="none"/>
                <w:lang w:val="en-US" w:eastAsia="zh-CN"/>
              </w:rPr>
              <w:t>0657</w:t>
            </w:r>
          </w:p>
        </w:tc>
      </w:tr>
    </w:tbl>
    <w:p w14:paraId="668E1023">
      <w:pPr>
        <w:pStyle w:val="5"/>
        <w:keepNext w:val="0"/>
        <w:keepLines w:val="0"/>
        <w:pageBreakBefore w:val="0"/>
        <w:numPr>
          <w:ilvl w:val="0"/>
          <w:numId w:val="0"/>
        </w:numPr>
        <w:tabs>
          <w:tab w:val="left" w:pos="432"/>
        </w:tabs>
        <w:kinsoku/>
        <w:wordWrap/>
        <w:overflowPunct/>
        <w:topLinePunct w:val="0"/>
        <w:bidi w:val="0"/>
        <w:spacing w:line="420" w:lineRule="exact"/>
        <w:jc w:val="both"/>
        <w:textAlignment w:val="auto"/>
        <w:rPr>
          <w:rFonts w:hint="default" w:ascii="宋体" w:hAnsi="宋体" w:eastAsia="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 xml:space="preserve">  </w:t>
      </w:r>
    </w:p>
    <w:p w14:paraId="67AAA529">
      <w:pPr>
        <w:pStyle w:val="5"/>
        <w:keepNext w:val="0"/>
        <w:keepLines w:val="0"/>
        <w:pageBreakBefore w:val="0"/>
        <w:numPr>
          <w:ilvl w:val="0"/>
          <w:numId w:val="0"/>
        </w:numPr>
        <w:tabs>
          <w:tab w:val="left" w:pos="432"/>
        </w:tabs>
        <w:kinsoku/>
        <w:wordWrap/>
        <w:overflowPunct/>
        <w:topLinePunct w:val="0"/>
        <w:bidi w:val="0"/>
        <w:spacing w:line="420" w:lineRule="exact"/>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二、基本要求</w:t>
      </w:r>
    </w:p>
    <w:p w14:paraId="1F9A8D32">
      <w:pPr>
        <w:keepNext w:val="0"/>
        <w:keepLines w:val="0"/>
        <w:pageBreakBefore w:val="0"/>
        <w:tabs>
          <w:tab w:val="left" w:pos="1050"/>
        </w:tabs>
        <w:kinsoku/>
        <w:wordWrap/>
        <w:overflowPunct/>
        <w:topLinePunct w:val="0"/>
        <w:bidi w:val="0"/>
        <w:spacing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1．环境条件：</w:t>
      </w:r>
      <w:r>
        <w:rPr>
          <w:rFonts w:hint="eastAsia" w:ascii="宋体" w:hAnsi="宋体" w:eastAsia="宋体" w:cs="宋体"/>
          <w:color w:val="auto"/>
          <w:sz w:val="24"/>
          <w:szCs w:val="24"/>
          <w:highlight w:val="none"/>
        </w:rPr>
        <w:t>单相交流电：220V、50Hz；三相交流电：380V、50Hz。室内温度0～40℃；室外温度-10℃～50℃。</w:t>
      </w:r>
    </w:p>
    <w:p w14:paraId="3570B1B9">
      <w:pPr>
        <w:keepNext w:val="0"/>
        <w:keepLines w:val="0"/>
        <w:pageBreakBefore w:val="0"/>
        <w:tabs>
          <w:tab w:val="left" w:pos="1050"/>
        </w:tabs>
        <w:kinsoku/>
        <w:wordWrap/>
        <w:overflowPunct/>
        <w:topLinePunct w:val="0"/>
        <w:bidi w:val="0"/>
        <w:spacing w:line="420" w:lineRule="exact"/>
        <w:ind w:left="42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2．技术标准和规范：</w:t>
      </w:r>
    </w:p>
    <w:p w14:paraId="49082CD1">
      <w:pPr>
        <w:keepNext w:val="0"/>
        <w:keepLines w:val="0"/>
        <w:pageBreakBefore w:val="0"/>
        <w:tabs>
          <w:tab w:val="left" w:pos="1050"/>
        </w:tabs>
        <w:kinsoku/>
        <w:wordWrap/>
        <w:overflowPunct/>
        <w:topLinePunct w:val="0"/>
        <w:bidi w:val="0"/>
        <w:spacing w:line="42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施工和材料所涉及的设计标准规范（如产品标准、工程标准/规范（《建筑电气与智能化通用规范》GB55024-2022、《智能建筑设计标准》GB50314-2015、《民用建筑电气设计规范》JGJ16-2008、《综合布线系统工程设计规范》GB50311-2016、《综合布线系统工程验收规范》GB/T50312-2016、《安全防范工程技术规范》GB50348-2018、《安全防范工程通用规范》GB55029-2022等）、验收标准/规范等（《智能建筑工程质量验收规范》GB50339-2013、《建筑电气工程施工质量验收规范》GB50303-2015等））必须完全符合所有中华人民共和国的标准及规范。</w:t>
      </w:r>
    </w:p>
    <w:p w14:paraId="2B168505">
      <w:pPr>
        <w:keepNext w:val="0"/>
        <w:keepLines w:val="0"/>
        <w:pageBreakBefore w:val="0"/>
        <w:tabs>
          <w:tab w:val="left" w:pos="1050"/>
        </w:tabs>
        <w:kinsoku/>
        <w:wordWrap/>
        <w:overflowPunct/>
        <w:topLinePunct w:val="0"/>
        <w:bidi w:val="0"/>
        <w:spacing w:line="42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2）投标人采用其它标准和规范时，应在投标文件中注明是采用何种标准，并应保证设备达到或优于国家规定的现行相关标准。</w:t>
      </w:r>
    </w:p>
    <w:p w14:paraId="2AA493FF">
      <w:pPr>
        <w:keepNext w:val="0"/>
        <w:keepLines w:val="0"/>
        <w:pageBreakBefore w:val="0"/>
        <w:tabs>
          <w:tab w:val="left" w:pos="1050"/>
        </w:tabs>
        <w:kinsoku/>
        <w:wordWrap/>
        <w:overflowPunct/>
        <w:topLinePunct w:val="0"/>
        <w:bidi w:val="0"/>
        <w:spacing w:line="420" w:lineRule="exact"/>
        <w:ind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3）对国家规定有强制性规范或条例或认证要求的设备或材料，投标人提供的设备或材料应符合该类要求。</w:t>
      </w:r>
    </w:p>
    <w:p w14:paraId="66F4F91F">
      <w:pPr>
        <w:keepNext w:val="0"/>
        <w:keepLines w:val="0"/>
        <w:pageBreakBefore w:val="0"/>
        <w:tabs>
          <w:tab w:val="left" w:pos="8280"/>
        </w:tabs>
        <w:kinsoku/>
        <w:wordWrap/>
        <w:overflowPunct/>
        <w:topLinePunct w:val="0"/>
        <w:autoSpaceDE w:val="0"/>
        <w:autoSpaceDN w:val="0"/>
        <w:bidi w:val="0"/>
        <w:adjustRightInd w:val="0"/>
        <w:spacing w:line="420" w:lineRule="exact"/>
        <w:ind w:right="25"/>
        <w:textAlignment w:val="auto"/>
        <w:rPr>
          <w:rFonts w:hint="eastAsia" w:ascii="宋体" w:hAnsi="宋体"/>
          <w:b/>
          <w:color w:val="auto"/>
          <w:sz w:val="24"/>
          <w:highlight w:val="none"/>
        </w:rPr>
      </w:pPr>
      <w:r>
        <w:rPr>
          <w:rFonts w:hint="eastAsia" w:ascii="宋体" w:hAnsi="宋体" w:eastAsia="宋体" w:cs="宋体"/>
          <w:color w:val="auto"/>
          <w:sz w:val="24"/>
          <w:szCs w:val="24"/>
          <w:highlight w:val="none"/>
        </w:rPr>
        <w:t>三、</w:t>
      </w:r>
      <w:r>
        <w:rPr>
          <w:rFonts w:hint="eastAsia" w:ascii="宋体" w:hAnsi="宋体"/>
          <w:b/>
          <w:color w:val="auto"/>
          <w:sz w:val="24"/>
          <w:highlight w:val="none"/>
        </w:rPr>
        <w:t>商务需求及其它：</w:t>
      </w:r>
    </w:p>
    <w:p w14:paraId="38DA73FB">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cs="宋体"/>
          <w:color w:val="auto"/>
          <w:sz w:val="24"/>
          <w:szCs w:val="22"/>
          <w:highlight w:val="none"/>
        </w:rPr>
      </w:pPr>
      <w:r>
        <w:rPr>
          <w:rFonts w:hint="eastAsia" w:ascii="宋体" w:hAnsi="宋体" w:cs="宋体"/>
          <w:color w:val="auto"/>
          <w:sz w:val="24"/>
          <w:highlight w:val="none"/>
        </w:rPr>
        <w:t>1、</w:t>
      </w:r>
      <w:r>
        <w:rPr>
          <w:rFonts w:hint="eastAsia" w:ascii="宋体" w:hAnsi="宋体" w:cs="宋体"/>
          <w:color w:val="auto"/>
          <w:sz w:val="24"/>
          <w:szCs w:val="22"/>
          <w:highlight w:val="none"/>
        </w:rPr>
        <w:t>“▲”符号为实质性响应内容，不允许负偏离。投标人必须做出满足或者优于原要求和条件的承诺，否则作无效标处理。标注“</w:t>
      </w:r>
      <w:r>
        <w:rPr>
          <w:rFonts w:hint="eastAsia" w:ascii="Segoe UI" w:hAnsi="宋体"/>
          <w:color w:val="auto"/>
          <w:sz w:val="24"/>
          <w:highlight w:val="none"/>
          <w:shd w:val="clear" w:color="auto" w:fill="FFFFFF"/>
        </w:rPr>
        <w:t>★”为</w:t>
      </w:r>
      <w:r>
        <w:rPr>
          <w:rFonts w:hint="eastAsia" w:ascii="Segoe UI" w:hAnsi="宋体"/>
          <w:color w:val="auto"/>
          <w:sz w:val="24"/>
          <w:highlight w:val="none"/>
          <w:shd w:val="clear" w:color="auto" w:fill="FFFFFF"/>
          <w:lang w:eastAsia="zh-CN"/>
        </w:rPr>
        <w:t>重要参数</w:t>
      </w:r>
      <w:r>
        <w:rPr>
          <w:rFonts w:hint="eastAsia" w:ascii="Segoe UI" w:hAnsi="宋体"/>
          <w:color w:val="auto"/>
          <w:sz w:val="24"/>
          <w:highlight w:val="none"/>
          <w:shd w:val="clear" w:color="auto" w:fill="FFFFFF"/>
        </w:rPr>
        <w:t>。</w:t>
      </w:r>
    </w:p>
    <w:p w14:paraId="74B3EB06">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ascii="宋体" w:hAnsi="宋体" w:eastAsia="宋体" w:cs="宋体"/>
          <w:b w:val="0"/>
          <w:bCs/>
          <w:color w:val="auto"/>
          <w:sz w:val="24"/>
          <w:szCs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w:t>
      </w:r>
      <w:r>
        <w:rPr>
          <w:rFonts w:hint="eastAsia" w:ascii="宋体" w:hAnsi="宋体" w:eastAsia="宋体" w:cs="宋体"/>
          <w:color w:val="auto"/>
          <w:sz w:val="24"/>
          <w:szCs w:val="24"/>
          <w:highlight w:val="none"/>
        </w:rPr>
        <w:t>为保证设备稳定运行、保障售后服务质量、保护甲方的合</w:t>
      </w:r>
      <w:r>
        <w:rPr>
          <w:rFonts w:hint="eastAsia" w:ascii="宋体" w:hAnsi="宋体" w:eastAsia="宋体" w:cs="宋体"/>
          <w:b w:val="0"/>
          <w:bCs w:val="0"/>
          <w:color w:val="auto"/>
          <w:sz w:val="24"/>
          <w:szCs w:val="24"/>
          <w:highlight w:val="none"/>
        </w:rPr>
        <w:t>法权益，投标</w:t>
      </w:r>
      <w:r>
        <w:rPr>
          <w:rFonts w:hint="eastAsia" w:ascii="宋体" w:hAnsi="宋体" w:eastAsia="宋体" w:cs="宋体"/>
          <w:b w:val="0"/>
          <w:bCs w:val="0"/>
          <w:color w:val="auto"/>
          <w:sz w:val="24"/>
          <w:szCs w:val="24"/>
          <w:highlight w:val="none"/>
          <w:lang w:eastAsia="zh-CN"/>
        </w:rPr>
        <w:t>人</w:t>
      </w:r>
      <w:r>
        <w:rPr>
          <w:rFonts w:hint="eastAsia" w:ascii="宋体" w:hAnsi="宋体" w:eastAsia="宋体" w:cs="宋体"/>
          <w:b w:val="0"/>
          <w:bCs w:val="0"/>
          <w:color w:val="auto"/>
          <w:sz w:val="24"/>
          <w:szCs w:val="24"/>
          <w:highlight w:val="none"/>
        </w:rPr>
        <w:t>及厂商必须保证：本项目所有设备原厂售后服务权益方名称为</w:t>
      </w:r>
      <w:r>
        <w:rPr>
          <w:rFonts w:hint="eastAsia" w:ascii="宋体" w:hAnsi="宋体" w:cs="宋体"/>
          <w:b w:val="0"/>
          <w:bCs w:val="0"/>
          <w:color w:val="auto"/>
          <w:sz w:val="24"/>
          <w:szCs w:val="24"/>
          <w:highlight w:val="none"/>
          <w:u w:val="none"/>
          <w:lang w:eastAsia="zh-CN"/>
        </w:rPr>
        <w:t>台州市路桥区路南小学</w:t>
      </w:r>
      <w:r>
        <w:rPr>
          <w:rFonts w:hint="eastAsia" w:ascii="宋体" w:hAnsi="宋体" w:eastAsia="宋体" w:cs="宋体"/>
          <w:b w:val="0"/>
          <w:bCs w:val="0"/>
          <w:color w:val="auto"/>
          <w:sz w:val="24"/>
          <w:szCs w:val="24"/>
          <w:highlight w:val="none"/>
          <w:u w:val="none"/>
        </w:rPr>
        <w:t>。</w:t>
      </w:r>
      <w:r>
        <w:rPr>
          <w:rFonts w:hint="eastAsia" w:ascii="宋体" w:hAnsi="宋体" w:cs="宋体"/>
          <w:color w:val="auto"/>
          <w:sz w:val="24"/>
          <w:highlight w:val="none"/>
        </w:rPr>
        <w:t>投标人提供的中标产品，必须符合本招标文件要求</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eastAsia="zh-CN"/>
        </w:rPr>
        <w:t>人</w:t>
      </w:r>
      <w:r>
        <w:rPr>
          <w:rFonts w:hint="eastAsia" w:ascii="宋体" w:hAnsi="宋体" w:eastAsia="宋体" w:cs="宋体"/>
          <w:color w:val="auto"/>
          <w:sz w:val="24"/>
          <w:szCs w:val="24"/>
          <w:highlight w:val="none"/>
        </w:rPr>
        <w:t>及厂商必须保证所有投标产品均为中华人民共和国境内（不含港澳台地区）合法销售的产品，并保证所有投标参数真实可信，</w:t>
      </w:r>
      <w:r>
        <w:rPr>
          <w:rFonts w:ascii="宋体" w:hAnsi="宋体"/>
          <w:color w:val="auto"/>
          <w:kern w:val="0"/>
          <w:sz w:val="24"/>
          <w:highlight w:val="none"/>
        </w:rPr>
        <w:t>有产品合格证书、保修卡。</w:t>
      </w:r>
      <w:r>
        <w:rPr>
          <w:rFonts w:hint="eastAsia" w:ascii="宋体" w:hAnsi="宋体" w:cs="宋体"/>
          <w:color w:val="auto"/>
          <w:sz w:val="24"/>
          <w:highlight w:val="none"/>
        </w:rPr>
        <w:t>如有不符，采购人可以无条件退货，所造成的损失由中标人承担</w:t>
      </w:r>
      <w:r>
        <w:rPr>
          <w:rFonts w:hint="eastAsia" w:ascii="宋体" w:hAnsi="宋体" w:cs="宋体"/>
          <w:color w:val="auto"/>
          <w:sz w:val="24"/>
          <w:highlight w:val="none"/>
          <w:lang w:eastAsia="zh-CN"/>
        </w:rPr>
        <w:t>，</w:t>
      </w:r>
      <w:r>
        <w:rPr>
          <w:rFonts w:hint="eastAsia" w:ascii="宋体" w:hAnsi="宋体" w:eastAsia="宋体" w:cs="宋体"/>
          <w:b w:val="0"/>
          <w:bCs/>
          <w:color w:val="auto"/>
          <w:sz w:val="24"/>
          <w:szCs w:val="24"/>
          <w:highlight w:val="none"/>
        </w:rPr>
        <w:t>同时承担以非法产品或虚假参数应标所带来的一切法律风险。</w:t>
      </w:r>
    </w:p>
    <w:p w14:paraId="5865018E">
      <w:pPr>
        <w:keepNext w:val="0"/>
        <w:keepLines w:val="0"/>
        <w:pageBreakBefore w:val="0"/>
        <w:kinsoku/>
        <w:wordWrap/>
        <w:overflowPunct/>
        <w:topLinePunct w:val="0"/>
        <w:autoSpaceDE w:val="0"/>
        <w:autoSpaceDN w:val="0"/>
        <w:bidi w:val="0"/>
        <w:adjustRightInd w:val="0"/>
        <w:snapToGrid w:val="0"/>
        <w:spacing w:line="420" w:lineRule="exact"/>
        <w:ind w:firstLine="480" w:firstLineChars="200"/>
        <w:textAlignment w:val="auto"/>
        <w:rPr>
          <w:rFonts w:hint="eastAsia" w:hAnsi="宋体"/>
          <w:color w:val="auto"/>
          <w:sz w:val="24"/>
          <w:highlight w:val="none"/>
        </w:rPr>
      </w:pPr>
      <w:r>
        <w:rPr>
          <w:rFonts w:hint="eastAsia" w:hAnsi="宋体" w:cs="宋体"/>
          <w:color w:val="auto"/>
          <w:sz w:val="24"/>
          <w:szCs w:val="22"/>
          <w:highlight w:val="none"/>
        </w:rPr>
        <w:t>▲</w:t>
      </w:r>
      <w:r>
        <w:rPr>
          <w:rFonts w:hint="eastAsia" w:hAnsi="宋体" w:cs="宋体"/>
          <w:b/>
          <w:bCs/>
          <w:color w:val="auto"/>
          <w:sz w:val="24"/>
          <w:szCs w:val="22"/>
          <w:highlight w:val="none"/>
          <w:lang w:val="en-US" w:eastAsia="zh-CN"/>
        </w:rPr>
        <w:t>3</w:t>
      </w:r>
      <w:r>
        <w:rPr>
          <w:rFonts w:hint="eastAsia" w:hAnsi="宋体" w:cs="宋体"/>
          <w:b/>
          <w:bCs/>
          <w:color w:val="auto"/>
          <w:sz w:val="24"/>
          <w:szCs w:val="22"/>
          <w:highlight w:val="none"/>
        </w:rPr>
        <w:t>、</w:t>
      </w:r>
      <w:r>
        <w:rPr>
          <w:rFonts w:hint="eastAsia" w:hAnsi="宋体"/>
          <w:b/>
          <w:bCs/>
          <w:color w:val="auto"/>
          <w:sz w:val="24"/>
          <w:highlight w:val="none"/>
        </w:rPr>
        <w:t>质保期要求：</w:t>
      </w:r>
      <w:r>
        <w:rPr>
          <w:rFonts w:hint="eastAsia" w:ascii="宋体" w:hAnsi="宋体" w:cs="宋体"/>
          <w:b/>
          <w:bCs/>
          <w:color w:val="auto"/>
          <w:sz w:val="24"/>
          <w:highlight w:val="none"/>
        </w:rPr>
        <w:t>提供</w:t>
      </w:r>
      <w:r>
        <w:rPr>
          <w:rFonts w:hint="eastAsia" w:ascii="宋体" w:hAnsi="宋体" w:cs="宋体"/>
          <w:b/>
          <w:bCs/>
          <w:color w:val="auto"/>
          <w:sz w:val="24"/>
          <w:highlight w:val="none"/>
          <w:lang w:eastAsia="zh-CN"/>
        </w:rPr>
        <w:t>整个项目不少于三</w:t>
      </w:r>
      <w:r>
        <w:rPr>
          <w:rFonts w:hint="eastAsia" w:ascii="宋体" w:hAnsi="宋体" w:cs="宋体"/>
          <w:b/>
          <w:bCs/>
          <w:color w:val="auto"/>
          <w:sz w:val="24"/>
          <w:highlight w:val="none"/>
        </w:rPr>
        <w:t>年免费质保服务</w:t>
      </w:r>
      <w:r>
        <w:rPr>
          <w:rFonts w:hint="eastAsia" w:ascii="宋体" w:hAnsi="宋体" w:cs="宋体"/>
          <w:color w:val="auto"/>
          <w:sz w:val="24"/>
          <w:highlight w:val="none"/>
          <w:lang w:eastAsia="zh-CN"/>
        </w:rPr>
        <w:t>（包含</w:t>
      </w:r>
      <w:r>
        <w:rPr>
          <w:rFonts w:hint="eastAsia" w:hAnsi="宋体" w:cs="宋体"/>
          <w:color w:val="auto"/>
          <w:sz w:val="24"/>
          <w:highlight w:val="none"/>
          <w:lang w:eastAsia="zh-CN"/>
        </w:rPr>
        <w:t>智能化系统</w:t>
      </w:r>
      <w:r>
        <w:rPr>
          <w:rFonts w:hint="eastAsia" w:ascii="宋体" w:hAnsi="宋体" w:cs="宋体"/>
          <w:color w:val="auto"/>
          <w:sz w:val="24"/>
          <w:highlight w:val="none"/>
          <w:lang w:eastAsia="zh-CN"/>
        </w:rPr>
        <w:t>的硬件设备）</w:t>
      </w:r>
      <w:r>
        <w:rPr>
          <w:rFonts w:hint="eastAsia" w:ascii="宋体" w:hAnsi="宋体" w:cs="宋体"/>
          <w:color w:val="auto"/>
          <w:sz w:val="24"/>
          <w:highlight w:val="none"/>
        </w:rPr>
        <w:t>。质保期从项目</w:t>
      </w:r>
      <w:r>
        <w:rPr>
          <w:rFonts w:hint="eastAsia" w:hAnsi="宋体" w:cs="宋体"/>
          <w:color w:val="auto"/>
          <w:sz w:val="24"/>
          <w:highlight w:val="none"/>
          <w:lang w:eastAsia="zh-CN"/>
        </w:rPr>
        <w:t>最终</w:t>
      </w:r>
      <w:r>
        <w:rPr>
          <w:rFonts w:hint="eastAsia" w:ascii="宋体" w:hAnsi="宋体" w:cs="宋体"/>
          <w:color w:val="auto"/>
          <w:sz w:val="24"/>
          <w:highlight w:val="none"/>
        </w:rPr>
        <w:t>验收合格之日起开始计算，在此保证期内，如在正常使用过程中出现的质量问题，供应商须负责免费维修或调换。质保期满后，成交供应商终身维护，仅收取零配件成本费用，免人工费、差旅费。</w:t>
      </w:r>
    </w:p>
    <w:p w14:paraId="6172B0E1">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bCs/>
          <w:color w:val="auto"/>
          <w:sz w:val="24"/>
          <w:szCs w:val="22"/>
          <w:highlight w:val="none"/>
          <w:lang w:val="en-US" w:eastAsia="zh-CN"/>
        </w:rPr>
        <w:t>4、响应时间要求：</w:t>
      </w:r>
      <w:r>
        <w:rPr>
          <w:rFonts w:hint="eastAsia" w:ascii="宋体" w:hAnsi="宋体" w:cs="宋体"/>
          <w:b w:val="0"/>
          <w:bCs w:val="0"/>
          <w:color w:val="auto"/>
          <w:sz w:val="24"/>
          <w:szCs w:val="22"/>
          <w:highlight w:val="none"/>
          <w:lang w:val="en-US" w:eastAsia="zh-CN"/>
        </w:rPr>
        <w:t>投标人能提供7×24小时电话服务；产品出现故障时，投标人需在1小时内响应，24小时内能提出解决方案；须至现场解决产品故障的，台州及附近地区4小时内，外地6小时内派人赴现场处理设备质量问题，24小时内不能修复的，则无偿提供备机或备用零件供采购单位使用。</w:t>
      </w:r>
    </w:p>
    <w:p w14:paraId="29D37411">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color w:val="auto"/>
          <w:sz w:val="24"/>
          <w:szCs w:val="22"/>
          <w:highlight w:val="none"/>
          <w:lang w:eastAsia="zh-CN"/>
        </w:rPr>
      </w:pPr>
      <w:r>
        <w:rPr>
          <w:rFonts w:hint="eastAsia" w:ascii="宋体" w:hAnsi="宋体" w:cs="宋体"/>
          <w:b/>
          <w:bCs/>
          <w:color w:val="auto"/>
          <w:sz w:val="24"/>
          <w:szCs w:val="22"/>
          <w:highlight w:val="none"/>
          <w:lang w:val="en-US" w:eastAsia="zh-CN"/>
        </w:rPr>
        <w:t>5、</w:t>
      </w:r>
      <w:r>
        <w:rPr>
          <w:rFonts w:hint="eastAsia" w:ascii="宋体" w:hAnsi="宋体" w:cs="宋体"/>
          <w:b/>
          <w:bCs/>
          <w:color w:val="auto"/>
          <w:sz w:val="24"/>
          <w:szCs w:val="22"/>
          <w:highlight w:val="none"/>
        </w:rPr>
        <w:t>交货时间</w:t>
      </w:r>
      <w:r>
        <w:rPr>
          <w:rFonts w:hint="eastAsia" w:ascii="宋体" w:hAnsi="宋体" w:cs="宋体"/>
          <w:b/>
          <w:bCs/>
          <w:color w:val="auto"/>
          <w:sz w:val="24"/>
          <w:szCs w:val="22"/>
          <w:highlight w:val="none"/>
          <w:lang w:eastAsia="zh-CN"/>
        </w:rPr>
        <w:t>：</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eastAsia="zh-CN"/>
        </w:rPr>
        <w:t>合同签订后180天内完成全部货物供货安装调试完毕并具备验收条件</w:t>
      </w:r>
      <w:r>
        <w:rPr>
          <w:rFonts w:hint="eastAsia" w:ascii="宋体" w:hAnsi="宋体" w:cs="宋体"/>
          <w:color w:val="auto"/>
          <w:sz w:val="24"/>
          <w:szCs w:val="22"/>
          <w:highlight w:val="none"/>
        </w:rPr>
        <w:t>。</w:t>
      </w:r>
    </w:p>
    <w:p w14:paraId="7B080190">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rPr>
      </w:pPr>
      <w:r>
        <w:rPr>
          <w:rFonts w:hint="eastAsia" w:ascii="宋体" w:hAnsi="宋体" w:cs="宋体"/>
          <w:b/>
          <w:bCs/>
          <w:color w:val="auto"/>
          <w:sz w:val="24"/>
          <w:szCs w:val="22"/>
          <w:highlight w:val="none"/>
          <w:lang w:val="en-US" w:eastAsia="zh-CN"/>
        </w:rPr>
        <w:t>6、</w:t>
      </w:r>
      <w:bookmarkStart w:id="58" w:name="_Toc256000054"/>
      <w:bookmarkStart w:id="59" w:name="_Toc76056484"/>
      <w:r>
        <w:rPr>
          <w:rFonts w:hint="eastAsia" w:ascii="宋体" w:hAnsi="宋体" w:cs="宋体"/>
          <w:b/>
          <w:bCs/>
          <w:color w:val="auto"/>
          <w:sz w:val="24"/>
          <w:szCs w:val="22"/>
          <w:highlight w:val="none"/>
          <w:lang w:val="en-US" w:eastAsia="zh-CN"/>
        </w:rPr>
        <w:t>技术培训：</w:t>
      </w:r>
      <w:bookmarkEnd w:id="58"/>
      <w:bookmarkEnd w:id="59"/>
      <w:r>
        <w:rPr>
          <w:rFonts w:hint="eastAsia" w:ascii="宋体" w:hAnsi="宋体" w:cs="宋体"/>
          <w:b w:val="0"/>
          <w:bCs w:val="0"/>
          <w:color w:val="auto"/>
          <w:sz w:val="24"/>
          <w:szCs w:val="22"/>
          <w:highlight w:val="none"/>
          <w:lang w:val="en-US" w:eastAsia="zh-CN"/>
        </w:rPr>
        <w:t>中标方应科学制定相配套的培训计划，对采购人的使用操作人员进行切实有效的培训，确保产品能良好地运作；在采购人指定场所进行安装、调试完成后，需中标方自备试件完成设备所有参数的测试，提供培训手册，并进行现场全过程操作培训。</w:t>
      </w:r>
    </w:p>
    <w:p w14:paraId="5323E3C8">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bCs/>
          <w:color w:val="auto"/>
          <w:sz w:val="24"/>
          <w:szCs w:val="22"/>
          <w:highlight w:val="none"/>
          <w:lang w:val="en-US" w:eastAsia="zh-CN"/>
        </w:rPr>
        <w:t>7</w:t>
      </w:r>
      <w:r>
        <w:rPr>
          <w:rFonts w:hint="eastAsia" w:ascii="宋体" w:hAnsi="宋体" w:cs="宋体"/>
          <w:b/>
          <w:bCs/>
          <w:color w:val="auto"/>
          <w:sz w:val="24"/>
          <w:szCs w:val="22"/>
          <w:highlight w:val="none"/>
        </w:rPr>
        <w:t>、付款</w:t>
      </w:r>
      <w:r>
        <w:rPr>
          <w:rFonts w:hint="eastAsia" w:ascii="宋体" w:hAnsi="宋体" w:cs="宋体"/>
          <w:b/>
          <w:bCs/>
          <w:color w:val="auto"/>
          <w:sz w:val="24"/>
          <w:szCs w:val="22"/>
          <w:highlight w:val="none"/>
          <w:lang w:eastAsia="zh-CN"/>
        </w:rPr>
        <w:t>方式</w:t>
      </w:r>
      <w:r>
        <w:rPr>
          <w:rFonts w:hint="eastAsia" w:ascii="宋体" w:hAnsi="宋体" w:cs="宋体"/>
          <w:b/>
          <w:bCs/>
          <w:color w:val="auto"/>
          <w:sz w:val="24"/>
          <w:szCs w:val="22"/>
          <w:highlight w:val="none"/>
        </w:rPr>
        <w:t>：</w:t>
      </w:r>
      <w:r>
        <w:rPr>
          <w:rFonts w:hint="eastAsia" w:ascii="宋体" w:hAnsi="宋体" w:eastAsia="宋体" w:cs="宋体"/>
          <w:b w:val="0"/>
          <w:bCs w:val="0"/>
          <w:color w:val="auto"/>
          <w:sz w:val="24"/>
          <w:szCs w:val="22"/>
          <w:highlight w:val="none"/>
          <w:lang w:val="en-US" w:eastAsia="zh-CN"/>
        </w:rPr>
        <w:t>①</w:t>
      </w:r>
      <w:r>
        <w:rPr>
          <w:rFonts w:hint="eastAsia" w:ascii="宋体" w:hAnsi="宋体" w:cs="宋体"/>
          <w:b w:val="0"/>
          <w:bCs w:val="0"/>
          <w:color w:val="auto"/>
          <w:sz w:val="24"/>
          <w:szCs w:val="22"/>
          <w:highlight w:val="none"/>
          <w:lang w:val="en-US" w:eastAsia="zh-CN"/>
        </w:rPr>
        <w:t>合同生效且具备实施条件</w:t>
      </w:r>
      <w:r>
        <w:rPr>
          <w:rFonts w:hint="eastAsia" w:ascii="宋体" w:hAnsi="宋体" w:eastAsia="宋体" w:cs="宋体"/>
          <w:b w:val="0"/>
          <w:bCs w:val="0"/>
          <w:color w:val="auto"/>
          <w:sz w:val="24"/>
          <w:szCs w:val="22"/>
          <w:highlight w:val="none"/>
          <w:lang w:val="en-US" w:eastAsia="zh-CN"/>
        </w:rPr>
        <w:t>后7个工作日内预付合同款项的40%（在采购人向供应商支付预付款前，供应商</w:t>
      </w:r>
      <w:r>
        <w:rPr>
          <w:rFonts w:hint="eastAsia" w:ascii="宋体" w:hAnsi="宋体" w:cs="宋体"/>
          <w:b w:val="0"/>
          <w:bCs w:val="0"/>
          <w:color w:val="auto"/>
          <w:sz w:val="24"/>
          <w:szCs w:val="22"/>
          <w:highlight w:val="none"/>
          <w:lang w:val="en-US" w:eastAsia="zh-CN"/>
        </w:rPr>
        <w:t>须向采购人提交不低于预付款金额的预付款保函（保函可采用银行保函或保险机构保证保险保单或融资担保公司保函。出具保函所需费用由中标人承担。）；保函担保期限不低于合同总工期。）</w:t>
      </w:r>
    </w:p>
    <w:p w14:paraId="39FC16A8">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②设备到场并经验货无误后10个工作日内支付合同款项的30%；</w:t>
      </w:r>
    </w:p>
    <w:p w14:paraId="5AB16FEB">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③</w:t>
      </w:r>
      <w:r>
        <w:rPr>
          <w:rFonts w:hint="eastAsia" w:ascii="宋体" w:hAnsi="宋体" w:cs="宋体"/>
          <w:sz w:val="24"/>
          <w:szCs w:val="22"/>
          <w:highlight w:val="none"/>
        </w:rPr>
        <w:t>完成供货、安装、调试并完成验收后且经通过结算审定后10个工作日内支付至合同结算价的</w:t>
      </w:r>
      <w:r>
        <w:rPr>
          <w:rFonts w:hint="eastAsia" w:ascii="宋体" w:hAnsi="宋体" w:cs="宋体"/>
          <w:sz w:val="24"/>
          <w:szCs w:val="22"/>
          <w:highlight w:val="none"/>
          <w:lang w:val="en-US" w:eastAsia="zh-CN"/>
        </w:rPr>
        <w:t>100</w:t>
      </w:r>
      <w:r>
        <w:rPr>
          <w:rFonts w:hint="eastAsia" w:ascii="宋体" w:hAnsi="宋体" w:cs="宋体"/>
          <w:sz w:val="24"/>
          <w:szCs w:val="22"/>
          <w:highlight w:val="none"/>
        </w:rPr>
        <w:t>%，发票随付款进度一并提交。</w:t>
      </w:r>
    </w:p>
    <w:p w14:paraId="46FBC584">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zh-CN"/>
        </w:rPr>
      </w:pPr>
      <w:r>
        <w:rPr>
          <w:rFonts w:hint="eastAsia" w:ascii="宋体" w:hAnsi="宋体" w:cs="宋体"/>
          <w:b/>
          <w:bCs/>
          <w:color w:val="auto"/>
          <w:sz w:val="24"/>
          <w:szCs w:val="22"/>
          <w:highlight w:val="none"/>
          <w:lang w:val="en-US" w:eastAsia="zh-CN"/>
        </w:rPr>
        <w:t>8</w:t>
      </w:r>
      <w:r>
        <w:rPr>
          <w:rFonts w:hint="eastAsia" w:ascii="宋体" w:hAnsi="宋体" w:cs="宋体"/>
          <w:b/>
          <w:bCs/>
          <w:color w:val="auto"/>
          <w:sz w:val="24"/>
          <w:szCs w:val="22"/>
          <w:highlight w:val="none"/>
        </w:rPr>
        <w:t>、投标报价：</w:t>
      </w:r>
      <w:r>
        <w:rPr>
          <w:rFonts w:hint="eastAsia" w:ascii="宋体" w:hAnsi="宋体" w:eastAsia="宋体" w:cs="宋体"/>
          <w:b w:val="0"/>
          <w:bCs w:val="0"/>
          <w:color w:val="auto"/>
          <w:kern w:val="0"/>
          <w:sz w:val="24"/>
          <w:highlight w:val="none"/>
          <w:lang w:eastAsia="zh-CN"/>
        </w:rPr>
        <w:t>投标报价</w:t>
      </w:r>
      <w:r>
        <w:rPr>
          <w:rFonts w:hint="eastAsia" w:ascii="宋体" w:hAnsi="宋体" w:cs="宋体"/>
          <w:b w:val="0"/>
          <w:bCs w:val="0"/>
          <w:color w:val="auto"/>
          <w:kern w:val="0"/>
          <w:sz w:val="24"/>
          <w:highlight w:val="none"/>
          <w:lang w:eastAsia="zh-CN"/>
        </w:rPr>
        <w:t>是指</w:t>
      </w:r>
      <w:r>
        <w:rPr>
          <w:rFonts w:hint="eastAsia" w:ascii="宋体" w:hAnsi="宋体" w:eastAsia="宋体" w:cs="宋体"/>
          <w:b w:val="0"/>
          <w:bCs w:val="0"/>
          <w:color w:val="auto"/>
          <w:kern w:val="0"/>
          <w:sz w:val="24"/>
          <w:highlight w:val="none"/>
        </w:rPr>
        <w:t>完成本项目所需的一切费用</w:t>
      </w:r>
      <w:r>
        <w:rPr>
          <w:rFonts w:hint="eastAsia" w:ascii="宋体" w:hAnsi="宋体" w:eastAsia="宋体" w:cs="宋体"/>
          <w:b w:val="0"/>
          <w:bCs w:val="0"/>
          <w:color w:val="auto"/>
          <w:kern w:val="0"/>
          <w:sz w:val="24"/>
          <w:highlight w:val="none"/>
          <w:lang w:eastAsia="zh-CN"/>
        </w:rPr>
        <w:t>（</w:t>
      </w:r>
      <w:r>
        <w:rPr>
          <w:rFonts w:hint="eastAsia" w:ascii="宋体" w:hAnsi="宋体" w:eastAsia="宋体" w:cs="宋体"/>
          <w:b w:val="0"/>
          <w:bCs w:val="0"/>
          <w:color w:val="auto"/>
          <w:kern w:val="0"/>
          <w:sz w:val="24"/>
          <w:highlight w:val="none"/>
          <w:lang w:val="zh-CN"/>
        </w:rPr>
        <w:t>包括</w:t>
      </w:r>
      <w:r>
        <w:rPr>
          <w:rFonts w:hint="eastAsia" w:ascii="宋体" w:hAnsi="宋体" w:eastAsia="宋体" w:cs="宋体"/>
          <w:bCs/>
          <w:color w:val="auto"/>
          <w:sz w:val="24"/>
          <w:szCs w:val="24"/>
          <w:highlight w:val="none"/>
          <w:lang w:val="zh-CN"/>
        </w:rPr>
        <w:t>设备（软件）费、安装费、调试费、检测费、验收费（通过验收直至交付用户使用，达到使用要求及质量标准）、培训费、投标费、合同包含的所有风险责任等各项费用及不可预见费、质保期内保修服务</w:t>
      </w:r>
      <w:r>
        <w:rPr>
          <w:rFonts w:hint="eastAsia" w:ascii="宋体" w:hAnsi="宋体" w:eastAsia="宋体" w:cs="宋体"/>
          <w:b w:val="0"/>
          <w:bCs w:val="0"/>
          <w:color w:val="auto"/>
          <w:kern w:val="0"/>
          <w:sz w:val="24"/>
          <w:highlight w:val="none"/>
          <w:lang w:val="zh-CN"/>
        </w:rPr>
        <w:t>等一切费用</w:t>
      </w:r>
      <w:r>
        <w:rPr>
          <w:rFonts w:hint="eastAsia" w:ascii="宋体" w:hAnsi="宋体" w:cs="宋体"/>
          <w:b w:val="0"/>
          <w:bCs w:val="0"/>
          <w:color w:val="auto"/>
          <w:kern w:val="0"/>
          <w:sz w:val="24"/>
          <w:highlight w:val="none"/>
          <w:lang w:val="zh-CN"/>
        </w:rPr>
        <w:t>）</w:t>
      </w:r>
      <w:r>
        <w:rPr>
          <w:rFonts w:hint="eastAsia" w:ascii="宋体" w:hAnsi="宋体" w:eastAsia="宋体" w:cs="宋体"/>
          <w:b w:val="0"/>
          <w:bCs w:val="0"/>
          <w:color w:val="auto"/>
          <w:kern w:val="0"/>
          <w:sz w:val="24"/>
          <w:highlight w:val="none"/>
          <w:lang w:val="zh-CN"/>
        </w:rPr>
        <w:t>。</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应</w:t>
      </w:r>
      <w:r>
        <w:rPr>
          <w:rFonts w:hint="eastAsia" w:ascii="宋体" w:hAnsi="宋体" w:eastAsia="宋体" w:cs="宋体"/>
          <w:color w:val="auto"/>
          <w:sz w:val="24"/>
          <w:szCs w:val="24"/>
          <w:highlight w:val="none"/>
        </w:rPr>
        <w:t>承诺所有的设备满足技术完整性要求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如有线缆、附件等遗漏，影响设备安装和运行</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，由投标人承担并负责解决。</w:t>
      </w:r>
    </w:p>
    <w:p w14:paraId="734D841D">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2" w:firstLineChars="200"/>
        <w:textAlignment w:val="auto"/>
        <w:rPr>
          <w:rFonts w:hint="eastAsia" w:ascii="宋体" w:hAnsi="宋体" w:eastAsia="宋体" w:cs="宋体"/>
          <w:b w:val="0"/>
          <w:bCs w:val="0"/>
          <w:color w:val="auto"/>
          <w:kern w:val="0"/>
          <w:sz w:val="24"/>
          <w:highlight w:val="none"/>
          <w:lang w:val="en-US" w:eastAsia="zh-CN"/>
        </w:rPr>
      </w:pPr>
      <w:r>
        <w:rPr>
          <w:rFonts w:hint="eastAsia" w:ascii="宋体" w:hAnsi="宋体" w:cs="宋体"/>
          <w:b/>
          <w:bCs/>
          <w:color w:val="auto"/>
          <w:sz w:val="24"/>
          <w:szCs w:val="22"/>
          <w:highlight w:val="none"/>
          <w:lang w:val="en-US" w:eastAsia="zh-CN"/>
        </w:rPr>
        <w:t>9</w:t>
      </w:r>
      <w:r>
        <w:rPr>
          <w:rFonts w:hint="eastAsia" w:ascii="宋体" w:hAnsi="宋体" w:eastAsia="宋体" w:cs="宋体"/>
          <w:b/>
          <w:bCs/>
          <w:color w:val="auto"/>
          <w:sz w:val="24"/>
          <w:szCs w:val="22"/>
          <w:highlight w:val="none"/>
          <w:lang w:val="en-US" w:eastAsia="zh-CN"/>
        </w:rPr>
        <w:t>、</w:t>
      </w:r>
      <w:r>
        <w:rPr>
          <w:rFonts w:hint="eastAsia" w:ascii="宋体" w:hAnsi="宋体" w:eastAsia="宋体" w:cs="宋体"/>
          <w:b/>
          <w:bCs/>
          <w:color w:val="auto"/>
          <w:kern w:val="0"/>
          <w:sz w:val="24"/>
          <w:highlight w:val="none"/>
          <w:lang w:val="zh-CN"/>
        </w:rPr>
        <w:t>结算方式：</w:t>
      </w:r>
      <w:r>
        <w:rPr>
          <w:rFonts w:hint="eastAsia" w:ascii="宋体" w:hAnsi="宋体" w:eastAsia="宋体" w:cs="宋体"/>
          <w:b w:val="0"/>
          <w:bCs w:val="0"/>
          <w:color w:val="auto"/>
          <w:kern w:val="0"/>
          <w:sz w:val="24"/>
          <w:highlight w:val="none"/>
          <w:lang w:val="zh-CN"/>
        </w:rPr>
        <w:t>本工程工程量按实结算，全费用综合单价按投标人投标承诺一次性包死，结算时不作任何调整，工程量按审核后的实际完成工作量。</w:t>
      </w:r>
    </w:p>
    <w:p w14:paraId="16145EDE">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投标方在招标前可自行前往现场</w:t>
      </w:r>
      <w:r>
        <w:rPr>
          <w:rFonts w:hint="eastAsia" w:ascii="宋体" w:hAnsi="宋体" w:eastAsia="宋体" w:cs="宋体"/>
          <w:color w:val="auto"/>
          <w:sz w:val="24"/>
          <w:szCs w:val="24"/>
          <w:highlight w:val="none"/>
          <w:lang w:eastAsia="zh-CN"/>
        </w:rPr>
        <w:t>踏</w:t>
      </w:r>
      <w:r>
        <w:rPr>
          <w:rFonts w:hint="eastAsia" w:ascii="宋体" w:hAnsi="宋体" w:eastAsia="宋体" w:cs="宋体"/>
          <w:color w:val="auto"/>
          <w:sz w:val="24"/>
          <w:szCs w:val="24"/>
          <w:highlight w:val="none"/>
        </w:rPr>
        <w:t>勘，以便充分了解现状和甲方需求，便于对项目做出合理规划，并在投标时给出合理化建议和设计，便于后期实施、维护</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067A7681">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0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sz w:val="20"/>
          <w:highlight w:val="none"/>
          <w:lang w:bidi="ar"/>
        </w:rPr>
        <w:t>★</w:t>
      </w:r>
      <w:r>
        <w:rPr>
          <w:rFonts w:hint="eastAsia" w:ascii="宋体" w:hAnsi="宋体" w:cs="宋体"/>
          <w:b/>
          <w:bCs/>
          <w:color w:val="auto"/>
          <w:sz w:val="24"/>
          <w:szCs w:val="24"/>
          <w:highlight w:val="none"/>
        </w:rPr>
        <w:t>11.</w:t>
      </w:r>
      <w:r>
        <w:rPr>
          <w:rFonts w:hint="eastAsia" w:ascii="宋体" w:hAnsi="宋体" w:cs="宋体"/>
          <w:b/>
          <w:bCs/>
          <w:color w:val="auto"/>
          <w:sz w:val="24"/>
          <w:szCs w:val="24"/>
          <w:highlight w:val="none"/>
          <w:lang w:eastAsia="zh-CN"/>
        </w:rPr>
        <w:t>①为确保灯光控制系统和音视频系统管控操作一致实现灯光影像视频联动卡点且能完成适配杜绝OEM设备，要求系统设备：灯光控台、摇头灯、声光影控制主机、灯光处理器为同一品牌</w:t>
      </w:r>
      <w:r>
        <w:rPr>
          <w:rFonts w:hint="eastAsia" w:ascii="宋体" w:hAnsi="宋体" w:cs="宋体"/>
          <w:b/>
          <w:bCs/>
          <w:color w:val="auto"/>
          <w:sz w:val="24"/>
          <w:szCs w:val="24"/>
          <w:highlight w:val="none"/>
          <w:lang w:val="en-US" w:eastAsia="zh-CN"/>
        </w:rPr>
        <w:t>；②为保证多功能厅声光影像设备能够联动且管控一致要求</w:t>
      </w:r>
      <w:r>
        <w:rPr>
          <w:rFonts w:hint="eastAsia" w:ascii="宋体" w:hAnsi="宋体" w:cs="宋体"/>
          <w:b/>
          <w:bCs/>
          <w:color w:val="auto"/>
          <w:sz w:val="24"/>
          <w:szCs w:val="24"/>
          <w:highlight w:val="none"/>
          <w:lang w:eastAsia="zh-CN"/>
        </w:rPr>
        <w:t>影像处理器、</w:t>
      </w:r>
      <w:r>
        <w:rPr>
          <w:rFonts w:hint="eastAsia" w:ascii="宋体" w:hAnsi="宋体" w:cs="宋体"/>
          <w:b/>
          <w:bCs/>
          <w:color w:val="auto"/>
          <w:sz w:val="24"/>
          <w:szCs w:val="24"/>
          <w:highlight w:val="none"/>
          <w:lang w:val="en-US" w:eastAsia="zh-CN"/>
        </w:rPr>
        <w:t>视频处理设备、可视化视频管理终端</w:t>
      </w:r>
      <w:r>
        <w:rPr>
          <w:rFonts w:hint="eastAsia" w:ascii="宋体" w:hAnsi="宋体" w:cs="宋体"/>
          <w:b/>
          <w:bCs/>
          <w:color w:val="auto"/>
          <w:sz w:val="24"/>
          <w:szCs w:val="24"/>
          <w:highlight w:val="none"/>
          <w:lang w:eastAsia="zh-CN"/>
        </w:rPr>
        <w:t>为同一品牌</w:t>
      </w:r>
      <w:r>
        <w:rPr>
          <w:rFonts w:hint="eastAsia" w:ascii="宋体" w:hAnsi="宋体" w:cs="宋体"/>
          <w:b/>
          <w:bCs/>
          <w:color w:val="auto"/>
          <w:sz w:val="24"/>
          <w:szCs w:val="24"/>
          <w:highlight w:val="none"/>
          <w:lang w:val="en-US" w:eastAsia="zh-CN"/>
        </w:rPr>
        <w:t>；③因音响设备系统存在系统设备最佳适配和最佳使用效率问题，设备效率不匹配无法使系统运行到达最优，为保证音响设备系统效果，要求：功放、音频处理器、数字调音台为同一品牌。</w:t>
      </w:r>
    </w:p>
    <w:p w14:paraId="35BB731D">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所有设备（系统）和部件必须是全新的，未曾使用过的。</w:t>
      </w:r>
    </w:p>
    <w:p w14:paraId="57B6DD0E">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投标人提供的设备（系统）应能保证在使用地的自然环境、气候条件、公用设施等情况下全天候正常运行。</w:t>
      </w:r>
    </w:p>
    <w:p w14:paraId="07C5FDE0">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保证所供设备（系统）的先进性、可靠性和适用性；投标人提供的设备（系统）各组成部分必须是完整的、全新的、功能全的单元，并且必须是制造商最好的设计，同时应是全新的、高质量和工艺精良的产品，所用的原材料必须无任何缺陷。</w:t>
      </w:r>
    </w:p>
    <w:p w14:paraId="3F1110C8">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投标人应保证设备（系统）的完整性和成套性，能保证设备（系统）的正常运行和使用；投标人提供的设备（系统）既要体现技术先进、经济合理，又要成熟、可靠，并具有操作简单管理方便的特点。</w:t>
      </w:r>
    </w:p>
    <w:p w14:paraId="7451800F">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13.</w:t>
      </w:r>
      <w:r>
        <w:rPr>
          <w:rFonts w:hint="eastAsia" w:ascii="宋体" w:hAnsi="宋体" w:eastAsia="宋体" w:cs="宋体"/>
          <w:color w:val="auto"/>
          <w:sz w:val="24"/>
          <w:szCs w:val="24"/>
          <w:highlight w:val="none"/>
          <w:lang w:val="en-US" w:eastAsia="zh-CN"/>
        </w:rPr>
        <w:t>供应商须承诺所供全部产品的质量符合或优于国家和行业的技术标准和规范、安全且环保、美观、对人体和环境无不利影响，否则，供应商将承担一切经济损失的赔偿及法律责任。</w:t>
      </w:r>
    </w:p>
    <w:p w14:paraId="30C7EEB0">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14.验收：</w:t>
      </w:r>
    </w:p>
    <w:p w14:paraId="0A11662F">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14:paraId="2EE4C739">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应在投标文件中提供合同货物的验收标准和检测办法，并在验收中提供采购人认可的相应检测手段，验收标准应符合中国有关的国家、地方、行业的标准，如若中标，经采购人确认后作为验收的依据。</w:t>
      </w:r>
    </w:p>
    <w:p w14:paraId="452D64CE">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（3）如中标人委托国内代理（或其他机构）负责安装或配合安装，应在签约时指明，但中标人仍要对合同货物及其安装质量负全部责任。</w:t>
      </w:r>
    </w:p>
    <w:p w14:paraId="7E6D2303">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（4）验收费用由项目中标人承担。</w:t>
      </w:r>
    </w:p>
    <w:p w14:paraId="49A1B370">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（5）投标人文件中提供详细的验收方案。</w:t>
      </w:r>
    </w:p>
    <w:p w14:paraId="1E2E85C7">
      <w:pPr>
        <w:pStyle w:val="4"/>
        <w:keepNext w:val="0"/>
        <w:keepLines/>
        <w:pageBreakBefore w:val="0"/>
        <w:widowControl w:val="0"/>
        <w:numPr>
          <w:ilvl w:val="0"/>
          <w:numId w:val="6"/>
        </w:numPr>
        <w:tabs>
          <w:tab w:val="left" w:pos="432"/>
        </w:tabs>
        <w:kinsoku/>
        <w:wordWrap/>
        <w:overflowPunct/>
        <w:topLinePunct w:val="0"/>
        <w:autoSpaceDE/>
        <w:autoSpaceDN/>
        <w:bidi w:val="0"/>
        <w:adjustRightInd w:val="0"/>
        <w:snapToGrid/>
        <w:spacing w:before="0" w:after="0" w:line="360" w:lineRule="auto"/>
        <w:ind w:firstLine="482" w:firstLineChars="200"/>
        <w:jc w:val="left"/>
        <w:textAlignment w:val="auto"/>
        <w:rPr>
          <w:rFonts w:hint="eastAsia" w:cs="宋体"/>
          <w:color w:val="auto"/>
          <w:sz w:val="24"/>
          <w:szCs w:val="24"/>
          <w:highlight w:val="none"/>
          <w:lang w:eastAsia="zh-CN"/>
        </w:rPr>
      </w:pPr>
      <w:r>
        <w:rPr>
          <w:rFonts w:hint="eastAsia" w:cs="宋体"/>
          <w:color w:val="auto"/>
          <w:sz w:val="24"/>
          <w:szCs w:val="24"/>
          <w:highlight w:val="none"/>
          <w:lang w:eastAsia="zh-CN"/>
        </w:rPr>
        <w:t>采购清单</w:t>
      </w:r>
      <w:r>
        <w:rPr>
          <w:rFonts w:hint="eastAsia" w:ascii="宋体" w:hAnsi="宋体" w:eastAsia="宋体" w:cs="宋体"/>
          <w:color w:val="auto"/>
          <w:sz w:val="24"/>
          <w:szCs w:val="24"/>
          <w:highlight w:val="none"/>
        </w:rPr>
        <w:t>及</w:t>
      </w:r>
      <w:r>
        <w:rPr>
          <w:rFonts w:hint="eastAsia" w:cs="宋体"/>
          <w:color w:val="auto"/>
          <w:sz w:val="24"/>
          <w:szCs w:val="24"/>
          <w:highlight w:val="none"/>
          <w:lang w:eastAsia="zh-CN"/>
        </w:rPr>
        <w:t>采购需求</w:t>
      </w:r>
    </w:p>
    <w:tbl>
      <w:tblPr>
        <w:tblStyle w:val="38"/>
        <w:tblW w:w="10007" w:type="dxa"/>
        <w:jc w:val="center"/>
        <w:tblLayout w:type="fixed"/>
        <w:tblCellMar>
          <w:top w:w="0" w:type="dxa"/>
          <w:left w:w="108" w:type="dxa"/>
          <w:bottom w:w="0" w:type="dxa"/>
          <w:right w:w="108" w:type="dxa"/>
        </w:tblCellMar>
      </w:tblPr>
      <w:tblGrid>
        <w:gridCol w:w="487"/>
        <w:gridCol w:w="849"/>
        <w:gridCol w:w="6236"/>
        <w:gridCol w:w="645"/>
        <w:gridCol w:w="800"/>
        <w:gridCol w:w="990"/>
      </w:tblGrid>
      <w:tr w14:paraId="2D7A6BBF">
        <w:tblPrEx>
          <w:tblCellMar>
            <w:top w:w="0" w:type="dxa"/>
            <w:left w:w="108" w:type="dxa"/>
            <w:bottom w:w="0" w:type="dxa"/>
            <w:right w:w="108" w:type="dxa"/>
          </w:tblCellMar>
        </w:tblPrEx>
        <w:trPr>
          <w:trHeight w:val="838"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E2B551">
            <w:pPr>
              <w:adjustRightInd w:val="0"/>
              <w:snapToGrid w:val="0"/>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序号</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BA72D4">
            <w:pPr>
              <w:adjustRightInd w:val="0"/>
              <w:snapToGrid w:val="0"/>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项目名称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937A9D">
            <w:pPr>
              <w:adjustRightInd w:val="0"/>
              <w:snapToGrid w:val="0"/>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项目特征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71A9A4">
            <w:pPr>
              <w:adjustRightInd w:val="0"/>
              <w:snapToGrid w:val="0"/>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工程量</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2102F1">
            <w:pPr>
              <w:adjustRightInd w:val="0"/>
              <w:snapToGrid w:val="0"/>
              <w:jc w:val="center"/>
              <w:textAlignment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bidi="ar"/>
              </w:rPr>
              <w:t>计量单位</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D60F9F">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备注</w:t>
            </w:r>
          </w:p>
        </w:tc>
      </w:tr>
      <w:tr w14:paraId="02938814">
        <w:tblPrEx>
          <w:tblCellMar>
            <w:top w:w="0" w:type="dxa"/>
            <w:left w:w="108" w:type="dxa"/>
            <w:bottom w:w="0" w:type="dxa"/>
            <w:right w:w="108" w:type="dxa"/>
          </w:tblCellMar>
        </w:tblPrEx>
        <w:trPr>
          <w:trHeight w:val="78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D496BB4">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一、多媒体会议系统（多功能厅）</w:t>
            </w:r>
          </w:p>
        </w:tc>
      </w:tr>
      <w:tr w14:paraId="592B10D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6CF28A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1、LED显示系统</w:t>
            </w:r>
          </w:p>
        </w:tc>
      </w:tr>
      <w:tr w14:paraId="734D60F3">
        <w:tblPrEx>
          <w:tblCellMar>
            <w:top w:w="0" w:type="dxa"/>
            <w:left w:w="108" w:type="dxa"/>
            <w:bottom w:w="0" w:type="dxa"/>
            <w:right w:w="108" w:type="dxa"/>
          </w:tblCellMar>
        </w:tblPrEx>
        <w:trPr>
          <w:trHeight w:val="450" w:hRule="atLeast"/>
          <w:jc w:val="center"/>
        </w:trPr>
        <w:tc>
          <w:tcPr>
            <w:tcW w:w="8217" w:type="dxa"/>
            <w:gridSpan w:val="4"/>
            <w:tcBorders>
              <w:top w:val="single" w:color="000000" w:sz="8" w:space="0"/>
              <w:left w:val="single" w:color="000000" w:sz="8" w:space="0"/>
              <w:bottom w:val="single" w:color="000000" w:sz="8" w:space="0"/>
              <w:right w:val="single" w:color="000000" w:sz="4" w:space="0"/>
            </w:tcBorders>
            <w:shd w:val="clear" w:color="FFFFFF" w:fill="FFFFFF"/>
            <w:vAlign w:val="center"/>
          </w:tcPr>
          <w:p w14:paraId="2F4E0C97">
            <w:pPr>
              <w:textAlignment w:val="cente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1.1屏体部分（显示屏净尺寸：12.16m*4.16m=50.5856m²，屏体分辨率：6080*2080)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3A13B7">
            <w:pPr>
              <w:rPr>
                <w:rFonts w:asciiTheme="minorEastAsia" w:hAnsiTheme="minorEastAsia" w:eastAsiaTheme="minorEastAsia" w:cstheme="minorEastAsia"/>
                <w:szCs w:val="21"/>
                <w:highlight w:val="none"/>
                <w:lang w:bidi="ar"/>
              </w:rPr>
            </w:pP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094C15">
            <w:pPr>
              <w:jc w:val="center"/>
              <w:rPr>
                <w:rFonts w:asciiTheme="minorEastAsia" w:hAnsiTheme="minorEastAsia" w:eastAsiaTheme="minorEastAsia" w:cstheme="minorEastAsia"/>
                <w:szCs w:val="21"/>
                <w:highlight w:val="none"/>
                <w:lang w:bidi="ar"/>
              </w:rPr>
            </w:pPr>
          </w:p>
        </w:tc>
      </w:tr>
      <w:tr w14:paraId="1A40DF1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FF8B66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F74A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户内全彩LED屏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DD1B8D">
            <w:pPr>
              <w:textAlignment w:val="center"/>
              <w:rPr>
                <w:rFonts w:hint="eastAsia" w:ascii="宋体" w:hAnsi="宋体" w:cs="宋体"/>
                <w:sz w:val="20"/>
                <w:highlight w:val="none"/>
                <w:lang w:bidi="ar"/>
              </w:rPr>
            </w:pPr>
            <w:r>
              <w:rPr>
                <w:rFonts w:hint="eastAsia" w:ascii="宋体" w:hAnsi="宋体" w:cs="宋体"/>
                <w:sz w:val="20"/>
                <w:highlight w:val="none"/>
                <w:lang w:bidi="ar"/>
              </w:rPr>
              <w:t>1.LED显示屏灯珠采用表贴三合一铜线封装；LED封装形式：SMD1515黑灯；</w:t>
            </w:r>
          </w:p>
          <w:p w14:paraId="1DE25A29">
            <w:pPr>
              <w:textAlignment w:val="center"/>
              <w:rPr>
                <w:rFonts w:hint="eastAsia" w:ascii="宋体" w:hAnsi="宋体" w:cs="宋体"/>
                <w:sz w:val="20"/>
                <w:highlight w:val="none"/>
                <w:lang w:bidi="ar"/>
              </w:rPr>
            </w:pPr>
            <w:r>
              <w:rPr>
                <w:rFonts w:hint="eastAsia" w:ascii="宋体" w:hAnsi="宋体" w:cs="宋体"/>
                <w:sz w:val="20"/>
                <w:highlight w:val="none"/>
                <w:lang w:bidi="ar"/>
              </w:rPr>
              <w:t>▲2.LED显示屏采用≤2.0mm点间距（需提供得到CNAS认可的检测机构出具的检测报告作为该技术参数证明材料）；</w:t>
            </w:r>
          </w:p>
          <w:p w14:paraId="46B5AFC5">
            <w:pPr>
              <w:textAlignment w:val="center"/>
              <w:rPr>
                <w:rFonts w:hint="eastAsia" w:ascii="宋体" w:hAnsi="宋体" w:cs="宋体"/>
                <w:sz w:val="20"/>
                <w:highlight w:val="none"/>
                <w:lang w:bidi="ar"/>
              </w:rPr>
            </w:pPr>
            <w:r>
              <w:rPr>
                <w:rFonts w:hint="eastAsia" w:ascii="宋体" w:hAnsi="宋体" w:cs="宋体"/>
                <w:sz w:val="20"/>
                <w:highlight w:val="none"/>
                <w:lang w:bidi="ar"/>
              </w:rPr>
              <w:t>3.LED显示屏模组尺寸320mm*160mm；</w:t>
            </w:r>
          </w:p>
          <w:p w14:paraId="51CD9630">
            <w:pPr>
              <w:textAlignment w:val="center"/>
              <w:rPr>
                <w:rFonts w:hint="eastAsia" w:ascii="宋体" w:hAnsi="宋体" w:cs="宋体"/>
                <w:sz w:val="20"/>
                <w:highlight w:val="none"/>
                <w:lang w:bidi="ar"/>
              </w:rPr>
            </w:pPr>
            <w:r>
              <w:rPr>
                <w:rFonts w:hint="eastAsia" w:ascii="宋体" w:hAnsi="宋体" w:cs="宋体"/>
                <w:sz w:val="20"/>
                <w:highlight w:val="none"/>
                <w:lang w:bidi="ar"/>
              </w:rPr>
              <w:t>4.LED显示屏采用前/后维护方式，可正面拆卸模组、接收卡、电源等低压器件，具备热插拔能力；</w:t>
            </w:r>
          </w:p>
          <w:p w14:paraId="6D4E96A9">
            <w:pPr>
              <w:textAlignment w:val="center"/>
              <w:rPr>
                <w:rFonts w:hint="eastAsia" w:ascii="宋体" w:hAnsi="宋体" w:cs="宋体"/>
                <w:sz w:val="20"/>
                <w:highlight w:val="none"/>
                <w:lang w:bidi="ar"/>
              </w:rPr>
            </w:pPr>
            <w:r>
              <w:rPr>
                <w:rFonts w:hint="eastAsia" w:ascii="宋体" w:hAnsi="宋体" w:cs="宋体"/>
                <w:sz w:val="20"/>
                <w:highlight w:val="none"/>
                <w:lang w:bidi="ar"/>
              </w:rPr>
              <w:t>5.LED显示屏符合等同或优于IP5X防护等级；</w:t>
            </w:r>
          </w:p>
          <w:p w14:paraId="603E591F">
            <w:pPr>
              <w:textAlignment w:val="center"/>
              <w:rPr>
                <w:rFonts w:hint="eastAsia" w:ascii="宋体" w:hAnsi="宋体" w:cs="宋体"/>
                <w:sz w:val="20"/>
                <w:highlight w:val="none"/>
                <w:lang w:bidi="ar"/>
              </w:rPr>
            </w:pPr>
            <w:r>
              <w:rPr>
                <w:rFonts w:hint="eastAsia" w:ascii="宋体" w:hAnsi="宋体" w:cs="宋体"/>
                <w:sz w:val="20"/>
                <w:highlight w:val="none"/>
                <w:lang w:bidi="ar"/>
              </w:rPr>
              <w:t>6.LED显示屏亮度可达到200-800CD/m²，可通过配套软件0-100%调节，设置亮度定时调节；</w:t>
            </w:r>
          </w:p>
          <w:p w14:paraId="4212CD22">
            <w:pPr>
              <w:textAlignment w:val="center"/>
              <w:rPr>
                <w:rFonts w:hint="eastAsia" w:ascii="宋体" w:hAnsi="宋体" w:cs="宋体"/>
                <w:sz w:val="20"/>
                <w:highlight w:val="none"/>
                <w:lang w:bidi="ar"/>
              </w:rPr>
            </w:pPr>
            <w:r>
              <w:rPr>
                <w:rFonts w:hint="eastAsia" w:ascii="宋体" w:hAnsi="宋体" w:cs="宋体"/>
                <w:sz w:val="20"/>
                <w:highlight w:val="none"/>
                <w:lang w:bidi="ar"/>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1AAE743F">
            <w:pPr>
              <w:textAlignment w:val="center"/>
              <w:rPr>
                <w:rFonts w:hint="eastAsia" w:ascii="宋体" w:hAnsi="宋体" w:cs="宋体"/>
                <w:sz w:val="20"/>
                <w:highlight w:val="none"/>
                <w:lang w:bidi="ar"/>
              </w:rPr>
            </w:pPr>
            <w:r>
              <w:rPr>
                <w:rFonts w:hint="eastAsia" w:ascii="宋体" w:hAnsi="宋体" w:cs="宋体"/>
                <w:sz w:val="20"/>
                <w:highlight w:val="none"/>
                <w:lang w:bidi="ar"/>
              </w:rPr>
              <w:t>▲8.LED显示屏刷新频率≥4200Hz，可通过配套控制软件调节刷新率设置选项；（需提供得到CNAS认可的检测机构出具的检测报告作为该技术参数证明材料）</w:t>
            </w:r>
          </w:p>
          <w:p w14:paraId="54EDDDD7">
            <w:pPr>
              <w:textAlignment w:val="center"/>
              <w:rPr>
                <w:rFonts w:hint="eastAsia" w:ascii="宋体" w:hAnsi="宋体" w:cs="宋体"/>
                <w:sz w:val="20"/>
                <w:highlight w:val="none"/>
                <w:lang w:bidi="ar"/>
              </w:rPr>
            </w:pPr>
            <w:r>
              <w:rPr>
                <w:rFonts w:hint="eastAsia" w:ascii="宋体" w:hAnsi="宋体" w:cs="宋体"/>
                <w:sz w:val="20"/>
                <w:highlight w:val="none"/>
                <w:lang w:bidi="ar"/>
              </w:rPr>
              <w:t>9.LED显示屏色温100K-20000K连续可调，可设冷色、暖色、标准等多档白场调节,色温为8500K时，100%、75%、50%、25%四档电平白场调节色温误差≤100K；</w:t>
            </w:r>
          </w:p>
          <w:p w14:paraId="1C5D4D21">
            <w:pPr>
              <w:textAlignment w:val="center"/>
              <w:rPr>
                <w:rFonts w:hint="eastAsia" w:ascii="宋体" w:hAnsi="宋体" w:cs="宋体"/>
                <w:sz w:val="20"/>
                <w:highlight w:val="none"/>
                <w:lang w:bidi="ar"/>
              </w:rPr>
            </w:pPr>
            <w:r>
              <w:rPr>
                <w:rFonts w:hint="eastAsia" w:ascii="宋体" w:hAnsi="宋体" w:cs="宋体"/>
                <w:sz w:val="20"/>
                <w:highlight w:val="none"/>
                <w:lang w:bidi="ar"/>
              </w:rPr>
              <w:t>10.LED显示屏峰值功耗为≤500W/㎡；LED显示屏平均功耗为≤125W/㎡；</w:t>
            </w:r>
          </w:p>
          <w:p w14:paraId="7354C676">
            <w:pPr>
              <w:textAlignment w:val="center"/>
              <w:rPr>
                <w:rFonts w:hint="eastAsia" w:ascii="宋体" w:hAnsi="宋体" w:cs="宋体"/>
                <w:sz w:val="20"/>
                <w:highlight w:val="none"/>
                <w:lang w:bidi="ar"/>
              </w:rPr>
            </w:pPr>
            <w:r>
              <w:rPr>
                <w:rFonts w:hint="eastAsia" w:ascii="宋体" w:hAnsi="宋体" w:cs="宋体"/>
                <w:sz w:val="20"/>
                <w:highlight w:val="none"/>
                <w:lang w:bidi="ar"/>
              </w:rPr>
              <w:t>★11.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需提供得到CNAS认可的检测机构出具的检测报告作为该技术参数证明材料）</w:t>
            </w:r>
          </w:p>
          <w:p w14:paraId="1A1B4E1F">
            <w:pPr>
              <w:textAlignment w:val="center"/>
              <w:rPr>
                <w:rFonts w:hint="eastAsia" w:ascii="宋体" w:hAnsi="宋体" w:cs="宋体"/>
                <w:sz w:val="20"/>
                <w:highlight w:val="none"/>
                <w:lang w:bidi="ar"/>
              </w:rPr>
            </w:pPr>
            <w:r>
              <w:rPr>
                <w:rFonts w:hint="eastAsia" w:ascii="宋体" w:hAnsi="宋体" w:cs="宋体"/>
                <w:sz w:val="20"/>
                <w:highlight w:val="none"/>
                <w:lang w:bidi="ar"/>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需提供得到CNAS认可的检测机构出具的检测报告作为该技术参数证明材料）</w:t>
            </w:r>
          </w:p>
          <w:p w14:paraId="2C434114">
            <w:pPr>
              <w:textAlignment w:val="center"/>
              <w:rPr>
                <w:rFonts w:hint="eastAsia" w:ascii="宋体" w:hAnsi="宋体" w:cs="宋体"/>
                <w:sz w:val="20"/>
                <w:highlight w:val="none"/>
                <w:lang w:bidi="ar"/>
              </w:rPr>
            </w:pPr>
            <w:r>
              <w:rPr>
                <w:rFonts w:hint="eastAsia" w:ascii="宋体" w:hAnsi="宋体" w:cs="宋体"/>
                <w:sz w:val="20"/>
                <w:highlight w:val="none"/>
                <w:lang w:bidi="ar"/>
              </w:rPr>
              <w:t>13.LED显示屏依据GB/T 2423.17-2008进行试验，产品在温度35℃、盐雾为浓度5%的NaCl溶液、PH值7.0、连续喷雾2小时后静置22小时为1个循环周期/总共3个循环周期的条件下试验后，产品外观无生锈现象，可以无故障运行，符合盐雾10级要求；（需提供得到CNAS认可的检测机构出具的检测报告作为该技术参数证明材料）</w:t>
            </w:r>
          </w:p>
          <w:p w14:paraId="16652DB8">
            <w:pPr>
              <w:textAlignment w:val="center"/>
              <w:rPr>
                <w:rFonts w:hint="eastAsia" w:ascii="宋体" w:hAnsi="宋体" w:cs="宋体"/>
                <w:sz w:val="20"/>
                <w:highlight w:val="none"/>
                <w:lang w:bidi="ar"/>
              </w:rPr>
            </w:pPr>
            <w:r>
              <w:rPr>
                <w:rFonts w:hint="eastAsia" w:ascii="宋体" w:hAnsi="宋体" w:cs="宋体"/>
                <w:sz w:val="20"/>
                <w:highlight w:val="none"/>
                <w:lang w:bidi="ar"/>
              </w:rPr>
              <w:t>14.LED显示屏在温度25℃、湿度40%RH、大气压力100.2kpa条件工作状态下要求距离产品四周的1m处最大噪声声压&lt;2db；</w:t>
            </w:r>
          </w:p>
          <w:p w14:paraId="26F39A00">
            <w:pPr>
              <w:textAlignment w:val="center"/>
              <w:rPr>
                <w:rFonts w:hint="eastAsia" w:ascii="宋体" w:hAnsi="宋体" w:cs="宋体"/>
                <w:sz w:val="20"/>
                <w:highlight w:val="none"/>
                <w:lang w:bidi="ar"/>
              </w:rPr>
            </w:pPr>
            <w:r>
              <w:rPr>
                <w:rFonts w:hint="eastAsia" w:ascii="宋体" w:hAnsi="宋体" w:cs="宋体"/>
                <w:sz w:val="20"/>
                <w:highlight w:val="none"/>
                <w:lang w:bidi="ar"/>
              </w:rPr>
              <w:t>15.LED显示屏符合EMCCLASSB抗干扰能力，要求运行稳定不受外界各射频电磁场的干扰；</w:t>
            </w:r>
          </w:p>
          <w:p w14:paraId="50380B8F">
            <w:pPr>
              <w:textAlignment w:val="center"/>
              <w:rPr>
                <w:rFonts w:hint="eastAsia" w:ascii="宋体" w:hAnsi="宋体" w:cs="宋体"/>
                <w:sz w:val="20"/>
                <w:highlight w:val="none"/>
                <w:lang w:bidi="ar"/>
              </w:rPr>
            </w:pPr>
            <w:r>
              <w:rPr>
                <w:rFonts w:hint="eastAsia" w:ascii="宋体" w:hAnsi="宋体" w:cs="宋体"/>
                <w:sz w:val="20"/>
                <w:highlight w:val="none"/>
                <w:lang w:bidi="ar"/>
              </w:rPr>
              <w:t>★16.LED显示屏具备低蓝光模式，可在控制软件中选择30%、40%、70%三挡调节显示屏蓝光输出，有效减少蓝光辐射对眼睛的伤害；（需提供得到CNAS认可的检测机构出具的检测报告作为该技术参数证明材料）</w:t>
            </w:r>
          </w:p>
          <w:p w14:paraId="581CFD47">
            <w:pPr>
              <w:textAlignment w:val="center"/>
              <w:rPr>
                <w:rFonts w:hint="eastAsia" w:ascii="宋体" w:hAnsi="宋体" w:cs="宋体"/>
                <w:sz w:val="20"/>
                <w:highlight w:val="none"/>
                <w:lang w:bidi="ar"/>
              </w:rPr>
            </w:pPr>
            <w:r>
              <w:rPr>
                <w:rFonts w:hint="eastAsia" w:ascii="宋体" w:hAnsi="宋体" w:cs="宋体"/>
                <w:sz w:val="20"/>
                <w:highlight w:val="none"/>
                <w:lang w:bidi="ar"/>
              </w:rPr>
              <w:t>★17.为保证显示产品质量，大屏制造商需具备符合性GB/T 23001-2017 信息化和工业化融合管理体系要求的两级融合管理体系AA级评定证书。</w:t>
            </w:r>
          </w:p>
          <w:p w14:paraId="522D1BAA">
            <w:pPr>
              <w:textAlignment w:val="center"/>
              <w:rPr>
                <w:rFonts w:hint="eastAsia" w:ascii="宋体" w:hAnsi="宋体" w:eastAsia="宋体" w:cs="宋体"/>
                <w:sz w:val="20"/>
                <w:highlight w:val="none"/>
                <w:lang w:eastAsia="zh-CN" w:bidi="ar"/>
              </w:rPr>
            </w:pPr>
            <w:r>
              <w:rPr>
                <w:rFonts w:hint="eastAsia" w:ascii="宋体" w:hAnsi="宋体" w:cs="宋体"/>
                <w:sz w:val="20"/>
                <w:highlight w:val="none"/>
                <w:lang w:bidi="ar"/>
              </w:rPr>
              <w:t>★18、</w:t>
            </w:r>
            <w:r>
              <w:rPr>
                <w:rFonts w:hint="eastAsia" w:ascii="宋体" w:hAnsi="宋体" w:cs="宋体"/>
                <w:sz w:val="20"/>
                <w:highlight w:val="none"/>
                <w:lang w:eastAsia="zh-CN" w:bidi="ar"/>
              </w:rPr>
              <w:t>产品具备CCC认证证书、视觉健康认证证书、环境认证证书、中国节能产品认证、低蓝光认证证书；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BB57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50.59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69C0A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FBA380">
            <w:pPr>
              <w:rPr>
                <w:rFonts w:asciiTheme="minorEastAsia" w:hAnsiTheme="minorEastAsia" w:eastAsiaTheme="minorEastAsia" w:cstheme="minorEastAsia"/>
                <w:szCs w:val="21"/>
                <w:highlight w:val="none"/>
                <w:lang w:bidi="ar"/>
              </w:rPr>
            </w:pPr>
          </w:p>
        </w:tc>
      </w:tr>
      <w:tr w14:paraId="576048D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BC5767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1.2 控制设备以及配套设备</w:t>
            </w:r>
          </w:p>
        </w:tc>
      </w:tr>
      <w:tr w14:paraId="44EBB8C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4B8C16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E053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34435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629FB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5FD09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3567D0">
            <w:pPr>
              <w:jc w:val="center"/>
              <w:rPr>
                <w:rFonts w:asciiTheme="minorEastAsia" w:hAnsiTheme="minorEastAsia" w:eastAsiaTheme="minorEastAsia" w:cstheme="minorEastAsia"/>
                <w:szCs w:val="21"/>
                <w:highlight w:val="none"/>
                <w:lang w:bidi="ar"/>
              </w:rPr>
            </w:pPr>
          </w:p>
        </w:tc>
      </w:tr>
      <w:tr w14:paraId="721E80B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25D44A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0FD36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视频处理设备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333AEE">
            <w:pPr>
              <w:textAlignment w:val="center"/>
              <w:rPr>
                <w:rFonts w:hint="eastAsia" w:ascii="宋体" w:hAnsi="宋体" w:cs="宋体"/>
                <w:sz w:val="20"/>
                <w:highlight w:val="none"/>
                <w:lang w:bidi="ar"/>
              </w:rPr>
            </w:pPr>
            <w:r>
              <w:rPr>
                <w:rFonts w:hint="eastAsia" w:ascii="宋体" w:hAnsi="宋体" w:cs="宋体"/>
                <w:sz w:val="20"/>
                <w:highlight w:val="none"/>
                <w:lang w:bidi="ar"/>
              </w:rPr>
              <w:t>1.支持HDMI 和DVI视频信号输入及HDMI信号LOOP输出，标准60Hz，并可以自动适应帧率；</w:t>
            </w:r>
          </w:p>
          <w:p w14:paraId="5F7FF2F8">
            <w:pPr>
              <w:textAlignment w:val="center"/>
              <w:rPr>
                <w:rFonts w:hint="eastAsia" w:ascii="宋体" w:hAnsi="宋体" w:cs="宋体"/>
                <w:sz w:val="20"/>
                <w:highlight w:val="none"/>
                <w:lang w:bidi="ar"/>
              </w:rPr>
            </w:pPr>
            <w:r>
              <w:rPr>
                <w:rFonts w:hint="eastAsia" w:ascii="宋体" w:hAnsi="宋体" w:cs="宋体"/>
                <w:sz w:val="20"/>
                <w:highlight w:val="none"/>
                <w:lang w:bidi="ar"/>
              </w:rPr>
              <w:t>2.输入分辨率：≥1920*1200点，支持分辨率任意设置；</w:t>
            </w:r>
          </w:p>
          <w:p w14:paraId="4CECCD9C">
            <w:pPr>
              <w:textAlignment w:val="center"/>
              <w:rPr>
                <w:rFonts w:hint="eastAsia" w:ascii="宋体" w:hAnsi="宋体" w:cs="宋体"/>
                <w:sz w:val="20"/>
                <w:highlight w:val="none"/>
                <w:lang w:bidi="ar"/>
              </w:rPr>
            </w:pPr>
            <w:r>
              <w:rPr>
                <w:rFonts w:hint="eastAsia" w:ascii="宋体" w:hAnsi="宋体" w:cs="宋体"/>
                <w:sz w:val="20"/>
                <w:highlight w:val="none"/>
                <w:lang w:bidi="ar"/>
              </w:rPr>
              <w:t>3.单卡带载面积：≥230万像素，最宽可达≥4096点，或最高可达≥2560点；</w:t>
            </w:r>
          </w:p>
          <w:p w14:paraId="0C16A9AD">
            <w:pPr>
              <w:textAlignment w:val="center"/>
              <w:rPr>
                <w:rFonts w:hint="eastAsia" w:ascii="宋体" w:hAnsi="宋体" w:cs="宋体"/>
                <w:sz w:val="20"/>
                <w:highlight w:val="none"/>
                <w:lang w:bidi="ar"/>
              </w:rPr>
            </w:pPr>
            <w:r>
              <w:rPr>
                <w:rFonts w:hint="eastAsia" w:ascii="宋体" w:hAnsi="宋体" w:cs="宋体"/>
                <w:sz w:val="20"/>
                <w:highlight w:val="none"/>
                <w:lang w:bidi="ar"/>
              </w:rPr>
              <w:t>4.具有≥4个千兆网口输出，支持上下、左右及混合型任意拼接；</w:t>
            </w:r>
          </w:p>
          <w:p w14:paraId="1DF55A69">
            <w:pPr>
              <w:textAlignment w:val="center"/>
              <w:rPr>
                <w:rFonts w:hint="eastAsia" w:ascii="宋体" w:hAnsi="宋体" w:cs="宋体"/>
                <w:sz w:val="20"/>
                <w:highlight w:val="none"/>
                <w:lang w:bidi="ar"/>
              </w:rPr>
            </w:pPr>
            <w:r>
              <w:rPr>
                <w:rFonts w:hint="eastAsia" w:ascii="宋体" w:hAnsi="宋体" w:cs="宋体"/>
                <w:sz w:val="20"/>
                <w:highlight w:val="none"/>
                <w:lang w:bidi="ar"/>
              </w:rPr>
              <w:t>5.双USB2.0高速通讯接口，用于电脑调试和卡间级联；</w:t>
            </w:r>
          </w:p>
          <w:p w14:paraId="19D4560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6.支持多发送器任意拼接级联，严格同步；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8CDCA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8.00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B924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C14F38">
            <w:pPr>
              <w:jc w:val="center"/>
              <w:rPr>
                <w:rFonts w:asciiTheme="minorEastAsia" w:hAnsiTheme="minorEastAsia" w:eastAsiaTheme="minorEastAsia" w:cstheme="minorEastAsia"/>
                <w:szCs w:val="21"/>
                <w:highlight w:val="none"/>
                <w:lang w:bidi="ar"/>
              </w:rPr>
            </w:pPr>
          </w:p>
        </w:tc>
      </w:tr>
      <w:tr w14:paraId="281230C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6DF266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4758C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控制传输软件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BC21BA">
            <w:pPr>
              <w:textAlignment w:val="center"/>
              <w:rPr>
                <w:rFonts w:hint="eastAsia" w:ascii="宋体" w:hAnsi="宋体" w:cs="宋体"/>
                <w:sz w:val="20"/>
                <w:highlight w:val="none"/>
                <w:lang w:bidi="ar"/>
              </w:rPr>
            </w:pPr>
            <w:r>
              <w:rPr>
                <w:rFonts w:hint="eastAsia" w:ascii="宋体" w:hAnsi="宋体" w:cs="宋体"/>
                <w:sz w:val="20"/>
                <w:highlight w:val="none"/>
                <w:lang w:bidi="ar"/>
              </w:rPr>
              <w:t>★1.通过电脑端控制上大屏的电脑界面，可将打开对应电脑的PPT等格式文档功能，并且支持PPT全屏、翻页等功能。（提供移动端软件播放PPT界面截图）</w:t>
            </w:r>
          </w:p>
          <w:p w14:paraId="74865850">
            <w:pPr>
              <w:textAlignment w:val="center"/>
              <w:rPr>
                <w:rFonts w:hint="eastAsia" w:ascii="宋体" w:hAnsi="宋体" w:cs="宋体"/>
                <w:sz w:val="20"/>
                <w:highlight w:val="none"/>
                <w:lang w:bidi="ar"/>
              </w:rPr>
            </w:pPr>
            <w:bookmarkStart w:id="60" w:name="OLE_LINK9"/>
            <w:r>
              <w:rPr>
                <w:rFonts w:hint="eastAsia" w:ascii="宋体" w:hAnsi="宋体" w:cs="宋体"/>
                <w:sz w:val="20"/>
                <w:highlight w:val="none"/>
                <w:lang w:bidi="ar"/>
              </w:rPr>
              <w:t>★</w:t>
            </w:r>
            <w:bookmarkEnd w:id="60"/>
            <w:r>
              <w:rPr>
                <w:rFonts w:hint="eastAsia" w:ascii="宋体" w:hAnsi="宋体" w:cs="宋体"/>
                <w:sz w:val="20"/>
                <w:highlight w:val="none"/>
                <w:lang w:bidi="ar"/>
              </w:rPr>
              <w:t>2.支持移动端与录播设备经过网络进行互联。支持微课录制功能。（提供微课录制功能界面截图佐证）</w:t>
            </w:r>
          </w:p>
          <w:p w14:paraId="7E8821BD">
            <w:pPr>
              <w:textAlignment w:val="center"/>
              <w:rPr>
                <w:rFonts w:hint="eastAsia" w:ascii="宋体" w:hAnsi="宋体" w:cs="宋体"/>
                <w:sz w:val="20"/>
                <w:highlight w:val="none"/>
                <w:lang w:bidi="ar"/>
              </w:rPr>
            </w:pPr>
            <w:r>
              <w:rPr>
                <w:rFonts w:hint="eastAsia" w:ascii="宋体" w:hAnsi="宋体" w:cs="宋体"/>
                <w:sz w:val="20"/>
                <w:highlight w:val="none"/>
                <w:lang w:bidi="ar"/>
              </w:rPr>
              <w:t>3、支持放大镜放大局部功能，可对PPT中文字等较小或看不清的部分进行放大操作。</w:t>
            </w:r>
          </w:p>
          <w:p w14:paraId="4092D311">
            <w:pPr>
              <w:textAlignment w:val="center"/>
              <w:rPr>
                <w:rFonts w:hint="eastAsia" w:ascii="宋体" w:hAnsi="宋体" w:cs="宋体"/>
                <w:sz w:val="20"/>
                <w:highlight w:val="none"/>
                <w:lang w:bidi="ar"/>
              </w:rPr>
            </w:pPr>
            <w:r>
              <w:rPr>
                <w:rFonts w:hint="eastAsia" w:ascii="宋体" w:hAnsi="宋体" w:cs="宋体"/>
                <w:sz w:val="20"/>
                <w:highlight w:val="none"/>
                <w:lang w:bidi="ar"/>
              </w:rPr>
              <w:t>4、具备基本辅助工具，包括聚光灯、放大镜等，聚光灯大小及放大镜倍数通过移动端轻松可调。</w:t>
            </w:r>
          </w:p>
          <w:p w14:paraId="36FBD107">
            <w:pPr>
              <w:textAlignment w:val="center"/>
              <w:rPr>
                <w:rFonts w:hint="eastAsia" w:ascii="宋体" w:hAnsi="宋体" w:cs="宋体"/>
                <w:sz w:val="20"/>
                <w:highlight w:val="none"/>
                <w:lang w:bidi="ar"/>
              </w:rPr>
            </w:pPr>
            <w:r>
              <w:rPr>
                <w:rFonts w:hint="eastAsia" w:ascii="宋体" w:hAnsi="宋体" w:cs="宋体"/>
                <w:sz w:val="20"/>
                <w:highlight w:val="none"/>
                <w:lang w:bidi="ar"/>
              </w:rPr>
              <w:t>5、通过移动端与电脑端软件进行互动，通过移动端扫描二维码方式与PC电脑端连接。</w:t>
            </w:r>
          </w:p>
          <w:p w14:paraId="0D58336E">
            <w:pPr>
              <w:textAlignment w:val="center"/>
              <w:rPr>
                <w:rFonts w:hint="eastAsia" w:ascii="宋体" w:hAnsi="宋体" w:cs="宋体"/>
                <w:sz w:val="20"/>
                <w:highlight w:val="none"/>
                <w:lang w:bidi="ar"/>
              </w:rPr>
            </w:pPr>
            <w:r>
              <w:rPr>
                <w:rFonts w:hint="eastAsia" w:ascii="宋体" w:hAnsi="宋体" w:cs="宋体"/>
                <w:sz w:val="20"/>
                <w:highlight w:val="none"/>
                <w:lang w:bidi="ar"/>
              </w:rPr>
              <w:t>6、支持将现场情况通过拍摄方式，实时同步到现场PC电脑端（输出给大屏）放大显示。</w:t>
            </w:r>
          </w:p>
          <w:p w14:paraId="63A100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7、根据现场情况进行其他功能定制。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B5B81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9F58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3F716B">
            <w:pPr>
              <w:jc w:val="center"/>
              <w:rPr>
                <w:rFonts w:asciiTheme="minorEastAsia" w:hAnsiTheme="minorEastAsia" w:eastAsiaTheme="minorEastAsia" w:cstheme="minorEastAsia"/>
                <w:szCs w:val="21"/>
                <w:highlight w:val="none"/>
                <w:lang w:bidi="ar"/>
              </w:rPr>
            </w:pPr>
          </w:p>
        </w:tc>
      </w:tr>
      <w:tr w14:paraId="44D32C1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2FB87D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CF990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3D57C9">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1.额定功率：≥40kW，输出路数：≥12路；</w:t>
            </w:r>
          </w:p>
          <w:p w14:paraId="083494F7">
            <w:pPr>
              <w:textAlignment w:val="center"/>
              <w:rPr>
                <w:rFonts w:hint="eastAsia" w:ascii="宋体" w:hAnsi="宋体" w:cs="宋体"/>
                <w:sz w:val="20"/>
                <w:highlight w:val="none"/>
                <w:lang w:bidi="ar"/>
              </w:rPr>
            </w:pPr>
            <w:r>
              <w:rPr>
                <w:rFonts w:hint="eastAsia" w:ascii="宋体" w:hAnsi="宋体" w:cs="宋体"/>
                <w:sz w:val="20"/>
                <w:highlight w:val="none"/>
                <w:lang w:bidi="ar"/>
              </w:rPr>
              <w:t>2.输入电压：三相五线制AC380V±10%，频率50Hz±5%，具有过流、过压、短路、断路、过载、浪涌保护功能；</w:t>
            </w:r>
          </w:p>
          <w:p w14:paraId="23CDD0C2">
            <w:pPr>
              <w:textAlignment w:val="center"/>
              <w:rPr>
                <w:rFonts w:hint="eastAsia" w:ascii="宋体" w:hAnsi="宋体" w:cs="宋体"/>
                <w:sz w:val="20"/>
                <w:highlight w:val="none"/>
                <w:lang w:bidi="ar"/>
              </w:rPr>
            </w:pPr>
            <w:r>
              <w:rPr>
                <w:rFonts w:hint="eastAsia" w:ascii="宋体" w:hAnsi="宋体" w:cs="宋体"/>
                <w:sz w:val="20"/>
                <w:highlight w:val="none"/>
                <w:lang w:bidi="ar"/>
              </w:rPr>
              <w:t>3.输出电压：单相220VAC；</w:t>
            </w:r>
          </w:p>
          <w:p w14:paraId="6C1E75DA">
            <w:pPr>
              <w:textAlignment w:val="center"/>
              <w:rPr>
                <w:rFonts w:hint="eastAsia" w:ascii="宋体" w:hAnsi="宋体" w:cs="宋体"/>
                <w:sz w:val="20"/>
                <w:highlight w:val="none"/>
                <w:lang w:bidi="ar"/>
              </w:rPr>
            </w:pPr>
            <w:r>
              <w:rPr>
                <w:rFonts w:hint="eastAsia" w:ascii="宋体" w:hAnsi="宋体" w:cs="宋体"/>
                <w:sz w:val="20"/>
                <w:highlight w:val="none"/>
                <w:lang w:bidi="ar"/>
              </w:rPr>
              <w:t>4.内置避雷器，具有避雷防雷功能；</w:t>
            </w:r>
          </w:p>
          <w:p w14:paraId="66D7E85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5.含PLC模块远程控制功能，多时段定时功能、实时温度监控、电源检测、故障检测、上电断电、数据回传及保存，多台设备同时检测，具有TCP网口协议可对接中控；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FE9D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E12B6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F62000">
            <w:pPr>
              <w:jc w:val="center"/>
              <w:rPr>
                <w:rFonts w:asciiTheme="minorEastAsia" w:hAnsiTheme="minorEastAsia" w:eastAsiaTheme="minorEastAsia" w:cstheme="minorEastAsia"/>
                <w:szCs w:val="21"/>
                <w:highlight w:val="none"/>
                <w:lang w:bidi="ar"/>
              </w:rPr>
            </w:pPr>
          </w:p>
        </w:tc>
      </w:tr>
      <w:tr w14:paraId="367A0F3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B3F3DEE">
            <w:pPr>
              <w:jc w:val="both"/>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1.3 辅材</w:t>
            </w:r>
          </w:p>
        </w:tc>
      </w:tr>
      <w:tr w14:paraId="51D5106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55B05A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EAB9E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室内钢结构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0E83D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0DE1C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62.54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179D9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0483C3">
            <w:pPr>
              <w:jc w:val="center"/>
              <w:rPr>
                <w:rFonts w:asciiTheme="minorEastAsia" w:hAnsiTheme="minorEastAsia" w:eastAsiaTheme="minorEastAsia" w:cstheme="minorEastAsia"/>
                <w:szCs w:val="21"/>
                <w:highlight w:val="none"/>
                <w:lang w:bidi="ar"/>
              </w:rPr>
            </w:pPr>
          </w:p>
        </w:tc>
      </w:tr>
      <w:tr w14:paraId="1101265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5BAA1AF">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val="en-US" w:eastAsia="zh-CN" w:bidi="ar"/>
              </w:rPr>
              <w:t xml:space="preserve">1.4 </w:t>
            </w:r>
            <w:r>
              <w:rPr>
                <w:rFonts w:hint="eastAsia" w:ascii="宋体" w:hAnsi="宋体" w:cs="宋体"/>
                <w:b/>
                <w:bCs/>
                <w:sz w:val="20"/>
                <w:highlight w:val="none"/>
                <w:lang w:bidi="ar"/>
              </w:rPr>
              <w:t>会标屏（显示屏净尺寸：13.68m*0.456m=6.2381m²，屏体分辨率：2880*96)</w:t>
            </w:r>
          </w:p>
        </w:tc>
      </w:tr>
      <w:tr w14:paraId="679B28A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306002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4066B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双色LED屏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D8A3F0">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产品类别：LED室内双色显示屏 </w:t>
            </w:r>
          </w:p>
          <w:p w14:paraId="2F91AAA5">
            <w:pPr>
              <w:textAlignment w:val="center"/>
              <w:rPr>
                <w:rFonts w:hint="eastAsia" w:ascii="宋体" w:hAnsi="宋体" w:cs="宋体"/>
                <w:sz w:val="20"/>
                <w:highlight w:val="none"/>
                <w:lang w:bidi="ar"/>
              </w:rPr>
            </w:pPr>
            <w:r>
              <w:rPr>
                <w:rFonts w:hint="eastAsia" w:ascii="宋体" w:hAnsi="宋体" w:cs="宋体"/>
                <w:sz w:val="20"/>
                <w:highlight w:val="none"/>
                <w:lang w:bidi="ar"/>
              </w:rPr>
              <w:t>像素结构：红色发光管和绿色发光管</w:t>
            </w:r>
          </w:p>
          <w:p w14:paraId="0F11F2FE">
            <w:pPr>
              <w:textAlignment w:val="center"/>
              <w:rPr>
                <w:rFonts w:hint="eastAsia" w:ascii="宋体" w:hAnsi="宋体" w:cs="宋体"/>
                <w:sz w:val="20"/>
                <w:highlight w:val="none"/>
                <w:lang w:bidi="ar"/>
              </w:rPr>
            </w:pPr>
            <w:r>
              <w:rPr>
                <w:rFonts w:hint="eastAsia" w:ascii="宋体" w:hAnsi="宋体" w:cs="宋体"/>
                <w:sz w:val="20"/>
                <w:highlight w:val="none"/>
                <w:lang w:bidi="ar"/>
              </w:rPr>
              <w:t>像素间距：4.75（mm）</w:t>
            </w:r>
          </w:p>
          <w:p w14:paraId="0918240A">
            <w:pPr>
              <w:textAlignment w:val="center"/>
              <w:rPr>
                <w:rFonts w:hint="eastAsia" w:ascii="宋体" w:hAnsi="宋体" w:cs="宋体"/>
                <w:sz w:val="20"/>
                <w:highlight w:val="none"/>
                <w:lang w:bidi="ar"/>
              </w:rPr>
            </w:pPr>
            <w:r>
              <w:rPr>
                <w:rFonts w:hint="eastAsia" w:ascii="宋体" w:hAnsi="宋体" w:cs="宋体"/>
                <w:sz w:val="20"/>
                <w:highlight w:val="none"/>
                <w:lang w:bidi="ar"/>
              </w:rPr>
              <w:t>灯珠尺寸：2121</w:t>
            </w:r>
          </w:p>
          <w:p w14:paraId="0C906A33">
            <w:pPr>
              <w:textAlignment w:val="center"/>
              <w:rPr>
                <w:rFonts w:hint="eastAsia" w:ascii="宋体" w:hAnsi="宋体" w:cs="宋体"/>
                <w:sz w:val="20"/>
                <w:highlight w:val="none"/>
                <w:lang w:bidi="ar"/>
              </w:rPr>
            </w:pPr>
            <w:r>
              <w:rPr>
                <w:rFonts w:hint="eastAsia" w:ascii="宋体" w:hAnsi="宋体" w:cs="宋体"/>
                <w:sz w:val="20"/>
                <w:highlight w:val="none"/>
                <w:lang w:bidi="ar"/>
              </w:rPr>
              <w:t>模组尺寸：304×152（mm）</w:t>
            </w:r>
          </w:p>
          <w:p w14:paraId="33F31E73">
            <w:pPr>
              <w:textAlignment w:val="center"/>
              <w:rPr>
                <w:rFonts w:hint="eastAsia" w:ascii="宋体" w:hAnsi="宋体" w:cs="宋体"/>
                <w:sz w:val="20"/>
                <w:highlight w:val="none"/>
                <w:lang w:bidi="ar"/>
              </w:rPr>
            </w:pPr>
            <w:r>
              <w:rPr>
                <w:rFonts w:hint="eastAsia" w:ascii="宋体" w:hAnsi="宋体" w:cs="宋体"/>
                <w:sz w:val="20"/>
                <w:highlight w:val="none"/>
                <w:lang w:bidi="ar"/>
              </w:rPr>
              <w:t>模组分辨率：64×32</w:t>
            </w:r>
          </w:p>
          <w:p w14:paraId="27F191AD">
            <w:pPr>
              <w:textAlignment w:val="center"/>
              <w:rPr>
                <w:rFonts w:hint="eastAsia" w:ascii="宋体" w:hAnsi="宋体" w:cs="宋体"/>
                <w:sz w:val="20"/>
                <w:highlight w:val="none"/>
                <w:lang w:bidi="ar"/>
              </w:rPr>
            </w:pPr>
            <w:r>
              <w:rPr>
                <w:rFonts w:hint="eastAsia" w:ascii="宋体" w:hAnsi="宋体" w:cs="宋体"/>
                <w:sz w:val="20"/>
                <w:highlight w:val="none"/>
                <w:lang w:bidi="ar"/>
              </w:rPr>
              <w:t>模组面积：0.046（㎡）</w:t>
            </w:r>
          </w:p>
          <w:p w14:paraId="790EA8C5">
            <w:pPr>
              <w:textAlignment w:val="center"/>
              <w:rPr>
                <w:rFonts w:hint="eastAsia" w:ascii="宋体" w:hAnsi="宋体" w:cs="宋体"/>
                <w:sz w:val="20"/>
                <w:highlight w:val="none"/>
                <w:lang w:bidi="ar"/>
              </w:rPr>
            </w:pPr>
            <w:r>
              <w:rPr>
                <w:rFonts w:hint="eastAsia" w:ascii="宋体" w:hAnsi="宋体" w:cs="宋体"/>
                <w:sz w:val="20"/>
                <w:highlight w:val="none"/>
                <w:lang w:bidi="ar"/>
              </w:rPr>
              <w:t>像素密度：44000点/㎡</w:t>
            </w:r>
          </w:p>
          <w:p w14:paraId="450E337F">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模组平整度：任意相邻像素间≤0.5mm；单元板拼接间隙＜1mm </w:t>
            </w:r>
          </w:p>
          <w:p w14:paraId="22DB4457">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屏体重量：12kg/m2 </w:t>
            </w:r>
          </w:p>
          <w:p w14:paraId="31E0F8E0">
            <w:pPr>
              <w:textAlignment w:val="center"/>
              <w:rPr>
                <w:rFonts w:hint="eastAsia" w:ascii="宋体" w:hAnsi="宋体" w:cs="宋体"/>
                <w:sz w:val="20"/>
                <w:highlight w:val="none"/>
                <w:lang w:bidi="ar"/>
              </w:rPr>
            </w:pPr>
            <w:r>
              <w:rPr>
                <w:rFonts w:hint="eastAsia" w:ascii="宋体" w:hAnsi="宋体" w:cs="宋体"/>
                <w:sz w:val="20"/>
                <w:highlight w:val="none"/>
                <w:lang w:bidi="ar"/>
              </w:rPr>
              <w:t>可视角：水平160º/垂直120º</w:t>
            </w:r>
          </w:p>
          <w:p w14:paraId="0C9EB47E">
            <w:pPr>
              <w:textAlignment w:val="center"/>
              <w:rPr>
                <w:rFonts w:hint="eastAsia" w:ascii="宋体" w:hAnsi="宋体" w:cs="宋体"/>
                <w:sz w:val="20"/>
                <w:highlight w:val="none"/>
                <w:lang w:bidi="ar"/>
              </w:rPr>
            </w:pPr>
            <w:r>
              <w:rPr>
                <w:rFonts w:hint="eastAsia" w:ascii="宋体" w:hAnsi="宋体" w:cs="宋体"/>
                <w:sz w:val="20"/>
                <w:highlight w:val="none"/>
                <w:lang w:bidi="ar"/>
              </w:rPr>
              <w:t>亮度：≥500 cd/m²</w:t>
            </w:r>
          </w:p>
          <w:p w14:paraId="28D4BF02">
            <w:pPr>
              <w:textAlignment w:val="center"/>
              <w:rPr>
                <w:rFonts w:hint="eastAsia" w:ascii="宋体" w:hAnsi="宋体" w:cs="宋体"/>
                <w:sz w:val="20"/>
                <w:highlight w:val="none"/>
                <w:lang w:bidi="ar"/>
              </w:rPr>
            </w:pPr>
            <w:r>
              <w:rPr>
                <w:rFonts w:hint="eastAsia" w:ascii="宋体" w:hAnsi="宋体" w:cs="宋体"/>
                <w:sz w:val="20"/>
                <w:highlight w:val="none"/>
                <w:lang w:bidi="ar"/>
              </w:rPr>
              <w:t>刷新率：≥300 Hz</w:t>
            </w:r>
          </w:p>
          <w:p w14:paraId="76D85DC9">
            <w:pPr>
              <w:textAlignment w:val="center"/>
              <w:rPr>
                <w:rFonts w:hint="eastAsia" w:ascii="宋体" w:hAnsi="宋体" w:cs="宋体"/>
                <w:sz w:val="20"/>
                <w:highlight w:val="none"/>
                <w:lang w:bidi="ar"/>
              </w:rPr>
            </w:pPr>
            <w:r>
              <w:rPr>
                <w:rFonts w:hint="eastAsia" w:ascii="宋体" w:hAnsi="宋体" w:cs="宋体"/>
                <w:sz w:val="20"/>
                <w:highlight w:val="none"/>
                <w:lang w:bidi="ar"/>
              </w:rPr>
              <w:t>杂点率：＜0.0001（离散分布）</w:t>
            </w:r>
          </w:p>
          <w:p w14:paraId="6BA76F49">
            <w:pPr>
              <w:textAlignment w:val="center"/>
              <w:rPr>
                <w:rFonts w:hint="eastAsia" w:ascii="宋体" w:hAnsi="宋体" w:cs="宋体"/>
                <w:sz w:val="20"/>
                <w:highlight w:val="none"/>
                <w:lang w:bidi="ar"/>
              </w:rPr>
            </w:pPr>
            <w:r>
              <w:rPr>
                <w:rFonts w:hint="eastAsia" w:ascii="宋体" w:hAnsi="宋体" w:cs="宋体"/>
                <w:sz w:val="20"/>
                <w:highlight w:val="none"/>
                <w:lang w:bidi="ar"/>
              </w:rPr>
              <w:t>显示颜色：红色和绿色</w:t>
            </w:r>
          </w:p>
          <w:p w14:paraId="09B11AB8">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最佳视距：4m </w:t>
            </w:r>
          </w:p>
          <w:p w14:paraId="49960098">
            <w:pPr>
              <w:textAlignment w:val="center"/>
              <w:rPr>
                <w:rFonts w:hint="eastAsia" w:ascii="宋体" w:hAnsi="宋体" w:cs="宋体"/>
                <w:sz w:val="20"/>
                <w:highlight w:val="none"/>
                <w:lang w:bidi="ar"/>
              </w:rPr>
            </w:pPr>
            <w:r>
              <w:rPr>
                <w:rFonts w:hint="eastAsia" w:ascii="宋体" w:hAnsi="宋体" w:cs="宋体"/>
                <w:sz w:val="20"/>
                <w:highlight w:val="none"/>
                <w:lang w:bidi="ar"/>
              </w:rPr>
              <w:t>驱动方式：动态恒流驱动1/16扫描</w:t>
            </w:r>
          </w:p>
          <w:p w14:paraId="789D6B80">
            <w:pPr>
              <w:textAlignment w:val="center"/>
              <w:rPr>
                <w:rFonts w:hint="eastAsia" w:ascii="宋体" w:hAnsi="宋体" w:cs="宋体"/>
                <w:sz w:val="20"/>
                <w:highlight w:val="none"/>
                <w:lang w:bidi="ar"/>
              </w:rPr>
            </w:pPr>
            <w:r>
              <w:rPr>
                <w:rFonts w:hint="eastAsia" w:ascii="宋体" w:hAnsi="宋体" w:cs="宋体"/>
                <w:sz w:val="20"/>
                <w:highlight w:val="none"/>
                <w:lang w:bidi="ar"/>
              </w:rPr>
              <w:t>换帧频率：60Hz</w:t>
            </w:r>
          </w:p>
          <w:p w14:paraId="6CA3308C">
            <w:pPr>
              <w:textAlignment w:val="center"/>
              <w:rPr>
                <w:rFonts w:hint="eastAsia" w:ascii="宋体" w:hAnsi="宋体" w:cs="宋体"/>
                <w:sz w:val="20"/>
                <w:highlight w:val="none"/>
                <w:lang w:bidi="ar"/>
              </w:rPr>
            </w:pPr>
            <w:r>
              <w:rPr>
                <w:rFonts w:hint="eastAsia" w:ascii="宋体" w:hAnsi="宋体" w:cs="宋体"/>
                <w:sz w:val="20"/>
                <w:highlight w:val="none"/>
                <w:lang w:bidi="ar"/>
              </w:rPr>
              <w:t>灰度等级：红色和绿色各4096级</w:t>
            </w:r>
          </w:p>
          <w:p w14:paraId="68ED0CFA">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控制方式：WIN、XP计算机+控制软件硬件+播放软件及硬件 </w:t>
            </w:r>
          </w:p>
          <w:p w14:paraId="1237D728">
            <w:pPr>
              <w:textAlignment w:val="center"/>
              <w:rPr>
                <w:rFonts w:hint="eastAsia" w:ascii="宋体" w:hAnsi="宋体" w:cs="宋体"/>
                <w:sz w:val="20"/>
                <w:highlight w:val="none"/>
                <w:lang w:bidi="ar"/>
              </w:rPr>
            </w:pPr>
            <w:r>
              <w:rPr>
                <w:rFonts w:hint="eastAsia" w:ascii="宋体" w:hAnsi="宋体" w:cs="宋体"/>
                <w:sz w:val="20"/>
                <w:highlight w:val="none"/>
                <w:lang w:bidi="ar"/>
              </w:rPr>
              <w:t>峰值功耗：600W/㎡</w:t>
            </w:r>
          </w:p>
          <w:p w14:paraId="0384B7CC">
            <w:pPr>
              <w:textAlignment w:val="center"/>
              <w:rPr>
                <w:rFonts w:hint="eastAsia" w:ascii="宋体" w:hAnsi="宋体" w:cs="宋体"/>
                <w:sz w:val="20"/>
                <w:highlight w:val="none"/>
                <w:lang w:bidi="ar"/>
              </w:rPr>
            </w:pPr>
            <w:r>
              <w:rPr>
                <w:rFonts w:hint="eastAsia" w:ascii="宋体" w:hAnsi="宋体" w:cs="宋体"/>
                <w:sz w:val="20"/>
                <w:highlight w:val="none"/>
                <w:lang w:bidi="ar"/>
              </w:rPr>
              <w:t>平均功耗：400W/㎡</w:t>
            </w:r>
          </w:p>
          <w:p w14:paraId="2FF7F64A">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供电要求：AC220V/380V±10％，50Hz（三相五线制） </w:t>
            </w:r>
          </w:p>
          <w:p w14:paraId="796CAA6A">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工作温度：-20℃ ～ +50℃ </w:t>
            </w:r>
          </w:p>
          <w:p w14:paraId="449FC75E">
            <w:pPr>
              <w:textAlignment w:val="center"/>
              <w:rPr>
                <w:rFonts w:hint="eastAsia" w:ascii="宋体" w:hAnsi="宋体" w:cs="宋体"/>
                <w:sz w:val="20"/>
                <w:highlight w:val="none"/>
                <w:lang w:bidi="ar"/>
              </w:rPr>
            </w:pPr>
            <w:r>
              <w:rPr>
                <w:rFonts w:hint="eastAsia" w:ascii="宋体" w:hAnsi="宋体" w:cs="宋体"/>
                <w:sz w:val="20"/>
                <w:highlight w:val="none"/>
                <w:lang w:bidi="ar"/>
              </w:rPr>
              <w:t>使用寿命：≥10万小时</w:t>
            </w:r>
          </w:p>
          <w:p w14:paraId="3318ACD7">
            <w:pPr>
              <w:textAlignment w:val="center"/>
              <w:rPr>
                <w:rFonts w:hint="eastAsia" w:ascii="宋体" w:hAnsi="宋体" w:cs="宋体"/>
                <w:sz w:val="20"/>
                <w:highlight w:val="none"/>
                <w:lang w:bidi="ar"/>
              </w:rPr>
            </w:pPr>
            <w:r>
              <w:rPr>
                <w:rFonts w:hint="eastAsia" w:ascii="宋体" w:hAnsi="宋体" w:cs="宋体"/>
                <w:sz w:val="20"/>
                <w:highlight w:val="none"/>
                <w:lang w:bidi="ar"/>
              </w:rPr>
              <w:t>平均无故障时间：≥5000小时</w:t>
            </w:r>
          </w:p>
          <w:p w14:paraId="1FB83C7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投标产品需提供权威机构所出具的CCC、ROHS认证证书。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071FC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6.24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04B9F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ADB5F4">
            <w:pPr>
              <w:jc w:val="center"/>
              <w:rPr>
                <w:rFonts w:asciiTheme="minorEastAsia" w:hAnsiTheme="minorEastAsia" w:eastAsiaTheme="minorEastAsia" w:cstheme="minorEastAsia"/>
                <w:szCs w:val="21"/>
                <w:highlight w:val="none"/>
                <w:lang w:bidi="ar"/>
              </w:rPr>
            </w:pPr>
          </w:p>
        </w:tc>
      </w:tr>
      <w:tr w14:paraId="5305444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30EB6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00260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B81D02">
            <w:pPr>
              <w:textAlignment w:val="center"/>
              <w:rPr>
                <w:rFonts w:hint="eastAsia" w:ascii="宋体" w:hAnsi="宋体" w:cs="宋体"/>
                <w:sz w:val="20"/>
                <w:highlight w:val="none"/>
                <w:lang w:bidi="ar"/>
              </w:rPr>
            </w:pPr>
            <w:r>
              <w:rPr>
                <w:rFonts w:hint="eastAsia" w:ascii="宋体" w:hAnsi="宋体" w:cs="宋体"/>
                <w:sz w:val="20"/>
                <w:highlight w:val="none"/>
                <w:lang w:bidi="ar"/>
              </w:rPr>
              <w:t>LED单双色异步控制卡</w:t>
            </w:r>
          </w:p>
          <w:p w14:paraId="6D8648EF">
            <w:pPr>
              <w:textAlignment w:val="center"/>
              <w:rPr>
                <w:rFonts w:hint="eastAsia" w:ascii="宋体" w:hAnsi="宋体" w:cs="宋体"/>
                <w:sz w:val="20"/>
                <w:highlight w:val="none"/>
                <w:lang w:bidi="ar"/>
              </w:rPr>
            </w:pPr>
            <w:r>
              <w:rPr>
                <w:rFonts w:hint="eastAsia" w:ascii="宋体" w:hAnsi="宋体" w:cs="宋体"/>
                <w:sz w:val="20"/>
                <w:highlight w:val="none"/>
                <w:lang w:bidi="ar"/>
              </w:rPr>
              <w:t>产品基于强大硬件平台，支持超大面积LED显示屏，单色≤4096K点：8192*512、4096*1024，双色≤2048K点：8192*256、4096*512，三基色≤1280K点：8192*160、4096*320，单口最大宽度8192点，控制面积灵活，显示功能丰富，性价比超高。</w:t>
            </w:r>
          </w:p>
          <w:p w14:paraId="08FC1965">
            <w:pPr>
              <w:textAlignment w:val="center"/>
              <w:rPr>
                <w:rFonts w:hint="eastAsia" w:ascii="宋体" w:hAnsi="宋体" w:cs="宋体"/>
                <w:sz w:val="20"/>
                <w:highlight w:val="none"/>
                <w:lang w:bidi="ar"/>
              </w:rPr>
            </w:pPr>
            <w:r>
              <w:rPr>
                <w:rFonts w:hint="eastAsia" w:ascii="宋体" w:hAnsi="宋体" w:cs="宋体"/>
                <w:sz w:val="20"/>
                <w:highlight w:val="none"/>
                <w:lang w:bidi="ar"/>
              </w:rPr>
              <w:t>板载2组50PIN显示接口、支持串行通讯、网络通讯、GPRS无线通讯、4G DTU无线通讯、RF无线通讯、WiFi无线通讯以及WEB服务器等通讯方式，并且板载USB接口能够使用U盘下载播放文件。</w:t>
            </w:r>
          </w:p>
          <w:p w14:paraId="2C3EAD00">
            <w:pPr>
              <w:textAlignment w:val="center"/>
              <w:rPr>
                <w:rFonts w:hint="eastAsia" w:ascii="宋体" w:hAnsi="宋体" w:cs="宋体"/>
                <w:sz w:val="20"/>
                <w:highlight w:val="none"/>
                <w:lang w:bidi="ar"/>
              </w:rPr>
            </w:pPr>
            <w:r>
              <w:rPr>
                <w:rFonts w:hint="eastAsia" w:ascii="宋体" w:hAnsi="宋体" w:cs="宋体"/>
                <w:sz w:val="20"/>
                <w:highlight w:val="none"/>
                <w:lang w:bidi="ar"/>
              </w:rPr>
              <w:t>支持多功能播放，图文、字幕、时间、动画、农历，表格区域的任意搭配，用户可以根据需要任意添加各种各样图片文字、字幕、时间、动画、农历以及表格，实现屏幕上图片，文字，动画，时间，农历，表格等形式的滚动搭配播出。</w:t>
            </w:r>
          </w:p>
          <w:p w14:paraId="0064F98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通过添加智能语音区，用户只需手动输入想要播报的文字内容，通过简单设置步骤，即可实现智能语音播报功能，产品的播报语音内容与显示内容可以一致，也可不一致，可以根据客户需求灵活选择。产品提供6种语音风格、11种语速、11级音量大小、11种声音类型以及播放次数（选择16级支持播放次数无限次）的选择。</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18DA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0174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张</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28643A">
            <w:pPr>
              <w:jc w:val="center"/>
              <w:rPr>
                <w:rFonts w:asciiTheme="minorEastAsia" w:hAnsiTheme="minorEastAsia" w:eastAsiaTheme="minorEastAsia" w:cstheme="minorEastAsia"/>
                <w:szCs w:val="21"/>
                <w:highlight w:val="none"/>
                <w:lang w:bidi="ar"/>
              </w:rPr>
            </w:pPr>
          </w:p>
        </w:tc>
      </w:tr>
      <w:tr w14:paraId="27FB45F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9E23D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DBB6B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室内钢结构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C6718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B886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7.66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20C82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582603">
            <w:pPr>
              <w:jc w:val="center"/>
              <w:rPr>
                <w:rFonts w:asciiTheme="minorEastAsia" w:hAnsiTheme="minorEastAsia" w:eastAsiaTheme="minorEastAsia" w:cstheme="minorEastAsia"/>
                <w:szCs w:val="21"/>
                <w:highlight w:val="none"/>
                <w:lang w:bidi="ar"/>
              </w:rPr>
            </w:pPr>
          </w:p>
        </w:tc>
      </w:tr>
      <w:tr w14:paraId="476D036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EC609EE">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2.扩声系统</w:t>
            </w:r>
          </w:p>
        </w:tc>
      </w:tr>
      <w:tr w14:paraId="1ACE8C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784CB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10E5A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1193FA">
            <w:pPr>
              <w:textAlignment w:val="center"/>
              <w:rPr>
                <w:rFonts w:hint="eastAsia" w:ascii="宋体" w:hAnsi="宋体" w:cs="宋体"/>
                <w:sz w:val="20"/>
                <w:highlight w:val="none"/>
                <w:lang w:bidi="ar"/>
              </w:rPr>
            </w:pPr>
            <w:r>
              <w:rPr>
                <w:rFonts w:hint="eastAsia" w:ascii="宋体" w:hAnsi="宋体" w:cs="宋体"/>
                <w:sz w:val="20"/>
                <w:highlight w:val="none"/>
                <w:lang w:bidi="ar"/>
              </w:rPr>
              <w:t>1.类型:有源全频音箱</w:t>
            </w:r>
          </w:p>
          <w:p w14:paraId="0CC67E9A">
            <w:pPr>
              <w:textAlignment w:val="center"/>
              <w:rPr>
                <w:rFonts w:hint="eastAsia" w:ascii="宋体" w:hAnsi="宋体" w:cs="宋体"/>
                <w:sz w:val="20"/>
                <w:highlight w:val="none"/>
                <w:lang w:bidi="ar"/>
              </w:rPr>
            </w:pPr>
            <w:r>
              <w:rPr>
                <w:rFonts w:hint="eastAsia" w:ascii="宋体" w:hAnsi="宋体" w:cs="宋体"/>
                <w:sz w:val="20"/>
                <w:highlight w:val="none"/>
                <w:lang w:bidi="ar"/>
              </w:rPr>
              <w:t>2.功率 ≥300W+100W class D带SMPS</w:t>
            </w:r>
          </w:p>
          <w:p w14:paraId="5325D49A">
            <w:pPr>
              <w:textAlignment w:val="center"/>
              <w:rPr>
                <w:rFonts w:hint="eastAsia" w:ascii="宋体" w:hAnsi="宋体" w:cs="宋体"/>
                <w:sz w:val="20"/>
                <w:highlight w:val="none"/>
                <w:lang w:bidi="ar"/>
              </w:rPr>
            </w:pPr>
            <w:r>
              <w:rPr>
                <w:rFonts w:hint="eastAsia" w:ascii="宋体" w:hAnsi="宋体" w:cs="宋体"/>
                <w:sz w:val="20"/>
                <w:highlight w:val="none"/>
                <w:lang w:bidi="ar"/>
              </w:rPr>
              <w:t>3.频率范围（-3dB）:不劣于100Hz-23Khz</w:t>
            </w:r>
          </w:p>
          <w:p w14:paraId="34BB6455">
            <w:pPr>
              <w:textAlignment w:val="center"/>
              <w:rPr>
                <w:rFonts w:hint="eastAsia" w:ascii="宋体" w:hAnsi="宋体" w:cs="宋体"/>
                <w:sz w:val="20"/>
                <w:highlight w:val="none"/>
                <w:lang w:bidi="ar"/>
              </w:rPr>
            </w:pPr>
            <w:r>
              <w:rPr>
                <w:rFonts w:hint="eastAsia" w:ascii="宋体" w:hAnsi="宋体" w:cs="宋体"/>
                <w:sz w:val="20"/>
                <w:highlight w:val="none"/>
                <w:lang w:bidi="ar"/>
              </w:rPr>
              <w:t>4.最大声压级 ≥132dB</w:t>
            </w:r>
          </w:p>
          <w:p w14:paraId="798EBDCE">
            <w:pPr>
              <w:textAlignment w:val="center"/>
              <w:rPr>
                <w:rFonts w:hint="eastAsia" w:ascii="宋体" w:hAnsi="宋体" w:cs="宋体"/>
                <w:sz w:val="20"/>
                <w:highlight w:val="none"/>
                <w:lang w:bidi="ar"/>
              </w:rPr>
            </w:pPr>
            <w:r>
              <w:rPr>
                <w:rFonts w:hint="eastAsia" w:ascii="宋体" w:hAnsi="宋体" w:cs="宋体"/>
                <w:sz w:val="20"/>
                <w:highlight w:val="none"/>
                <w:lang w:bidi="ar"/>
              </w:rPr>
              <w:t>5.低频驱动器 ≥1×8"低音钕磁</w:t>
            </w:r>
          </w:p>
          <w:p w14:paraId="784BE651">
            <w:pPr>
              <w:textAlignment w:val="center"/>
              <w:rPr>
                <w:rFonts w:hint="eastAsia" w:ascii="宋体" w:hAnsi="宋体" w:cs="宋体"/>
                <w:sz w:val="20"/>
                <w:highlight w:val="none"/>
                <w:lang w:bidi="ar"/>
              </w:rPr>
            </w:pPr>
            <w:r>
              <w:rPr>
                <w:rFonts w:hint="eastAsia" w:ascii="宋体" w:hAnsi="宋体" w:cs="宋体"/>
                <w:sz w:val="20"/>
                <w:highlight w:val="none"/>
                <w:lang w:bidi="ar"/>
              </w:rPr>
              <w:t>6.高频驱动器 ≥5×1"高音钛膜球顶钕磁</w:t>
            </w:r>
          </w:p>
          <w:p w14:paraId="6E855EDA">
            <w:pPr>
              <w:textAlignment w:val="center"/>
              <w:rPr>
                <w:rFonts w:hint="eastAsia" w:ascii="宋体" w:hAnsi="宋体" w:cs="宋体"/>
                <w:sz w:val="20"/>
                <w:highlight w:val="none"/>
                <w:lang w:bidi="ar"/>
              </w:rPr>
            </w:pPr>
            <w:r>
              <w:rPr>
                <w:rFonts w:hint="eastAsia" w:ascii="宋体" w:hAnsi="宋体" w:cs="宋体"/>
                <w:sz w:val="20"/>
                <w:highlight w:val="none"/>
                <w:lang w:bidi="ar"/>
              </w:rPr>
              <w:t>7.覆盖角度(-6dB）≥90°（H）8°（V）</w:t>
            </w:r>
          </w:p>
          <w:p w14:paraId="2708614F">
            <w:pPr>
              <w:textAlignment w:val="center"/>
              <w:rPr>
                <w:rFonts w:hint="eastAsia" w:ascii="宋体" w:hAnsi="宋体" w:cs="宋体"/>
                <w:sz w:val="20"/>
                <w:highlight w:val="none"/>
                <w:lang w:bidi="ar"/>
              </w:rPr>
            </w:pPr>
            <w:r>
              <w:rPr>
                <w:rFonts w:hint="eastAsia" w:ascii="宋体" w:hAnsi="宋体" w:cs="宋体"/>
                <w:sz w:val="20"/>
                <w:highlight w:val="none"/>
                <w:lang w:bidi="ar"/>
              </w:rPr>
              <w:t>8.DSP 24比特96khz，延时≤2ms</w:t>
            </w:r>
          </w:p>
          <w:p w14:paraId="0467DD5A">
            <w:pPr>
              <w:textAlignment w:val="center"/>
              <w:rPr>
                <w:rFonts w:hint="eastAsia" w:ascii="宋体" w:hAnsi="宋体" w:cs="宋体"/>
                <w:sz w:val="20"/>
                <w:highlight w:val="none"/>
                <w:lang w:bidi="ar"/>
              </w:rPr>
            </w:pPr>
            <w:r>
              <w:rPr>
                <w:rFonts w:hint="eastAsia" w:ascii="宋体" w:hAnsi="宋体" w:cs="宋体"/>
                <w:sz w:val="20"/>
                <w:highlight w:val="none"/>
                <w:lang w:bidi="ar"/>
              </w:rPr>
              <w:t>9.连接:输入:XLR/输出:XLR</w:t>
            </w:r>
          </w:p>
          <w:p w14:paraId="0C1651E1">
            <w:pPr>
              <w:textAlignment w:val="center"/>
              <w:rPr>
                <w:rFonts w:hint="eastAsia" w:ascii="宋体" w:hAnsi="宋体" w:cs="宋体"/>
                <w:sz w:val="20"/>
                <w:highlight w:val="none"/>
                <w:lang w:bidi="ar"/>
              </w:rPr>
            </w:pPr>
            <w:r>
              <w:rPr>
                <w:rFonts w:hint="eastAsia" w:ascii="宋体" w:hAnsi="宋体" w:cs="宋体"/>
                <w:sz w:val="20"/>
                <w:highlight w:val="none"/>
                <w:lang w:bidi="ar"/>
              </w:rPr>
              <w:t>10.保护:过热/过流/短路保护</w:t>
            </w:r>
          </w:p>
          <w:p w14:paraId="66960873">
            <w:pPr>
              <w:textAlignment w:val="center"/>
              <w:rPr>
                <w:rFonts w:hint="eastAsia" w:ascii="宋体" w:hAnsi="宋体" w:cs="宋体"/>
                <w:sz w:val="20"/>
                <w:highlight w:val="none"/>
                <w:lang w:bidi="ar"/>
              </w:rPr>
            </w:pPr>
            <w:r>
              <w:rPr>
                <w:rFonts w:hint="eastAsia" w:ascii="宋体" w:hAnsi="宋体" w:cs="宋体"/>
                <w:sz w:val="20"/>
                <w:highlight w:val="none"/>
                <w:lang w:bidi="ar"/>
              </w:rPr>
              <w:t>11.输入电压 ≥AC-90-230V-50/60Hz</w:t>
            </w:r>
          </w:p>
          <w:p w14:paraId="19C3D554">
            <w:pPr>
              <w:textAlignment w:val="center"/>
              <w:rPr>
                <w:rFonts w:hint="eastAsia" w:ascii="宋体" w:hAnsi="宋体" w:cs="宋体"/>
                <w:sz w:val="20"/>
                <w:highlight w:val="none"/>
                <w:lang w:bidi="ar"/>
              </w:rPr>
            </w:pPr>
            <w:r>
              <w:rPr>
                <w:rFonts w:hint="eastAsia" w:ascii="宋体" w:hAnsi="宋体" w:cs="宋体"/>
                <w:sz w:val="20"/>
                <w:highlight w:val="none"/>
                <w:lang w:bidi="ar"/>
              </w:rPr>
              <w:t>12.产品尺寸(H×W×D) ≤238×238×395.5mm</w:t>
            </w:r>
          </w:p>
          <w:p w14:paraId="4CE0987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13.净重 ≤4.9KG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5694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val="en-US" w:eastAsia="zh-CN" w:bidi="ar"/>
              </w:rPr>
              <w:t>8</w:t>
            </w:r>
            <w:r>
              <w:rPr>
                <w:rFonts w:hint="eastAsia" w:ascii="宋体" w:hAnsi="宋体" w:cs="宋体"/>
                <w:sz w:val="20"/>
                <w:highlight w:val="none"/>
                <w:lang w:bidi="ar"/>
              </w:rPr>
              <w:t xml:space="preserve">.00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CDF32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5C930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r>
      <w:tr w14:paraId="11B95E7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04703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93181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709E71">
            <w:pPr>
              <w:textAlignment w:val="center"/>
              <w:rPr>
                <w:rFonts w:hint="eastAsia" w:ascii="宋体" w:hAnsi="宋体" w:cs="宋体"/>
                <w:sz w:val="20"/>
                <w:highlight w:val="none"/>
                <w:lang w:bidi="ar"/>
              </w:rPr>
            </w:pPr>
            <w:r>
              <w:rPr>
                <w:rFonts w:hint="eastAsia" w:ascii="宋体" w:hAnsi="宋体" w:cs="宋体"/>
                <w:sz w:val="20"/>
                <w:highlight w:val="none"/>
                <w:lang w:bidi="ar"/>
              </w:rPr>
              <w:t>1.类型:有源全频音箱</w:t>
            </w:r>
          </w:p>
          <w:p w14:paraId="5E2DA76B">
            <w:pPr>
              <w:textAlignment w:val="center"/>
              <w:rPr>
                <w:rFonts w:hint="eastAsia" w:ascii="宋体" w:hAnsi="宋体" w:cs="宋体"/>
                <w:sz w:val="20"/>
                <w:highlight w:val="none"/>
                <w:lang w:bidi="ar"/>
              </w:rPr>
            </w:pPr>
            <w:r>
              <w:rPr>
                <w:rFonts w:hint="eastAsia" w:ascii="宋体" w:hAnsi="宋体" w:cs="宋体"/>
                <w:sz w:val="20"/>
                <w:highlight w:val="none"/>
                <w:lang w:bidi="ar"/>
              </w:rPr>
              <w:t>2.功率 ≥300W+100W class D带SMPS</w:t>
            </w:r>
          </w:p>
          <w:p w14:paraId="259F73DF">
            <w:pPr>
              <w:textAlignment w:val="center"/>
              <w:rPr>
                <w:rFonts w:hint="eastAsia" w:ascii="宋体" w:hAnsi="宋体" w:cs="宋体"/>
                <w:sz w:val="20"/>
                <w:highlight w:val="none"/>
                <w:lang w:bidi="ar"/>
              </w:rPr>
            </w:pPr>
            <w:r>
              <w:rPr>
                <w:rFonts w:hint="eastAsia" w:ascii="宋体" w:hAnsi="宋体" w:cs="宋体"/>
                <w:sz w:val="20"/>
                <w:highlight w:val="none"/>
                <w:lang w:bidi="ar"/>
              </w:rPr>
              <w:t>3.频率范围（-3dB）:不劣于100Hz-23Khz</w:t>
            </w:r>
          </w:p>
          <w:p w14:paraId="54F585F1">
            <w:pPr>
              <w:textAlignment w:val="center"/>
              <w:rPr>
                <w:rFonts w:hint="eastAsia" w:ascii="宋体" w:hAnsi="宋体" w:cs="宋体"/>
                <w:sz w:val="20"/>
                <w:highlight w:val="none"/>
                <w:lang w:bidi="ar"/>
              </w:rPr>
            </w:pPr>
            <w:r>
              <w:rPr>
                <w:rFonts w:hint="eastAsia" w:ascii="宋体" w:hAnsi="宋体" w:cs="宋体"/>
                <w:sz w:val="20"/>
                <w:highlight w:val="none"/>
                <w:lang w:bidi="ar"/>
              </w:rPr>
              <w:t>4.最大声压级 ≥132dB</w:t>
            </w:r>
          </w:p>
          <w:p w14:paraId="395CC9E0">
            <w:pPr>
              <w:textAlignment w:val="center"/>
              <w:rPr>
                <w:rFonts w:hint="eastAsia" w:ascii="宋体" w:hAnsi="宋体" w:cs="宋体"/>
                <w:sz w:val="20"/>
                <w:highlight w:val="none"/>
                <w:lang w:bidi="ar"/>
              </w:rPr>
            </w:pPr>
            <w:r>
              <w:rPr>
                <w:rFonts w:hint="eastAsia" w:ascii="宋体" w:hAnsi="宋体" w:cs="宋体"/>
                <w:sz w:val="20"/>
                <w:highlight w:val="none"/>
                <w:lang w:bidi="ar"/>
              </w:rPr>
              <w:t>5.低频驱动器 ≥1×8"低音钕磁</w:t>
            </w:r>
          </w:p>
          <w:p w14:paraId="1552EF85">
            <w:pPr>
              <w:textAlignment w:val="center"/>
              <w:rPr>
                <w:rFonts w:hint="eastAsia" w:ascii="宋体" w:hAnsi="宋体" w:cs="宋体"/>
                <w:sz w:val="20"/>
                <w:highlight w:val="none"/>
                <w:lang w:bidi="ar"/>
              </w:rPr>
            </w:pPr>
            <w:r>
              <w:rPr>
                <w:rFonts w:hint="eastAsia" w:ascii="宋体" w:hAnsi="宋体" w:cs="宋体"/>
                <w:sz w:val="20"/>
                <w:highlight w:val="none"/>
                <w:lang w:bidi="ar"/>
              </w:rPr>
              <w:t>6.高频驱动器 ≥5×1"高音钛膜球顶钕磁</w:t>
            </w:r>
          </w:p>
          <w:p w14:paraId="725843DA">
            <w:pPr>
              <w:textAlignment w:val="center"/>
              <w:rPr>
                <w:rFonts w:hint="eastAsia" w:ascii="宋体" w:hAnsi="宋体" w:cs="宋体"/>
                <w:sz w:val="20"/>
                <w:highlight w:val="none"/>
                <w:lang w:bidi="ar"/>
              </w:rPr>
            </w:pPr>
            <w:r>
              <w:rPr>
                <w:rFonts w:hint="eastAsia" w:ascii="宋体" w:hAnsi="宋体" w:cs="宋体"/>
                <w:sz w:val="20"/>
                <w:highlight w:val="none"/>
                <w:lang w:bidi="ar"/>
              </w:rPr>
              <w:t>7.覆盖角度(-6dB）≥90°（H）8°（V）</w:t>
            </w:r>
          </w:p>
          <w:p w14:paraId="086B0114">
            <w:pPr>
              <w:textAlignment w:val="center"/>
              <w:rPr>
                <w:rFonts w:hint="eastAsia" w:ascii="宋体" w:hAnsi="宋体" w:cs="宋体"/>
                <w:sz w:val="20"/>
                <w:highlight w:val="none"/>
                <w:lang w:bidi="ar"/>
              </w:rPr>
            </w:pPr>
            <w:r>
              <w:rPr>
                <w:rFonts w:hint="eastAsia" w:ascii="宋体" w:hAnsi="宋体" w:cs="宋体"/>
                <w:sz w:val="20"/>
                <w:highlight w:val="none"/>
                <w:lang w:bidi="ar"/>
              </w:rPr>
              <w:t>8.DSP 24比特96khz，延时≤2ms</w:t>
            </w:r>
          </w:p>
          <w:p w14:paraId="0A0399D4">
            <w:pPr>
              <w:textAlignment w:val="center"/>
              <w:rPr>
                <w:rFonts w:hint="eastAsia" w:ascii="宋体" w:hAnsi="宋体" w:cs="宋体"/>
                <w:sz w:val="20"/>
                <w:highlight w:val="none"/>
                <w:lang w:bidi="ar"/>
              </w:rPr>
            </w:pPr>
            <w:r>
              <w:rPr>
                <w:rFonts w:hint="eastAsia" w:ascii="宋体" w:hAnsi="宋体" w:cs="宋体"/>
                <w:sz w:val="20"/>
                <w:highlight w:val="none"/>
                <w:lang w:bidi="ar"/>
              </w:rPr>
              <w:t>9.连接:输入:XLR/输出:XLR</w:t>
            </w:r>
          </w:p>
          <w:p w14:paraId="212925F0">
            <w:pPr>
              <w:textAlignment w:val="center"/>
              <w:rPr>
                <w:rFonts w:hint="eastAsia" w:ascii="宋体" w:hAnsi="宋体" w:cs="宋体"/>
                <w:sz w:val="20"/>
                <w:highlight w:val="none"/>
                <w:lang w:bidi="ar"/>
              </w:rPr>
            </w:pPr>
            <w:r>
              <w:rPr>
                <w:rFonts w:hint="eastAsia" w:ascii="宋体" w:hAnsi="宋体" w:cs="宋体"/>
                <w:sz w:val="20"/>
                <w:highlight w:val="none"/>
                <w:lang w:bidi="ar"/>
              </w:rPr>
              <w:t>10.保护:过热/过流/短路保护</w:t>
            </w:r>
          </w:p>
          <w:p w14:paraId="4C1000A6">
            <w:pPr>
              <w:textAlignment w:val="center"/>
              <w:rPr>
                <w:rFonts w:hint="eastAsia" w:ascii="宋体" w:hAnsi="宋体" w:cs="宋体"/>
                <w:sz w:val="20"/>
                <w:highlight w:val="none"/>
                <w:lang w:bidi="ar"/>
              </w:rPr>
            </w:pPr>
            <w:r>
              <w:rPr>
                <w:rFonts w:hint="eastAsia" w:ascii="宋体" w:hAnsi="宋体" w:cs="宋体"/>
                <w:sz w:val="20"/>
                <w:highlight w:val="none"/>
                <w:lang w:bidi="ar"/>
              </w:rPr>
              <w:t>11.输入电压 ≥AC-90-230V-50/60Hz</w:t>
            </w:r>
          </w:p>
          <w:p w14:paraId="757B0FAB">
            <w:pPr>
              <w:textAlignment w:val="center"/>
              <w:rPr>
                <w:rFonts w:hint="eastAsia" w:ascii="宋体" w:hAnsi="宋体" w:cs="宋体"/>
                <w:sz w:val="20"/>
                <w:highlight w:val="none"/>
                <w:lang w:bidi="ar"/>
              </w:rPr>
            </w:pPr>
            <w:r>
              <w:rPr>
                <w:rFonts w:hint="eastAsia" w:ascii="宋体" w:hAnsi="宋体" w:cs="宋体"/>
                <w:sz w:val="20"/>
                <w:highlight w:val="none"/>
                <w:lang w:bidi="ar"/>
              </w:rPr>
              <w:t>12.产品尺寸(H×W×D) ≤238×238×395.5mm</w:t>
            </w:r>
          </w:p>
          <w:p w14:paraId="7727CE3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13.净重 ≤4.9KG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3CDEA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val="en-US" w:eastAsia="zh-CN" w:bidi="ar"/>
              </w:rPr>
              <w:t>8</w:t>
            </w:r>
            <w:r>
              <w:rPr>
                <w:rFonts w:hint="eastAsia" w:ascii="宋体" w:hAnsi="宋体" w:cs="宋体"/>
                <w:sz w:val="20"/>
                <w:highlight w:val="none"/>
                <w:lang w:bidi="ar"/>
              </w:rPr>
              <w:t xml:space="preserve">.00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9EA1E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16166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r>
      <w:tr w14:paraId="7641A82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C59FE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36CD1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1D857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线阵音箱支架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97C0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56E2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40CA70">
            <w:pPr>
              <w:jc w:val="center"/>
              <w:rPr>
                <w:rFonts w:asciiTheme="minorEastAsia" w:hAnsiTheme="minorEastAsia" w:eastAsiaTheme="minorEastAsia" w:cstheme="minorEastAsia"/>
                <w:szCs w:val="21"/>
                <w:highlight w:val="none"/>
                <w:lang w:bidi="ar"/>
              </w:rPr>
            </w:pPr>
          </w:p>
        </w:tc>
      </w:tr>
      <w:tr w14:paraId="0B1676D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0FA22B2">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09CD3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48E640">
            <w:pPr>
              <w:textAlignment w:val="center"/>
              <w:rPr>
                <w:rFonts w:hint="eastAsia" w:ascii="宋体" w:hAnsi="宋体" w:cs="宋体"/>
                <w:sz w:val="20"/>
                <w:highlight w:val="none"/>
                <w:lang w:bidi="ar"/>
              </w:rPr>
            </w:pPr>
            <w:r>
              <w:rPr>
                <w:rFonts w:hint="eastAsia" w:ascii="宋体" w:hAnsi="宋体" w:cs="宋体"/>
                <w:sz w:val="20"/>
                <w:highlight w:val="none"/>
                <w:lang w:bidi="ar"/>
              </w:rPr>
              <w:t>1.采用≥10寸中低音钕磁喇叭单元和1只44mm压缩钕磁高音单元。</w:t>
            </w:r>
          </w:p>
          <w:p w14:paraId="664206D4">
            <w:pPr>
              <w:textAlignment w:val="center"/>
              <w:rPr>
                <w:rFonts w:hint="eastAsia" w:ascii="宋体" w:hAnsi="宋体" w:cs="宋体"/>
                <w:sz w:val="20"/>
                <w:highlight w:val="none"/>
                <w:lang w:bidi="ar"/>
              </w:rPr>
            </w:pPr>
            <w:r>
              <w:rPr>
                <w:rFonts w:hint="eastAsia" w:ascii="宋体" w:hAnsi="宋体" w:cs="宋体"/>
                <w:sz w:val="20"/>
                <w:highlight w:val="none"/>
                <w:lang w:bidi="ar"/>
              </w:rPr>
              <w:t>2.精确设计的分频器优化功率响应及人声部分的中频表现力。</w:t>
            </w:r>
          </w:p>
          <w:p w14:paraId="645B53AE">
            <w:pPr>
              <w:textAlignment w:val="center"/>
              <w:rPr>
                <w:rFonts w:hint="eastAsia" w:ascii="宋体" w:hAnsi="宋体" w:cs="宋体"/>
                <w:sz w:val="20"/>
                <w:highlight w:val="none"/>
                <w:lang w:bidi="ar"/>
              </w:rPr>
            </w:pPr>
            <w:r>
              <w:rPr>
                <w:rFonts w:hint="eastAsia" w:ascii="宋体" w:hAnsi="宋体" w:cs="宋体"/>
                <w:sz w:val="20"/>
                <w:highlight w:val="none"/>
                <w:lang w:bidi="ar"/>
              </w:rPr>
              <w:t>3.阻抗≤8Ω</w:t>
            </w:r>
          </w:p>
          <w:p w14:paraId="13799C66">
            <w:pPr>
              <w:textAlignment w:val="center"/>
              <w:rPr>
                <w:rFonts w:hint="eastAsia" w:ascii="宋体" w:hAnsi="宋体" w:cs="宋体"/>
                <w:sz w:val="20"/>
                <w:highlight w:val="none"/>
                <w:lang w:bidi="ar"/>
              </w:rPr>
            </w:pPr>
            <w:r>
              <w:rPr>
                <w:rFonts w:hint="eastAsia" w:ascii="宋体" w:hAnsi="宋体" w:cs="宋体"/>
                <w:sz w:val="20"/>
                <w:highlight w:val="none"/>
                <w:lang w:bidi="ar"/>
              </w:rPr>
              <w:t>4.频响等同或优于45Hz-20kHz</w:t>
            </w:r>
          </w:p>
          <w:p w14:paraId="06FADDE6">
            <w:pPr>
              <w:textAlignment w:val="center"/>
              <w:rPr>
                <w:rFonts w:hint="eastAsia" w:ascii="宋体" w:hAnsi="宋体" w:cs="宋体"/>
                <w:sz w:val="20"/>
                <w:highlight w:val="none"/>
                <w:lang w:bidi="ar"/>
              </w:rPr>
            </w:pPr>
            <w:r>
              <w:rPr>
                <w:rFonts w:hint="eastAsia" w:ascii="宋体" w:hAnsi="宋体" w:cs="宋体"/>
                <w:sz w:val="20"/>
                <w:highlight w:val="none"/>
                <w:lang w:bidi="ar"/>
              </w:rPr>
              <w:t>5.额定功率≥300W</w:t>
            </w:r>
          </w:p>
          <w:p w14:paraId="786D833C">
            <w:pPr>
              <w:textAlignment w:val="center"/>
              <w:rPr>
                <w:rFonts w:hint="eastAsia" w:ascii="宋体" w:hAnsi="宋体" w:cs="宋体"/>
                <w:sz w:val="20"/>
                <w:highlight w:val="none"/>
                <w:lang w:bidi="ar"/>
              </w:rPr>
            </w:pPr>
            <w:r>
              <w:rPr>
                <w:rFonts w:hint="eastAsia" w:ascii="宋体" w:hAnsi="宋体" w:cs="宋体"/>
                <w:sz w:val="20"/>
                <w:highlight w:val="none"/>
                <w:lang w:bidi="ar"/>
              </w:rPr>
              <w:t>6.灵敏度≥98dB/W/M</w:t>
            </w:r>
          </w:p>
          <w:p w14:paraId="3EF9968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7.水平覆盖角≥90°，垂直覆盖角≥70°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F63F8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F1EDF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9274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w:t>
            </w:r>
          </w:p>
        </w:tc>
      </w:tr>
      <w:tr w14:paraId="4BE74F9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957686F">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10BDA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4A92F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9BEA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5B26A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AAF3BF">
            <w:pPr>
              <w:rPr>
                <w:rFonts w:asciiTheme="minorEastAsia" w:hAnsiTheme="minorEastAsia" w:eastAsiaTheme="minorEastAsia" w:cstheme="minorEastAsia"/>
                <w:szCs w:val="21"/>
                <w:highlight w:val="none"/>
                <w:lang w:bidi="ar"/>
              </w:rPr>
            </w:pPr>
          </w:p>
        </w:tc>
      </w:tr>
      <w:tr w14:paraId="4B56A8E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0FC1091">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EBAC3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1B02BC">
            <w:pPr>
              <w:textAlignment w:val="center"/>
              <w:rPr>
                <w:rFonts w:hint="eastAsia" w:ascii="宋体" w:hAnsi="宋体" w:cs="宋体"/>
                <w:sz w:val="20"/>
                <w:highlight w:val="none"/>
                <w:lang w:bidi="ar"/>
              </w:rPr>
            </w:pPr>
            <w:r>
              <w:rPr>
                <w:rFonts w:hint="eastAsia" w:ascii="宋体" w:hAnsi="宋体" w:cs="宋体"/>
                <w:sz w:val="20"/>
                <w:highlight w:val="none"/>
                <w:lang w:bidi="ar"/>
              </w:rPr>
              <w:t>1.采用2只18寸铁氧体超低音喇叭。</w:t>
            </w:r>
          </w:p>
          <w:p w14:paraId="53AF46C6">
            <w:pPr>
              <w:textAlignment w:val="center"/>
              <w:rPr>
                <w:rFonts w:hint="eastAsia" w:ascii="宋体" w:hAnsi="宋体" w:cs="宋体"/>
                <w:sz w:val="20"/>
                <w:highlight w:val="none"/>
                <w:lang w:bidi="ar"/>
              </w:rPr>
            </w:pPr>
            <w:r>
              <w:rPr>
                <w:rFonts w:hint="eastAsia" w:ascii="宋体" w:hAnsi="宋体" w:cs="宋体"/>
                <w:sz w:val="20"/>
                <w:highlight w:val="none"/>
                <w:lang w:bidi="ar"/>
              </w:rPr>
              <w:t>2.六阶带通结构，体积最小化，设计用于任何线阵列系统和全频音箱系统的低频扩展使用。</w:t>
            </w:r>
          </w:p>
          <w:p w14:paraId="49F7D945">
            <w:pPr>
              <w:textAlignment w:val="center"/>
              <w:rPr>
                <w:rFonts w:hint="eastAsia" w:ascii="宋体" w:hAnsi="宋体" w:cs="宋体"/>
                <w:sz w:val="20"/>
                <w:highlight w:val="none"/>
                <w:lang w:bidi="ar"/>
              </w:rPr>
            </w:pPr>
            <w:r>
              <w:rPr>
                <w:rFonts w:hint="eastAsia" w:ascii="宋体" w:hAnsi="宋体" w:cs="宋体"/>
                <w:sz w:val="20"/>
                <w:highlight w:val="none"/>
                <w:lang w:bidi="ar"/>
              </w:rPr>
              <w:t>3.可以组成心形指向阵列实现超低指向控制。</w:t>
            </w:r>
          </w:p>
          <w:p w14:paraId="67D5F0E2">
            <w:pPr>
              <w:textAlignment w:val="center"/>
              <w:rPr>
                <w:rFonts w:hint="eastAsia" w:ascii="宋体" w:hAnsi="宋体" w:cs="宋体"/>
                <w:sz w:val="20"/>
                <w:highlight w:val="none"/>
                <w:lang w:bidi="ar"/>
              </w:rPr>
            </w:pPr>
            <w:r>
              <w:rPr>
                <w:rFonts w:hint="eastAsia" w:ascii="宋体" w:hAnsi="宋体" w:cs="宋体"/>
                <w:sz w:val="20"/>
                <w:highlight w:val="none"/>
                <w:lang w:bidi="ar"/>
              </w:rPr>
              <w:t>4.功率≥1600W；标称阻抗≤4Ω。</w:t>
            </w:r>
          </w:p>
          <w:p w14:paraId="01FACFB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5.频率范围等同或优于28Hz-150Hz，灵敏度≥108dB。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44CBF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67B63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1561F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w:t>
            </w:r>
          </w:p>
        </w:tc>
      </w:tr>
      <w:tr w14:paraId="21043C8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51F32D7">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012A9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416025">
            <w:pPr>
              <w:textAlignment w:val="center"/>
              <w:rPr>
                <w:rFonts w:hint="eastAsia" w:ascii="宋体" w:hAnsi="宋体" w:cs="宋体"/>
                <w:sz w:val="20"/>
                <w:highlight w:val="none"/>
                <w:lang w:bidi="ar"/>
              </w:rPr>
            </w:pPr>
            <w:r>
              <w:rPr>
                <w:rFonts w:hint="eastAsia" w:ascii="宋体" w:hAnsi="宋体" w:cs="宋体"/>
                <w:sz w:val="20"/>
                <w:highlight w:val="none"/>
                <w:lang w:bidi="ar"/>
              </w:rPr>
              <w:t>1.采用≥一只12寸同轴扬声器单元（含一只12寸低音单元及一只75mm高音单元）</w:t>
            </w:r>
          </w:p>
          <w:p w14:paraId="53A59FE4">
            <w:pPr>
              <w:textAlignment w:val="center"/>
              <w:rPr>
                <w:rFonts w:hint="eastAsia" w:ascii="宋体" w:hAnsi="宋体" w:cs="宋体"/>
                <w:sz w:val="20"/>
                <w:highlight w:val="none"/>
                <w:lang w:bidi="ar"/>
              </w:rPr>
            </w:pPr>
            <w:r>
              <w:rPr>
                <w:rFonts w:hint="eastAsia" w:ascii="宋体" w:hAnsi="宋体" w:cs="宋体"/>
                <w:sz w:val="20"/>
                <w:highlight w:val="none"/>
                <w:lang w:bidi="ar"/>
              </w:rPr>
              <w:t>2.多用途箱体结构设计，可横竖放置，作全频箱或舞台监听音箱；</w:t>
            </w:r>
          </w:p>
          <w:p w14:paraId="1BE2E0DE">
            <w:pPr>
              <w:textAlignment w:val="center"/>
              <w:rPr>
                <w:rFonts w:hint="eastAsia" w:ascii="宋体" w:hAnsi="宋体" w:cs="宋体"/>
                <w:sz w:val="20"/>
                <w:highlight w:val="none"/>
                <w:lang w:bidi="ar"/>
              </w:rPr>
            </w:pPr>
            <w:r>
              <w:rPr>
                <w:rFonts w:hint="eastAsia" w:ascii="宋体" w:hAnsi="宋体" w:cs="宋体"/>
                <w:sz w:val="20"/>
                <w:highlight w:val="none"/>
                <w:lang w:bidi="ar"/>
              </w:rPr>
              <w:t>3.箱体采用优质桦木板CNC加工；耐磨环保水性漆喷涂。</w:t>
            </w:r>
          </w:p>
          <w:p w14:paraId="2383E7F2">
            <w:pPr>
              <w:textAlignment w:val="center"/>
              <w:rPr>
                <w:rFonts w:hint="eastAsia" w:ascii="宋体" w:hAnsi="宋体" w:cs="宋体"/>
                <w:sz w:val="20"/>
                <w:highlight w:val="none"/>
                <w:lang w:bidi="ar"/>
              </w:rPr>
            </w:pPr>
            <w:r>
              <w:rPr>
                <w:rFonts w:hint="eastAsia" w:ascii="宋体" w:hAnsi="宋体" w:cs="宋体"/>
                <w:sz w:val="20"/>
                <w:highlight w:val="none"/>
                <w:lang w:bidi="ar"/>
              </w:rPr>
              <w:t>4.灵敏度≥99dB/W/M</w:t>
            </w:r>
          </w:p>
          <w:p w14:paraId="5AC05432">
            <w:pPr>
              <w:textAlignment w:val="center"/>
              <w:rPr>
                <w:rFonts w:hint="eastAsia" w:ascii="宋体" w:hAnsi="宋体" w:cs="宋体"/>
                <w:sz w:val="20"/>
                <w:highlight w:val="none"/>
                <w:lang w:bidi="ar"/>
              </w:rPr>
            </w:pPr>
            <w:r>
              <w:rPr>
                <w:rFonts w:hint="eastAsia" w:ascii="宋体" w:hAnsi="宋体" w:cs="宋体"/>
                <w:sz w:val="20"/>
                <w:highlight w:val="none"/>
                <w:lang w:bidi="ar"/>
              </w:rPr>
              <w:t>5.水平覆盖角≥90°，垂直覆盖角≥90°</w:t>
            </w:r>
          </w:p>
          <w:p w14:paraId="5E6E8289">
            <w:pPr>
              <w:textAlignment w:val="center"/>
              <w:rPr>
                <w:rFonts w:hint="eastAsia" w:ascii="宋体" w:hAnsi="宋体" w:cs="宋体"/>
                <w:sz w:val="20"/>
                <w:highlight w:val="none"/>
                <w:lang w:bidi="ar"/>
              </w:rPr>
            </w:pPr>
            <w:r>
              <w:rPr>
                <w:rFonts w:hint="eastAsia" w:ascii="宋体" w:hAnsi="宋体" w:cs="宋体"/>
                <w:sz w:val="20"/>
                <w:highlight w:val="none"/>
                <w:lang w:bidi="ar"/>
              </w:rPr>
              <w:t>6.阻抗≤8Ω</w:t>
            </w:r>
          </w:p>
          <w:p w14:paraId="08A8D9E8">
            <w:pPr>
              <w:textAlignment w:val="center"/>
              <w:rPr>
                <w:rFonts w:hint="eastAsia" w:ascii="宋体" w:hAnsi="宋体" w:cs="宋体"/>
                <w:sz w:val="20"/>
                <w:highlight w:val="none"/>
                <w:lang w:bidi="ar"/>
              </w:rPr>
            </w:pPr>
            <w:r>
              <w:rPr>
                <w:rFonts w:hint="eastAsia" w:ascii="宋体" w:hAnsi="宋体" w:cs="宋体"/>
                <w:sz w:val="20"/>
                <w:highlight w:val="none"/>
                <w:lang w:bidi="ar"/>
              </w:rPr>
              <w:t>7.频响等同或优于50Hz-20kHz</w:t>
            </w:r>
          </w:p>
          <w:p w14:paraId="732825D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8.额定功率≥400W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EBC9E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3B2F3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E2E5D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w:t>
            </w:r>
          </w:p>
        </w:tc>
      </w:tr>
      <w:tr w14:paraId="5358A94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703B58F">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25D71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232739">
            <w:pPr>
              <w:textAlignment w:val="center"/>
              <w:rPr>
                <w:rFonts w:hint="eastAsia" w:ascii="宋体" w:hAnsi="宋体" w:cs="宋体"/>
                <w:sz w:val="20"/>
                <w:highlight w:val="none"/>
                <w:lang w:bidi="ar"/>
              </w:rPr>
            </w:pPr>
            <w:r>
              <w:rPr>
                <w:rFonts w:hint="eastAsia" w:ascii="宋体" w:hAnsi="宋体" w:cs="宋体"/>
                <w:sz w:val="20"/>
                <w:highlight w:val="none"/>
                <w:lang w:bidi="ar"/>
              </w:rPr>
              <w:t>1.双通道大功率专业数字功放。</w:t>
            </w:r>
          </w:p>
          <w:p w14:paraId="034011DB">
            <w:pPr>
              <w:textAlignment w:val="center"/>
              <w:rPr>
                <w:rFonts w:hint="eastAsia" w:ascii="宋体" w:hAnsi="宋体" w:cs="宋体"/>
                <w:sz w:val="20"/>
                <w:highlight w:val="none"/>
                <w:lang w:bidi="ar"/>
              </w:rPr>
            </w:pPr>
            <w:r>
              <w:rPr>
                <w:rFonts w:hint="eastAsia" w:ascii="宋体" w:hAnsi="宋体" w:cs="宋体"/>
                <w:sz w:val="20"/>
                <w:highlight w:val="none"/>
                <w:lang w:bidi="ar"/>
              </w:rPr>
              <w:t>2.功放具有直流、短路、过载、过热保护。</w:t>
            </w:r>
          </w:p>
          <w:p w14:paraId="03194339">
            <w:pPr>
              <w:textAlignment w:val="center"/>
              <w:rPr>
                <w:rFonts w:hint="eastAsia" w:ascii="宋体" w:hAnsi="宋体" w:cs="宋体"/>
                <w:sz w:val="20"/>
                <w:highlight w:val="none"/>
                <w:lang w:bidi="ar"/>
              </w:rPr>
            </w:pPr>
            <w:r>
              <w:rPr>
                <w:rFonts w:hint="eastAsia" w:ascii="宋体" w:hAnsi="宋体" w:cs="宋体"/>
                <w:sz w:val="20"/>
                <w:highlight w:val="none"/>
                <w:lang w:bidi="ar"/>
              </w:rPr>
              <w:t>3.具备信号、功率、温度等压限功能。</w:t>
            </w:r>
          </w:p>
          <w:p w14:paraId="5499C2D5">
            <w:pPr>
              <w:textAlignment w:val="center"/>
              <w:rPr>
                <w:rFonts w:hint="eastAsia" w:ascii="宋体" w:hAnsi="宋体" w:cs="宋体"/>
                <w:sz w:val="20"/>
                <w:highlight w:val="none"/>
                <w:lang w:bidi="ar"/>
              </w:rPr>
            </w:pPr>
            <w:r>
              <w:rPr>
                <w:rFonts w:hint="eastAsia" w:ascii="宋体" w:hAnsi="宋体" w:cs="宋体"/>
                <w:sz w:val="20"/>
                <w:highlight w:val="none"/>
                <w:lang w:bidi="ar"/>
              </w:rPr>
              <w:t>4.灵敏度支持≥1V/2V，可选择切换。</w:t>
            </w:r>
          </w:p>
          <w:p w14:paraId="11128DF4">
            <w:pPr>
              <w:textAlignment w:val="center"/>
              <w:rPr>
                <w:rFonts w:hint="eastAsia" w:ascii="宋体" w:hAnsi="宋体" w:cs="宋体"/>
                <w:sz w:val="20"/>
                <w:highlight w:val="none"/>
                <w:lang w:bidi="ar"/>
              </w:rPr>
            </w:pPr>
            <w:r>
              <w:rPr>
                <w:rFonts w:hint="eastAsia" w:ascii="宋体" w:hAnsi="宋体" w:cs="宋体"/>
                <w:sz w:val="20"/>
                <w:highlight w:val="none"/>
                <w:lang w:bidi="ar"/>
              </w:rPr>
              <w:t>5.输出功率*（1KHz/THD≤1％）：立体声8Ω：≥2*500W；立体声4Ω：≥2*800W；立体声2Ω：≥2*1300W；桥接16Ω：≥1000W；桥接8Ω：≥1600W；桥接4Ω：≥2600W。</w:t>
            </w:r>
          </w:p>
          <w:p w14:paraId="7892089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6.电压增益 (@1KHz) 等同或优于36dB；输入阻抗 ≤10K Ω 非平衡、20KΩ 平衡；THD+N(@1/8功率下） ≤0.01％；信噪比 (A计权) ≥102dB；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9EC5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FEE60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0D7A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辅助音箱功放</w:t>
            </w:r>
          </w:p>
        </w:tc>
      </w:tr>
      <w:tr w14:paraId="142F645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480E981">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3BD23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8CE2AA">
            <w:pPr>
              <w:textAlignment w:val="center"/>
              <w:rPr>
                <w:rFonts w:hint="eastAsia" w:ascii="宋体" w:hAnsi="宋体" w:cs="宋体"/>
                <w:sz w:val="20"/>
                <w:highlight w:val="none"/>
                <w:lang w:bidi="ar"/>
              </w:rPr>
            </w:pPr>
            <w:r>
              <w:rPr>
                <w:rFonts w:hint="eastAsia" w:ascii="宋体" w:hAnsi="宋体" w:cs="宋体"/>
                <w:sz w:val="20"/>
                <w:highlight w:val="none"/>
                <w:lang w:bidi="ar"/>
              </w:rPr>
              <w:t>1.标准≤1U机柜式设计机柜式设计，采用PFC+开关电源+D类数字功放设计方案。</w:t>
            </w:r>
          </w:p>
          <w:p w14:paraId="1A1277AC">
            <w:pPr>
              <w:textAlignment w:val="center"/>
              <w:rPr>
                <w:rFonts w:hint="eastAsia" w:ascii="宋体" w:hAnsi="宋体" w:cs="宋体"/>
                <w:sz w:val="20"/>
                <w:highlight w:val="none"/>
                <w:lang w:bidi="ar"/>
              </w:rPr>
            </w:pPr>
            <w:r>
              <w:rPr>
                <w:rFonts w:hint="eastAsia" w:ascii="宋体" w:hAnsi="宋体" w:cs="宋体"/>
                <w:sz w:val="20"/>
                <w:highlight w:val="none"/>
                <w:lang w:bidi="ar"/>
              </w:rPr>
              <w:t>2.开机软启动功能，软启动过程中电源需求缓慢上升，减少对电网和其他电子设备的电流冲击。</w:t>
            </w:r>
          </w:p>
          <w:p w14:paraId="7969DFAB">
            <w:pPr>
              <w:textAlignment w:val="center"/>
              <w:rPr>
                <w:rFonts w:hint="eastAsia" w:ascii="宋体" w:hAnsi="宋体" w:cs="宋体"/>
                <w:sz w:val="20"/>
                <w:highlight w:val="none"/>
                <w:lang w:bidi="ar"/>
              </w:rPr>
            </w:pPr>
            <w:r>
              <w:rPr>
                <w:rFonts w:hint="eastAsia" w:ascii="宋体" w:hAnsi="宋体" w:cs="宋体"/>
                <w:sz w:val="20"/>
                <w:highlight w:val="none"/>
                <w:lang w:bidi="ar"/>
              </w:rPr>
              <w:t>3.采用数字功放自适应功率匹配电路，实现音频输出自适应负载的功率控制功能。（需提供得到CMA或CNAS认可的检测机构出具的检测报告作为该技术参数证明材料）</w:t>
            </w:r>
          </w:p>
          <w:p w14:paraId="1162029E">
            <w:pPr>
              <w:textAlignment w:val="center"/>
              <w:rPr>
                <w:rFonts w:hint="eastAsia" w:ascii="宋体" w:hAnsi="宋体" w:cs="宋体"/>
                <w:sz w:val="20"/>
                <w:highlight w:val="none"/>
                <w:lang w:bidi="ar"/>
              </w:rPr>
            </w:pPr>
            <w:r>
              <w:rPr>
                <w:rFonts w:hint="eastAsia" w:ascii="宋体" w:hAnsi="宋体" w:cs="宋体"/>
                <w:sz w:val="20"/>
                <w:highlight w:val="none"/>
                <w:lang w:bidi="ar"/>
              </w:rPr>
              <w:t>4.采用开关电源输出电压自启停动态节能的功能，自适应动态功率高效转换功能。（需提供得到CMA或CNAS认可的检测机构出具的检测报告作为该技术参数证明材料）</w:t>
            </w:r>
          </w:p>
          <w:p w14:paraId="7EEEF30C">
            <w:pPr>
              <w:textAlignment w:val="center"/>
              <w:rPr>
                <w:rFonts w:hint="eastAsia" w:ascii="宋体" w:hAnsi="宋体" w:cs="宋体"/>
                <w:sz w:val="20"/>
                <w:highlight w:val="none"/>
                <w:lang w:bidi="ar"/>
              </w:rPr>
            </w:pPr>
            <w:r>
              <w:rPr>
                <w:rFonts w:hint="eastAsia" w:ascii="宋体" w:hAnsi="宋体" w:cs="宋体"/>
                <w:sz w:val="20"/>
                <w:highlight w:val="none"/>
                <w:lang w:bidi="ar"/>
              </w:rPr>
              <w:t>★5.支持过压保护、欠压保护、过流保护、输出短路保护、温度压限、信号压限、温度自动控风扇等功能，很大程度提高功放稳定性和可靠性，（需提供得到CMA或CNAS认可的检测机构出具的检测报告作为该技术参数证明材料）</w:t>
            </w:r>
          </w:p>
          <w:p w14:paraId="7299AD21">
            <w:pPr>
              <w:textAlignment w:val="center"/>
              <w:rPr>
                <w:rFonts w:hint="eastAsia" w:ascii="宋体" w:hAnsi="宋体" w:cs="宋体"/>
                <w:sz w:val="20"/>
                <w:highlight w:val="none"/>
                <w:lang w:bidi="ar"/>
              </w:rPr>
            </w:pPr>
            <w:r>
              <w:rPr>
                <w:rFonts w:hint="eastAsia" w:ascii="宋体" w:hAnsi="宋体" w:cs="宋体"/>
                <w:sz w:val="20"/>
                <w:highlight w:val="none"/>
                <w:lang w:bidi="ar"/>
              </w:rPr>
              <w:t>6.XLR平衡式输入/XLR 平衡式LINK输出；SPEAKON音响插座输出。</w:t>
            </w:r>
          </w:p>
          <w:p w14:paraId="3516C597">
            <w:pPr>
              <w:textAlignment w:val="center"/>
              <w:rPr>
                <w:rFonts w:hint="eastAsia" w:ascii="宋体" w:hAnsi="宋体" w:cs="宋体"/>
                <w:sz w:val="20"/>
                <w:highlight w:val="none"/>
                <w:lang w:bidi="ar"/>
              </w:rPr>
            </w:pPr>
            <w:r>
              <w:rPr>
                <w:rFonts w:hint="eastAsia" w:ascii="宋体" w:hAnsi="宋体" w:cs="宋体"/>
                <w:sz w:val="20"/>
                <w:highlight w:val="none"/>
                <w:lang w:bidi="ar"/>
              </w:rPr>
              <w:t>7.MONO /STEREO/BRIDGE三种模式可选择切换。</w:t>
            </w:r>
          </w:p>
          <w:p w14:paraId="30E6749C">
            <w:pPr>
              <w:textAlignment w:val="center"/>
              <w:rPr>
                <w:rFonts w:hint="eastAsia" w:ascii="宋体" w:hAnsi="宋体" w:cs="宋体"/>
                <w:sz w:val="20"/>
                <w:highlight w:val="none"/>
                <w:lang w:bidi="ar"/>
              </w:rPr>
            </w:pPr>
            <w:r>
              <w:rPr>
                <w:rFonts w:hint="eastAsia" w:ascii="宋体" w:hAnsi="宋体" w:cs="宋体"/>
                <w:sz w:val="20"/>
                <w:highlight w:val="none"/>
                <w:lang w:bidi="ar"/>
              </w:rPr>
              <w:t>8.灵敏度41dB、38dB、35dB、32dB可选择切换。</w:t>
            </w:r>
          </w:p>
          <w:p w14:paraId="4285E4C6">
            <w:pPr>
              <w:textAlignment w:val="center"/>
              <w:rPr>
                <w:rFonts w:hint="eastAsia" w:ascii="宋体" w:hAnsi="宋体" w:cs="宋体"/>
                <w:sz w:val="20"/>
                <w:highlight w:val="none"/>
                <w:lang w:bidi="ar"/>
              </w:rPr>
            </w:pPr>
            <w:r>
              <w:rPr>
                <w:rFonts w:hint="eastAsia" w:ascii="宋体" w:hAnsi="宋体" w:cs="宋体"/>
                <w:sz w:val="20"/>
                <w:highlight w:val="none"/>
                <w:lang w:bidi="ar"/>
              </w:rPr>
              <w:t>9.带温控风机，开机即转，随着温度长高风扇加速。</w:t>
            </w:r>
          </w:p>
          <w:p w14:paraId="5A48B51A">
            <w:pPr>
              <w:textAlignment w:val="center"/>
              <w:rPr>
                <w:rFonts w:hint="eastAsia" w:ascii="宋体" w:hAnsi="宋体" w:cs="宋体"/>
                <w:sz w:val="20"/>
                <w:highlight w:val="none"/>
                <w:lang w:bidi="ar"/>
              </w:rPr>
            </w:pPr>
            <w:r>
              <w:rPr>
                <w:rFonts w:hint="eastAsia" w:ascii="宋体" w:hAnsi="宋体" w:cs="宋体"/>
                <w:sz w:val="20"/>
                <w:highlight w:val="none"/>
                <w:lang w:bidi="ar"/>
              </w:rPr>
              <w:t>10.面板有信号（绿）、削顶（橙）、保护指示灯（红）、电源指示灯（蓝）。</w:t>
            </w:r>
          </w:p>
          <w:p w14:paraId="53F8960E">
            <w:pPr>
              <w:textAlignment w:val="center"/>
              <w:rPr>
                <w:rFonts w:hint="eastAsia" w:ascii="宋体" w:hAnsi="宋体" w:cs="宋体"/>
                <w:sz w:val="20"/>
                <w:highlight w:val="none"/>
                <w:lang w:bidi="ar"/>
              </w:rPr>
            </w:pPr>
            <w:r>
              <w:rPr>
                <w:rFonts w:hint="eastAsia" w:ascii="宋体" w:hAnsi="宋体" w:cs="宋体"/>
                <w:sz w:val="20"/>
                <w:highlight w:val="none"/>
                <w:lang w:bidi="ar"/>
              </w:rPr>
              <w:t>11.常规带载8欧，4欧，2欧。</w:t>
            </w:r>
          </w:p>
          <w:p w14:paraId="2A579C0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12.输出功率*（1KHz/THD≤1％）：立体声8Ω：≥2*2000W；立体声4Ω：≥2*3400W；立体声2Ω：≥2*4760W；桥接16Ω：≥1*4000W；桥接8Ω：≥1*6800W；桥接4Ω：≥1*9520W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B2D92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A5BA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E9BAA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超低频音箱功放</w:t>
            </w:r>
          </w:p>
        </w:tc>
      </w:tr>
      <w:tr w14:paraId="4CBB07A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ACC1604">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81552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D1CDEE">
            <w:pPr>
              <w:textAlignment w:val="center"/>
              <w:rPr>
                <w:rFonts w:hint="eastAsia" w:ascii="宋体" w:hAnsi="宋体" w:cs="宋体"/>
                <w:sz w:val="20"/>
                <w:highlight w:val="none"/>
                <w:lang w:bidi="ar"/>
              </w:rPr>
            </w:pPr>
            <w:r>
              <w:rPr>
                <w:rFonts w:hint="eastAsia" w:ascii="宋体" w:hAnsi="宋体" w:cs="宋体"/>
                <w:sz w:val="20"/>
                <w:highlight w:val="none"/>
                <w:lang w:bidi="ar"/>
              </w:rPr>
              <w:t>1.双通道大功率专业数字功放。</w:t>
            </w:r>
          </w:p>
          <w:p w14:paraId="2479C59F">
            <w:pPr>
              <w:textAlignment w:val="center"/>
              <w:rPr>
                <w:rFonts w:hint="eastAsia" w:ascii="宋体" w:hAnsi="宋体" w:cs="宋体"/>
                <w:sz w:val="20"/>
                <w:highlight w:val="none"/>
                <w:lang w:bidi="ar"/>
              </w:rPr>
            </w:pPr>
            <w:r>
              <w:rPr>
                <w:rFonts w:hint="eastAsia" w:ascii="宋体" w:hAnsi="宋体" w:cs="宋体"/>
                <w:sz w:val="20"/>
                <w:highlight w:val="none"/>
                <w:lang w:bidi="ar"/>
              </w:rPr>
              <w:t>2.功放具有直流、短路、过载、过热保护。</w:t>
            </w:r>
          </w:p>
          <w:p w14:paraId="593BC760">
            <w:pPr>
              <w:textAlignment w:val="center"/>
              <w:rPr>
                <w:rFonts w:hint="eastAsia" w:ascii="宋体" w:hAnsi="宋体" w:cs="宋体"/>
                <w:sz w:val="20"/>
                <w:highlight w:val="none"/>
                <w:lang w:bidi="ar"/>
              </w:rPr>
            </w:pPr>
            <w:r>
              <w:rPr>
                <w:rFonts w:hint="eastAsia" w:ascii="宋体" w:hAnsi="宋体" w:cs="宋体"/>
                <w:sz w:val="20"/>
                <w:highlight w:val="none"/>
                <w:lang w:bidi="ar"/>
              </w:rPr>
              <w:t>3.具备信号、功率、温度等压限功能。</w:t>
            </w:r>
          </w:p>
          <w:p w14:paraId="592B6BD7">
            <w:pPr>
              <w:textAlignment w:val="center"/>
              <w:rPr>
                <w:rFonts w:hint="eastAsia" w:ascii="宋体" w:hAnsi="宋体" w:cs="宋体"/>
                <w:sz w:val="20"/>
                <w:highlight w:val="none"/>
                <w:lang w:bidi="ar"/>
              </w:rPr>
            </w:pPr>
            <w:r>
              <w:rPr>
                <w:rFonts w:hint="eastAsia" w:ascii="宋体" w:hAnsi="宋体" w:cs="宋体"/>
                <w:sz w:val="20"/>
                <w:highlight w:val="none"/>
                <w:lang w:bidi="ar"/>
              </w:rPr>
              <w:t>4.灵敏度支持≥1V/2V，可选择切换。</w:t>
            </w:r>
          </w:p>
          <w:p w14:paraId="429D96E3">
            <w:pPr>
              <w:textAlignment w:val="center"/>
              <w:rPr>
                <w:rFonts w:hint="eastAsia" w:ascii="宋体" w:hAnsi="宋体" w:cs="宋体"/>
                <w:sz w:val="20"/>
                <w:highlight w:val="none"/>
                <w:lang w:bidi="ar"/>
              </w:rPr>
            </w:pPr>
            <w:r>
              <w:rPr>
                <w:rFonts w:hint="eastAsia" w:ascii="宋体" w:hAnsi="宋体" w:cs="宋体"/>
                <w:sz w:val="20"/>
                <w:highlight w:val="none"/>
                <w:lang w:bidi="ar"/>
              </w:rPr>
              <w:t>5.输出功率*（1KHz/THD≤1％）：立体声8Ω：≥2*700W；立体声4Ω：≥2*1200W；立体声2Ω：≥2*1800W；桥接16Ω：≥1400W；桥接8Ω：≥2400W；桥接4Ω：≥3600W.</w:t>
            </w:r>
          </w:p>
          <w:p w14:paraId="08FBC57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6.电压增益 (@1KHz) 等同或优于37.5dB；输入阻抗 ≤ 10K Ω 非平衡、20KΩ 平衡；THD+N(@1/8功率下） ≤0.01％；信噪比 (A计权) ≥102dB；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0D24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F652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E92B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返听音箱功放</w:t>
            </w:r>
          </w:p>
        </w:tc>
      </w:tr>
      <w:tr w14:paraId="2D7FE1D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9A362C">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84F8A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无线话筒（手持）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D9552C">
            <w:pPr>
              <w:textAlignment w:val="center"/>
              <w:rPr>
                <w:rFonts w:hint="eastAsia" w:ascii="宋体" w:hAnsi="宋体" w:cs="宋体"/>
                <w:sz w:val="20"/>
                <w:highlight w:val="none"/>
                <w:lang w:bidi="ar"/>
              </w:rPr>
            </w:pPr>
            <w:r>
              <w:rPr>
                <w:rFonts w:hint="eastAsia" w:ascii="宋体" w:hAnsi="宋体" w:cs="宋体"/>
                <w:sz w:val="20"/>
                <w:highlight w:val="none"/>
                <w:lang w:bidi="ar"/>
              </w:rPr>
              <w:t>1.具有≥1台接收主机、≥双手持发射机；频率范围等同或优于470-510MHz、540MHz-590MHz、640MHz-690MHz、807MHz-830MHz。</w:t>
            </w:r>
          </w:p>
          <w:p w14:paraId="6C3463BC">
            <w:pPr>
              <w:textAlignment w:val="center"/>
              <w:rPr>
                <w:rFonts w:hint="eastAsia" w:ascii="宋体" w:hAnsi="宋体" w:cs="宋体"/>
                <w:sz w:val="20"/>
                <w:highlight w:val="none"/>
                <w:lang w:bidi="ar"/>
              </w:rPr>
            </w:pPr>
            <w:r>
              <w:rPr>
                <w:rFonts w:hint="eastAsia" w:ascii="宋体" w:hAnsi="宋体" w:cs="宋体"/>
                <w:sz w:val="20"/>
                <w:highlight w:val="none"/>
                <w:lang w:bidi="ar"/>
              </w:rPr>
              <w:t>2.接收机具有≥2路平衡输出、≥1路非平衡混音输出。</w:t>
            </w:r>
          </w:p>
          <w:p w14:paraId="13E5C786">
            <w:pPr>
              <w:textAlignment w:val="center"/>
              <w:rPr>
                <w:rFonts w:hint="eastAsia" w:ascii="宋体" w:hAnsi="宋体" w:cs="宋体"/>
                <w:sz w:val="20"/>
                <w:highlight w:val="none"/>
                <w:lang w:bidi="ar"/>
              </w:rPr>
            </w:pPr>
            <w:r>
              <w:rPr>
                <w:rFonts w:hint="eastAsia" w:ascii="宋体" w:hAnsi="宋体" w:cs="宋体"/>
                <w:sz w:val="20"/>
                <w:highlight w:val="none"/>
                <w:lang w:bidi="ar"/>
              </w:rPr>
              <w:t>3.具有自动频率扫描功能，可快速地给麦克风找到清晰的频率。</w:t>
            </w:r>
          </w:p>
          <w:p w14:paraId="6F66A9BF">
            <w:pPr>
              <w:textAlignment w:val="center"/>
              <w:rPr>
                <w:rFonts w:hint="eastAsia" w:ascii="宋体" w:hAnsi="宋体" w:cs="宋体"/>
                <w:sz w:val="20"/>
                <w:highlight w:val="none"/>
                <w:lang w:bidi="ar"/>
              </w:rPr>
            </w:pPr>
            <w:r>
              <w:rPr>
                <w:rFonts w:hint="eastAsia" w:ascii="宋体" w:hAnsi="宋体" w:cs="宋体"/>
                <w:sz w:val="20"/>
                <w:highlight w:val="none"/>
                <w:lang w:bidi="ar"/>
              </w:rPr>
              <w:t>4.支持混响调节功能，比例调节、延时调节、电平调节≥25个档位。</w:t>
            </w:r>
          </w:p>
          <w:p w14:paraId="6A060BD7">
            <w:pPr>
              <w:textAlignment w:val="center"/>
              <w:rPr>
                <w:rFonts w:hint="eastAsia" w:ascii="宋体" w:hAnsi="宋体" w:cs="宋体"/>
                <w:sz w:val="20"/>
                <w:highlight w:val="none"/>
                <w:lang w:bidi="ar"/>
              </w:rPr>
            </w:pPr>
            <w:r>
              <w:rPr>
                <w:rFonts w:hint="eastAsia" w:ascii="宋体" w:hAnsi="宋体" w:cs="宋体"/>
                <w:sz w:val="20"/>
                <w:highlight w:val="none"/>
                <w:lang w:bidi="ar"/>
              </w:rPr>
              <w:t>★5.支持麦克风均衡器调节功能，≥高、中、低音三种调节档位。（提供软件界面截图证明）</w:t>
            </w:r>
          </w:p>
          <w:p w14:paraId="3F42A372">
            <w:pPr>
              <w:textAlignment w:val="center"/>
              <w:rPr>
                <w:rFonts w:hint="eastAsia" w:ascii="宋体" w:hAnsi="宋体" w:cs="宋体"/>
                <w:sz w:val="20"/>
                <w:highlight w:val="none"/>
                <w:lang w:bidi="ar"/>
              </w:rPr>
            </w:pPr>
            <w:r>
              <w:rPr>
                <w:rFonts w:hint="eastAsia" w:ascii="宋体" w:hAnsi="宋体" w:cs="宋体"/>
                <w:sz w:val="20"/>
                <w:highlight w:val="none"/>
                <w:lang w:bidi="ar"/>
              </w:rPr>
              <w:t>6.接收机具有显示屏，用户可通过显示屏查看设备发射功率强度、音频加密状态、电池电量、频率数值、智能静音状态、静音标志。</w:t>
            </w:r>
          </w:p>
          <w:p w14:paraId="70C892AC">
            <w:pPr>
              <w:textAlignment w:val="center"/>
              <w:rPr>
                <w:rFonts w:hint="eastAsia" w:ascii="宋体" w:hAnsi="宋体" w:cs="宋体"/>
                <w:sz w:val="20"/>
                <w:highlight w:val="none"/>
                <w:lang w:bidi="ar"/>
              </w:rPr>
            </w:pPr>
            <w:r>
              <w:rPr>
                <w:rFonts w:hint="eastAsia" w:ascii="宋体" w:hAnsi="宋体" w:cs="宋体"/>
                <w:sz w:val="20"/>
                <w:highlight w:val="none"/>
                <w:lang w:bidi="ar"/>
              </w:rPr>
              <w:t>7.具有自动静音功能，麦克风跌落、抛掷时，毫秒级响应自动静音，避免冲击声；产品静置5秒自动静音。（需提供得到CMA或CNAS认可的检测机构出具的检测报告作为该技术参数证明材料）</w:t>
            </w:r>
          </w:p>
          <w:p w14:paraId="7E73F64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8.麦克风具有长时间静置自动关机功能，设备自动检测工作状态（使用状态、静置状态），静置时间≥8分钟后，设备自动关机。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EFBD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1E28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48278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一拖二手持</w:t>
            </w:r>
          </w:p>
        </w:tc>
      </w:tr>
      <w:tr w14:paraId="79F100F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3A3F888">
            <w:pPr>
              <w:jc w:val="center"/>
              <w:textAlignment w:val="center"/>
              <w:rPr>
                <w:rFonts w:hint="default" w:eastAsia="宋体" w:asciiTheme="minorEastAsia" w:hAnsiTheme="minorEastAsia" w:cstheme="minorEastAsia"/>
                <w:szCs w:val="21"/>
                <w:highlight w:val="none"/>
                <w:lang w:val="en-US" w:eastAsia="zh-CN" w:bidi="ar"/>
              </w:rPr>
            </w:pPr>
            <w:r>
              <w:rPr>
                <w:rFonts w:hint="eastAsia" w:ascii="宋体" w:hAnsi="宋体" w:cs="宋体"/>
                <w:sz w:val="20"/>
                <w:highlight w:val="none"/>
                <w:lang w:val="en-US" w:eastAsia="zh-CN"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E5997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无线话筒（头戴）</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FD5DC8">
            <w:pPr>
              <w:textAlignment w:val="center"/>
              <w:rPr>
                <w:rFonts w:hint="eastAsia" w:ascii="宋体" w:hAnsi="宋体" w:cs="宋体"/>
                <w:sz w:val="20"/>
                <w:highlight w:val="none"/>
                <w:lang w:bidi="ar"/>
              </w:rPr>
            </w:pPr>
            <w:r>
              <w:rPr>
                <w:rFonts w:hint="eastAsia" w:ascii="宋体" w:hAnsi="宋体" w:cs="宋体"/>
                <w:sz w:val="20"/>
                <w:highlight w:val="none"/>
                <w:lang w:bidi="ar"/>
              </w:rPr>
              <w:t>1.频率范围等同或优于540MHz-590MHz、640MHz-690MHz。</w:t>
            </w:r>
          </w:p>
          <w:p w14:paraId="39ADF210">
            <w:pPr>
              <w:textAlignment w:val="center"/>
              <w:rPr>
                <w:rFonts w:hint="eastAsia" w:ascii="宋体" w:hAnsi="宋体" w:cs="宋体"/>
                <w:sz w:val="20"/>
                <w:highlight w:val="none"/>
                <w:lang w:bidi="ar"/>
              </w:rPr>
            </w:pPr>
            <w:r>
              <w:rPr>
                <w:rFonts w:hint="eastAsia" w:ascii="宋体" w:hAnsi="宋体" w:cs="宋体"/>
                <w:sz w:val="20"/>
                <w:highlight w:val="none"/>
                <w:lang w:bidi="ar"/>
              </w:rPr>
              <w:t>2.配套有≥1台接收主机和≥2个无线头戴话筒。</w:t>
            </w:r>
          </w:p>
          <w:p w14:paraId="123D51F1">
            <w:pPr>
              <w:textAlignment w:val="center"/>
              <w:rPr>
                <w:rFonts w:hint="eastAsia" w:ascii="宋体" w:hAnsi="宋体" w:cs="宋体"/>
                <w:sz w:val="20"/>
                <w:highlight w:val="none"/>
                <w:lang w:bidi="ar"/>
              </w:rPr>
            </w:pPr>
            <w:r>
              <w:rPr>
                <w:rFonts w:hint="eastAsia" w:ascii="宋体" w:hAnsi="宋体" w:cs="宋体"/>
                <w:sz w:val="20"/>
                <w:highlight w:val="none"/>
                <w:lang w:bidi="ar"/>
              </w:rPr>
              <w:t>3.采用独有数字U段传输技术，pi/4-DQPSK调制方式。</w:t>
            </w:r>
          </w:p>
          <w:p w14:paraId="4D6281A1">
            <w:pPr>
              <w:textAlignment w:val="center"/>
              <w:rPr>
                <w:rFonts w:hint="eastAsia" w:ascii="宋体" w:hAnsi="宋体" w:cs="宋体"/>
                <w:sz w:val="20"/>
                <w:highlight w:val="none"/>
                <w:lang w:bidi="ar"/>
              </w:rPr>
            </w:pPr>
            <w:r>
              <w:rPr>
                <w:rFonts w:hint="eastAsia" w:ascii="宋体" w:hAnsi="宋体" w:cs="宋体"/>
                <w:sz w:val="20"/>
                <w:highlight w:val="none"/>
                <w:lang w:bidi="ar"/>
              </w:rPr>
              <w:t>4.采用独有的加密方式进行音频传输。</w:t>
            </w:r>
          </w:p>
          <w:p w14:paraId="66631327">
            <w:pPr>
              <w:textAlignment w:val="center"/>
              <w:rPr>
                <w:rFonts w:hint="eastAsia" w:ascii="宋体" w:hAnsi="宋体" w:cs="宋体"/>
                <w:sz w:val="20"/>
                <w:highlight w:val="none"/>
                <w:lang w:bidi="ar"/>
              </w:rPr>
            </w:pPr>
            <w:r>
              <w:rPr>
                <w:rFonts w:hint="eastAsia" w:ascii="宋体" w:hAnsi="宋体" w:cs="宋体"/>
                <w:sz w:val="20"/>
                <w:highlight w:val="none"/>
                <w:lang w:bidi="ar"/>
              </w:rPr>
              <w:t>5.采用独有的ID码导频技术，可防止出现串频干扰。</w:t>
            </w:r>
          </w:p>
          <w:p w14:paraId="1DAE1A11">
            <w:pPr>
              <w:textAlignment w:val="center"/>
              <w:rPr>
                <w:rFonts w:hint="eastAsia" w:ascii="宋体" w:hAnsi="宋体" w:cs="宋体"/>
                <w:sz w:val="20"/>
                <w:highlight w:val="none"/>
                <w:lang w:bidi="ar"/>
              </w:rPr>
            </w:pPr>
            <w:r>
              <w:rPr>
                <w:rFonts w:hint="eastAsia" w:ascii="宋体" w:hAnsi="宋体" w:cs="宋体"/>
                <w:sz w:val="20"/>
                <w:highlight w:val="none"/>
                <w:lang w:bidi="ar"/>
              </w:rPr>
              <w:t>6.具有混响、高中低音调节。</w:t>
            </w:r>
          </w:p>
          <w:p w14:paraId="1084E86F">
            <w:pPr>
              <w:textAlignment w:val="center"/>
              <w:rPr>
                <w:rFonts w:hint="eastAsia" w:ascii="宋体" w:hAnsi="宋体" w:cs="宋体"/>
                <w:sz w:val="20"/>
                <w:highlight w:val="none"/>
                <w:lang w:bidi="ar"/>
              </w:rPr>
            </w:pPr>
            <w:r>
              <w:rPr>
                <w:rFonts w:hint="eastAsia" w:ascii="宋体" w:hAnsi="宋体" w:cs="宋体"/>
                <w:sz w:val="20"/>
                <w:highlight w:val="none"/>
                <w:lang w:bidi="ar"/>
              </w:rPr>
              <w:t>7.具有≥2路平衡输出、≥1路非平衡混音输出。</w:t>
            </w:r>
          </w:p>
          <w:p w14:paraId="7F0AE34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8.具有一键静音功能。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438D7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CA69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F322D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一拖二头戴</w:t>
            </w:r>
          </w:p>
        </w:tc>
      </w:tr>
      <w:tr w14:paraId="2E4604F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75BDBEC">
            <w:pPr>
              <w:jc w:val="center"/>
              <w:textAlignment w:val="center"/>
              <w:rPr>
                <w:rFonts w:hint="default" w:eastAsia="宋体" w:asciiTheme="minorEastAsia" w:hAnsiTheme="minorEastAsia" w:cstheme="minorEastAsia"/>
                <w:szCs w:val="21"/>
                <w:highlight w:val="none"/>
                <w:lang w:val="en-US" w:eastAsia="zh-CN" w:bidi="ar"/>
              </w:rPr>
            </w:pPr>
            <w:r>
              <w:rPr>
                <w:rFonts w:hint="eastAsia" w:ascii="宋体" w:hAnsi="宋体" w:cs="宋体"/>
                <w:sz w:val="20"/>
                <w:highlight w:val="none"/>
                <w:lang w:val="en-US" w:eastAsia="zh-CN" w:bidi="ar"/>
              </w:rPr>
              <w:t>13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03529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38B101">
            <w:pPr>
              <w:textAlignment w:val="center"/>
              <w:rPr>
                <w:rFonts w:hint="eastAsia" w:ascii="宋体" w:hAnsi="宋体" w:cs="宋体"/>
                <w:sz w:val="20"/>
                <w:highlight w:val="none"/>
                <w:lang w:bidi="ar"/>
              </w:rPr>
            </w:pPr>
            <w:r>
              <w:rPr>
                <w:rFonts w:hint="eastAsia" w:ascii="宋体" w:hAnsi="宋体" w:cs="宋体"/>
                <w:sz w:val="20"/>
                <w:highlight w:val="none"/>
                <w:lang w:bidi="ar"/>
              </w:rPr>
              <w:t>1.采用柱极式电容麦克风设计，具有良好的束状特性。</w:t>
            </w:r>
          </w:p>
          <w:p w14:paraId="63E61F18">
            <w:pPr>
              <w:textAlignment w:val="center"/>
              <w:rPr>
                <w:rFonts w:hint="eastAsia" w:ascii="宋体" w:hAnsi="宋体" w:cs="宋体"/>
                <w:sz w:val="20"/>
                <w:highlight w:val="none"/>
                <w:lang w:bidi="ar"/>
              </w:rPr>
            </w:pPr>
            <w:r>
              <w:rPr>
                <w:rFonts w:hint="eastAsia" w:ascii="宋体" w:hAnsi="宋体" w:cs="宋体"/>
                <w:sz w:val="20"/>
                <w:highlight w:val="none"/>
                <w:lang w:bidi="ar"/>
              </w:rPr>
              <w:t>2.接口：平衡式XLR接口；方向特性：束状</w:t>
            </w:r>
          </w:p>
          <w:p w14:paraId="74FA26FF">
            <w:pPr>
              <w:textAlignment w:val="center"/>
              <w:rPr>
                <w:rFonts w:hint="eastAsia" w:ascii="宋体" w:hAnsi="宋体" w:cs="宋体"/>
                <w:sz w:val="20"/>
                <w:highlight w:val="none"/>
                <w:lang w:bidi="ar"/>
              </w:rPr>
            </w:pPr>
            <w:r>
              <w:rPr>
                <w:rFonts w:hint="eastAsia" w:ascii="宋体" w:hAnsi="宋体" w:cs="宋体"/>
                <w:sz w:val="20"/>
                <w:highlight w:val="none"/>
                <w:lang w:bidi="ar"/>
              </w:rPr>
              <w:t>3.支持单只麦克风或多只麦克风同时使用。</w:t>
            </w:r>
          </w:p>
          <w:p w14:paraId="40176CB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4.幻象供电：≥+48V</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BC46C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FA71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6DFADB">
            <w:pPr>
              <w:rPr>
                <w:rFonts w:asciiTheme="minorEastAsia" w:hAnsiTheme="minorEastAsia" w:eastAsiaTheme="minorEastAsia" w:cstheme="minorEastAsia"/>
                <w:szCs w:val="21"/>
                <w:highlight w:val="none"/>
                <w:lang w:bidi="ar"/>
              </w:rPr>
            </w:pPr>
          </w:p>
        </w:tc>
      </w:tr>
      <w:tr w14:paraId="0332ED6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69D4314">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F6F25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4F966C">
            <w:pPr>
              <w:textAlignment w:val="center"/>
              <w:rPr>
                <w:rFonts w:hint="eastAsia" w:ascii="宋体" w:hAnsi="宋体" w:cs="宋体"/>
                <w:sz w:val="20"/>
                <w:highlight w:val="none"/>
                <w:lang w:bidi="ar"/>
              </w:rPr>
            </w:pPr>
            <w:r>
              <w:rPr>
                <w:rFonts w:hint="eastAsia" w:ascii="宋体" w:hAnsi="宋体" w:cs="宋体"/>
                <w:sz w:val="20"/>
                <w:highlight w:val="none"/>
                <w:lang w:bidi="ar"/>
              </w:rPr>
              <w:t>1.支架升降：双咪杆可升降</w:t>
            </w:r>
          </w:p>
          <w:p w14:paraId="33A1255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2.话筒角度：可调</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C0BAD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8F99F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3C7D0C">
            <w:pPr>
              <w:rPr>
                <w:rFonts w:asciiTheme="minorEastAsia" w:hAnsiTheme="minorEastAsia" w:eastAsiaTheme="minorEastAsia" w:cstheme="minorEastAsia"/>
                <w:szCs w:val="21"/>
                <w:highlight w:val="none"/>
                <w:lang w:bidi="ar"/>
              </w:rPr>
            </w:pPr>
          </w:p>
        </w:tc>
      </w:tr>
      <w:tr w14:paraId="05BE447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A42FC7B">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121C6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F35625">
            <w:pPr>
              <w:textAlignment w:val="center"/>
              <w:rPr>
                <w:rFonts w:hint="eastAsia" w:ascii="宋体" w:hAnsi="宋体" w:cs="宋体"/>
                <w:sz w:val="20"/>
                <w:highlight w:val="none"/>
                <w:lang w:bidi="ar"/>
              </w:rPr>
            </w:pPr>
            <w:r>
              <w:rPr>
                <w:rFonts w:hint="eastAsia" w:ascii="宋体" w:hAnsi="宋体" w:cs="宋体"/>
                <w:sz w:val="20"/>
                <w:highlight w:val="none"/>
                <w:lang w:bidi="ar"/>
              </w:rPr>
              <w:t>1.高度调节等同或优于1030-1710mm</w:t>
            </w:r>
          </w:p>
          <w:p w14:paraId="3041175C">
            <w:pPr>
              <w:textAlignment w:val="center"/>
              <w:rPr>
                <w:rFonts w:hint="eastAsia" w:ascii="宋体" w:hAnsi="宋体" w:cs="宋体"/>
                <w:sz w:val="20"/>
                <w:highlight w:val="none"/>
                <w:lang w:bidi="ar"/>
              </w:rPr>
            </w:pPr>
            <w:r>
              <w:rPr>
                <w:rFonts w:hint="eastAsia" w:ascii="宋体" w:hAnsi="宋体" w:cs="宋体"/>
                <w:sz w:val="20"/>
                <w:highlight w:val="none"/>
                <w:lang w:bidi="ar"/>
              </w:rPr>
              <w:t>2.横杠长度≥750mm</w:t>
            </w:r>
          </w:p>
          <w:p w14:paraId="6B70F681">
            <w:pPr>
              <w:textAlignment w:val="center"/>
              <w:rPr>
                <w:rFonts w:hint="eastAsia" w:ascii="宋体" w:hAnsi="宋体" w:cs="宋体"/>
                <w:sz w:val="20"/>
                <w:highlight w:val="none"/>
                <w:lang w:bidi="ar"/>
              </w:rPr>
            </w:pPr>
            <w:r>
              <w:rPr>
                <w:rFonts w:hint="eastAsia" w:ascii="宋体" w:hAnsi="宋体" w:cs="宋体"/>
                <w:sz w:val="20"/>
                <w:highlight w:val="none"/>
                <w:lang w:bidi="ar"/>
              </w:rPr>
              <w:t>3.重量≥1.5kg</w:t>
            </w:r>
          </w:p>
          <w:p w14:paraId="2127EF0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4.外箱尺寸≥325*290*1000MM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4BCD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1C77A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320799">
            <w:pPr>
              <w:rPr>
                <w:rFonts w:asciiTheme="minorEastAsia" w:hAnsiTheme="minorEastAsia" w:eastAsiaTheme="minorEastAsia" w:cstheme="minorEastAsia"/>
                <w:szCs w:val="21"/>
                <w:highlight w:val="none"/>
                <w:lang w:bidi="ar"/>
              </w:rPr>
            </w:pPr>
          </w:p>
        </w:tc>
      </w:tr>
      <w:tr w14:paraId="0A26B83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3A58B24">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F5440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天线分配器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5FEF31">
            <w:pPr>
              <w:textAlignment w:val="center"/>
              <w:rPr>
                <w:rFonts w:hint="eastAsia" w:ascii="宋体" w:hAnsi="宋体" w:cs="宋体"/>
                <w:sz w:val="20"/>
                <w:highlight w:val="none"/>
                <w:lang w:bidi="ar"/>
              </w:rPr>
            </w:pPr>
            <w:r>
              <w:rPr>
                <w:rFonts w:hint="eastAsia" w:ascii="宋体" w:hAnsi="宋体" w:cs="宋体"/>
                <w:sz w:val="20"/>
                <w:highlight w:val="none"/>
                <w:lang w:bidi="ar"/>
              </w:rPr>
              <w:t>1.具有≥2个信号输入接口，支持接收天线信号，实现放大射频信号的效果。</w:t>
            </w:r>
          </w:p>
          <w:p w14:paraId="6435DF02">
            <w:pPr>
              <w:textAlignment w:val="center"/>
              <w:rPr>
                <w:rFonts w:hint="eastAsia" w:ascii="宋体" w:hAnsi="宋体" w:cs="宋体"/>
                <w:sz w:val="20"/>
                <w:highlight w:val="none"/>
                <w:lang w:bidi="ar"/>
              </w:rPr>
            </w:pPr>
            <w:r>
              <w:rPr>
                <w:rFonts w:hint="eastAsia" w:ascii="宋体" w:hAnsi="宋体" w:cs="宋体"/>
                <w:sz w:val="20"/>
                <w:highlight w:val="none"/>
                <w:lang w:bidi="ar"/>
              </w:rPr>
              <w:t>2.具有≥8个天线信号输出接口，可将一对天线分频至4台（一拖二）接收机达到扩展无线话筒系统的目的。</w:t>
            </w:r>
          </w:p>
          <w:p w14:paraId="20EA659B">
            <w:pPr>
              <w:textAlignment w:val="center"/>
              <w:rPr>
                <w:rFonts w:hint="eastAsia" w:ascii="宋体" w:hAnsi="宋体" w:cs="宋体"/>
                <w:sz w:val="20"/>
                <w:highlight w:val="none"/>
                <w:lang w:bidi="ar"/>
              </w:rPr>
            </w:pPr>
            <w:r>
              <w:rPr>
                <w:rFonts w:hint="eastAsia" w:ascii="宋体" w:hAnsi="宋体" w:cs="宋体"/>
                <w:sz w:val="20"/>
                <w:highlight w:val="none"/>
                <w:lang w:bidi="ar"/>
              </w:rPr>
              <w:t>3.具有≥2个天线级联接口；支持级联分配器，可实现放大射频信号扩展无线话筒天线的目的。</w:t>
            </w:r>
          </w:p>
          <w:p w14:paraId="439E281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4.具有≥4个直流电源接口，支持给4台接收机提供供电。</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9DB8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E8EC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3366D9">
            <w:pPr>
              <w:rPr>
                <w:rFonts w:asciiTheme="minorEastAsia" w:hAnsiTheme="minorEastAsia" w:eastAsiaTheme="minorEastAsia" w:cstheme="minorEastAsia"/>
                <w:szCs w:val="21"/>
                <w:highlight w:val="none"/>
                <w:lang w:bidi="ar"/>
              </w:rPr>
            </w:pPr>
          </w:p>
        </w:tc>
      </w:tr>
      <w:tr w14:paraId="18132D0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E1E794D">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4B54A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话筒天线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B19D9B">
            <w:pPr>
              <w:textAlignment w:val="center"/>
              <w:rPr>
                <w:rFonts w:hint="eastAsia" w:ascii="宋体" w:hAnsi="宋体" w:cs="宋体"/>
                <w:sz w:val="20"/>
                <w:highlight w:val="none"/>
                <w:lang w:bidi="ar"/>
              </w:rPr>
            </w:pPr>
            <w:r>
              <w:rPr>
                <w:rFonts w:hint="eastAsia" w:ascii="宋体" w:hAnsi="宋体" w:cs="宋体"/>
                <w:sz w:val="20"/>
                <w:highlight w:val="none"/>
                <w:lang w:bidi="ar"/>
              </w:rPr>
              <w:t>1.射频频率范围等同或优于450-950MHz</w:t>
            </w:r>
          </w:p>
          <w:p w14:paraId="02573406">
            <w:pPr>
              <w:textAlignment w:val="center"/>
              <w:rPr>
                <w:rFonts w:hint="eastAsia" w:ascii="宋体" w:hAnsi="宋体" w:cs="宋体"/>
                <w:sz w:val="20"/>
                <w:highlight w:val="none"/>
                <w:lang w:bidi="ar"/>
              </w:rPr>
            </w:pPr>
            <w:r>
              <w:rPr>
                <w:rFonts w:hint="eastAsia" w:ascii="宋体" w:hAnsi="宋体" w:cs="宋体"/>
                <w:sz w:val="20"/>
                <w:highlight w:val="none"/>
                <w:lang w:bidi="ar"/>
              </w:rPr>
              <w:t>2.驻波比：≤2.0</w:t>
            </w:r>
          </w:p>
          <w:p w14:paraId="3E1545F4">
            <w:pPr>
              <w:textAlignment w:val="center"/>
              <w:rPr>
                <w:rFonts w:hint="eastAsia" w:ascii="宋体" w:hAnsi="宋体" w:cs="宋体"/>
                <w:sz w:val="20"/>
                <w:highlight w:val="none"/>
                <w:lang w:bidi="ar"/>
              </w:rPr>
            </w:pPr>
            <w:r>
              <w:rPr>
                <w:rFonts w:hint="eastAsia" w:ascii="宋体" w:hAnsi="宋体" w:cs="宋体"/>
                <w:sz w:val="20"/>
                <w:highlight w:val="none"/>
                <w:lang w:bidi="ar"/>
              </w:rPr>
              <w:t>3.输入阻抗：≤50Ω</w:t>
            </w:r>
          </w:p>
          <w:p w14:paraId="5E8F10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4.指向性：≥180度指向</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B0286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6325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8E6236">
            <w:pPr>
              <w:rPr>
                <w:rFonts w:asciiTheme="minorEastAsia" w:hAnsiTheme="minorEastAsia" w:eastAsiaTheme="minorEastAsia" w:cstheme="minorEastAsia"/>
                <w:szCs w:val="21"/>
                <w:highlight w:val="none"/>
                <w:lang w:bidi="ar"/>
              </w:rPr>
            </w:pPr>
          </w:p>
        </w:tc>
      </w:tr>
      <w:tr w14:paraId="5EB6D79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7F5E793">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96F65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9226C1">
            <w:pPr>
              <w:textAlignment w:val="center"/>
              <w:rPr>
                <w:rFonts w:hint="eastAsia" w:ascii="宋体" w:hAnsi="宋体" w:cs="宋体"/>
                <w:sz w:val="20"/>
                <w:highlight w:val="none"/>
                <w:lang w:bidi="ar"/>
              </w:rPr>
            </w:pPr>
            <w:r>
              <w:rPr>
                <w:rFonts w:hint="eastAsia" w:ascii="宋体" w:hAnsi="宋体" w:cs="宋体"/>
                <w:sz w:val="20"/>
                <w:highlight w:val="none"/>
                <w:lang w:bidi="ar"/>
              </w:rPr>
              <w:t>1.后面板具有≥16路线路音频凤凰端子平衡输入接口（具有48V幻象供电）、≥16路线路音频凤凰端子平衡输出接口、≥1个拨码开关、≥1个RJ45接口、≥1个RS232接口、≥1个RS485接口、≥8个可编程GPIO控制接口、≥1个接地柱；前面板具有≥2.0英寸 IPS 真彩显示屏、≥1个编码旋钮、≥1个USB存储设备接口。（需提供得到CMA或CNAS认可的检测机构出具的检测报告作为该技术参数证明材料）</w:t>
            </w:r>
          </w:p>
          <w:p w14:paraId="2BBCC5E6">
            <w:pPr>
              <w:textAlignment w:val="center"/>
              <w:rPr>
                <w:rFonts w:hint="eastAsia" w:ascii="宋体" w:hAnsi="宋体" w:cs="宋体"/>
                <w:sz w:val="20"/>
                <w:highlight w:val="none"/>
                <w:lang w:bidi="ar"/>
              </w:rPr>
            </w:pPr>
            <w:bookmarkStart w:id="61" w:name="OLE_LINK8"/>
            <w:r>
              <w:rPr>
                <w:rFonts w:hint="eastAsia" w:ascii="宋体" w:hAnsi="宋体" w:cs="宋体"/>
                <w:sz w:val="20"/>
                <w:highlight w:val="none"/>
                <w:lang w:bidi="ar"/>
              </w:rPr>
              <w:t>★</w:t>
            </w:r>
            <w:bookmarkEnd w:id="61"/>
            <w:r>
              <w:rPr>
                <w:rFonts w:hint="eastAsia" w:ascii="宋体" w:hAnsi="宋体" w:cs="宋体"/>
                <w:sz w:val="20"/>
                <w:highlight w:val="none"/>
                <w:lang w:bidi="ar"/>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w:t>
            </w:r>
            <w:bookmarkStart w:id="62" w:name="OLE_LINK7"/>
            <w:r>
              <w:rPr>
                <w:rFonts w:hint="eastAsia" w:ascii="宋体" w:hAnsi="宋体" w:cs="宋体"/>
                <w:sz w:val="20"/>
                <w:highlight w:val="none"/>
                <w:lang w:bidi="ar"/>
              </w:rPr>
              <w:t>（需提供得到CMA或CNAS认可的检测机构出具的检测报告作为该技术参数证明材料）</w:t>
            </w:r>
            <w:bookmarkEnd w:id="62"/>
          </w:p>
          <w:p w14:paraId="3592EF4A">
            <w:pPr>
              <w:textAlignment w:val="center"/>
              <w:rPr>
                <w:rFonts w:hint="eastAsia" w:ascii="宋体" w:hAnsi="宋体" w:cs="宋体"/>
                <w:sz w:val="20"/>
                <w:highlight w:val="none"/>
                <w:lang w:bidi="ar"/>
              </w:rPr>
            </w:pPr>
            <w:r>
              <w:rPr>
                <w:rFonts w:hint="eastAsia" w:ascii="宋体" w:hAnsi="宋体" w:cs="宋体"/>
                <w:sz w:val="20"/>
                <w:highlight w:val="none"/>
                <w:lang w:bidi="ar"/>
              </w:rPr>
              <w:t>3.具有矩阵增益调节功能，每个输入通道参与混音的增益可调，增益调节范围等同或优于-72db到12db。</w:t>
            </w:r>
          </w:p>
          <w:p w14:paraId="6578E9BD">
            <w:pPr>
              <w:textAlignment w:val="center"/>
              <w:rPr>
                <w:rFonts w:hint="eastAsia" w:ascii="宋体" w:hAnsi="宋体" w:cs="宋体"/>
                <w:sz w:val="20"/>
                <w:highlight w:val="none"/>
                <w:lang w:bidi="ar"/>
              </w:rPr>
            </w:pPr>
            <w:r>
              <w:rPr>
                <w:rFonts w:hint="eastAsia" w:ascii="宋体" w:hAnsi="宋体" w:cs="宋体"/>
                <w:sz w:val="20"/>
                <w:highlight w:val="none"/>
                <w:lang w:bidi="ar"/>
              </w:rPr>
              <w:t>4.音频处理器具有跨平台软件，可运行的操作系统版本≥8种，包括Windows7/10/11、银河麒麟桌面操作系统（兆芯版）、银河麒麟桌面操作系统（飞腾版）、macOS系统、统信UOS、Ubuntu桌面版操作系统。</w:t>
            </w:r>
          </w:p>
          <w:p w14:paraId="295FAA09">
            <w:pPr>
              <w:textAlignment w:val="center"/>
              <w:rPr>
                <w:rFonts w:hint="eastAsia" w:ascii="宋体" w:hAnsi="宋体" w:cs="宋体"/>
                <w:sz w:val="20"/>
                <w:highlight w:val="none"/>
                <w:lang w:bidi="ar"/>
              </w:rPr>
            </w:pPr>
            <w:r>
              <w:rPr>
                <w:rFonts w:hint="eastAsia" w:ascii="宋体" w:hAnsi="宋体" w:cs="宋体"/>
                <w:sz w:val="20"/>
                <w:highlight w:val="none"/>
                <w:lang w:bidi="ar"/>
              </w:rPr>
              <w:t>5.产品具有PC客户端、手机移动端、安卓平板端不同控制方式，可以通同时登入APP软件、PC客户端同时连接设备，并实现多端数据的同步。</w:t>
            </w:r>
          </w:p>
          <w:p w14:paraId="2BAD49FF">
            <w:pPr>
              <w:textAlignment w:val="center"/>
              <w:rPr>
                <w:rFonts w:hint="eastAsia" w:ascii="宋体" w:hAnsi="宋体" w:cs="宋体"/>
                <w:sz w:val="20"/>
                <w:highlight w:val="none"/>
                <w:lang w:bidi="ar"/>
              </w:rPr>
            </w:pPr>
            <w:r>
              <w:rPr>
                <w:rFonts w:hint="eastAsia" w:ascii="宋体" w:hAnsi="宋体" w:cs="宋体"/>
                <w:sz w:val="20"/>
                <w:highlight w:val="none"/>
                <w:lang w:bidi="ar"/>
              </w:rPr>
              <w:t>6.设备具有编码旋钮和IPS屏幕，可用于控制和配置设备静音，增益，场景；IPS屏幕能够显示IP地址，输入和输出通道的实时电平。</w:t>
            </w:r>
          </w:p>
          <w:p w14:paraId="143D2DB6">
            <w:pPr>
              <w:textAlignment w:val="center"/>
              <w:rPr>
                <w:rFonts w:hint="eastAsia" w:ascii="宋体" w:hAnsi="宋体" w:cs="宋体"/>
                <w:sz w:val="20"/>
                <w:highlight w:val="none"/>
                <w:lang w:bidi="ar"/>
              </w:rPr>
            </w:pPr>
            <w:r>
              <w:rPr>
                <w:rFonts w:hint="eastAsia" w:ascii="宋体" w:hAnsi="宋体" w:cs="宋体"/>
                <w:sz w:val="20"/>
                <w:highlight w:val="none"/>
                <w:lang w:bidi="ar"/>
              </w:rPr>
              <w:t>7.具有设备定位功能，客户端一键定位局域网内同类设备，被定位的设备会显示定位信息。</w:t>
            </w:r>
          </w:p>
          <w:p w14:paraId="7B457F13">
            <w:pPr>
              <w:textAlignment w:val="center"/>
              <w:rPr>
                <w:rFonts w:hint="eastAsia" w:ascii="宋体" w:hAnsi="宋体" w:cs="宋体"/>
                <w:sz w:val="20"/>
                <w:highlight w:val="none"/>
                <w:lang w:bidi="ar"/>
              </w:rPr>
            </w:pPr>
            <w:r>
              <w:rPr>
                <w:rFonts w:hint="eastAsia" w:ascii="宋体" w:hAnsi="宋体" w:cs="宋体"/>
                <w:sz w:val="20"/>
                <w:highlight w:val="none"/>
                <w:lang w:bidi="ar"/>
              </w:rPr>
              <w:t>8.设备具有统一集中控制功能，支持≥65535台设备通过软件集中控制。</w:t>
            </w:r>
          </w:p>
          <w:p w14:paraId="10D0F46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5FE0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01BA6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C6FFB5">
            <w:pPr>
              <w:rPr>
                <w:rFonts w:asciiTheme="minorEastAsia" w:hAnsiTheme="minorEastAsia" w:eastAsiaTheme="minorEastAsia" w:cstheme="minorEastAsia"/>
                <w:szCs w:val="21"/>
                <w:highlight w:val="none"/>
                <w:lang w:bidi="ar"/>
              </w:rPr>
            </w:pPr>
          </w:p>
        </w:tc>
      </w:tr>
      <w:tr w14:paraId="2A7F824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BE6CC65">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A347F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数字调音台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5CDF431">
            <w:pPr>
              <w:textAlignment w:val="center"/>
              <w:rPr>
                <w:rFonts w:hint="eastAsia" w:ascii="宋体" w:hAnsi="宋体" w:cs="宋体"/>
                <w:sz w:val="20"/>
                <w:highlight w:val="none"/>
                <w:lang w:bidi="ar"/>
              </w:rPr>
            </w:pPr>
            <w:r>
              <w:rPr>
                <w:rFonts w:hint="eastAsia" w:ascii="宋体" w:hAnsi="宋体" w:cs="宋体"/>
                <w:sz w:val="20"/>
                <w:highlight w:val="none"/>
                <w:lang w:bidi="ar"/>
              </w:rPr>
              <w:t>1.具有≥10.1英寸1280x800电容触摸屏、数字编码器以及按键构成的操作面板。</w:t>
            </w:r>
          </w:p>
          <w:p w14:paraId="63E3CE1F">
            <w:pPr>
              <w:textAlignment w:val="center"/>
              <w:rPr>
                <w:rFonts w:hint="eastAsia" w:ascii="宋体" w:hAnsi="宋体" w:cs="宋体"/>
                <w:sz w:val="20"/>
                <w:highlight w:val="none"/>
                <w:lang w:bidi="ar"/>
              </w:rPr>
            </w:pPr>
            <w:r>
              <w:rPr>
                <w:rFonts w:hint="eastAsia" w:ascii="宋体" w:hAnsi="宋体" w:cs="宋体"/>
                <w:sz w:val="20"/>
                <w:highlight w:val="none"/>
                <w:lang w:bidi="ar"/>
              </w:rPr>
              <w:t>★2.具有≥17个电动推子，电动推子可操控：≥1个LR主声道推子、≥16个通道推子。（需提供得到CMA或CNAS认可的检测机构出具的检测报告作为该技术参数证明材料）</w:t>
            </w:r>
          </w:p>
          <w:p w14:paraId="32E78B99">
            <w:pPr>
              <w:textAlignment w:val="center"/>
              <w:rPr>
                <w:rFonts w:hint="eastAsia" w:ascii="宋体" w:hAnsi="宋体" w:cs="宋体"/>
                <w:sz w:val="20"/>
                <w:highlight w:val="none"/>
                <w:lang w:bidi="ar"/>
              </w:rPr>
            </w:pPr>
            <w:r>
              <w:rPr>
                <w:rFonts w:hint="eastAsia" w:ascii="宋体" w:hAnsi="宋体" w:cs="宋体"/>
                <w:sz w:val="20"/>
                <w:highlight w:val="none"/>
                <w:lang w:bidi="ar"/>
              </w:rPr>
              <w:t>3.支持中英文界面切换，且无需重启。</w:t>
            </w:r>
          </w:p>
          <w:p w14:paraId="4ABA0D0C">
            <w:pPr>
              <w:textAlignment w:val="center"/>
              <w:rPr>
                <w:rFonts w:hint="eastAsia" w:ascii="宋体" w:hAnsi="宋体" w:cs="宋体"/>
                <w:sz w:val="20"/>
                <w:highlight w:val="none"/>
                <w:lang w:bidi="ar"/>
              </w:rPr>
            </w:pPr>
            <w:r>
              <w:rPr>
                <w:rFonts w:hint="eastAsia" w:ascii="宋体" w:hAnsi="宋体" w:cs="宋体"/>
                <w:sz w:val="20"/>
                <w:highlight w:val="none"/>
                <w:lang w:bidi="ar"/>
              </w:rPr>
              <w:t>4.内置USB录音、放音功能。能够识别USB电子盘内的中英文歌曲名，具备快进、下一曲、快速暂停等功能；且支持播放APE、FLAC、MP3、WAV音频格式。</w:t>
            </w:r>
          </w:p>
          <w:p w14:paraId="1E0993D3">
            <w:pPr>
              <w:textAlignment w:val="center"/>
              <w:rPr>
                <w:rFonts w:hint="eastAsia" w:ascii="宋体" w:hAnsi="宋体" w:cs="宋体"/>
                <w:sz w:val="20"/>
                <w:highlight w:val="none"/>
                <w:lang w:bidi="ar"/>
              </w:rPr>
            </w:pPr>
            <w:r>
              <w:rPr>
                <w:rFonts w:hint="eastAsia" w:ascii="宋体" w:hAnsi="宋体" w:cs="宋体"/>
                <w:sz w:val="20"/>
                <w:highlight w:val="none"/>
                <w:lang w:bidi="ar"/>
              </w:rPr>
              <w:t>★5.内置≥16个通道独立的反馈抑制器，内置≥16路自动混音（增益共享型）。（需提供得到CMA或CNAS认可的检测机构出具的检测报告作为该技术参数证明材料）</w:t>
            </w:r>
          </w:p>
          <w:p w14:paraId="03538C1E">
            <w:pPr>
              <w:textAlignment w:val="center"/>
              <w:rPr>
                <w:rFonts w:hint="eastAsia" w:ascii="宋体" w:hAnsi="宋体" w:cs="宋体"/>
                <w:sz w:val="20"/>
                <w:highlight w:val="none"/>
                <w:lang w:bidi="ar"/>
              </w:rPr>
            </w:pPr>
            <w:r>
              <w:rPr>
                <w:rFonts w:hint="eastAsia" w:ascii="宋体" w:hAnsi="宋体" w:cs="宋体"/>
                <w:sz w:val="20"/>
                <w:highlight w:val="none"/>
                <w:lang w:bidi="ar"/>
              </w:rPr>
              <w:t>6.具有≥2个内置效果器，自带有经典混响、大房间混响等效果模块；FX音效可使用专用的返回通道返回到混音且不占用单声道和立体声输入通道。</w:t>
            </w:r>
          </w:p>
          <w:p w14:paraId="3274EDE7">
            <w:pPr>
              <w:textAlignment w:val="center"/>
              <w:rPr>
                <w:rFonts w:hint="eastAsia" w:ascii="宋体" w:hAnsi="宋体" w:cs="宋体"/>
                <w:sz w:val="20"/>
                <w:highlight w:val="none"/>
                <w:lang w:bidi="ar"/>
              </w:rPr>
            </w:pPr>
            <w:r>
              <w:rPr>
                <w:rFonts w:hint="eastAsia" w:ascii="宋体" w:hAnsi="宋体" w:cs="宋体"/>
                <w:sz w:val="20"/>
                <w:highlight w:val="none"/>
                <w:lang w:bidi="ar"/>
              </w:rPr>
              <w:t>7.支持iPad触摸屏全功能控制，实时数据同步；支持≥8个终端同时控制。</w:t>
            </w:r>
          </w:p>
          <w:p w14:paraId="61FB041B">
            <w:pPr>
              <w:textAlignment w:val="center"/>
              <w:rPr>
                <w:rFonts w:hint="eastAsia" w:ascii="宋体" w:hAnsi="宋体" w:cs="宋体"/>
                <w:sz w:val="20"/>
                <w:highlight w:val="none"/>
                <w:lang w:bidi="ar"/>
              </w:rPr>
            </w:pPr>
            <w:r>
              <w:rPr>
                <w:rFonts w:hint="eastAsia" w:ascii="宋体" w:hAnsi="宋体" w:cs="宋体"/>
                <w:sz w:val="20"/>
                <w:highlight w:val="none"/>
                <w:lang w:bidi="ar"/>
              </w:rPr>
              <w:t>8.可通过网络或者USB升级ARM固件、DSP固件。</w:t>
            </w:r>
          </w:p>
          <w:p w14:paraId="5A070B0B">
            <w:pPr>
              <w:textAlignment w:val="center"/>
              <w:rPr>
                <w:rFonts w:hint="eastAsia" w:ascii="宋体" w:hAnsi="宋体" w:cs="宋体"/>
                <w:sz w:val="20"/>
                <w:highlight w:val="none"/>
                <w:lang w:bidi="ar"/>
              </w:rPr>
            </w:pPr>
            <w:r>
              <w:rPr>
                <w:rFonts w:hint="eastAsia" w:ascii="宋体" w:hAnsi="宋体" w:cs="宋体"/>
                <w:sz w:val="20"/>
                <w:highlight w:val="none"/>
                <w:lang w:bidi="ar"/>
              </w:rPr>
              <w:t>9.每个输入通道具有≥4段参数均衡、噪声门、高低通、压缩、反相。（需提供得到CMA或CNAS认可的检测机构出具的检测报告作为该技术参数证明材料）</w:t>
            </w:r>
          </w:p>
          <w:p w14:paraId="1A769C3E">
            <w:pPr>
              <w:textAlignment w:val="center"/>
              <w:rPr>
                <w:rFonts w:hint="eastAsia" w:ascii="宋体" w:hAnsi="宋体" w:cs="宋体"/>
                <w:sz w:val="20"/>
                <w:highlight w:val="none"/>
                <w:lang w:bidi="ar"/>
              </w:rPr>
            </w:pPr>
            <w:r>
              <w:rPr>
                <w:rFonts w:hint="eastAsia" w:ascii="宋体" w:hAnsi="宋体" w:cs="宋体"/>
                <w:sz w:val="20"/>
                <w:highlight w:val="none"/>
                <w:lang w:bidi="ar"/>
              </w:rPr>
              <w:t>10.每个输出通道具有≥8段参数均衡、高低通、压缩、反相、延时器。（需提供得到CMA或CNAS认可的检测机构出具的检测报告作为该技术参数证明材料）</w:t>
            </w:r>
          </w:p>
          <w:p w14:paraId="34392D7E">
            <w:pPr>
              <w:textAlignment w:val="center"/>
              <w:rPr>
                <w:rFonts w:hint="eastAsia" w:ascii="宋体" w:hAnsi="宋体" w:cs="宋体"/>
                <w:sz w:val="20"/>
                <w:highlight w:val="none"/>
                <w:lang w:bidi="ar"/>
              </w:rPr>
            </w:pPr>
            <w:r>
              <w:rPr>
                <w:rFonts w:hint="eastAsia" w:ascii="宋体" w:hAnsi="宋体" w:cs="宋体"/>
                <w:sz w:val="20"/>
                <w:highlight w:val="none"/>
                <w:lang w:bidi="ar"/>
              </w:rPr>
              <w:t>11.模拟输入≥24CH ( MIC/Line)；输出通道支持L/R、10BUS、HeadPhone(L/R)，10BUS混音总线可选择推子前、推子后（PRE/POST）。</w:t>
            </w:r>
          </w:p>
          <w:p w14:paraId="36F73545">
            <w:pPr>
              <w:textAlignment w:val="center"/>
              <w:rPr>
                <w:rFonts w:hint="eastAsia" w:ascii="宋体" w:hAnsi="宋体" w:cs="宋体"/>
                <w:sz w:val="20"/>
                <w:highlight w:val="none"/>
                <w:lang w:bidi="ar"/>
              </w:rPr>
            </w:pPr>
            <w:r>
              <w:rPr>
                <w:rFonts w:hint="eastAsia" w:ascii="宋体" w:hAnsi="宋体" w:cs="宋体"/>
                <w:sz w:val="20"/>
                <w:highlight w:val="none"/>
                <w:lang w:bidi="ar"/>
              </w:rPr>
              <w:t>12.支持≥100组场景预设功能，可导出、导入USB存储器，便于数据备份；支持32个PEQ模式存储。</w:t>
            </w:r>
          </w:p>
          <w:p w14:paraId="2B85777B">
            <w:pPr>
              <w:textAlignment w:val="center"/>
              <w:rPr>
                <w:rFonts w:hint="eastAsia" w:ascii="宋体" w:hAnsi="宋体" w:cs="宋体"/>
                <w:sz w:val="20"/>
                <w:highlight w:val="none"/>
                <w:lang w:bidi="ar"/>
              </w:rPr>
            </w:pPr>
            <w:r>
              <w:rPr>
                <w:rFonts w:hint="eastAsia" w:ascii="宋体" w:hAnsi="宋体" w:cs="宋体"/>
                <w:sz w:val="20"/>
                <w:highlight w:val="none"/>
                <w:lang w:bidi="ar"/>
              </w:rPr>
              <w:t>13.内置信号发生器：正弦波、粉红噪声、白噪声。</w:t>
            </w:r>
          </w:p>
          <w:p w14:paraId="3AC8CD89">
            <w:pPr>
              <w:textAlignment w:val="center"/>
              <w:rPr>
                <w:rFonts w:hint="eastAsia" w:ascii="宋体" w:hAnsi="宋体" w:cs="宋体"/>
                <w:sz w:val="20"/>
                <w:highlight w:val="none"/>
                <w:lang w:bidi="ar"/>
              </w:rPr>
            </w:pPr>
            <w:r>
              <w:rPr>
                <w:rFonts w:hint="eastAsia" w:ascii="宋体" w:hAnsi="宋体" w:cs="宋体"/>
                <w:sz w:val="20"/>
                <w:highlight w:val="none"/>
                <w:lang w:bidi="ar"/>
              </w:rPr>
              <w:t>14.支持通道参数拷贝功能，相同的通道快速复制数据，通道名称可自定义。</w:t>
            </w:r>
          </w:p>
          <w:p w14:paraId="14AFE4F0">
            <w:pPr>
              <w:textAlignment w:val="center"/>
              <w:rPr>
                <w:rFonts w:hint="eastAsia" w:ascii="宋体" w:hAnsi="宋体" w:cs="宋体"/>
                <w:sz w:val="20"/>
                <w:highlight w:val="none"/>
                <w:lang w:bidi="ar"/>
              </w:rPr>
            </w:pPr>
            <w:r>
              <w:rPr>
                <w:rFonts w:hint="eastAsia" w:ascii="宋体" w:hAnsi="宋体" w:cs="宋体"/>
                <w:sz w:val="20"/>
                <w:highlight w:val="none"/>
                <w:lang w:bidi="ar"/>
              </w:rPr>
              <w:t>15.接线方式：平衡式输入、输出卡侬。</w:t>
            </w:r>
          </w:p>
          <w:p w14:paraId="48EC6BF9">
            <w:pPr>
              <w:textAlignment w:val="center"/>
              <w:rPr>
                <w:rFonts w:hint="eastAsia" w:ascii="宋体" w:hAnsi="宋体" w:cs="宋体"/>
                <w:sz w:val="20"/>
                <w:highlight w:val="none"/>
                <w:lang w:bidi="ar"/>
              </w:rPr>
            </w:pPr>
            <w:r>
              <w:rPr>
                <w:rFonts w:hint="eastAsia" w:ascii="宋体" w:hAnsi="宋体" w:cs="宋体"/>
                <w:sz w:val="20"/>
                <w:highlight w:val="none"/>
                <w:lang w:bidi="ar"/>
              </w:rPr>
              <w:t>16.支持≥8个推子编组、≥8个用户自定义按键、≥4个快速静音组按键。</w:t>
            </w:r>
          </w:p>
          <w:p w14:paraId="208F010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17.具有面板锁定按键，防止误操作。</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48BF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C5BA4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E1F458">
            <w:pPr>
              <w:rPr>
                <w:rFonts w:asciiTheme="minorEastAsia" w:hAnsiTheme="minorEastAsia" w:eastAsiaTheme="minorEastAsia" w:cstheme="minorEastAsia"/>
                <w:szCs w:val="21"/>
                <w:highlight w:val="none"/>
                <w:lang w:bidi="ar"/>
              </w:rPr>
            </w:pPr>
          </w:p>
        </w:tc>
      </w:tr>
      <w:tr w14:paraId="4D90DB5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81B83C6">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2</w:t>
            </w:r>
            <w:r>
              <w:rPr>
                <w:rFonts w:hint="eastAsia" w:ascii="宋体" w:hAnsi="宋体" w:cs="宋体"/>
                <w:sz w:val="20"/>
                <w:highlight w:val="none"/>
                <w:lang w:val="en-US" w:eastAsia="zh-CN" w:bidi="ar"/>
              </w:rPr>
              <w:t>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76FE6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抑制器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145777">
            <w:pPr>
              <w:textAlignment w:val="center"/>
              <w:rPr>
                <w:rFonts w:hint="eastAsia" w:ascii="宋体" w:hAnsi="宋体" w:cs="宋体"/>
                <w:sz w:val="20"/>
                <w:highlight w:val="none"/>
                <w:lang w:bidi="ar"/>
              </w:rPr>
            </w:pPr>
            <w:r>
              <w:rPr>
                <w:rFonts w:hint="eastAsia" w:ascii="宋体" w:hAnsi="宋体" w:cs="宋体"/>
                <w:sz w:val="20"/>
                <w:highlight w:val="none"/>
                <w:lang w:bidi="ar"/>
              </w:rPr>
              <w:t>1.基于啸叫检测门限更新法，具有移频+陷波反馈抑制功能，可以使用≥48个可编程陷波点。</w:t>
            </w:r>
          </w:p>
          <w:p w14:paraId="438408F8">
            <w:pPr>
              <w:textAlignment w:val="center"/>
              <w:rPr>
                <w:rFonts w:hint="eastAsia" w:ascii="宋体" w:hAnsi="宋体" w:cs="宋体"/>
                <w:sz w:val="20"/>
                <w:highlight w:val="none"/>
                <w:lang w:bidi="ar"/>
              </w:rPr>
            </w:pPr>
            <w:bookmarkStart w:id="63" w:name="OLE_LINK5"/>
            <w:r>
              <w:rPr>
                <w:rFonts w:hint="eastAsia" w:ascii="宋体" w:hAnsi="宋体" w:cs="宋体"/>
                <w:sz w:val="20"/>
                <w:highlight w:val="none"/>
                <w:lang w:bidi="ar"/>
              </w:rPr>
              <w:t>★</w:t>
            </w:r>
            <w:bookmarkEnd w:id="63"/>
            <w:r>
              <w:rPr>
                <w:rFonts w:hint="eastAsia" w:ascii="宋体" w:hAnsi="宋体" w:cs="宋体"/>
                <w:sz w:val="20"/>
                <w:highlight w:val="none"/>
                <w:lang w:bidi="ar"/>
              </w:rPr>
              <w:t>2.前面板具有≥48个LED灯陷波状态指示灯（具有≥2×12个静态点和≥2×12个动态点）、≥2英寸IPS真彩显示屏、≥1个编码旋钮；后面板具有≥1个船形开关、≥2路XLR母座+2路TRS母座模拟输入、≥2路XLR母座+2路TRS母座模拟输出、≥1个RJ45接口；网络通道：具有≥2路网络音频传输输入通道，≥2路网络音频传输输出通道。（提供设备图佐证）</w:t>
            </w:r>
          </w:p>
          <w:p w14:paraId="5F7034D9">
            <w:pPr>
              <w:textAlignment w:val="center"/>
              <w:rPr>
                <w:rFonts w:hint="eastAsia" w:ascii="宋体" w:hAnsi="宋体" w:cs="宋体"/>
                <w:sz w:val="20"/>
                <w:highlight w:val="none"/>
                <w:lang w:bidi="ar"/>
              </w:rPr>
            </w:pPr>
            <w:r>
              <w:rPr>
                <w:rFonts w:hint="eastAsia" w:ascii="宋体" w:hAnsi="宋体" w:cs="宋体"/>
                <w:sz w:val="20"/>
                <w:highlight w:val="none"/>
                <w:lang w:bidi="ar"/>
              </w:rPr>
              <w:t>3.设备具有编码旋钮和≥2.0英寸IPS屏幕，可用于控制和配置设备直通、场景。IPS屏幕能够显示IP地址，输入和输出通道的实时电平。</w:t>
            </w:r>
          </w:p>
          <w:p w14:paraId="729CE475">
            <w:pPr>
              <w:textAlignment w:val="center"/>
              <w:rPr>
                <w:rFonts w:hint="eastAsia" w:ascii="宋体" w:hAnsi="宋体" w:cs="宋体"/>
                <w:sz w:val="20"/>
                <w:highlight w:val="none"/>
                <w:lang w:bidi="ar"/>
              </w:rPr>
            </w:pPr>
            <w:r>
              <w:rPr>
                <w:rFonts w:hint="eastAsia" w:ascii="宋体" w:hAnsi="宋体" w:cs="宋体"/>
                <w:sz w:val="20"/>
                <w:highlight w:val="none"/>
                <w:lang w:bidi="ar"/>
              </w:rPr>
              <w:t>4.具有设备定位，PC客户端具有一键定位局域网内同类设备功能，被定位到的设备会在显示屏上显示定位信息。</w:t>
            </w:r>
          </w:p>
          <w:p w14:paraId="6F03105A">
            <w:pPr>
              <w:textAlignment w:val="center"/>
              <w:rPr>
                <w:rFonts w:hint="eastAsia" w:ascii="宋体" w:hAnsi="宋体" w:cs="宋体"/>
                <w:sz w:val="20"/>
                <w:highlight w:val="none"/>
                <w:lang w:bidi="ar"/>
              </w:rPr>
            </w:pPr>
            <w:r>
              <w:rPr>
                <w:rFonts w:hint="eastAsia" w:ascii="宋体" w:hAnsi="宋体" w:cs="宋体"/>
                <w:sz w:val="20"/>
                <w:highlight w:val="none"/>
                <w:lang w:bidi="ar"/>
              </w:rPr>
              <w:t>5.设备具有统一集中控制功能，支持≥65535台设备通过软件集中控制。</w:t>
            </w:r>
          </w:p>
          <w:p w14:paraId="7EA00402">
            <w:pPr>
              <w:textAlignment w:val="center"/>
              <w:rPr>
                <w:rFonts w:hint="eastAsia" w:ascii="宋体" w:hAnsi="宋体" w:cs="宋体"/>
                <w:sz w:val="20"/>
                <w:highlight w:val="none"/>
                <w:lang w:bidi="ar"/>
              </w:rPr>
            </w:pPr>
            <w:r>
              <w:rPr>
                <w:rFonts w:hint="eastAsia" w:ascii="宋体" w:hAnsi="宋体" w:cs="宋体"/>
                <w:sz w:val="20"/>
                <w:highlight w:val="none"/>
                <w:lang w:bidi="ar"/>
              </w:rPr>
              <w:t>6.支持多客户端数据同步，≥2个客户端以上连接混音器设备时，可实现多端数据同步。</w:t>
            </w:r>
          </w:p>
          <w:p w14:paraId="5A267AB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A8EC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DC24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EAC7BF">
            <w:pPr>
              <w:rPr>
                <w:rFonts w:asciiTheme="minorEastAsia" w:hAnsiTheme="minorEastAsia" w:eastAsiaTheme="minorEastAsia" w:cstheme="minorEastAsia"/>
                <w:szCs w:val="21"/>
                <w:highlight w:val="none"/>
                <w:lang w:bidi="ar"/>
              </w:rPr>
            </w:pPr>
          </w:p>
        </w:tc>
      </w:tr>
      <w:tr w14:paraId="4BC5AE3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95B8029">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2</w:t>
            </w:r>
            <w:r>
              <w:rPr>
                <w:rFonts w:hint="eastAsia" w:ascii="宋体" w:hAnsi="宋体" w:cs="宋体"/>
                <w:sz w:val="20"/>
                <w:highlight w:val="none"/>
                <w:lang w:val="en-US" w:eastAsia="zh-CN"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82293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E3E7C4">
            <w:pPr>
              <w:textAlignment w:val="center"/>
              <w:rPr>
                <w:rFonts w:hint="eastAsia" w:ascii="宋体" w:hAnsi="宋体" w:cs="宋体"/>
                <w:sz w:val="20"/>
                <w:highlight w:val="none"/>
                <w:lang w:bidi="ar"/>
              </w:rPr>
            </w:pPr>
            <w:r>
              <w:rPr>
                <w:rFonts w:hint="eastAsia" w:ascii="宋体" w:hAnsi="宋体" w:cs="宋体"/>
                <w:sz w:val="20"/>
                <w:highlight w:val="none"/>
                <w:lang w:bidi="ar"/>
              </w:rPr>
              <w:t>1.支持≥8通道电源时序打开/关闭，支持远程控制（上电+24V直流信号）≥8通道电源时序打开/关闭—当电源开关锁处于off位置时有效。支持配置CH1和CH2通道为受控或不受控状态。</w:t>
            </w:r>
          </w:p>
          <w:p w14:paraId="737CC295">
            <w:pPr>
              <w:textAlignment w:val="center"/>
              <w:rPr>
                <w:rFonts w:hint="eastAsia" w:ascii="宋体" w:hAnsi="宋体" w:cs="宋体"/>
                <w:sz w:val="20"/>
                <w:highlight w:val="none"/>
                <w:lang w:bidi="ar"/>
              </w:rPr>
            </w:pPr>
            <w:r>
              <w:rPr>
                <w:rFonts w:hint="eastAsia" w:ascii="宋体" w:hAnsi="宋体" w:cs="宋体"/>
                <w:sz w:val="20"/>
                <w:highlight w:val="none"/>
                <w:lang w:bidi="ar"/>
              </w:rPr>
              <w:t>2.当远程控制有效时同时控制后板ALARM（报警）端口导通以起到级联控制ALARM（报警）功能。</w:t>
            </w:r>
          </w:p>
          <w:p w14:paraId="069C730A">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3.单个通道最大负载功率≥3500W，所有通道负载总功率达≥6000W，输入连接器：大功率线码式电源连接器。 </w:t>
            </w:r>
          </w:p>
          <w:p w14:paraId="051233B7">
            <w:pPr>
              <w:textAlignment w:val="center"/>
              <w:rPr>
                <w:rFonts w:hint="eastAsia" w:ascii="宋体" w:hAnsi="宋体" w:cs="宋体"/>
                <w:sz w:val="20"/>
                <w:highlight w:val="none"/>
                <w:lang w:bidi="ar"/>
              </w:rPr>
            </w:pPr>
            <w:r>
              <w:rPr>
                <w:rFonts w:hint="eastAsia" w:ascii="宋体" w:hAnsi="宋体" w:cs="宋体"/>
                <w:sz w:val="20"/>
                <w:highlight w:val="none"/>
                <w:lang w:bidi="ar"/>
              </w:rPr>
              <w:t>4.输出连接器：≥2个16A，≥2个16A接线端子和≥4个10A电源插座。</w:t>
            </w:r>
          </w:p>
          <w:p w14:paraId="1CD7916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5.具有≥1路USB接口。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CDBD8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C03F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21BC1C">
            <w:pPr>
              <w:rPr>
                <w:rFonts w:asciiTheme="minorEastAsia" w:hAnsiTheme="minorEastAsia" w:eastAsiaTheme="minorEastAsia" w:cstheme="minorEastAsia"/>
                <w:szCs w:val="21"/>
                <w:highlight w:val="none"/>
                <w:lang w:bidi="ar"/>
              </w:rPr>
            </w:pPr>
          </w:p>
        </w:tc>
      </w:tr>
      <w:tr w14:paraId="3975B6A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94B8307">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2</w:t>
            </w:r>
            <w:r>
              <w:rPr>
                <w:rFonts w:hint="eastAsia" w:ascii="宋体" w:hAnsi="宋体" w:cs="宋体"/>
                <w:sz w:val="20"/>
                <w:highlight w:val="none"/>
                <w:lang w:val="en-US" w:eastAsia="zh-CN"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739A0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205E54">
            <w:pPr>
              <w:textAlignment w:val="center"/>
              <w:rPr>
                <w:rFonts w:hint="eastAsia" w:ascii="宋体" w:hAnsi="宋体" w:cs="宋体"/>
                <w:sz w:val="20"/>
                <w:highlight w:val="none"/>
                <w:lang w:bidi="ar"/>
              </w:rPr>
            </w:pPr>
            <w:r>
              <w:rPr>
                <w:rFonts w:hint="eastAsia" w:ascii="宋体" w:hAnsi="宋体" w:cs="宋体"/>
                <w:sz w:val="20"/>
                <w:highlight w:val="none"/>
                <w:lang w:bidi="ar"/>
              </w:rPr>
              <w:t>1.支持≥8通道电源时序打开/关闭，每路动作延时时间：≤1秒，支持远程控制（上电+24V直流信号）8通道电源时序打开/关闭—当电源开关处于off位置时有效。支持配置CH1和CH2通道为受控或不受控状态。</w:t>
            </w:r>
          </w:p>
          <w:p w14:paraId="766C4D88">
            <w:pPr>
              <w:textAlignment w:val="center"/>
              <w:rPr>
                <w:rFonts w:hint="eastAsia" w:ascii="宋体" w:hAnsi="宋体" w:cs="宋体"/>
                <w:sz w:val="20"/>
                <w:highlight w:val="none"/>
                <w:lang w:bidi="ar"/>
              </w:rPr>
            </w:pPr>
            <w:r>
              <w:rPr>
                <w:rFonts w:hint="eastAsia" w:ascii="宋体" w:hAnsi="宋体" w:cs="宋体"/>
                <w:sz w:val="20"/>
                <w:highlight w:val="none"/>
                <w:lang w:bidi="ar"/>
              </w:rPr>
              <w:t>2.当远程控制有效时同时控制后板ALARM（报警）端口导通以起到级联控制ALARM（报警）功能。</w:t>
            </w:r>
          </w:p>
          <w:p w14:paraId="5DB01CE6">
            <w:pPr>
              <w:textAlignment w:val="center"/>
              <w:rPr>
                <w:rFonts w:hint="eastAsia" w:ascii="宋体" w:hAnsi="宋体" w:cs="宋体"/>
                <w:sz w:val="20"/>
                <w:highlight w:val="none"/>
                <w:lang w:bidi="ar"/>
              </w:rPr>
            </w:pPr>
            <w:r>
              <w:rPr>
                <w:rFonts w:hint="eastAsia" w:ascii="宋体" w:hAnsi="宋体" w:cs="宋体"/>
                <w:sz w:val="20"/>
                <w:highlight w:val="none"/>
                <w:lang w:bidi="ar"/>
              </w:rPr>
              <w:t>3.单个通道最大负载功率≥2200W，所有通道负载总功率≥6000W。输出连接器：多用途电源插座。</w:t>
            </w:r>
          </w:p>
          <w:p w14:paraId="40A1A84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4.具有一路及以上USB输出接口。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EFEF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CCB8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EDBD7C">
            <w:pPr>
              <w:rPr>
                <w:rFonts w:asciiTheme="minorEastAsia" w:hAnsiTheme="minorEastAsia" w:eastAsiaTheme="minorEastAsia" w:cstheme="minorEastAsia"/>
                <w:szCs w:val="21"/>
                <w:highlight w:val="none"/>
                <w:lang w:bidi="ar"/>
              </w:rPr>
            </w:pPr>
          </w:p>
        </w:tc>
      </w:tr>
      <w:tr w14:paraId="0F2E359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E31466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3.会议系统</w:t>
            </w:r>
          </w:p>
        </w:tc>
      </w:tr>
      <w:tr w14:paraId="71C46DFB">
        <w:tblPrEx>
          <w:tblCellMar>
            <w:top w:w="0" w:type="dxa"/>
            <w:left w:w="108" w:type="dxa"/>
            <w:bottom w:w="0" w:type="dxa"/>
            <w:right w:w="108" w:type="dxa"/>
          </w:tblCellMar>
        </w:tblPrEx>
        <w:trPr>
          <w:trHeight w:val="1191"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C63E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F3942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全数字会议系统主机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6C0C29">
            <w:pPr>
              <w:textAlignment w:val="center"/>
              <w:rPr>
                <w:rFonts w:hint="eastAsia" w:ascii="宋体" w:hAnsi="宋体" w:cs="宋体"/>
                <w:sz w:val="20"/>
                <w:szCs w:val="20"/>
                <w:highlight w:val="none"/>
              </w:rPr>
            </w:pPr>
            <w:r>
              <w:rPr>
                <w:rFonts w:hint="eastAsia" w:ascii="宋体" w:hAnsi="宋体" w:cs="宋体"/>
                <w:sz w:val="20"/>
                <w:szCs w:val="20"/>
                <w:highlight w:val="none"/>
              </w:rPr>
              <w:t>1.设备具有音频时钟同步传输技术，端到端音频传输＜5ms。</w:t>
            </w:r>
          </w:p>
          <w:p w14:paraId="5576F811">
            <w:pPr>
              <w:textAlignment w:val="center"/>
              <w:rPr>
                <w:rFonts w:hint="eastAsia" w:ascii="宋体" w:hAnsi="宋体" w:cs="宋体"/>
                <w:sz w:val="20"/>
                <w:szCs w:val="20"/>
                <w:highlight w:val="none"/>
              </w:rPr>
            </w:pPr>
            <w:r>
              <w:rPr>
                <w:rFonts w:hint="eastAsia" w:ascii="宋体" w:hAnsi="宋体" w:cs="宋体"/>
                <w:sz w:val="20"/>
                <w:szCs w:val="20"/>
                <w:highlight w:val="none"/>
              </w:rPr>
              <w:t>2.内置DSP处理器，具有≥16路音频矩阵、啸叫抑制、≥10段EQ调节、音量dB值调节、延时器调节功能。</w:t>
            </w:r>
          </w:p>
          <w:p w14:paraId="49121238">
            <w:pPr>
              <w:textAlignment w:val="center"/>
              <w:rPr>
                <w:rFonts w:hint="eastAsia" w:ascii="宋体" w:hAnsi="宋体" w:cs="宋体"/>
                <w:sz w:val="20"/>
                <w:szCs w:val="20"/>
                <w:highlight w:val="none"/>
              </w:rPr>
            </w:pPr>
            <w:r>
              <w:rPr>
                <w:rFonts w:hint="eastAsia" w:ascii="宋体" w:hAnsi="宋体" w:cs="宋体"/>
                <w:sz w:val="20"/>
                <w:szCs w:val="20"/>
                <w:highlight w:val="none"/>
              </w:rPr>
              <w:t>★3.设备具有会议发言录音功能；搭配会议话筒可以录制单个话筒发言音频或录制所有话筒混音输出音频；支持通过主机U盘录音或PC软件录音。（需提供得到CMA或CNAS认可的检测机构出具的检测报告作为该技术参数证明材料）</w:t>
            </w:r>
          </w:p>
          <w:p w14:paraId="72523486">
            <w:pPr>
              <w:textAlignment w:val="center"/>
              <w:rPr>
                <w:rFonts w:hint="eastAsia" w:ascii="宋体" w:hAnsi="宋体" w:cs="宋体"/>
                <w:sz w:val="20"/>
                <w:szCs w:val="20"/>
                <w:highlight w:val="none"/>
              </w:rPr>
            </w:pPr>
            <w:r>
              <w:rPr>
                <w:rFonts w:hint="eastAsia" w:ascii="宋体" w:hAnsi="宋体" w:cs="宋体"/>
                <w:sz w:val="20"/>
                <w:szCs w:val="20"/>
                <w:highlight w:val="none"/>
              </w:rPr>
              <w:t>4.设备接口：通讯接口：≥2路RS232接口、≥1路RS-485接口、≥4路RJ45；音频输出接口≥1路RCA、≥1路卡侬头、≥16路凤凰端子；音频输入接口≥1路RCA、≥1路卡侬头、≥2路凤凰端子。（提供设备接口截图）</w:t>
            </w:r>
          </w:p>
          <w:p w14:paraId="4F0D2C06">
            <w:pPr>
              <w:textAlignment w:val="center"/>
              <w:rPr>
                <w:rFonts w:hint="eastAsia" w:ascii="宋体" w:hAnsi="宋体" w:cs="宋体"/>
                <w:sz w:val="20"/>
                <w:szCs w:val="20"/>
                <w:highlight w:val="none"/>
              </w:rPr>
            </w:pPr>
            <w:r>
              <w:rPr>
                <w:rFonts w:hint="eastAsia" w:ascii="宋体" w:hAnsi="宋体" w:cs="宋体"/>
                <w:sz w:val="20"/>
                <w:szCs w:val="20"/>
                <w:highlight w:val="none"/>
              </w:rPr>
              <w:t>5.支持≥16通道音频输出功能，可灵活配置为有线角色分离输出模式、无线角色分离输出模式、同传输出模式、相控输出模式。每个输出通道都可以调节10段EQ、音量dB值调节、延时器参数调节。</w:t>
            </w:r>
          </w:p>
          <w:p w14:paraId="458B9600">
            <w:pPr>
              <w:textAlignment w:val="center"/>
              <w:rPr>
                <w:rFonts w:hint="eastAsia" w:ascii="宋体" w:hAnsi="宋体" w:cs="宋体"/>
                <w:sz w:val="20"/>
                <w:szCs w:val="20"/>
                <w:highlight w:val="none"/>
              </w:rPr>
            </w:pPr>
            <w:r>
              <w:rPr>
                <w:rFonts w:hint="eastAsia" w:ascii="宋体" w:hAnsi="宋体" w:cs="宋体"/>
                <w:sz w:val="20"/>
                <w:szCs w:val="20"/>
                <w:highlight w:val="none"/>
              </w:rPr>
              <w:t>★6.设备具有手机APP软件、平板APP软件控制的功能，通过软件可控制话筒开关、开启签到、投票、表决，接收会议服务信息、一键关闭无线话筒等功能，免PC操作。（需提供得到CMA或CNAS认可的检测机构出具的检测报告作为该技术参数证明材料）</w:t>
            </w:r>
          </w:p>
          <w:p w14:paraId="726FA487">
            <w:pPr>
              <w:textAlignment w:val="center"/>
              <w:rPr>
                <w:rFonts w:hint="eastAsia" w:ascii="宋体" w:hAnsi="宋体" w:cs="宋体"/>
                <w:sz w:val="20"/>
                <w:szCs w:val="20"/>
                <w:highlight w:val="none"/>
              </w:rPr>
            </w:pPr>
            <w:r>
              <w:rPr>
                <w:rFonts w:hint="eastAsia" w:ascii="宋体" w:hAnsi="宋体" w:cs="宋体"/>
                <w:sz w:val="20"/>
                <w:szCs w:val="20"/>
                <w:highlight w:val="none"/>
              </w:rPr>
              <w:t>7.设备具有客户端、WEB端控制方式，通过客户端或WEB端可调节音频矩阵参数（包括EQ、音量、延时器、话筒灵敏度等）、≥16通道输出模式切换、开关话筒同步、中英俄法四种语言切换、控制角色分离主机。</w:t>
            </w:r>
          </w:p>
          <w:p w14:paraId="0838B41D">
            <w:pPr>
              <w:textAlignment w:val="center"/>
              <w:rPr>
                <w:rFonts w:hint="eastAsia" w:ascii="宋体" w:hAnsi="宋体" w:cs="宋体"/>
                <w:sz w:val="20"/>
                <w:szCs w:val="20"/>
                <w:highlight w:val="none"/>
              </w:rPr>
            </w:pPr>
            <w:r>
              <w:rPr>
                <w:rFonts w:hint="eastAsia" w:ascii="宋体" w:hAnsi="宋体" w:cs="宋体"/>
                <w:sz w:val="20"/>
                <w:szCs w:val="20"/>
                <w:highlight w:val="none"/>
              </w:rPr>
              <w:t>8.系统可扩展带载≥4096台有线会议话筒和≥300台无线会议话筒。系统支持同时发言数量≥24只话筒，其中支持≥16个有线话筒和≥8个无线话筒同时发言；具有自定义话筒发言人数功能，有线话筒发言人数范围可设置为1至16之间的任意数量；无线话筒发言人数范围可设置为1至8之间的任意数量。（需提供得到CMA或CNAS认可的检测机构出具的检测报告作为该技术参数证明材料）</w:t>
            </w:r>
          </w:p>
          <w:p w14:paraId="0EA133F3">
            <w:pPr>
              <w:textAlignment w:val="center"/>
              <w:rPr>
                <w:rFonts w:hint="eastAsia" w:ascii="宋体" w:hAnsi="宋体" w:cs="宋体"/>
                <w:sz w:val="20"/>
                <w:szCs w:val="20"/>
                <w:highlight w:val="none"/>
              </w:rPr>
            </w:pPr>
            <w:r>
              <w:rPr>
                <w:rFonts w:hint="eastAsia" w:ascii="宋体" w:hAnsi="宋体" w:cs="宋体"/>
                <w:sz w:val="20"/>
                <w:szCs w:val="20"/>
                <w:highlight w:val="none"/>
              </w:rPr>
              <w:t>9.支持搭配同声传译系统，最大可同时传输≥63+1的有线同声传译。</w:t>
            </w:r>
          </w:p>
          <w:p w14:paraId="779D808A">
            <w:pPr>
              <w:textAlignment w:val="center"/>
              <w:rPr>
                <w:rFonts w:hint="eastAsia" w:ascii="宋体" w:hAnsi="宋体" w:cs="宋体"/>
                <w:sz w:val="20"/>
                <w:szCs w:val="20"/>
                <w:highlight w:val="none"/>
              </w:rPr>
            </w:pPr>
            <w:r>
              <w:rPr>
                <w:rFonts w:hint="eastAsia" w:ascii="宋体" w:hAnsi="宋体" w:cs="宋体"/>
                <w:sz w:val="20"/>
                <w:szCs w:val="20"/>
                <w:highlight w:val="none"/>
              </w:rPr>
              <w:t>10.系统与语音转写系统深度适配，系统之间通过网线交互数据，实现角色分离语音转写功能。</w:t>
            </w:r>
          </w:p>
          <w:p w14:paraId="2152B77E">
            <w:pPr>
              <w:textAlignment w:val="center"/>
              <w:rPr>
                <w:rFonts w:hint="eastAsia" w:ascii="宋体" w:hAnsi="宋体" w:cs="宋体"/>
                <w:sz w:val="20"/>
                <w:szCs w:val="20"/>
                <w:highlight w:val="none"/>
              </w:rPr>
            </w:pPr>
            <w:r>
              <w:rPr>
                <w:rFonts w:hint="eastAsia" w:ascii="宋体" w:hAnsi="宋体" w:cs="宋体"/>
                <w:sz w:val="20"/>
                <w:szCs w:val="20"/>
                <w:highlight w:val="none"/>
              </w:rPr>
              <w:t>11.会议主机具备注册天数显示功能，可以随时了解注册后使用的剩余天数；支持触摸设备屏幕输入注册码进行主机注册。</w:t>
            </w:r>
          </w:p>
          <w:p w14:paraId="15C87AB6">
            <w:pPr>
              <w:textAlignment w:val="center"/>
              <w:rPr>
                <w:rFonts w:hint="eastAsia" w:ascii="宋体" w:hAnsi="宋体" w:cs="宋体"/>
                <w:sz w:val="20"/>
                <w:szCs w:val="20"/>
                <w:highlight w:val="none"/>
              </w:rPr>
            </w:pPr>
            <w:r>
              <w:rPr>
                <w:rFonts w:hint="eastAsia" w:ascii="宋体" w:hAnsi="宋体" w:cs="宋体"/>
                <w:sz w:val="20"/>
                <w:szCs w:val="20"/>
                <w:highlight w:val="none"/>
              </w:rPr>
              <w:t>12.具有运维管理平台的功能，可通过web端远程固件升级；具有日志管理功能，可以自动收集和存储系统日志；比如实时监测设备运行状态、设备故障信息，包括内存不足、火警提示、id重复等。（需提供得到CMA或CNAS认可的检测机构出具的检测报告作为该技术参数证明材料）</w:t>
            </w:r>
          </w:p>
          <w:p w14:paraId="374015C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szCs w:val="20"/>
                <w:highlight w:val="none"/>
              </w:rPr>
              <w:t>★13.产品具有综合管理平台的功能，可通过平台对音频设备统一管理，音频综合管理平台一个软件集成全数字会议系统软件模块、反馈抑制器软件模块、智能混音器软件模块、数字音频处理器软件模块、智控数字专业功放软件模块，各模块打开呈现在状态栏窗口，可快速管理和调用，并具备自动检测音频处理器、智能混音器、反馈抑制器、数字功放设备最新固件版本、软件最新版本，检测到有新版本时提供更新提示，用户可以对固件进行升级，可以通过平台扫描所有在线设备，并显示设备硬件名称、硬件型号、硬件IP地址、在线、离线状态等信息；可以针对不同硬件类型选择适用软件版本，并直接下载或打开。（提供软件功能界面截图佐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D2C0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436CE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56ECE914">
            <w:pPr>
              <w:jc w:val="center"/>
              <w:rPr>
                <w:rFonts w:asciiTheme="minorEastAsia" w:hAnsiTheme="minorEastAsia" w:eastAsiaTheme="minorEastAsia" w:cstheme="minorEastAsia"/>
                <w:szCs w:val="21"/>
                <w:highlight w:val="none"/>
                <w:lang w:bidi="ar"/>
              </w:rPr>
            </w:pPr>
          </w:p>
        </w:tc>
      </w:tr>
      <w:tr w14:paraId="5665CC3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575A14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8ED1E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会议话筒处理器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569C7C">
            <w:pPr>
              <w:textAlignment w:val="center"/>
              <w:rPr>
                <w:rFonts w:hint="eastAsia" w:ascii="宋体" w:hAnsi="宋体" w:cs="宋体"/>
                <w:sz w:val="20"/>
                <w:highlight w:val="none"/>
                <w:lang w:bidi="ar"/>
              </w:rPr>
            </w:pPr>
            <w:r>
              <w:rPr>
                <w:rFonts w:hint="eastAsia" w:ascii="宋体" w:hAnsi="宋体" w:cs="宋体"/>
                <w:sz w:val="20"/>
                <w:highlight w:val="none"/>
                <w:lang w:bidi="ar"/>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p>
          <w:p w14:paraId="60D40C86">
            <w:pPr>
              <w:textAlignment w:val="center"/>
              <w:rPr>
                <w:rFonts w:hint="eastAsia" w:ascii="宋体" w:hAnsi="宋体" w:cs="宋体"/>
                <w:sz w:val="20"/>
                <w:highlight w:val="none"/>
                <w:lang w:bidi="ar"/>
              </w:rPr>
            </w:pPr>
            <w:r>
              <w:rPr>
                <w:rFonts w:hint="eastAsia" w:ascii="宋体" w:hAnsi="宋体" w:cs="宋体"/>
                <w:sz w:val="20"/>
                <w:highlight w:val="none"/>
                <w:lang w:bidi="ar"/>
              </w:rPr>
              <w:t>2.产品具有≥1个RS485、≥1个RS232接口，可对接摄像机实现摄像跟踪功能；内置≥64个话筒预置位，满足大型会议室摄像跟踪需求。</w:t>
            </w:r>
          </w:p>
          <w:p w14:paraId="7BAA79E1">
            <w:pPr>
              <w:textAlignment w:val="center"/>
              <w:rPr>
                <w:rFonts w:hint="eastAsia" w:ascii="宋体" w:hAnsi="宋体" w:cs="宋体"/>
                <w:sz w:val="20"/>
                <w:highlight w:val="none"/>
                <w:lang w:bidi="ar"/>
              </w:rPr>
            </w:pPr>
            <w:r>
              <w:rPr>
                <w:rFonts w:hint="eastAsia" w:ascii="宋体" w:hAnsi="宋体" w:cs="宋体"/>
                <w:sz w:val="20"/>
                <w:highlight w:val="none"/>
                <w:lang w:bidi="ar"/>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功能状态指示灯、≥1个音频信号灯、≥1个处理器工作状态指示灯、≥1个工作电源指示灯）；具有≥1路dante输出通道。（需提供设备图佐证）</w:t>
            </w:r>
          </w:p>
          <w:p w14:paraId="46A1F311">
            <w:pPr>
              <w:textAlignment w:val="center"/>
              <w:rPr>
                <w:rFonts w:hint="eastAsia" w:ascii="宋体" w:hAnsi="宋体" w:cs="宋体"/>
                <w:sz w:val="20"/>
                <w:highlight w:val="none"/>
                <w:lang w:bidi="ar"/>
              </w:rPr>
            </w:pPr>
            <w:r>
              <w:rPr>
                <w:rFonts w:hint="eastAsia" w:ascii="宋体" w:hAnsi="宋体" w:cs="宋体"/>
                <w:sz w:val="20"/>
                <w:highlight w:val="none"/>
                <w:lang w:bidi="ar"/>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p>
          <w:p w14:paraId="2167F4B4">
            <w:pPr>
              <w:textAlignment w:val="center"/>
              <w:rPr>
                <w:rFonts w:hint="eastAsia" w:ascii="宋体" w:hAnsi="宋体" w:cs="宋体"/>
                <w:sz w:val="20"/>
                <w:highlight w:val="none"/>
                <w:lang w:bidi="ar"/>
              </w:rPr>
            </w:pPr>
            <w:r>
              <w:rPr>
                <w:rFonts w:hint="eastAsia" w:ascii="宋体" w:hAnsi="宋体" w:cs="宋体"/>
                <w:sz w:val="20"/>
                <w:highlight w:val="none"/>
                <w:lang w:bidi="ar"/>
              </w:rPr>
              <w:t>5.采用啸叫检测门限更新法，移频+陷波组合反馈抑制方式，具有≥24个可编程陷波点，可自由分配动态/静态点。</w:t>
            </w:r>
          </w:p>
          <w:p w14:paraId="34F4608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产品软件与全数字会议系统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提供截图佐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F769A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B38B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6EB7D696">
            <w:pPr>
              <w:jc w:val="center"/>
              <w:rPr>
                <w:rFonts w:asciiTheme="minorEastAsia" w:hAnsiTheme="minorEastAsia" w:eastAsiaTheme="minorEastAsia" w:cstheme="minorEastAsia"/>
                <w:szCs w:val="21"/>
                <w:highlight w:val="none"/>
                <w:lang w:bidi="ar"/>
              </w:rPr>
            </w:pPr>
          </w:p>
        </w:tc>
      </w:tr>
      <w:tr w14:paraId="44AFE2C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33DC2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3475C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会议话筒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131026">
            <w:pPr>
              <w:textAlignment w:val="center"/>
              <w:rPr>
                <w:rFonts w:hint="eastAsia" w:ascii="宋体" w:hAnsi="宋体" w:cs="宋体"/>
                <w:sz w:val="20"/>
                <w:highlight w:val="none"/>
                <w:lang w:bidi="ar"/>
              </w:rPr>
            </w:pPr>
            <w:r>
              <w:rPr>
                <w:rFonts w:hint="eastAsia" w:ascii="宋体" w:hAnsi="宋体" w:cs="宋体"/>
                <w:sz w:val="20"/>
                <w:highlight w:val="none"/>
                <w:lang w:bidi="ar"/>
              </w:rPr>
              <w:t>1.话筒采用≥48kHz采样率。</w:t>
            </w:r>
          </w:p>
          <w:p w14:paraId="44214510">
            <w:pPr>
              <w:textAlignment w:val="center"/>
              <w:rPr>
                <w:rFonts w:hint="eastAsia" w:ascii="宋体" w:hAnsi="宋体" w:cs="宋体"/>
                <w:sz w:val="20"/>
                <w:highlight w:val="none"/>
                <w:lang w:bidi="ar"/>
              </w:rPr>
            </w:pPr>
            <w:r>
              <w:rPr>
                <w:rFonts w:hint="eastAsia" w:ascii="宋体" w:hAnsi="宋体" w:cs="宋体"/>
                <w:sz w:val="20"/>
                <w:highlight w:val="none"/>
                <w:lang w:bidi="ar"/>
              </w:rPr>
              <w:t>2.采用芯片架构及算法，话筒开机连接时间≤5秒。</w:t>
            </w:r>
          </w:p>
          <w:p w14:paraId="358E4DAF">
            <w:pPr>
              <w:textAlignment w:val="center"/>
              <w:rPr>
                <w:rFonts w:hint="eastAsia" w:ascii="宋体" w:hAnsi="宋体" w:cs="宋体"/>
                <w:sz w:val="20"/>
                <w:highlight w:val="none"/>
                <w:lang w:bidi="ar"/>
              </w:rPr>
            </w:pPr>
            <w:r>
              <w:rPr>
                <w:rFonts w:hint="eastAsia" w:ascii="宋体" w:hAnsi="宋体" w:cs="宋体"/>
                <w:sz w:val="20"/>
                <w:highlight w:val="none"/>
                <w:lang w:bidi="ar"/>
              </w:rPr>
              <w:t>3.支持通过Type-C口充电，支持18W快充，具有智能指标状态。</w:t>
            </w:r>
          </w:p>
          <w:p w14:paraId="0C9AA126">
            <w:pPr>
              <w:textAlignment w:val="center"/>
              <w:rPr>
                <w:rFonts w:hint="eastAsia" w:ascii="宋体" w:hAnsi="宋体" w:cs="宋体"/>
                <w:sz w:val="20"/>
                <w:highlight w:val="none"/>
                <w:lang w:bidi="ar"/>
              </w:rPr>
            </w:pPr>
            <w:r>
              <w:rPr>
                <w:rFonts w:hint="eastAsia" w:ascii="宋体" w:hAnsi="宋体" w:cs="宋体"/>
                <w:sz w:val="20"/>
                <w:highlight w:val="none"/>
                <w:lang w:bidi="ar"/>
              </w:rPr>
              <w:t>★4.采用≥4.3英寸全彩触屏，咪杆长度≤380mm,可通过UI设置SSID,具有智能检测故障功能，提示用户AP故障、主机通信故障、信号强度过低等情况。（需提供得到CMA或CNAS认可的检测机构出具的检测报告作为该技术参数证明材料）</w:t>
            </w:r>
          </w:p>
          <w:p w14:paraId="4D518191">
            <w:pPr>
              <w:textAlignment w:val="center"/>
              <w:rPr>
                <w:rFonts w:hint="eastAsia" w:ascii="宋体" w:hAnsi="宋体" w:cs="宋体"/>
                <w:sz w:val="20"/>
                <w:highlight w:val="none"/>
                <w:lang w:bidi="ar"/>
              </w:rPr>
            </w:pPr>
            <w:r>
              <w:rPr>
                <w:rFonts w:hint="eastAsia" w:ascii="宋体" w:hAnsi="宋体" w:cs="宋体"/>
                <w:sz w:val="20"/>
                <w:highlight w:val="none"/>
                <w:lang w:bidi="ar"/>
              </w:rPr>
              <w:t>5.具有中英文切换显示功能，通过PC软件统一设置。</w:t>
            </w:r>
          </w:p>
          <w:p w14:paraId="1DD8B1BB">
            <w:pPr>
              <w:textAlignment w:val="center"/>
              <w:rPr>
                <w:rFonts w:hint="eastAsia" w:ascii="宋体" w:hAnsi="宋体" w:cs="宋体"/>
                <w:sz w:val="20"/>
                <w:highlight w:val="none"/>
                <w:lang w:bidi="ar"/>
              </w:rPr>
            </w:pPr>
            <w:r>
              <w:rPr>
                <w:rFonts w:hint="eastAsia" w:ascii="宋体" w:hAnsi="宋体" w:cs="宋体"/>
                <w:sz w:val="20"/>
                <w:highlight w:val="none"/>
                <w:lang w:bidi="ar"/>
              </w:rPr>
              <w:t>6.具有发言计时和定时发言功能。</w:t>
            </w:r>
          </w:p>
          <w:p w14:paraId="26B176FA">
            <w:pPr>
              <w:textAlignment w:val="center"/>
              <w:rPr>
                <w:rFonts w:hint="eastAsia" w:ascii="宋体" w:hAnsi="宋体" w:cs="宋体"/>
                <w:sz w:val="20"/>
                <w:highlight w:val="none"/>
                <w:lang w:bidi="ar"/>
              </w:rPr>
            </w:pPr>
            <w:r>
              <w:rPr>
                <w:rFonts w:hint="eastAsia" w:ascii="宋体" w:hAnsi="宋体" w:cs="宋体"/>
                <w:sz w:val="20"/>
                <w:highlight w:val="none"/>
                <w:lang w:bidi="ar"/>
              </w:rPr>
              <w:t>7.具有声控功能。通过软件调节声控灵敏度及设置关闭时间。</w:t>
            </w:r>
          </w:p>
          <w:p w14:paraId="050B41D5">
            <w:pPr>
              <w:textAlignment w:val="center"/>
              <w:rPr>
                <w:rFonts w:hint="eastAsia" w:ascii="宋体" w:hAnsi="宋体" w:cs="宋体"/>
                <w:sz w:val="20"/>
                <w:highlight w:val="none"/>
                <w:lang w:bidi="ar"/>
              </w:rPr>
            </w:pPr>
            <w:r>
              <w:rPr>
                <w:rFonts w:hint="eastAsia" w:ascii="宋体" w:hAnsi="宋体" w:cs="宋体"/>
                <w:sz w:val="20"/>
                <w:highlight w:val="none"/>
                <w:lang w:bidi="ar"/>
              </w:rPr>
              <w:t>8.支持签到功能，通过PC软件设置并发起。</w:t>
            </w:r>
          </w:p>
          <w:p w14:paraId="2D52852C">
            <w:pPr>
              <w:textAlignment w:val="center"/>
              <w:rPr>
                <w:rFonts w:hint="eastAsia" w:ascii="宋体" w:hAnsi="宋体" w:cs="宋体"/>
                <w:sz w:val="20"/>
                <w:highlight w:val="none"/>
                <w:lang w:bidi="ar"/>
              </w:rPr>
            </w:pPr>
            <w:r>
              <w:rPr>
                <w:rFonts w:hint="eastAsia" w:ascii="宋体" w:hAnsi="宋体" w:cs="宋体"/>
                <w:sz w:val="20"/>
                <w:highlight w:val="none"/>
                <w:lang w:bidi="ar"/>
              </w:rPr>
              <w:t>9.支持会议投票功能、支持五键选举、三键表决功能。</w:t>
            </w:r>
          </w:p>
          <w:p w14:paraId="3F56C786">
            <w:pPr>
              <w:textAlignment w:val="center"/>
              <w:rPr>
                <w:rFonts w:hint="eastAsia" w:ascii="宋体" w:hAnsi="宋体" w:cs="宋体"/>
                <w:sz w:val="20"/>
                <w:highlight w:val="none"/>
                <w:lang w:bidi="ar"/>
              </w:rPr>
            </w:pPr>
            <w:r>
              <w:rPr>
                <w:rFonts w:hint="eastAsia" w:ascii="宋体" w:hAnsi="宋体" w:cs="宋体"/>
                <w:sz w:val="20"/>
                <w:highlight w:val="none"/>
                <w:lang w:bidi="ar"/>
              </w:rPr>
              <w:t>10.采用≥128位AES加密技术，支持 WPA/WPA2 无线安全技术。</w:t>
            </w:r>
          </w:p>
          <w:p w14:paraId="79387FB4">
            <w:pPr>
              <w:textAlignment w:val="center"/>
              <w:rPr>
                <w:rFonts w:hint="eastAsia" w:ascii="宋体" w:hAnsi="宋体" w:cs="宋体"/>
                <w:sz w:val="20"/>
                <w:highlight w:val="none"/>
                <w:lang w:bidi="ar"/>
              </w:rPr>
            </w:pPr>
            <w:r>
              <w:rPr>
                <w:rFonts w:hint="eastAsia" w:ascii="宋体" w:hAnsi="宋体" w:cs="宋体"/>
                <w:sz w:val="20"/>
                <w:highlight w:val="none"/>
                <w:lang w:bidi="ar"/>
              </w:rPr>
              <w:t>11.主席具备优先权功能，可关闭正在发言的所有代表话筒。</w:t>
            </w:r>
          </w:p>
          <w:p w14:paraId="33A8CF61">
            <w:pPr>
              <w:textAlignment w:val="center"/>
              <w:rPr>
                <w:rFonts w:hint="eastAsia" w:ascii="宋体" w:hAnsi="宋体" w:cs="宋体"/>
                <w:sz w:val="20"/>
                <w:highlight w:val="none"/>
                <w:lang w:bidi="ar"/>
              </w:rPr>
            </w:pPr>
            <w:r>
              <w:rPr>
                <w:rFonts w:hint="eastAsia" w:ascii="宋体" w:hAnsi="宋体" w:cs="宋体"/>
                <w:sz w:val="20"/>
                <w:highlight w:val="none"/>
                <w:lang w:bidi="ar"/>
              </w:rPr>
              <w:t>12.具备≥3.5mm耳机孔，可连接外置麦克风。</w:t>
            </w:r>
          </w:p>
          <w:p w14:paraId="4006F2F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13.内置锂电池，电池容量支持≥14小时持续发言。</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C3BB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DA54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4FF26DA">
            <w:pPr>
              <w:jc w:val="center"/>
              <w:rPr>
                <w:rFonts w:asciiTheme="minorEastAsia" w:hAnsiTheme="minorEastAsia" w:eastAsiaTheme="minorEastAsia" w:cstheme="minorEastAsia"/>
                <w:szCs w:val="21"/>
                <w:highlight w:val="none"/>
                <w:lang w:bidi="ar"/>
              </w:rPr>
            </w:pPr>
          </w:p>
        </w:tc>
      </w:tr>
      <w:tr w14:paraId="0008E6B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D37A7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BEB20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会议话筒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4E1B18">
            <w:pPr>
              <w:textAlignment w:val="center"/>
              <w:rPr>
                <w:rFonts w:hint="eastAsia" w:ascii="宋体" w:hAnsi="宋体" w:cs="宋体"/>
                <w:sz w:val="20"/>
                <w:highlight w:val="none"/>
                <w:lang w:bidi="ar"/>
              </w:rPr>
            </w:pPr>
            <w:r>
              <w:rPr>
                <w:rFonts w:hint="eastAsia" w:ascii="宋体" w:hAnsi="宋体" w:cs="宋体"/>
                <w:sz w:val="20"/>
                <w:highlight w:val="none"/>
                <w:lang w:bidi="ar"/>
              </w:rPr>
              <w:t>1.话筒采用≥48kHz采样率。</w:t>
            </w:r>
          </w:p>
          <w:p w14:paraId="0E465228">
            <w:pPr>
              <w:textAlignment w:val="center"/>
              <w:rPr>
                <w:rFonts w:hint="eastAsia" w:ascii="宋体" w:hAnsi="宋体" w:cs="宋体"/>
                <w:sz w:val="20"/>
                <w:highlight w:val="none"/>
                <w:lang w:bidi="ar"/>
              </w:rPr>
            </w:pPr>
            <w:r>
              <w:rPr>
                <w:rFonts w:hint="eastAsia" w:ascii="宋体" w:hAnsi="宋体" w:cs="宋体"/>
                <w:sz w:val="20"/>
                <w:highlight w:val="none"/>
                <w:lang w:bidi="ar"/>
              </w:rPr>
              <w:t>2.采用芯片架构及算法，话筒开机连接时间≤5秒。</w:t>
            </w:r>
          </w:p>
          <w:p w14:paraId="4310EFD3">
            <w:pPr>
              <w:textAlignment w:val="center"/>
              <w:rPr>
                <w:rFonts w:hint="eastAsia" w:ascii="宋体" w:hAnsi="宋体" w:cs="宋体"/>
                <w:sz w:val="20"/>
                <w:highlight w:val="none"/>
                <w:lang w:bidi="ar"/>
              </w:rPr>
            </w:pPr>
            <w:r>
              <w:rPr>
                <w:rFonts w:hint="eastAsia" w:ascii="宋体" w:hAnsi="宋体" w:cs="宋体"/>
                <w:sz w:val="20"/>
                <w:highlight w:val="none"/>
                <w:lang w:bidi="ar"/>
              </w:rPr>
              <w:t>3.具有智能检测故障功能，提示用户AP故障、主机通信故障、信号强度过低等情况。</w:t>
            </w:r>
          </w:p>
          <w:p w14:paraId="3BA2A955">
            <w:pPr>
              <w:textAlignment w:val="center"/>
              <w:rPr>
                <w:rFonts w:hint="eastAsia" w:ascii="宋体" w:hAnsi="宋体" w:cs="宋体"/>
                <w:sz w:val="20"/>
                <w:highlight w:val="none"/>
                <w:lang w:bidi="ar"/>
              </w:rPr>
            </w:pPr>
            <w:r>
              <w:rPr>
                <w:rFonts w:hint="eastAsia" w:ascii="宋体" w:hAnsi="宋体" w:cs="宋体"/>
                <w:sz w:val="20"/>
                <w:highlight w:val="none"/>
                <w:lang w:bidi="ar"/>
              </w:rPr>
              <w:t>4.支持通过Type-C口充电，支持≥18W快充，具有智能指标状态。</w:t>
            </w:r>
          </w:p>
          <w:p w14:paraId="586D271C">
            <w:pPr>
              <w:textAlignment w:val="center"/>
              <w:rPr>
                <w:rFonts w:hint="eastAsia" w:ascii="宋体" w:hAnsi="宋体" w:cs="宋体"/>
                <w:sz w:val="20"/>
                <w:highlight w:val="none"/>
                <w:lang w:bidi="ar"/>
              </w:rPr>
            </w:pPr>
            <w:r>
              <w:rPr>
                <w:rFonts w:hint="eastAsia" w:ascii="宋体" w:hAnsi="宋体" w:cs="宋体"/>
                <w:sz w:val="20"/>
                <w:highlight w:val="none"/>
                <w:lang w:bidi="ar"/>
              </w:rPr>
              <w:t>5.可通过UI设置SSID。</w:t>
            </w:r>
          </w:p>
          <w:p w14:paraId="2F353680">
            <w:pPr>
              <w:textAlignment w:val="center"/>
              <w:rPr>
                <w:rFonts w:hint="eastAsia" w:ascii="宋体" w:hAnsi="宋体" w:cs="宋体"/>
                <w:sz w:val="20"/>
                <w:highlight w:val="none"/>
                <w:lang w:bidi="ar"/>
              </w:rPr>
            </w:pPr>
            <w:r>
              <w:rPr>
                <w:rFonts w:hint="eastAsia" w:ascii="宋体" w:hAnsi="宋体" w:cs="宋体"/>
                <w:sz w:val="20"/>
                <w:highlight w:val="none"/>
                <w:lang w:bidi="ar"/>
              </w:rPr>
              <w:t>6.具有中英文切换显示功能，通过PC软件统一设置。</w:t>
            </w:r>
          </w:p>
          <w:p w14:paraId="1255CA69">
            <w:pPr>
              <w:textAlignment w:val="center"/>
              <w:rPr>
                <w:rFonts w:hint="eastAsia" w:ascii="宋体" w:hAnsi="宋体" w:cs="宋体"/>
                <w:sz w:val="20"/>
                <w:highlight w:val="none"/>
                <w:lang w:bidi="ar"/>
              </w:rPr>
            </w:pPr>
            <w:r>
              <w:rPr>
                <w:rFonts w:hint="eastAsia" w:ascii="宋体" w:hAnsi="宋体" w:cs="宋体"/>
                <w:sz w:val="20"/>
                <w:highlight w:val="none"/>
                <w:lang w:bidi="ar"/>
              </w:rPr>
              <w:t>7.具有发言计时和定时发言功能。</w:t>
            </w:r>
          </w:p>
          <w:p w14:paraId="55A5716D">
            <w:pPr>
              <w:textAlignment w:val="center"/>
              <w:rPr>
                <w:rFonts w:hint="eastAsia" w:ascii="宋体" w:hAnsi="宋体" w:cs="宋体"/>
                <w:sz w:val="20"/>
                <w:highlight w:val="none"/>
                <w:lang w:bidi="ar"/>
              </w:rPr>
            </w:pPr>
            <w:r>
              <w:rPr>
                <w:rFonts w:hint="eastAsia" w:ascii="宋体" w:hAnsi="宋体" w:cs="宋体"/>
                <w:sz w:val="20"/>
                <w:highlight w:val="none"/>
                <w:lang w:bidi="ar"/>
              </w:rPr>
              <w:t>8.具有声控功能。通过软件调节声控灵敏度及设置关闭时间。</w:t>
            </w:r>
          </w:p>
          <w:p w14:paraId="719F10BB">
            <w:pPr>
              <w:textAlignment w:val="center"/>
              <w:rPr>
                <w:rFonts w:hint="eastAsia" w:ascii="宋体" w:hAnsi="宋体" w:cs="宋体"/>
                <w:sz w:val="20"/>
                <w:highlight w:val="none"/>
                <w:lang w:bidi="ar"/>
              </w:rPr>
            </w:pPr>
            <w:r>
              <w:rPr>
                <w:rFonts w:hint="eastAsia" w:ascii="宋体" w:hAnsi="宋体" w:cs="宋体"/>
                <w:sz w:val="20"/>
                <w:highlight w:val="none"/>
                <w:lang w:bidi="ar"/>
              </w:rPr>
              <w:t>9.支持签到功能，通过PC软件设置并发起。</w:t>
            </w:r>
          </w:p>
          <w:p w14:paraId="1C3D7C56">
            <w:pPr>
              <w:textAlignment w:val="center"/>
              <w:rPr>
                <w:rFonts w:hint="eastAsia" w:ascii="宋体" w:hAnsi="宋体" w:cs="宋体"/>
                <w:sz w:val="20"/>
                <w:highlight w:val="none"/>
                <w:lang w:bidi="ar"/>
              </w:rPr>
            </w:pPr>
            <w:r>
              <w:rPr>
                <w:rFonts w:hint="eastAsia" w:ascii="宋体" w:hAnsi="宋体" w:cs="宋体"/>
                <w:sz w:val="20"/>
                <w:highlight w:val="none"/>
                <w:lang w:bidi="ar"/>
              </w:rPr>
              <w:t>10.支持会议投票功能、支持五键选举、三键表决功能。</w:t>
            </w:r>
          </w:p>
          <w:p w14:paraId="5855D005">
            <w:pPr>
              <w:textAlignment w:val="center"/>
              <w:rPr>
                <w:rFonts w:hint="eastAsia" w:ascii="宋体" w:hAnsi="宋体" w:cs="宋体"/>
                <w:sz w:val="20"/>
                <w:highlight w:val="none"/>
                <w:lang w:bidi="ar"/>
              </w:rPr>
            </w:pPr>
            <w:r>
              <w:rPr>
                <w:rFonts w:hint="eastAsia" w:ascii="宋体" w:hAnsi="宋体" w:cs="宋体"/>
                <w:sz w:val="20"/>
                <w:highlight w:val="none"/>
                <w:lang w:bidi="ar"/>
              </w:rPr>
              <w:t>11.采用≥128位AES加密技术，支持 WPA/WPA2 无线安全技术。</w:t>
            </w:r>
          </w:p>
          <w:p w14:paraId="5B482FDE">
            <w:pPr>
              <w:textAlignment w:val="center"/>
              <w:rPr>
                <w:rFonts w:hint="eastAsia" w:ascii="宋体" w:hAnsi="宋体" w:cs="宋体"/>
                <w:sz w:val="20"/>
                <w:highlight w:val="none"/>
                <w:lang w:bidi="ar"/>
              </w:rPr>
            </w:pPr>
            <w:r>
              <w:rPr>
                <w:rFonts w:hint="eastAsia" w:ascii="宋体" w:hAnsi="宋体" w:cs="宋体"/>
                <w:sz w:val="20"/>
                <w:highlight w:val="none"/>
                <w:lang w:bidi="ar"/>
              </w:rPr>
              <w:t>12.代表机具有申请发言功能，通过主席机批准申请人发言。</w:t>
            </w:r>
          </w:p>
          <w:p w14:paraId="73528232">
            <w:pPr>
              <w:textAlignment w:val="center"/>
              <w:rPr>
                <w:rFonts w:hint="eastAsia" w:ascii="宋体" w:hAnsi="宋体" w:cs="宋体"/>
                <w:sz w:val="20"/>
                <w:highlight w:val="none"/>
                <w:lang w:bidi="ar"/>
              </w:rPr>
            </w:pPr>
            <w:r>
              <w:rPr>
                <w:rFonts w:hint="eastAsia" w:ascii="宋体" w:hAnsi="宋体" w:cs="宋体"/>
                <w:sz w:val="20"/>
                <w:highlight w:val="none"/>
                <w:lang w:bidi="ar"/>
              </w:rPr>
              <w:t>13.采用≥4.3英寸全彩触屏，咪杆长度≤380mm。</w:t>
            </w:r>
          </w:p>
          <w:p w14:paraId="3265EFDA">
            <w:pPr>
              <w:textAlignment w:val="center"/>
              <w:rPr>
                <w:rFonts w:hint="eastAsia" w:ascii="宋体" w:hAnsi="宋体" w:cs="宋体"/>
                <w:sz w:val="20"/>
                <w:highlight w:val="none"/>
                <w:lang w:bidi="ar"/>
              </w:rPr>
            </w:pPr>
            <w:r>
              <w:rPr>
                <w:rFonts w:hint="eastAsia" w:ascii="宋体" w:hAnsi="宋体" w:cs="宋体"/>
                <w:sz w:val="20"/>
                <w:highlight w:val="none"/>
                <w:lang w:bidi="ar"/>
              </w:rPr>
              <w:t>14.具备≥3.5mm耳机孔，可连接外置麦克风。</w:t>
            </w:r>
          </w:p>
          <w:p w14:paraId="3CC8825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15.内置锂电池，电池容量支持≥14小时持续发言。</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AAB8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8.00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2F5E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2DA88556">
            <w:pPr>
              <w:jc w:val="center"/>
              <w:rPr>
                <w:rFonts w:asciiTheme="minorEastAsia" w:hAnsiTheme="minorEastAsia" w:eastAsiaTheme="minorEastAsia" w:cstheme="minorEastAsia"/>
                <w:szCs w:val="21"/>
                <w:highlight w:val="none"/>
                <w:lang w:bidi="ar"/>
              </w:rPr>
            </w:pPr>
          </w:p>
        </w:tc>
      </w:tr>
      <w:tr w14:paraId="763AF4E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0A1728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5A497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发射器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A7F538">
            <w:pPr>
              <w:textAlignment w:val="center"/>
              <w:rPr>
                <w:rFonts w:hint="eastAsia" w:ascii="宋体" w:hAnsi="宋体" w:cs="宋体"/>
                <w:sz w:val="20"/>
                <w:highlight w:val="none"/>
                <w:lang w:bidi="ar"/>
              </w:rPr>
            </w:pPr>
            <w:r>
              <w:rPr>
                <w:rFonts w:hint="eastAsia" w:ascii="宋体" w:hAnsi="宋体" w:cs="宋体"/>
                <w:sz w:val="20"/>
                <w:highlight w:val="none"/>
                <w:lang w:bidi="ar"/>
              </w:rPr>
              <w:t>1.遵从Wi-Fi 6协议标准（IEEE 802.11ax），向下兼容802.11a/b/g/n/ac/Wave2，支持MU-MIMO，允许AP同时接收多个终端发送数据，整机最大传输速率可达1.601Gbps</w:t>
            </w:r>
          </w:p>
          <w:p w14:paraId="2A438F9F">
            <w:pPr>
              <w:textAlignment w:val="center"/>
              <w:rPr>
                <w:rFonts w:hint="eastAsia" w:ascii="宋体" w:hAnsi="宋体" w:cs="宋体"/>
                <w:sz w:val="20"/>
                <w:highlight w:val="none"/>
                <w:lang w:bidi="ar"/>
              </w:rPr>
            </w:pPr>
            <w:r>
              <w:rPr>
                <w:rFonts w:hint="eastAsia" w:ascii="宋体" w:hAnsi="宋体" w:cs="宋体"/>
                <w:sz w:val="20"/>
                <w:highlight w:val="none"/>
                <w:lang w:bidi="ar"/>
              </w:rPr>
              <w:t>2.支持OFDMA空间复用技术和1024QAM调制解调算法。</w:t>
            </w:r>
          </w:p>
          <w:p w14:paraId="16D5059D">
            <w:pPr>
              <w:textAlignment w:val="center"/>
              <w:rPr>
                <w:rFonts w:hint="eastAsia" w:ascii="宋体" w:hAnsi="宋体" w:cs="宋体"/>
                <w:sz w:val="20"/>
                <w:highlight w:val="none"/>
                <w:lang w:bidi="ar"/>
              </w:rPr>
            </w:pPr>
            <w:r>
              <w:rPr>
                <w:rFonts w:hint="eastAsia" w:ascii="宋体" w:hAnsi="宋体" w:cs="宋体"/>
                <w:sz w:val="20"/>
                <w:highlight w:val="none"/>
                <w:lang w:bidi="ar"/>
              </w:rPr>
              <w:t>3.支持中文SSID，可指定最长包含≥31个字符的SSID，也可以使用中英文混合的SSID</w:t>
            </w:r>
          </w:p>
          <w:p w14:paraId="7EC5E774">
            <w:pPr>
              <w:textAlignment w:val="center"/>
              <w:rPr>
                <w:rFonts w:hint="eastAsia" w:ascii="宋体" w:hAnsi="宋体" w:cs="宋体"/>
                <w:sz w:val="20"/>
                <w:highlight w:val="none"/>
                <w:lang w:bidi="ar"/>
              </w:rPr>
            </w:pPr>
            <w:r>
              <w:rPr>
                <w:rFonts w:hint="eastAsia" w:ascii="宋体" w:hAnsi="宋体" w:cs="宋体"/>
                <w:sz w:val="20"/>
                <w:highlight w:val="none"/>
                <w:lang w:bidi="ar"/>
              </w:rPr>
              <w:t>4.支持WPA3安全协议。</w:t>
            </w:r>
          </w:p>
          <w:p w14:paraId="4939661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5.支持等同或优于80/160MHz的高带宽频段。</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ED86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1EC0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06F04BD8">
            <w:pPr>
              <w:jc w:val="center"/>
              <w:rPr>
                <w:rFonts w:asciiTheme="minorEastAsia" w:hAnsiTheme="minorEastAsia" w:eastAsiaTheme="minorEastAsia" w:cstheme="minorEastAsia"/>
                <w:szCs w:val="21"/>
                <w:highlight w:val="none"/>
                <w:lang w:bidi="ar"/>
              </w:rPr>
            </w:pPr>
          </w:p>
        </w:tc>
      </w:tr>
      <w:tr w14:paraId="2FCB95E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EBA075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94B64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充电箱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9DB0BA">
            <w:pPr>
              <w:textAlignment w:val="center"/>
              <w:rPr>
                <w:rFonts w:hint="eastAsia" w:ascii="宋体" w:hAnsi="宋体" w:cs="宋体"/>
                <w:sz w:val="20"/>
                <w:highlight w:val="none"/>
                <w:lang w:bidi="ar"/>
              </w:rPr>
            </w:pPr>
            <w:r>
              <w:rPr>
                <w:rFonts w:hint="eastAsia" w:ascii="宋体" w:hAnsi="宋体" w:cs="宋体"/>
                <w:sz w:val="20"/>
                <w:highlight w:val="none"/>
                <w:lang w:bidi="ar"/>
              </w:rPr>
              <w:t>1.充电箱具有≥10个USB接口，支持使用USB线充电，提供5V/9V供电。一端连接充电器一端连接会议单元,支持≥18W快充。支持同时插满所有USB接口。</w:t>
            </w:r>
          </w:p>
          <w:p w14:paraId="18320F3E">
            <w:pPr>
              <w:textAlignment w:val="center"/>
              <w:rPr>
                <w:rFonts w:hint="eastAsia" w:ascii="宋体" w:hAnsi="宋体" w:cs="宋体"/>
                <w:sz w:val="20"/>
                <w:highlight w:val="none"/>
                <w:lang w:bidi="ar"/>
              </w:rPr>
            </w:pPr>
            <w:r>
              <w:rPr>
                <w:rFonts w:hint="eastAsia" w:ascii="宋体" w:hAnsi="宋体" w:cs="宋体"/>
                <w:sz w:val="20"/>
                <w:highlight w:val="none"/>
                <w:lang w:bidi="ar"/>
              </w:rPr>
              <w:t>2.根据设备的耐受电流大小充电器会自动匹配合适的电流大小给设备充电，同时有过流保护功能。</w:t>
            </w:r>
          </w:p>
          <w:p w14:paraId="23BEC5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3.智能自动电路保护，所有USB插口均具有短路保护功能和自恢复功能。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6B4CD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D1CD5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6C817DB">
            <w:pPr>
              <w:jc w:val="center"/>
              <w:rPr>
                <w:rFonts w:asciiTheme="minorEastAsia" w:hAnsiTheme="minorEastAsia" w:eastAsiaTheme="minorEastAsia" w:cstheme="minorEastAsia"/>
                <w:szCs w:val="21"/>
                <w:highlight w:val="none"/>
                <w:lang w:bidi="ar"/>
              </w:rPr>
            </w:pPr>
          </w:p>
        </w:tc>
      </w:tr>
      <w:tr w14:paraId="17C39CC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315949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C349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BBE4A6">
            <w:pPr>
              <w:textAlignment w:val="center"/>
              <w:rPr>
                <w:rFonts w:hint="eastAsia" w:ascii="宋体" w:hAnsi="宋体" w:cs="宋体"/>
                <w:sz w:val="20"/>
                <w:highlight w:val="none"/>
                <w:lang w:bidi="ar"/>
              </w:rPr>
            </w:pPr>
            <w:r>
              <w:rPr>
                <w:rFonts w:hint="eastAsia" w:ascii="宋体" w:hAnsi="宋体" w:cs="宋体"/>
                <w:sz w:val="20"/>
                <w:highlight w:val="none"/>
                <w:lang w:bidi="ar"/>
              </w:rPr>
              <w:t>1.传输速率：10/100Mbps</w:t>
            </w:r>
          </w:p>
          <w:p w14:paraId="4503469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2.9口百兆8口POE非网管交换机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B2F8C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BE44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0E40805">
            <w:pPr>
              <w:jc w:val="center"/>
              <w:rPr>
                <w:rFonts w:asciiTheme="minorEastAsia" w:hAnsiTheme="minorEastAsia" w:eastAsiaTheme="minorEastAsia" w:cstheme="minorEastAsia"/>
                <w:szCs w:val="21"/>
                <w:highlight w:val="none"/>
                <w:lang w:bidi="ar"/>
              </w:rPr>
            </w:pPr>
          </w:p>
        </w:tc>
      </w:tr>
      <w:tr w14:paraId="6306FB8B">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D9E3666">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4.集中控制系统</w:t>
            </w:r>
          </w:p>
        </w:tc>
      </w:tr>
      <w:tr w14:paraId="1452574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29F0C7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B45A9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可视化管理平台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5C67DD">
            <w:pPr>
              <w:textAlignment w:val="center"/>
              <w:rPr>
                <w:rFonts w:hint="eastAsia" w:ascii="宋体" w:hAnsi="宋体" w:cs="宋体"/>
                <w:sz w:val="20"/>
                <w:highlight w:val="none"/>
                <w:lang w:bidi="ar"/>
              </w:rPr>
            </w:pPr>
            <w:r>
              <w:rPr>
                <w:rFonts w:hint="eastAsia" w:ascii="宋体" w:hAnsi="宋体" w:cs="宋体"/>
                <w:sz w:val="20"/>
                <w:highlight w:val="none"/>
                <w:lang w:bidi="ar"/>
              </w:rPr>
              <w:t>1.采用处理器配置等同于或优于64位四核A55、主频等同于或优于1.5GHz。</w:t>
            </w:r>
          </w:p>
          <w:p w14:paraId="404F3174">
            <w:pPr>
              <w:textAlignment w:val="center"/>
              <w:rPr>
                <w:rFonts w:hint="eastAsia" w:ascii="宋体" w:hAnsi="宋体" w:cs="宋体"/>
                <w:sz w:val="20"/>
                <w:highlight w:val="none"/>
                <w:lang w:bidi="ar"/>
              </w:rPr>
            </w:pPr>
            <w:r>
              <w:rPr>
                <w:rFonts w:hint="eastAsia" w:ascii="宋体" w:hAnsi="宋体" w:cs="宋体"/>
                <w:sz w:val="20"/>
                <w:highlight w:val="none"/>
                <w:lang w:bidi="ar"/>
              </w:rPr>
              <w:t>2.具备两个千兆网口；支持B/S架构，支持IOS、安卓等移动平台以及PC可视化触摸控制；</w:t>
            </w:r>
          </w:p>
          <w:p w14:paraId="06709D60">
            <w:pPr>
              <w:textAlignment w:val="center"/>
              <w:rPr>
                <w:rFonts w:hint="eastAsia" w:ascii="宋体" w:hAnsi="宋体" w:cs="宋体"/>
                <w:sz w:val="20"/>
                <w:highlight w:val="none"/>
                <w:lang w:bidi="ar"/>
              </w:rPr>
            </w:pPr>
            <w:r>
              <w:rPr>
                <w:rFonts w:hint="eastAsia" w:ascii="宋体" w:hAnsi="宋体" w:cs="宋体"/>
                <w:sz w:val="20"/>
                <w:highlight w:val="none"/>
                <w:lang w:bidi="ar"/>
              </w:rPr>
              <w:t>3.支持可编程控制平台，这个系统支持音频、视频和周边设备控制集中于一个平台软件上控制，拖拽式操作达到人机交互功能，支持多设备间一键联动控制功能；</w:t>
            </w:r>
          </w:p>
          <w:p w14:paraId="590A8A8A">
            <w:pPr>
              <w:textAlignment w:val="center"/>
              <w:rPr>
                <w:rFonts w:hint="eastAsia" w:ascii="宋体" w:hAnsi="宋体" w:cs="宋体"/>
                <w:sz w:val="20"/>
                <w:highlight w:val="none"/>
                <w:lang w:bidi="ar"/>
              </w:rPr>
            </w:pPr>
            <w:r>
              <w:rPr>
                <w:rFonts w:hint="eastAsia" w:ascii="宋体" w:hAnsi="宋体" w:cs="宋体"/>
                <w:sz w:val="20"/>
                <w:highlight w:val="none"/>
                <w:lang w:bidi="ar"/>
              </w:rPr>
              <w:t>4.支持会场的灯光、窗帘、音响音量、无纸化等系统控制管理；</w:t>
            </w:r>
          </w:p>
          <w:p w14:paraId="006CFCF6">
            <w:pPr>
              <w:textAlignment w:val="center"/>
              <w:rPr>
                <w:rFonts w:hint="eastAsia" w:ascii="宋体" w:hAnsi="宋体" w:cs="宋体"/>
                <w:sz w:val="20"/>
                <w:highlight w:val="none"/>
                <w:lang w:bidi="ar"/>
              </w:rPr>
            </w:pPr>
            <w:r>
              <w:rPr>
                <w:rFonts w:hint="eastAsia" w:ascii="宋体" w:hAnsi="宋体" w:cs="宋体"/>
                <w:sz w:val="20"/>
                <w:highlight w:val="none"/>
                <w:lang w:bidi="ar"/>
              </w:rPr>
              <w:t>5.通过管理平台对多个会议室进行单独、统一控制管理，支持会议摄像实时跟踪，支持对各品牌云台、球机的控制，以及会议主机联动控制摄像头；</w:t>
            </w:r>
          </w:p>
          <w:p w14:paraId="426A561B">
            <w:pPr>
              <w:textAlignment w:val="center"/>
              <w:rPr>
                <w:rFonts w:hint="eastAsia" w:ascii="宋体" w:hAnsi="宋体" w:cs="宋体"/>
                <w:sz w:val="20"/>
                <w:highlight w:val="none"/>
                <w:lang w:bidi="ar"/>
              </w:rPr>
            </w:pPr>
            <w:r>
              <w:rPr>
                <w:rFonts w:hint="eastAsia" w:ascii="宋体" w:hAnsi="宋体" w:cs="宋体"/>
                <w:sz w:val="20"/>
                <w:highlight w:val="none"/>
                <w:lang w:bidi="ar"/>
              </w:rPr>
              <w:t>6.支持对大屏、投影、一体机等设备的电源控制；</w:t>
            </w:r>
          </w:p>
          <w:p w14:paraId="1EA2F671">
            <w:pPr>
              <w:textAlignment w:val="center"/>
              <w:rPr>
                <w:rFonts w:hint="eastAsia" w:ascii="宋体" w:hAnsi="宋体" w:cs="宋体"/>
                <w:sz w:val="20"/>
                <w:highlight w:val="none"/>
                <w:lang w:bidi="ar"/>
              </w:rPr>
            </w:pPr>
            <w:r>
              <w:rPr>
                <w:rFonts w:hint="eastAsia" w:ascii="宋体" w:hAnsi="宋体" w:cs="宋体"/>
                <w:sz w:val="20"/>
                <w:highlight w:val="none"/>
                <w:lang w:bidi="ar"/>
              </w:rPr>
              <w:t>7.支持大屏拼接控制，实时对视频窗口的放大、缩小、移动、关闭，还可以在触摸屏实现回显，预览内容和大屏内容同步，含配套红外学习和发射；</w:t>
            </w:r>
          </w:p>
          <w:p w14:paraId="1EC5B330">
            <w:pPr>
              <w:textAlignment w:val="center"/>
              <w:rPr>
                <w:rFonts w:hint="eastAsia" w:ascii="宋体" w:hAnsi="宋体" w:cs="宋体"/>
                <w:sz w:val="20"/>
                <w:highlight w:val="none"/>
                <w:lang w:bidi="ar"/>
              </w:rPr>
            </w:pPr>
            <w:r>
              <w:rPr>
                <w:rFonts w:hint="eastAsia" w:ascii="宋体" w:hAnsi="宋体" w:cs="宋体"/>
                <w:sz w:val="20"/>
                <w:highlight w:val="none"/>
                <w:lang w:bidi="ar"/>
              </w:rPr>
              <w:t>8.可分配不同权限，设置不同登录帐号，具备双向反馈功能；</w:t>
            </w:r>
          </w:p>
          <w:p w14:paraId="0A13AB6B">
            <w:pPr>
              <w:textAlignment w:val="center"/>
              <w:rPr>
                <w:rFonts w:hint="eastAsia" w:ascii="宋体" w:hAnsi="宋体" w:cs="宋体"/>
                <w:sz w:val="20"/>
                <w:highlight w:val="none"/>
                <w:lang w:bidi="ar"/>
              </w:rPr>
            </w:pPr>
            <w:r>
              <w:rPr>
                <w:rFonts w:hint="eastAsia" w:ascii="宋体" w:hAnsi="宋体" w:cs="宋体"/>
                <w:sz w:val="20"/>
                <w:highlight w:val="none"/>
                <w:lang w:bidi="ar"/>
              </w:rPr>
              <w:t>9.支持第三方设备的多样化控制，主机支持≥2路千兆网口，≥10路RS232，≥10路RS485/RS422（支持Modbus协议），≥8路IR（内嵌智能红外学习功能模块），≥8路弱继电器，≥8个输入输出I/O接口，≥4个模拟量输入接口，≥1个模拟量输出接口，≥1个DMX512灯光控制接口，带DC24V@1.1A输出，支持对接第三方设备；</w:t>
            </w:r>
          </w:p>
          <w:p w14:paraId="18D8B837">
            <w:pPr>
              <w:textAlignment w:val="center"/>
              <w:rPr>
                <w:rFonts w:hint="eastAsia" w:ascii="宋体" w:hAnsi="宋体" w:cs="宋体"/>
                <w:sz w:val="20"/>
                <w:highlight w:val="none"/>
                <w:lang w:bidi="ar"/>
              </w:rPr>
            </w:pPr>
            <w:r>
              <w:rPr>
                <w:rFonts w:hint="eastAsia" w:ascii="宋体" w:hAnsi="宋体" w:cs="宋体"/>
                <w:sz w:val="20"/>
                <w:highlight w:val="none"/>
                <w:lang w:bidi="ar"/>
              </w:rPr>
              <w:t>10.支持双向反馈，可显示温度、湿度、PM2.5及周边环境状态；</w:t>
            </w:r>
          </w:p>
          <w:p w14:paraId="4AB68D1D">
            <w:pPr>
              <w:textAlignment w:val="center"/>
              <w:rPr>
                <w:rFonts w:hint="eastAsia" w:ascii="宋体" w:hAnsi="宋体" w:cs="宋体"/>
                <w:sz w:val="20"/>
                <w:highlight w:val="none"/>
                <w:lang w:bidi="ar"/>
              </w:rPr>
            </w:pPr>
            <w:r>
              <w:rPr>
                <w:rFonts w:hint="eastAsia" w:ascii="宋体" w:hAnsi="宋体" w:cs="宋体"/>
                <w:sz w:val="20"/>
                <w:highlight w:val="none"/>
                <w:lang w:bidi="ar"/>
              </w:rPr>
              <w:t>11.支持扩展搭配移动硬盘，可记录操作日志及运行日志；</w:t>
            </w:r>
          </w:p>
          <w:p w14:paraId="22D60CCE">
            <w:pPr>
              <w:textAlignment w:val="center"/>
              <w:rPr>
                <w:rFonts w:hint="eastAsia" w:ascii="宋体" w:hAnsi="宋体" w:cs="宋体"/>
                <w:sz w:val="20"/>
                <w:highlight w:val="none"/>
                <w:lang w:bidi="ar"/>
              </w:rPr>
            </w:pPr>
            <w:r>
              <w:rPr>
                <w:rFonts w:hint="eastAsia" w:ascii="宋体" w:hAnsi="宋体" w:cs="宋体"/>
                <w:sz w:val="20"/>
                <w:highlight w:val="none"/>
                <w:lang w:bidi="ar"/>
              </w:rPr>
              <w:t>12.配备≥2.23英寸OLED显示屏，可实时显示终端IP及运行状态；具备≥1路HDMI2.0高清调试监控接口和≥2路USB3.0鼠标键盘接口，方便系统的灵活管理；≥1路TYPE-C调试接口；</w:t>
            </w:r>
          </w:p>
          <w:p w14:paraId="77E7E4EF">
            <w:pPr>
              <w:textAlignment w:val="center"/>
              <w:rPr>
                <w:rFonts w:hint="eastAsia" w:ascii="宋体" w:hAnsi="宋体" w:cs="宋体"/>
                <w:sz w:val="20"/>
                <w:highlight w:val="none"/>
                <w:lang w:bidi="ar"/>
              </w:rPr>
            </w:pPr>
            <w:r>
              <w:rPr>
                <w:rFonts w:hint="eastAsia" w:ascii="宋体" w:hAnsi="宋体" w:cs="宋体"/>
                <w:sz w:val="20"/>
                <w:highlight w:val="none"/>
                <w:lang w:bidi="ar"/>
              </w:rPr>
              <w:t>13.结合语音识别引擎，可实现对普通话语音进行识别，支持语音转写文字反馈显示于操作界面。</w:t>
            </w:r>
          </w:p>
          <w:p w14:paraId="5BFE5498">
            <w:pPr>
              <w:textAlignment w:val="center"/>
              <w:rPr>
                <w:rFonts w:hint="eastAsia" w:ascii="宋体" w:hAnsi="宋体" w:cs="宋体"/>
                <w:sz w:val="20"/>
                <w:highlight w:val="none"/>
                <w:lang w:bidi="ar"/>
              </w:rPr>
            </w:pPr>
            <w:r>
              <w:rPr>
                <w:rFonts w:hint="eastAsia" w:ascii="宋体" w:hAnsi="宋体" w:cs="宋体"/>
                <w:sz w:val="20"/>
                <w:highlight w:val="none"/>
                <w:lang w:bidi="ar"/>
              </w:rPr>
              <w:t>14.支持语音控制信号源的开窗，切换信号源，场景布局，声音的调试，窗口模式的切换，场景切换。</w:t>
            </w:r>
          </w:p>
          <w:p w14:paraId="0F8B9AE5">
            <w:pPr>
              <w:textAlignment w:val="center"/>
              <w:rPr>
                <w:rFonts w:hint="eastAsia" w:ascii="宋体" w:hAnsi="宋体" w:cs="宋体"/>
                <w:sz w:val="20"/>
                <w:highlight w:val="none"/>
                <w:lang w:bidi="ar"/>
              </w:rPr>
            </w:pPr>
            <w:r>
              <w:rPr>
                <w:rFonts w:hint="eastAsia" w:ascii="宋体" w:hAnsi="宋体" w:cs="宋体"/>
                <w:sz w:val="20"/>
                <w:highlight w:val="none"/>
                <w:lang w:bidi="ar"/>
              </w:rPr>
              <w:t>15.可实现语音控制空调温度、音响音量、窗帘开闭、灯光开关、摄像头动作、中控场景切换等功能。</w:t>
            </w:r>
          </w:p>
          <w:p w14:paraId="5C09CAF6">
            <w:pPr>
              <w:textAlignment w:val="center"/>
              <w:rPr>
                <w:rFonts w:ascii="宋体" w:hAnsi="宋体" w:cs="宋体"/>
                <w:sz w:val="20"/>
                <w:highlight w:val="none"/>
                <w:lang w:bidi="ar"/>
              </w:rPr>
            </w:pPr>
            <w:r>
              <w:rPr>
                <w:rFonts w:hint="eastAsia" w:ascii="宋体" w:hAnsi="宋体" w:cs="宋体"/>
                <w:sz w:val="20"/>
                <w:highlight w:val="none"/>
                <w:lang w:bidi="ar"/>
              </w:rPr>
              <w:t>16.支持一些常用中控控件的声控，实现智能语音控制。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9631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9E6CC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019BDC">
            <w:pPr>
              <w:rPr>
                <w:rFonts w:asciiTheme="minorEastAsia" w:hAnsiTheme="minorEastAsia" w:eastAsiaTheme="minorEastAsia" w:cstheme="minorEastAsia"/>
                <w:szCs w:val="21"/>
                <w:highlight w:val="none"/>
                <w:lang w:bidi="ar"/>
              </w:rPr>
            </w:pPr>
          </w:p>
        </w:tc>
      </w:tr>
      <w:tr w14:paraId="18334EE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FB7FC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41D3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可视化管理软件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0BC2FF">
            <w:pPr>
              <w:textAlignment w:val="center"/>
              <w:rPr>
                <w:rFonts w:hint="eastAsia" w:ascii="宋体" w:hAnsi="宋体" w:cs="宋体"/>
                <w:sz w:val="20"/>
                <w:highlight w:val="none"/>
                <w:lang w:bidi="ar"/>
              </w:rPr>
            </w:pPr>
            <w:r>
              <w:rPr>
                <w:rFonts w:hint="eastAsia" w:ascii="宋体" w:hAnsi="宋体" w:cs="宋体"/>
                <w:sz w:val="20"/>
                <w:highlight w:val="none"/>
                <w:lang w:bidi="ar"/>
              </w:rPr>
              <w:t>1.客户端软件支持安装在Windows、安卓、iPad、麒麟等操作系统；</w:t>
            </w:r>
          </w:p>
          <w:p w14:paraId="72858A69">
            <w:pPr>
              <w:textAlignment w:val="center"/>
              <w:rPr>
                <w:rFonts w:hint="eastAsia" w:ascii="宋体" w:hAnsi="宋体" w:cs="宋体"/>
                <w:sz w:val="20"/>
                <w:highlight w:val="none"/>
                <w:lang w:bidi="ar"/>
              </w:rPr>
            </w:pPr>
            <w:r>
              <w:rPr>
                <w:rFonts w:hint="eastAsia" w:ascii="宋体" w:hAnsi="宋体" w:cs="宋体"/>
                <w:sz w:val="20"/>
                <w:highlight w:val="none"/>
                <w:lang w:bidi="ar"/>
              </w:rPr>
              <w:t>2.支持自由操控，支持拖曳视频源到显示控制区域，可实现所有视频信号源的视窗管理、拼接、任意缩放、画中画、画面漫游等功能，可实现对视窗参数的调整（叠加关系、位置、大小、比例等），可打开或关闭拼墙回显视频画面，支持调整拼墙声音输出的音量大小；</w:t>
            </w:r>
          </w:p>
          <w:p w14:paraId="685F285F">
            <w:pPr>
              <w:textAlignment w:val="center"/>
              <w:rPr>
                <w:rFonts w:hint="eastAsia" w:ascii="宋体" w:hAnsi="宋体" w:cs="宋体"/>
                <w:sz w:val="20"/>
                <w:highlight w:val="none"/>
                <w:lang w:bidi="ar"/>
              </w:rPr>
            </w:pPr>
            <w:r>
              <w:rPr>
                <w:rFonts w:hint="eastAsia" w:ascii="宋体" w:hAnsi="宋体" w:cs="宋体"/>
                <w:sz w:val="20"/>
                <w:highlight w:val="none"/>
                <w:lang w:bidi="ar"/>
              </w:rPr>
              <w:t>3.支持中控功能，切换拼墙后自动显示改拼墙的中控界面，可实现高清矩阵信号切换、电源设备开关、摄像头的转动方向放大缩小及预置位调用、音频音量、灯光/空调开关等中控功能；</w:t>
            </w:r>
          </w:p>
          <w:p w14:paraId="14E5AEA6">
            <w:pPr>
              <w:textAlignment w:val="center"/>
              <w:rPr>
                <w:rFonts w:hint="eastAsia" w:ascii="宋体" w:hAnsi="宋体" w:cs="宋体"/>
                <w:sz w:val="20"/>
                <w:highlight w:val="none"/>
                <w:lang w:bidi="ar"/>
              </w:rPr>
            </w:pPr>
            <w:r>
              <w:rPr>
                <w:rFonts w:hint="eastAsia" w:ascii="宋体" w:hAnsi="宋体" w:cs="宋体"/>
                <w:sz w:val="20"/>
                <w:highlight w:val="none"/>
                <w:lang w:bidi="ar"/>
              </w:rPr>
              <w:t>4.支持虚拟KVM功能，可全屏显示信号源的画面，对信号源进行点击、滑动等操作，实现对PPT、视频播放等的控制；</w:t>
            </w:r>
          </w:p>
          <w:p w14:paraId="3E227BA9">
            <w:pPr>
              <w:textAlignment w:val="center"/>
              <w:rPr>
                <w:rFonts w:hint="eastAsia" w:ascii="宋体" w:hAnsi="宋体" w:cs="宋体"/>
                <w:sz w:val="20"/>
                <w:highlight w:val="none"/>
                <w:lang w:bidi="ar"/>
              </w:rPr>
            </w:pPr>
            <w:r>
              <w:rPr>
                <w:rFonts w:hint="eastAsia" w:ascii="宋体" w:hAnsi="宋体" w:cs="宋体"/>
                <w:sz w:val="20"/>
                <w:highlight w:val="none"/>
                <w:lang w:bidi="ar"/>
              </w:rPr>
              <w:t>5.支持信号源可视化预览，实时显示输入盒信号源图像，支持搜索信号源；支持布局切换功能，可选择4种不同样式布局模板；</w:t>
            </w:r>
          </w:p>
          <w:p w14:paraId="0650A46F">
            <w:pPr>
              <w:textAlignment w:val="center"/>
              <w:rPr>
                <w:rFonts w:hint="eastAsia" w:ascii="宋体" w:hAnsi="宋体" w:cs="宋体"/>
                <w:sz w:val="20"/>
                <w:highlight w:val="none"/>
                <w:lang w:bidi="ar"/>
              </w:rPr>
            </w:pPr>
            <w:r>
              <w:rPr>
                <w:rFonts w:hint="eastAsia" w:ascii="宋体" w:hAnsi="宋体" w:cs="宋体"/>
                <w:sz w:val="20"/>
                <w:highlight w:val="none"/>
                <w:lang w:bidi="ar"/>
              </w:rPr>
              <w:t>6.支持分组显示拼墙列表，选中拼墙时，自动回显该拼墙的画面内容，可拼墙进行调整画面布局、开窗、关窗、切换场景、锁定或解锁布局等操作，开窗模式支持自由模式、固化模式、两点模式；</w:t>
            </w:r>
          </w:p>
          <w:p w14:paraId="6CF9D34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对输入信号进行标注，支持自由画线、直线、箭头、方形、圆形、三角形等标注形态，可设置标注线条粗细、线条颜色，可撤销或还原批注操作，可通过橡皮擦框选删除标注或全部删除。（提供功能界面截图佐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D4CBF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F52F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CD3950">
            <w:pPr>
              <w:rPr>
                <w:rFonts w:asciiTheme="minorEastAsia" w:hAnsiTheme="minorEastAsia" w:eastAsiaTheme="minorEastAsia" w:cstheme="minorEastAsia"/>
                <w:szCs w:val="21"/>
                <w:highlight w:val="none"/>
                <w:lang w:bidi="ar"/>
              </w:rPr>
            </w:pPr>
          </w:p>
        </w:tc>
      </w:tr>
      <w:tr w14:paraId="6337DB6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1B2D11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64239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安卓便捷输入设备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40CCA1">
            <w:pPr>
              <w:textAlignment w:val="center"/>
              <w:rPr>
                <w:rFonts w:hint="eastAsia" w:ascii="宋体" w:hAnsi="宋体" w:cs="宋体"/>
                <w:sz w:val="20"/>
                <w:highlight w:val="none"/>
                <w:lang w:bidi="ar"/>
              </w:rPr>
            </w:pPr>
            <w:r>
              <w:rPr>
                <w:rFonts w:hint="eastAsia" w:ascii="宋体" w:hAnsi="宋体" w:cs="宋体"/>
                <w:sz w:val="20"/>
                <w:highlight w:val="none"/>
                <w:lang w:bidi="ar"/>
              </w:rPr>
              <w:t>1.ARM 架构 核心数≥八核,大核单核最高主频≥2.8GHz,RAM≥8GB ；</w:t>
            </w:r>
          </w:p>
          <w:p w14:paraId="7FF83A2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2.ROM≥128GB,支持TF卡（micro-sd）扩展，可支持≥512GB卡容量；</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B8F60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4A81F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D730D8">
            <w:pPr>
              <w:rPr>
                <w:rFonts w:asciiTheme="minorEastAsia" w:hAnsiTheme="minorEastAsia" w:eastAsiaTheme="minorEastAsia" w:cstheme="minorEastAsia"/>
                <w:szCs w:val="21"/>
                <w:highlight w:val="none"/>
                <w:lang w:bidi="ar"/>
              </w:rPr>
            </w:pPr>
          </w:p>
        </w:tc>
      </w:tr>
      <w:tr w14:paraId="75142A0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D737A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1C612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无线路由器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FEF8B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双频无线2600M 千兆端口大户型穿墙 板阵天线智能路由</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8B828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C1B3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E87AD2">
            <w:pPr>
              <w:jc w:val="center"/>
              <w:rPr>
                <w:rFonts w:asciiTheme="minorEastAsia" w:hAnsiTheme="minorEastAsia" w:eastAsiaTheme="minorEastAsia" w:cstheme="minorEastAsia"/>
                <w:szCs w:val="21"/>
                <w:highlight w:val="none"/>
                <w:lang w:bidi="ar"/>
              </w:rPr>
            </w:pPr>
          </w:p>
        </w:tc>
      </w:tr>
      <w:tr w14:paraId="4A6F370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3BA11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FE9A0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B34637">
            <w:pPr>
              <w:textAlignment w:val="center"/>
              <w:rPr>
                <w:rFonts w:hint="eastAsia" w:ascii="宋体" w:hAnsi="宋体" w:cs="宋体"/>
                <w:sz w:val="20"/>
                <w:highlight w:val="none"/>
                <w:lang w:bidi="ar"/>
              </w:rPr>
            </w:pPr>
            <w:r>
              <w:rPr>
                <w:rFonts w:hint="eastAsia" w:ascii="宋体" w:hAnsi="宋体" w:cs="宋体"/>
                <w:sz w:val="20"/>
                <w:highlight w:val="none"/>
                <w:lang w:bidi="ar"/>
              </w:rPr>
              <w:t>1.具有≥8路自动、手动电源控制器，内置8个20A继电器，最大负载能力4400W/单路；配合中控主机使用，用于控制灯光、电动投影幕、电动窗帘等会议室周边设备。</w:t>
            </w:r>
          </w:p>
          <w:p w14:paraId="49EA46A4">
            <w:pPr>
              <w:textAlignment w:val="center"/>
              <w:rPr>
                <w:rFonts w:hint="eastAsia" w:ascii="宋体" w:hAnsi="宋体" w:cs="宋体"/>
                <w:sz w:val="20"/>
                <w:highlight w:val="none"/>
                <w:lang w:bidi="ar"/>
              </w:rPr>
            </w:pPr>
            <w:r>
              <w:rPr>
                <w:rFonts w:hint="eastAsia" w:ascii="宋体" w:hAnsi="宋体" w:cs="宋体"/>
                <w:sz w:val="20"/>
                <w:highlight w:val="none"/>
                <w:lang w:bidi="ar"/>
              </w:rPr>
              <w:t>2.每路继电器都有三连接点的接线柱,具有常开与常闭的功能。</w:t>
            </w:r>
          </w:p>
          <w:p w14:paraId="1576A87C">
            <w:pPr>
              <w:textAlignment w:val="center"/>
              <w:rPr>
                <w:rFonts w:hint="eastAsia" w:ascii="宋体" w:hAnsi="宋体" w:cs="宋体"/>
                <w:sz w:val="20"/>
                <w:highlight w:val="none"/>
                <w:lang w:bidi="ar"/>
              </w:rPr>
            </w:pPr>
            <w:r>
              <w:rPr>
                <w:rFonts w:hint="eastAsia" w:ascii="宋体" w:hAnsi="宋体" w:cs="宋体"/>
                <w:sz w:val="20"/>
                <w:highlight w:val="none"/>
                <w:lang w:bidi="ar"/>
              </w:rPr>
              <w:t>3.具有复位按键，支持恢复到出厂的默认设置。具有1路网络接口，支持通过网络实现远程控制。</w:t>
            </w:r>
          </w:p>
          <w:p w14:paraId="2A6D0B9C">
            <w:pPr>
              <w:textAlignment w:val="center"/>
              <w:rPr>
                <w:rFonts w:hint="eastAsia" w:ascii="宋体" w:hAnsi="宋体" w:cs="宋体"/>
                <w:sz w:val="20"/>
                <w:highlight w:val="none"/>
                <w:lang w:bidi="ar"/>
              </w:rPr>
            </w:pPr>
            <w:r>
              <w:rPr>
                <w:rFonts w:hint="eastAsia" w:ascii="宋体" w:hAnsi="宋体" w:cs="宋体"/>
                <w:sz w:val="20"/>
                <w:highlight w:val="none"/>
                <w:lang w:bidi="ar"/>
              </w:rPr>
              <w:t>4.具有设备运行状态指示灯及8个继电器的开关状态指示灯。</w:t>
            </w:r>
          </w:p>
          <w:p w14:paraId="6B1B176C">
            <w:pPr>
              <w:textAlignment w:val="center"/>
              <w:rPr>
                <w:rFonts w:hint="eastAsia" w:ascii="宋体" w:hAnsi="宋体" w:cs="宋体"/>
                <w:sz w:val="20"/>
                <w:highlight w:val="none"/>
                <w:lang w:bidi="ar"/>
              </w:rPr>
            </w:pPr>
            <w:r>
              <w:rPr>
                <w:rFonts w:hint="eastAsia" w:ascii="宋体" w:hAnsi="宋体" w:cs="宋体"/>
                <w:sz w:val="20"/>
                <w:highlight w:val="none"/>
                <w:lang w:bidi="ar"/>
              </w:rPr>
              <w:t>5.具有键盘锁（LOCK）功能。</w:t>
            </w:r>
          </w:p>
          <w:p w14:paraId="5FE919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6.机器具备ID识别，通过中控主机网络控制多台时，可通过ID识别。</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64CD9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6201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EDF4E9">
            <w:pPr>
              <w:jc w:val="center"/>
              <w:rPr>
                <w:rFonts w:asciiTheme="minorEastAsia" w:hAnsiTheme="minorEastAsia" w:eastAsiaTheme="minorEastAsia" w:cstheme="minorEastAsia"/>
                <w:szCs w:val="21"/>
                <w:highlight w:val="none"/>
                <w:lang w:bidi="ar"/>
              </w:rPr>
            </w:pPr>
          </w:p>
        </w:tc>
      </w:tr>
      <w:tr w14:paraId="143D11C6">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8A638BF">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5.录播系统</w:t>
            </w:r>
          </w:p>
        </w:tc>
      </w:tr>
      <w:tr w14:paraId="122DBF2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B3CD3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BFF56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录播主机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7C4146">
            <w:pPr>
              <w:textAlignment w:val="center"/>
              <w:rPr>
                <w:rFonts w:hint="eastAsia" w:ascii="宋体" w:hAnsi="宋体" w:cs="宋体"/>
                <w:sz w:val="20"/>
                <w:highlight w:val="none"/>
                <w:lang w:bidi="ar"/>
              </w:rPr>
            </w:pPr>
            <w:r>
              <w:rPr>
                <w:rFonts w:hint="eastAsia" w:ascii="宋体" w:hAnsi="宋体" w:cs="宋体"/>
                <w:sz w:val="20"/>
                <w:highlight w:val="none"/>
                <w:lang w:bidi="ar"/>
              </w:rPr>
              <w:t>1.内置LCD屏，显示设备运行状态、参数信息、硬盘容量、音频状态、资源通道录制状态、文件拷贝进度。设备具备≥4个物理按键，具备一键录制、停止、直播以及一键拷贝录制文件的能力。</w:t>
            </w:r>
          </w:p>
          <w:p w14:paraId="04E5577D">
            <w:pPr>
              <w:textAlignment w:val="center"/>
              <w:rPr>
                <w:rFonts w:hint="eastAsia" w:ascii="宋体" w:hAnsi="宋体" w:cs="宋体"/>
                <w:sz w:val="20"/>
                <w:highlight w:val="none"/>
                <w:lang w:bidi="ar"/>
              </w:rPr>
            </w:pPr>
            <w:r>
              <w:rPr>
                <w:rFonts w:hint="eastAsia" w:ascii="宋体" w:hAnsi="宋体" w:cs="宋体"/>
                <w:sz w:val="20"/>
                <w:highlight w:val="none"/>
                <w:lang w:bidi="ar"/>
              </w:rPr>
              <w:t>★2.具备≥6路HDMI信号输入接口，具备≥1路Type-C接口采集画面，具备≥4路HDMI信号输出接口，具备≥1路3.5mm音频接口以及≥2路凤凰端子采集音频；≥1路3.5mm音频接口以及≥2路凤凰端子输出音频，具备≥3路RS-232凤凰端子接口和≥1路RS-485凤凰端子接口，具备≥5路USB接口，具备≥1路RJ45网络接口，≥1路光纤网口。（提供设备接口图佐证）</w:t>
            </w:r>
          </w:p>
          <w:p w14:paraId="0EE8F219">
            <w:pPr>
              <w:textAlignment w:val="center"/>
              <w:rPr>
                <w:rFonts w:hint="eastAsia" w:ascii="宋体" w:hAnsi="宋体" w:cs="宋体"/>
                <w:sz w:val="20"/>
                <w:highlight w:val="none"/>
                <w:lang w:bidi="ar"/>
              </w:rPr>
            </w:pPr>
            <w:r>
              <w:rPr>
                <w:rFonts w:hint="eastAsia" w:ascii="宋体" w:hAnsi="宋体" w:cs="宋体"/>
                <w:sz w:val="20"/>
                <w:highlight w:val="none"/>
                <w:lang w:bidi="ar"/>
              </w:rPr>
              <w:t>3.HDMI输入接口视频≥4K分辨率画面采集。</w:t>
            </w:r>
          </w:p>
          <w:p w14:paraId="3B101DD1">
            <w:pPr>
              <w:textAlignment w:val="center"/>
              <w:rPr>
                <w:rFonts w:hint="eastAsia" w:ascii="宋体" w:hAnsi="宋体" w:cs="宋体"/>
                <w:sz w:val="20"/>
                <w:highlight w:val="none"/>
                <w:lang w:bidi="ar"/>
              </w:rPr>
            </w:pPr>
            <w:r>
              <w:rPr>
                <w:rFonts w:hint="eastAsia" w:ascii="宋体" w:hAnsi="宋体" w:cs="宋体"/>
                <w:sz w:val="20"/>
                <w:highlight w:val="none"/>
                <w:lang w:bidi="ar"/>
              </w:rPr>
              <w:t>4.设备可实现≥8路4K网络摄像头同时接入解码，具备≥6路资源画面合成输出≥4K分辨率PGM画面。</w:t>
            </w:r>
          </w:p>
          <w:p w14:paraId="1FD13C8E">
            <w:pPr>
              <w:textAlignment w:val="center"/>
              <w:rPr>
                <w:rFonts w:hint="eastAsia" w:ascii="宋体" w:hAnsi="宋体" w:cs="宋体"/>
                <w:sz w:val="20"/>
                <w:highlight w:val="none"/>
                <w:lang w:bidi="ar"/>
              </w:rPr>
            </w:pPr>
            <w:r>
              <w:rPr>
                <w:rFonts w:hint="eastAsia" w:ascii="宋体" w:hAnsi="宋体" w:cs="宋体"/>
                <w:sz w:val="20"/>
                <w:highlight w:val="none"/>
                <w:lang w:bidi="ar"/>
              </w:rPr>
              <w:t>5.具备嵌入式导播控制台，可实时预览≥9路画面，≥1路PGM画面预览和≥8路资源通道预览，≥9路视频流同时录制，录制的文件格式支持MP4、AVI、MOV、FLV、TS和MKV格式。具备独立录制功能，各路录制可自由绑定音频通道，可独立录制控制。</w:t>
            </w:r>
          </w:p>
          <w:p w14:paraId="2A75CC16">
            <w:pPr>
              <w:textAlignment w:val="center"/>
              <w:rPr>
                <w:rFonts w:hint="eastAsia" w:ascii="宋体" w:hAnsi="宋体" w:cs="宋体"/>
                <w:sz w:val="20"/>
                <w:highlight w:val="none"/>
                <w:lang w:bidi="ar"/>
              </w:rPr>
            </w:pPr>
            <w:r>
              <w:rPr>
                <w:rFonts w:hint="eastAsia" w:ascii="宋体" w:hAnsi="宋体" w:cs="宋体"/>
                <w:sz w:val="20"/>
                <w:highlight w:val="none"/>
                <w:lang w:bidi="ar"/>
              </w:rPr>
              <w:t>6.异常修复：具备供电异常导致的损坏的视频文件可进行文件修复，修复的文件格式包括但不限于MP4、AVI、MOV、FLV和MKV视频封装格式。</w:t>
            </w:r>
          </w:p>
          <w:p w14:paraId="7D873DC1">
            <w:pPr>
              <w:textAlignment w:val="center"/>
              <w:rPr>
                <w:rFonts w:hint="eastAsia" w:ascii="宋体" w:hAnsi="宋体" w:cs="宋体"/>
                <w:sz w:val="20"/>
                <w:highlight w:val="none"/>
                <w:lang w:bidi="ar"/>
              </w:rPr>
            </w:pPr>
            <w:r>
              <w:rPr>
                <w:rFonts w:hint="eastAsia" w:ascii="宋体" w:hAnsi="宋体" w:cs="宋体"/>
                <w:sz w:val="20"/>
                <w:highlight w:val="none"/>
                <w:lang w:bidi="ar"/>
              </w:rPr>
              <w:t>7.支持对接语音转写服务器，实现语音转写功能，将语音转写成文本并自动生成字幕文件。</w:t>
            </w:r>
          </w:p>
          <w:p w14:paraId="0BD78BE9">
            <w:pPr>
              <w:textAlignment w:val="center"/>
              <w:rPr>
                <w:rFonts w:hint="eastAsia" w:ascii="宋体" w:hAnsi="宋体" w:cs="宋体"/>
                <w:sz w:val="20"/>
                <w:highlight w:val="none"/>
                <w:lang w:bidi="ar"/>
              </w:rPr>
            </w:pPr>
            <w:r>
              <w:rPr>
                <w:rFonts w:hint="eastAsia" w:ascii="宋体" w:hAnsi="宋体" w:cs="宋体"/>
                <w:sz w:val="20"/>
                <w:highlight w:val="none"/>
                <w:lang w:bidi="ar"/>
              </w:rPr>
              <w:t>8.具备软件中控，在录播管理界面填写好中控指令，即可通过界面进行中控操作，对接其它设备进行一键控制；支持录播安卓APP对接和控制；支持对接私有云平台服务器。对接成功后，云平台可对设备进行统一的管控，方便对多台录播设备进行管理。</w:t>
            </w:r>
          </w:p>
          <w:p w14:paraId="7B37B861">
            <w:pPr>
              <w:textAlignment w:val="center"/>
              <w:rPr>
                <w:rFonts w:hint="eastAsia" w:ascii="宋体" w:hAnsi="宋体" w:cs="宋体"/>
                <w:sz w:val="20"/>
                <w:highlight w:val="none"/>
                <w:lang w:bidi="ar"/>
              </w:rPr>
            </w:pPr>
            <w:r>
              <w:rPr>
                <w:rFonts w:hint="eastAsia" w:ascii="宋体" w:hAnsi="宋体" w:cs="宋体"/>
                <w:sz w:val="20"/>
                <w:highlight w:val="none"/>
                <w:lang w:bidi="ar"/>
              </w:rPr>
              <w:t>9.音视频互动模式下，可实现HDMI输出主会场和分会场的画面，当主会场开启辅流共享时，主会场和分会场的HDMI接口都输出主会场的电脑课件内容；主会场不开启辅流共享时，主会场的HDMI接口输出主会场的电脑课件内容，分会场的HDMI接口输出分会场的电脑课件内容。</w:t>
            </w:r>
          </w:p>
          <w:p w14:paraId="7D2ACB81">
            <w:pPr>
              <w:textAlignment w:val="center"/>
              <w:rPr>
                <w:rFonts w:hint="eastAsia" w:ascii="宋体" w:hAnsi="宋体" w:cs="宋体"/>
                <w:sz w:val="20"/>
                <w:highlight w:val="none"/>
                <w:lang w:bidi="ar"/>
              </w:rPr>
            </w:pPr>
            <w:r>
              <w:rPr>
                <w:rFonts w:hint="eastAsia" w:ascii="宋体" w:hAnsi="宋体" w:cs="宋体"/>
                <w:sz w:val="20"/>
                <w:highlight w:val="none"/>
                <w:lang w:bidi="ar"/>
              </w:rPr>
              <w:t>★10.加密录制：可实现对录制文件加密录制，≥2种加密方式。（提供功能界面截图佐证）</w:t>
            </w:r>
          </w:p>
          <w:p w14:paraId="5C5FA2B0">
            <w:pPr>
              <w:textAlignment w:val="center"/>
              <w:rPr>
                <w:rFonts w:hint="eastAsia" w:ascii="宋体" w:hAnsi="宋体" w:cs="宋体"/>
                <w:sz w:val="20"/>
                <w:highlight w:val="none"/>
                <w:lang w:bidi="ar"/>
              </w:rPr>
            </w:pPr>
            <w:r>
              <w:rPr>
                <w:rFonts w:hint="eastAsia" w:ascii="宋体" w:hAnsi="宋体" w:cs="宋体"/>
                <w:sz w:val="20"/>
                <w:highlight w:val="none"/>
                <w:lang w:bidi="ar"/>
              </w:rPr>
              <w:t>11.具备用户模式和高级模式设置。用户设置：支持一键设置超高清、高清，标清，流畅四个等级；高级设置：可自定义分辨率、码率、帧率。码率支持256kbps~20Mbps，支持动态编码以及静态编码选择；支持自定义分辨率，不同分辨率比例设置，包括9:16、16:9、32:9设置，支持≥4K分辨率。</w:t>
            </w:r>
          </w:p>
          <w:p w14:paraId="1EEBC46D">
            <w:pPr>
              <w:textAlignment w:val="center"/>
              <w:rPr>
                <w:rFonts w:hint="eastAsia" w:ascii="宋体" w:hAnsi="宋体" w:cs="宋体"/>
                <w:sz w:val="20"/>
                <w:highlight w:val="none"/>
                <w:lang w:bidi="ar"/>
              </w:rPr>
            </w:pPr>
            <w:r>
              <w:rPr>
                <w:rFonts w:hint="eastAsia" w:ascii="宋体" w:hAnsi="宋体" w:cs="宋体"/>
                <w:sz w:val="20"/>
                <w:highlight w:val="none"/>
                <w:lang w:bidi="ar"/>
              </w:rPr>
              <w:t>12.主机支持语音转写功能功能，实现将语音转写成文本并自动生成字幕。（提供功能界面截图佐证）</w:t>
            </w:r>
          </w:p>
          <w:p w14:paraId="49090497">
            <w:pPr>
              <w:textAlignment w:val="center"/>
              <w:rPr>
                <w:rFonts w:hint="eastAsia" w:ascii="宋体" w:hAnsi="宋体" w:cs="宋体"/>
                <w:sz w:val="20"/>
                <w:highlight w:val="none"/>
                <w:lang w:bidi="ar"/>
              </w:rPr>
            </w:pPr>
            <w:r>
              <w:rPr>
                <w:rFonts w:hint="eastAsia" w:ascii="宋体" w:hAnsi="宋体" w:cs="宋体"/>
                <w:sz w:val="20"/>
                <w:highlight w:val="none"/>
                <w:lang w:bidi="ar"/>
              </w:rPr>
              <w:t>13.内置视频互动功能，可实现≥4台录播主机互动，支持讨论和禁言两种互动模式：在讨论模式下，听讲课室可以任意选择发言或闭麦；在禁言模式下，听讲课室无法发言，但可以观看主讲的直播画面。</w:t>
            </w:r>
          </w:p>
          <w:p w14:paraId="4C748ED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14.老师跟踪支持身高自适应功能，根据设定特写大小画面后系统自动识别老师身高实现人物画面居中。</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E3887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237C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3BA070">
            <w:pPr>
              <w:rPr>
                <w:rFonts w:asciiTheme="minorEastAsia" w:hAnsiTheme="minorEastAsia" w:eastAsiaTheme="minorEastAsia" w:cstheme="minorEastAsia"/>
                <w:szCs w:val="21"/>
                <w:highlight w:val="none"/>
                <w:lang w:bidi="ar"/>
              </w:rPr>
            </w:pPr>
          </w:p>
        </w:tc>
      </w:tr>
      <w:tr w14:paraId="3E9AC73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638375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01AEF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B5983C">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1.高清摄像机具备≥20倍光学变倍镜头，并支持≥16倍数字变焦；采用1/2.8英寸、≥207万有效像素的高品质HD CMOS传感器。</w:t>
            </w:r>
          </w:p>
          <w:p w14:paraId="0890787F">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2.镜头焦距f4.42mm ~ 88.5mm, 光圈系数F1.8 ~ F2.8 。</w:t>
            </w:r>
          </w:p>
          <w:p w14:paraId="1C8BEF64">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3.支持1080P60，1080P59.94，1080P50，1080I60，1080I59.94，1080I50，1080P30，1080P29.97，1080P25，720P60，720P59.94，720P50分辨率，支持输出帧率60帧/秒。</w:t>
            </w:r>
          </w:p>
          <w:p w14:paraId="30C25C40">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4.支持HDMI、SDI、USB、网络四路视频同时输出。</w:t>
            </w:r>
          </w:p>
          <w:p w14:paraId="24C93774">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5.支持RS232和RS485串口，可对摄像机进行控制；支持预置位数量255个，预置位精度：0.1°。</w:t>
            </w:r>
          </w:p>
          <w:p w14:paraId="30C34CBD">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6.水平视场角：60.7°～3.36°；支持水平转动范围：-170°～+170°，垂直转动范围：-30°～+90°，水平转动速度范围：水平：1.7° ~ 100°/s，俯仰：1.7° ~ 69.9°/s。</w:t>
            </w:r>
          </w:p>
          <w:p w14:paraId="7D769DE9">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7.支持先进的2D、3D降噪技术。</w:t>
            </w:r>
          </w:p>
          <w:p w14:paraId="2D0D4207">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8.内置AI技术和行人重识别技术，支持与会人员自动框选，发言人员自动跟踪。</w:t>
            </w:r>
          </w:p>
          <w:p w14:paraId="3007D9C9">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9.支持AAC音频编码，音质更佳，带宽占用更小。</w:t>
            </w:r>
          </w:p>
          <w:p w14:paraId="374C1092">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10.支持PoE供电。</w:t>
            </w:r>
          </w:p>
          <w:p w14:paraId="57095A28">
            <w:pPr>
              <w:numPr>
                <w:ilvl w:val="255"/>
                <w:numId w:val="0"/>
              </w:num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11.具备≥1路HDMI输出接口、≥1路3G-SDI输出接口、≥1路USB3.0输出接口，具备≥1路3.5mm音频输入接口和≥1路3.5mm音频输出接口。（提供符合此功能的接口截图佐证）</w:t>
            </w:r>
            <w:r>
              <w:rPr>
                <w:rFonts w:hint="eastAsia" w:ascii="宋体" w:hAnsi="宋体" w:cs="宋体"/>
                <w:sz w:val="20"/>
                <w:highlight w:val="none"/>
                <w:lang w:bidi="ar"/>
              </w:rPr>
              <w:br w:type="textWrapping"/>
            </w:r>
            <w:r>
              <w:rPr>
                <w:rFonts w:hint="eastAsia" w:ascii="宋体" w:hAnsi="宋体" w:cs="宋体"/>
                <w:sz w:val="20"/>
                <w:highlight w:val="none"/>
                <w:lang w:bidi="ar"/>
              </w:rPr>
              <w:t>10.支持PoE供电。</w:t>
            </w:r>
            <w:r>
              <w:rPr>
                <w:rFonts w:hint="eastAsia" w:ascii="宋体" w:hAnsi="宋体" w:cs="宋体"/>
                <w:sz w:val="20"/>
                <w:highlight w:val="none"/>
                <w:lang w:bidi="ar"/>
              </w:rPr>
              <w:br w:type="textWrapping"/>
            </w:r>
            <w:r>
              <w:rPr>
                <w:rFonts w:hint="eastAsia" w:ascii="宋体" w:hAnsi="宋体" w:cs="宋体"/>
                <w:sz w:val="20"/>
                <w:highlight w:val="none"/>
                <w:lang w:bidi="ar"/>
              </w:rPr>
              <w:t>11.具备≥1路HDMI输出接口、≥1路3G-SDI输出接口、≥1路USB3.0输出接口，具备≥1路3.5mm音频输入接口和≥1路3.5mm音频输出接口。（提供符合此功能的接口截图佐证）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38FF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3.00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27207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6A3995">
            <w:pPr>
              <w:rPr>
                <w:rFonts w:asciiTheme="minorEastAsia" w:hAnsiTheme="minorEastAsia" w:eastAsiaTheme="minorEastAsia" w:cstheme="minorEastAsia"/>
                <w:szCs w:val="21"/>
                <w:highlight w:val="none"/>
                <w:lang w:bidi="ar"/>
              </w:rPr>
            </w:pPr>
          </w:p>
        </w:tc>
      </w:tr>
      <w:tr w14:paraId="7055D88E">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499D5BE">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6.矩阵切换系统</w:t>
            </w:r>
          </w:p>
        </w:tc>
      </w:tr>
      <w:tr w14:paraId="53C7B59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C485471">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171282">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可视化管理终端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34274C">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1.输入输出一体化设计，根据需求可任意配置为输入终端、输出终端、KVM输入终端或KVM输出终端。（需提供得到CMA或CNAS认可的检测机构出具的检测报告作为该技术参数证明材料）</w:t>
            </w:r>
          </w:p>
          <w:p w14:paraId="1CE6111E">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2.作为输入节点时，支持4K@60fps、4K@30fps、1920×1080P@60fps、1920×1080P@30fps高清视频信号输入并向下兼容，支持4K@60fps YUV444采集、编码，多码流同时传输，4K输入可同时兼容4K及2K输出终端；作为输出节点时，支持4K@60fps、4K@30fps、1920*1080P@60fps、1920*1080P@30fps高清输出并向下兼容，支持4K@60fps YUV444解码显示。</w:t>
            </w:r>
          </w:p>
          <w:p w14:paraId="0DD4A134">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3.作为输出节点时，支持4K@60fps的H.264/H.265编解码，支持≥4路4K@60fps或≥16路1080P@60fps的 H.264/H.265解码显示，支持画面平铺、缩放、叠加、分割。</w:t>
            </w:r>
          </w:p>
          <w:p w14:paraId="681BC73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4.在不增加外部设备的情况下，支持在输入源上增加图片作为输入源的台标；支持设置拼墙字幕、输入盒字幕，可设置字体类型、排列方式、字体大小、字体颜色、背景颜色、透明度、滚动速度、字体间距、是否居中、显示位置等，以及支持底图功能，可在软件上启用或禁用底图功能。</w:t>
            </w:r>
          </w:p>
          <w:p w14:paraId="40D61257">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5.内嵌输入同步功能，支持4个输入节点对一个8K信号源进行同步采集、同步编码，传输到4个输出节点同步解码、同步显示，整个8K信号画面清晰流畅，无撕裂，实现8K信号源的传输。</w:t>
            </w:r>
          </w:p>
          <w:p w14:paraId="3F61B456">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6.具备≥1路HDMI视频接口输入、≥1路3.5mm立体声音频接口输入，≥1路HDMI视频接口输出、≥1路3.5mm立体声音频接口输出；≥2路USB2.0、≥2路USB3.0、≥1路Type-C；具备≥1路LAN/WAN网口、≥1路OPTICAL光纤网络接口；盒子自带一键复位动态IP、一键复位系统功能。（提供设备接口截图佐证）</w:t>
            </w:r>
          </w:p>
          <w:p w14:paraId="71F5D853">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★7.具备中控功能，具备≥1路RS-485口、≥2路RS-232口、≥2路弱继电器口、≥3路IO口及≥4路红外输出接口，支持自定义编程。（提供设备接口截图佐证）</w:t>
            </w:r>
          </w:p>
          <w:p w14:paraId="06F28A8C">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8.支持网络丢包时修复机制，10%网络丢包时，音视频清晰流畅，无卡顿、无马赛克。（需提供得到CMA或CNAS认可的检测机构出具的检测报告作为该技术参数证明材料）</w:t>
            </w:r>
          </w:p>
          <w:p w14:paraId="14C54A7F">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9.支持USB透传功能，无需额外增加设备，无需额外使用单独的网络，仅需接一根网线或双向光纤线即可实现媒体、信令、USB透传数据的共同传输，可透传U盘、USB摄像机、U Key、USB HID等USB设备。</w:t>
            </w:r>
          </w:p>
          <w:p w14:paraId="264149B8">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10.支持SIP协议，内置坐席视频对讲功能，可外接USB摄像机、USB耳麦与标准SIP协议设备进行视频对讲。支持KVM即时通信功能，可与单人或全员进行文字或截图沟通交流，图片支持放大、缩小，放大后可拖动查看。</w:t>
            </w:r>
          </w:p>
          <w:p w14:paraId="344F002D">
            <w:pPr>
              <w:textAlignment w:val="center"/>
              <w:rPr>
                <w:rFonts w:hint="eastAsia" w:ascii="宋体" w:hAnsi="宋体" w:cs="宋体"/>
                <w:b w:val="0"/>
                <w:bCs w:val="0"/>
                <w:sz w:val="20"/>
                <w:highlight w:val="none"/>
                <w:lang w:bidi="ar"/>
              </w:rPr>
            </w:pPr>
            <w:bookmarkStart w:id="64" w:name="OLE_LINK10"/>
            <w:r>
              <w:rPr>
                <w:rFonts w:hint="eastAsia" w:ascii="宋体" w:hAnsi="宋体" w:cs="宋体"/>
                <w:b w:val="0"/>
                <w:bCs w:val="0"/>
                <w:sz w:val="20"/>
                <w:highlight w:val="none"/>
                <w:lang w:bidi="ar"/>
              </w:rPr>
              <w:t>★</w:t>
            </w:r>
            <w:bookmarkEnd w:id="64"/>
            <w:r>
              <w:rPr>
                <w:rFonts w:hint="eastAsia" w:ascii="宋体" w:hAnsi="宋体" w:cs="宋体"/>
                <w:b w:val="0"/>
                <w:bCs w:val="0"/>
                <w:sz w:val="20"/>
                <w:highlight w:val="none"/>
                <w:lang w:bidi="ar"/>
              </w:rPr>
              <w:t>11.支持国密算法SM2、SM3、SM4对信令和媒体流进行加密传输，确保数据安全可控。（需提供得到CMA或CNAS认可的检测机构出具的检测报告作为该技术参数证明材料）</w:t>
            </w:r>
          </w:p>
          <w:p w14:paraId="6B8BAE05">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★12.内置AI手势识别能力，通过识别不同的手势并转换成不同的控制指令去控制信号源缩放、拖拽、全屏等。（需提供得到CMA或CNAS认可的检测机构出具的检测报告作为该技术参数证明材料）</w:t>
            </w:r>
          </w:p>
          <w:p w14:paraId="6723F83E">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13.作为输出节点时，支持设置音频均衡器，可启用或关闭均衡器，启用或关闭动态压缩，内置18种常用的均衡器场景，可以一键切换，也可全自定义设置，针对60Hz、170Hz、310Hz、600Hz、1KHz、3KHz、6KHz、12KHz、14KHz、16KHz等不同频段的音频可以单独控制增益，范围是-20dB至20dB。（提供功能界面截图佐证）</w:t>
            </w:r>
          </w:p>
          <w:p w14:paraId="7F92A269">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14.支持信号源标注功能，作为输入节点时，可通过控制平板、PC端、KVM坐席、web端对输入信号进行标注，作为KVM输出节点时，可对接管的输入盒信号进行标注，标注时都支持自由画线、直线、箭头、方形、圆形、三角形等标注形态，可设置标注线条粗细、线条颜色，可撤销或还原批注操作，可通过橡皮擦框选删除标注或全部删除。</w:t>
            </w:r>
          </w:p>
          <w:p w14:paraId="6331FDF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15.支持对输出盒添加时间显示、温度显示、湿度显示、实时人数统计控件，可设置控件的坐标位置、字体大小、字体颜色、背景颜色、透明度、字体间距、字体类型等。</w:t>
            </w:r>
          </w:p>
          <w:p w14:paraId="114AF819">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16.支持AI分析功能，支持≥16种场景（含未穿工服、人体属性、人流跨线、区域人数、区域人群超限、区域入侵、离岗、未戴头盔、未穿反光衣、戴口罩、打电话、抽烟、跌倒、烟雾、明火、车辆违停）进行分析、监测、告警。（需提供得到CMA或CNAS认可的检测机构出具的检测报告作为该技术参数证明材料）</w:t>
            </w:r>
          </w:p>
          <w:p w14:paraId="19BC721F">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17.信号源端画面与信号源经过输入节点采集、输入节点H.265编码、网络传输、输出节点H.265解码、输出节点显示这整个流程后的画面的延迟≤30ms；</w:t>
            </w:r>
          </w:p>
          <w:p w14:paraId="24EDFE7E">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18.支持OCR文字识别功能，可截取输入盒采集的一台电脑画面为图片进行AI分析，提取图片中的文字并通过KVM输出盒传输到另一台电脑，且提取的文字可粘贴到文件。（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7AEB9F">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 xml:space="preserve">15.00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B005AD">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6423BECB">
            <w:pPr>
              <w:jc w:val="center"/>
              <w:rPr>
                <w:rFonts w:asciiTheme="minorEastAsia" w:hAnsiTheme="minorEastAsia" w:eastAsiaTheme="minorEastAsia" w:cstheme="minorEastAsia"/>
                <w:b w:val="0"/>
                <w:bCs w:val="0"/>
                <w:szCs w:val="21"/>
                <w:highlight w:val="none"/>
                <w:lang w:bidi="ar"/>
              </w:rPr>
            </w:pPr>
          </w:p>
        </w:tc>
      </w:tr>
      <w:tr w14:paraId="36D7C9BB">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AD6984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7.舞台灯光系统</w:t>
            </w:r>
          </w:p>
        </w:tc>
      </w:tr>
      <w:tr w14:paraId="5F98D91E">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308FCA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7.1灯具部分</w:t>
            </w:r>
          </w:p>
        </w:tc>
      </w:tr>
      <w:tr w14:paraId="73385D0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29DEB23">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一顶光</w:t>
            </w:r>
          </w:p>
        </w:tc>
      </w:tr>
      <w:tr w14:paraId="36E78F9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C60426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07F1E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固定染色灯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A285A2">
            <w:pPr>
              <w:textAlignment w:val="center"/>
              <w:rPr>
                <w:rFonts w:hint="eastAsia" w:ascii="宋体" w:hAnsi="宋体" w:cs="宋体"/>
                <w:sz w:val="20"/>
                <w:highlight w:val="none"/>
                <w:lang w:bidi="ar"/>
              </w:rPr>
            </w:pPr>
            <w:r>
              <w:rPr>
                <w:rFonts w:hint="eastAsia" w:ascii="宋体" w:hAnsi="宋体" w:cs="宋体"/>
                <w:sz w:val="20"/>
                <w:highlight w:val="none"/>
                <w:lang w:bidi="ar"/>
              </w:rPr>
              <w:t>1.采用54×3W LED光源</w:t>
            </w:r>
          </w:p>
          <w:p w14:paraId="1EC52C4E">
            <w:pPr>
              <w:textAlignment w:val="center"/>
              <w:rPr>
                <w:rFonts w:hint="eastAsia" w:ascii="宋体" w:hAnsi="宋体" w:cs="宋体"/>
                <w:sz w:val="20"/>
                <w:highlight w:val="none"/>
                <w:lang w:bidi="ar"/>
              </w:rPr>
            </w:pPr>
            <w:r>
              <w:rPr>
                <w:rFonts w:hint="eastAsia" w:ascii="宋体" w:hAnsi="宋体" w:cs="宋体"/>
                <w:sz w:val="20"/>
                <w:highlight w:val="none"/>
                <w:lang w:bidi="ar"/>
              </w:rPr>
              <w:t>2.具备25°透镜角度，1-25Hz/s的频闪速度，具有调光功能</w:t>
            </w:r>
          </w:p>
          <w:p w14:paraId="0C99FA33">
            <w:pPr>
              <w:textAlignment w:val="center"/>
              <w:rPr>
                <w:rFonts w:hint="eastAsia" w:ascii="宋体" w:hAnsi="宋体" w:cs="宋体"/>
                <w:sz w:val="20"/>
                <w:highlight w:val="none"/>
                <w:lang w:bidi="ar"/>
              </w:rPr>
            </w:pPr>
            <w:r>
              <w:rPr>
                <w:rFonts w:hint="eastAsia" w:ascii="宋体" w:hAnsi="宋体" w:cs="宋体"/>
                <w:sz w:val="20"/>
                <w:highlight w:val="none"/>
                <w:lang w:bidi="ar"/>
              </w:rPr>
              <w:t>3.具有RGB混色功能，3200-7200K色温调节功能。（需提供得到CMA或CNAS认可的检测机构出具的检测报告作为该技术参数证明材料）</w:t>
            </w:r>
          </w:p>
          <w:p w14:paraId="4EF16D04">
            <w:pPr>
              <w:textAlignment w:val="center"/>
              <w:rPr>
                <w:rFonts w:hint="eastAsia" w:ascii="宋体" w:hAnsi="宋体" w:cs="宋体"/>
                <w:sz w:val="20"/>
                <w:highlight w:val="none"/>
                <w:lang w:bidi="ar"/>
              </w:rPr>
            </w:pPr>
            <w:r>
              <w:rPr>
                <w:rFonts w:hint="eastAsia" w:ascii="宋体" w:hAnsi="宋体" w:cs="宋体"/>
                <w:sz w:val="20"/>
                <w:highlight w:val="none"/>
                <w:lang w:bidi="ar"/>
              </w:rPr>
              <w:t>4.具有主从自走自动同步功能，具有控台正常控制自走永久同步，具有声控功能。</w:t>
            </w:r>
          </w:p>
          <w:p w14:paraId="253349EB">
            <w:pPr>
              <w:textAlignment w:val="center"/>
              <w:rPr>
                <w:rFonts w:hint="eastAsia" w:ascii="宋体" w:hAnsi="宋体" w:cs="宋体"/>
                <w:sz w:val="20"/>
                <w:highlight w:val="none"/>
                <w:lang w:bidi="ar"/>
              </w:rPr>
            </w:pPr>
            <w:r>
              <w:rPr>
                <w:rFonts w:hint="eastAsia" w:ascii="宋体" w:hAnsi="宋体" w:cs="宋体"/>
                <w:sz w:val="20"/>
                <w:highlight w:val="none"/>
                <w:lang w:bidi="ar"/>
              </w:rPr>
              <w:t>5.具有过温保护功能，支持NTC温度控测，当LED工作过热时，降低LED的输出功率。（需提供得到CMA或CNAS认可的检测机构出具的检测报告作为该技术参数证明材料）</w:t>
            </w:r>
          </w:p>
          <w:p w14:paraId="4D033E21">
            <w:pPr>
              <w:textAlignment w:val="center"/>
              <w:rPr>
                <w:rFonts w:hint="eastAsia" w:ascii="宋体" w:hAnsi="宋体" w:cs="宋体"/>
                <w:sz w:val="20"/>
                <w:highlight w:val="none"/>
                <w:lang w:bidi="ar"/>
              </w:rPr>
            </w:pPr>
            <w:r>
              <w:rPr>
                <w:rFonts w:hint="eastAsia" w:ascii="宋体" w:hAnsi="宋体" w:cs="宋体"/>
                <w:sz w:val="20"/>
                <w:highlight w:val="none"/>
                <w:lang w:bidi="ar"/>
              </w:rPr>
              <w:t>6.具备DMX512接口，支持RDM协议，具有程序在线更新功能。</w:t>
            </w:r>
          </w:p>
          <w:p w14:paraId="5C8E0BC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7.支持DMX控制通道数量为3/7通道。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1103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97977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D99E1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54*3W PAR灯</w:t>
            </w:r>
          </w:p>
        </w:tc>
      </w:tr>
      <w:tr w14:paraId="2ADB45A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B473D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88BCF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影视灯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7254CC">
            <w:pPr>
              <w:textAlignment w:val="center"/>
              <w:rPr>
                <w:rFonts w:hint="eastAsia" w:ascii="宋体" w:hAnsi="宋体" w:cs="宋体"/>
                <w:sz w:val="20"/>
                <w:highlight w:val="none"/>
                <w:lang w:bidi="ar"/>
              </w:rPr>
            </w:pPr>
            <w:r>
              <w:rPr>
                <w:rFonts w:hint="eastAsia" w:ascii="宋体" w:hAnsi="宋体" w:cs="宋体"/>
                <w:sz w:val="20"/>
                <w:highlight w:val="none"/>
                <w:lang w:bidi="ar"/>
              </w:rPr>
              <w:t>1.采用522颗5050/0.4W四合一LED光源</w:t>
            </w:r>
          </w:p>
          <w:p w14:paraId="01A88F6B">
            <w:pPr>
              <w:textAlignment w:val="center"/>
              <w:rPr>
                <w:rFonts w:hint="eastAsia" w:ascii="宋体" w:hAnsi="宋体" w:cs="宋体"/>
                <w:sz w:val="20"/>
                <w:highlight w:val="none"/>
                <w:lang w:bidi="ar"/>
              </w:rPr>
            </w:pPr>
            <w:r>
              <w:rPr>
                <w:rFonts w:hint="eastAsia" w:ascii="宋体" w:hAnsi="宋体" w:cs="宋体"/>
                <w:sz w:val="20"/>
                <w:highlight w:val="none"/>
                <w:lang w:bidi="ar"/>
              </w:rPr>
              <w:t>2.具有调光功能</w:t>
            </w:r>
          </w:p>
          <w:p w14:paraId="404707EE">
            <w:pPr>
              <w:textAlignment w:val="center"/>
              <w:rPr>
                <w:rFonts w:hint="eastAsia" w:ascii="宋体" w:hAnsi="宋体" w:cs="宋体"/>
                <w:sz w:val="20"/>
                <w:highlight w:val="none"/>
                <w:lang w:bidi="ar"/>
              </w:rPr>
            </w:pPr>
            <w:r>
              <w:rPr>
                <w:rFonts w:hint="eastAsia" w:ascii="宋体" w:hAnsi="宋体" w:cs="宋体"/>
                <w:sz w:val="20"/>
                <w:highlight w:val="none"/>
                <w:lang w:val="en-US" w:eastAsia="zh-CN" w:bidi="ar"/>
              </w:rPr>
              <w:t>★</w:t>
            </w:r>
            <w:r>
              <w:rPr>
                <w:rFonts w:hint="eastAsia" w:ascii="宋体" w:hAnsi="宋体" w:cs="宋体"/>
                <w:sz w:val="20"/>
                <w:highlight w:val="none"/>
                <w:lang w:bidi="ar"/>
              </w:rPr>
              <w:t>3.具有RGBW混色功能，2700-6500K色温调节功能，CRI≥80，TLCI≥80。（需提供得到CMA或CNAS认可的检测机构出具的检测报告作为该技术参数证明材料）</w:t>
            </w:r>
          </w:p>
          <w:p w14:paraId="04B7C84B">
            <w:pPr>
              <w:textAlignment w:val="center"/>
              <w:rPr>
                <w:rFonts w:hint="eastAsia" w:ascii="宋体" w:hAnsi="宋体" w:cs="宋体"/>
                <w:sz w:val="20"/>
                <w:highlight w:val="none"/>
                <w:lang w:bidi="ar"/>
              </w:rPr>
            </w:pPr>
            <w:r>
              <w:rPr>
                <w:rFonts w:hint="eastAsia" w:ascii="宋体" w:hAnsi="宋体" w:cs="宋体"/>
                <w:sz w:val="20"/>
                <w:highlight w:val="none"/>
                <w:lang w:bidi="ar"/>
              </w:rPr>
              <w:t>4.具有NTC温度控测功能。（需提供得到CMA或CNAS认可的检测机构出具的检测报告作为该技术参数证明材料）</w:t>
            </w:r>
          </w:p>
          <w:p w14:paraId="67A8D84A">
            <w:pPr>
              <w:textAlignment w:val="center"/>
              <w:rPr>
                <w:rFonts w:hint="eastAsia" w:ascii="宋体" w:hAnsi="宋体" w:cs="宋体"/>
                <w:sz w:val="20"/>
                <w:highlight w:val="none"/>
                <w:lang w:bidi="ar"/>
              </w:rPr>
            </w:pPr>
            <w:r>
              <w:rPr>
                <w:rFonts w:hint="eastAsia" w:ascii="宋体" w:hAnsi="宋体" w:cs="宋体"/>
                <w:sz w:val="20"/>
                <w:highlight w:val="none"/>
                <w:lang w:bidi="ar"/>
              </w:rPr>
              <w:t>5.具备DMX512接口，支持RDM协议，具有程序在线更新功能，可单独色温手动调选。</w:t>
            </w:r>
          </w:p>
          <w:p w14:paraId="52E97F0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6.支持DMX控制通道数量为4/8/9通道。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56B11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530CA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5D1E9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200W 平板柔光灯（全彩）</w:t>
            </w:r>
          </w:p>
        </w:tc>
      </w:tr>
      <w:tr w14:paraId="2C774D9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388CA8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二顶光</w:t>
            </w:r>
          </w:p>
        </w:tc>
      </w:tr>
      <w:tr w14:paraId="298EE62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1EBDE6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463B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固定染色灯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4FF0E8">
            <w:pPr>
              <w:textAlignment w:val="center"/>
              <w:rPr>
                <w:rFonts w:hint="eastAsia" w:ascii="宋体" w:hAnsi="宋体" w:cs="宋体"/>
                <w:sz w:val="20"/>
                <w:highlight w:val="none"/>
                <w:lang w:bidi="ar"/>
              </w:rPr>
            </w:pPr>
            <w:r>
              <w:rPr>
                <w:rFonts w:hint="eastAsia" w:ascii="宋体" w:hAnsi="宋体" w:cs="宋体"/>
                <w:sz w:val="20"/>
                <w:highlight w:val="none"/>
                <w:lang w:bidi="ar"/>
              </w:rPr>
              <w:t>1.采用54×3W LED光源</w:t>
            </w:r>
          </w:p>
          <w:p w14:paraId="527D5D0D">
            <w:pPr>
              <w:textAlignment w:val="center"/>
              <w:rPr>
                <w:rFonts w:hint="eastAsia" w:ascii="宋体" w:hAnsi="宋体" w:cs="宋体"/>
                <w:sz w:val="20"/>
                <w:highlight w:val="none"/>
                <w:lang w:bidi="ar"/>
              </w:rPr>
            </w:pPr>
            <w:r>
              <w:rPr>
                <w:rFonts w:hint="eastAsia" w:ascii="宋体" w:hAnsi="宋体" w:cs="宋体"/>
                <w:sz w:val="20"/>
                <w:highlight w:val="none"/>
                <w:lang w:bidi="ar"/>
              </w:rPr>
              <w:t>2.具备25°透镜角度，1-25Hz/s的频闪速度，具有调光功能</w:t>
            </w:r>
          </w:p>
          <w:p w14:paraId="58752E56">
            <w:pPr>
              <w:textAlignment w:val="center"/>
              <w:rPr>
                <w:rFonts w:hint="eastAsia" w:ascii="宋体" w:hAnsi="宋体" w:cs="宋体"/>
                <w:sz w:val="20"/>
                <w:highlight w:val="none"/>
                <w:lang w:bidi="ar"/>
              </w:rPr>
            </w:pPr>
            <w:r>
              <w:rPr>
                <w:rFonts w:hint="eastAsia" w:ascii="宋体" w:hAnsi="宋体" w:cs="宋体"/>
                <w:sz w:val="20"/>
                <w:highlight w:val="none"/>
                <w:lang w:bidi="ar"/>
              </w:rPr>
              <w:t>3.具有RGB混色功能，3200-7200K色温调节功能。</w:t>
            </w:r>
          </w:p>
          <w:p w14:paraId="7F4F0EA2">
            <w:pPr>
              <w:textAlignment w:val="center"/>
              <w:rPr>
                <w:rFonts w:hint="eastAsia" w:ascii="宋体" w:hAnsi="宋体" w:cs="宋体"/>
                <w:sz w:val="20"/>
                <w:highlight w:val="none"/>
                <w:lang w:bidi="ar"/>
              </w:rPr>
            </w:pPr>
            <w:r>
              <w:rPr>
                <w:rFonts w:hint="eastAsia" w:ascii="宋体" w:hAnsi="宋体" w:cs="宋体"/>
                <w:sz w:val="20"/>
                <w:highlight w:val="none"/>
                <w:lang w:bidi="ar"/>
              </w:rPr>
              <w:t>4.具有主从自走自动同步功能，具有控台正常控制自走永久同步，具有声控功能。</w:t>
            </w:r>
          </w:p>
          <w:p w14:paraId="1B53935E">
            <w:pPr>
              <w:textAlignment w:val="center"/>
              <w:rPr>
                <w:rFonts w:hint="eastAsia" w:ascii="宋体" w:hAnsi="宋体" w:cs="宋体"/>
                <w:sz w:val="20"/>
                <w:highlight w:val="none"/>
                <w:lang w:bidi="ar"/>
              </w:rPr>
            </w:pPr>
            <w:r>
              <w:rPr>
                <w:rFonts w:hint="eastAsia" w:ascii="宋体" w:hAnsi="宋体" w:cs="宋体"/>
                <w:sz w:val="20"/>
                <w:highlight w:val="none"/>
                <w:lang w:bidi="ar"/>
              </w:rPr>
              <w:t>5.具有过温保护功能，支持NTC温度控测，当LED工作过热时，降低LED的输出功率。</w:t>
            </w:r>
          </w:p>
          <w:p w14:paraId="1C2A53C7">
            <w:pPr>
              <w:textAlignment w:val="center"/>
              <w:rPr>
                <w:rFonts w:hint="eastAsia" w:ascii="宋体" w:hAnsi="宋体" w:cs="宋体"/>
                <w:sz w:val="20"/>
                <w:highlight w:val="none"/>
                <w:lang w:bidi="ar"/>
              </w:rPr>
            </w:pPr>
            <w:r>
              <w:rPr>
                <w:rFonts w:hint="eastAsia" w:ascii="宋体" w:hAnsi="宋体" w:cs="宋体"/>
                <w:sz w:val="20"/>
                <w:highlight w:val="none"/>
                <w:lang w:bidi="ar"/>
              </w:rPr>
              <w:t>6.具备DMX512接口，支持RDM协议，具有程序在线更新功能。</w:t>
            </w:r>
          </w:p>
          <w:p w14:paraId="11BF829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7.支持DMX控制通道数量为3/7通道。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C5AD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ED73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F1BE4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54*3W PAR灯</w:t>
            </w:r>
          </w:p>
        </w:tc>
      </w:tr>
      <w:tr w14:paraId="7EDDA7B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A78104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24BD4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摇头灯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930753">
            <w:pPr>
              <w:textAlignment w:val="center"/>
              <w:rPr>
                <w:rFonts w:hint="eastAsia" w:ascii="宋体" w:hAnsi="宋体" w:cs="宋体"/>
                <w:sz w:val="20"/>
                <w:highlight w:val="none"/>
                <w:lang w:bidi="ar"/>
              </w:rPr>
            </w:pPr>
            <w:r>
              <w:rPr>
                <w:rFonts w:hint="eastAsia" w:ascii="宋体" w:hAnsi="宋体" w:cs="宋体"/>
                <w:sz w:val="20"/>
                <w:highlight w:val="none"/>
                <w:lang w:bidi="ar"/>
              </w:rPr>
              <w:t>1.采用280W LED光源，8500K色温</w:t>
            </w:r>
          </w:p>
          <w:p w14:paraId="03418314">
            <w:pPr>
              <w:textAlignment w:val="center"/>
              <w:rPr>
                <w:rFonts w:hint="eastAsia" w:ascii="宋体" w:hAnsi="宋体" w:cs="宋体"/>
                <w:sz w:val="20"/>
                <w:highlight w:val="none"/>
                <w:lang w:bidi="ar"/>
              </w:rPr>
            </w:pPr>
            <w:r>
              <w:rPr>
                <w:rFonts w:hint="eastAsia" w:ascii="宋体" w:hAnsi="宋体" w:cs="宋体"/>
                <w:sz w:val="20"/>
                <w:highlight w:val="none"/>
                <w:lang w:bidi="ar"/>
              </w:rPr>
              <w:t>2.灯具色片盘由≥13种颜色+1个白光组成，具有双向彩虹效果，速度可调，任意定位功能。</w:t>
            </w:r>
          </w:p>
          <w:p w14:paraId="46EC3E66">
            <w:pPr>
              <w:textAlignment w:val="center"/>
              <w:rPr>
                <w:rFonts w:hint="eastAsia" w:ascii="宋体" w:hAnsi="宋体" w:cs="宋体"/>
                <w:sz w:val="20"/>
                <w:highlight w:val="none"/>
                <w:lang w:bidi="ar"/>
              </w:rPr>
            </w:pPr>
            <w:r>
              <w:rPr>
                <w:rFonts w:hint="eastAsia" w:ascii="宋体" w:hAnsi="宋体" w:cs="宋体"/>
                <w:sz w:val="20"/>
                <w:highlight w:val="none"/>
                <w:lang w:bidi="ar"/>
              </w:rPr>
              <w:t>3.固定图案盘由≥13个固定图案+1个白光组成，带图案抖动,单向流水，速度可调，任意定位功能。</w:t>
            </w:r>
          </w:p>
          <w:p w14:paraId="7C257589">
            <w:pPr>
              <w:textAlignment w:val="center"/>
              <w:rPr>
                <w:rFonts w:hint="eastAsia" w:ascii="宋体" w:hAnsi="宋体" w:cs="宋体"/>
                <w:sz w:val="20"/>
                <w:highlight w:val="none"/>
                <w:lang w:bidi="ar"/>
              </w:rPr>
            </w:pPr>
            <w:r>
              <w:rPr>
                <w:rFonts w:hint="eastAsia" w:ascii="宋体" w:hAnsi="宋体" w:cs="宋体"/>
                <w:sz w:val="20"/>
                <w:highlight w:val="none"/>
                <w:lang w:bidi="ar"/>
              </w:rPr>
              <w:t>4.旋转图案盘由≥9个可旋转图案+1个白光，每个图案具有正反旋转，抖动及流水效果。</w:t>
            </w:r>
          </w:p>
          <w:p w14:paraId="19E56CEA">
            <w:pPr>
              <w:textAlignment w:val="center"/>
              <w:rPr>
                <w:rFonts w:hint="eastAsia" w:ascii="宋体" w:hAnsi="宋体" w:cs="宋体"/>
                <w:sz w:val="20"/>
                <w:highlight w:val="none"/>
                <w:lang w:bidi="ar"/>
              </w:rPr>
            </w:pPr>
            <w:r>
              <w:rPr>
                <w:rFonts w:hint="eastAsia" w:ascii="宋体" w:hAnsi="宋体" w:cs="宋体"/>
                <w:sz w:val="20"/>
                <w:highlight w:val="none"/>
                <w:lang w:bidi="ar"/>
              </w:rPr>
              <w:t>5.具有1个八面旋转棱镜和1个排镜，棱镜正反向旋转，速度可调。</w:t>
            </w:r>
          </w:p>
          <w:p w14:paraId="5AFB3CD4">
            <w:pPr>
              <w:textAlignment w:val="center"/>
              <w:rPr>
                <w:rFonts w:hint="eastAsia" w:ascii="宋体" w:hAnsi="宋体" w:cs="宋体"/>
                <w:sz w:val="20"/>
                <w:highlight w:val="none"/>
                <w:lang w:bidi="ar"/>
              </w:rPr>
            </w:pPr>
            <w:r>
              <w:rPr>
                <w:rFonts w:hint="eastAsia" w:ascii="宋体" w:hAnsi="宋体" w:cs="宋体"/>
                <w:sz w:val="20"/>
                <w:highlight w:val="none"/>
                <w:lang w:bidi="ar"/>
              </w:rPr>
              <w:t>6.具有双片式频闪功能，频率为0.5-14次/S，具有同步、异步、随机频闪方式，速度可调。</w:t>
            </w:r>
          </w:p>
          <w:p w14:paraId="2D4D910B">
            <w:pPr>
              <w:textAlignment w:val="center"/>
              <w:rPr>
                <w:rFonts w:hint="eastAsia" w:ascii="宋体" w:hAnsi="宋体" w:cs="宋体"/>
                <w:sz w:val="20"/>
                <w:highlight w:val="none"/>
                <w:lang w:bidi="ar"/>
              </w:rPr>
            </w:pPr>
            <w:r>
              <w:rPr>
                <w:rFonts w:hint="eastAsia" w:ascii="宋体" w:hAnsi="宋体" w:cs="宋体"/>
                <w:sz w:val="20"/>
                <w:highlight w:val="none"/>
                <w:lang w:bidi="ar"/>
              </w:rPr>
              <w:t>7.具有1个独立的雾化片，光斑柔和自然。</w:t>
            </w:r>
          </w:p>
          <w:p w14:paraId="4CB16AD1">
            <w:pPr>
              <w:textAlignment w:val="center"/>
              <w:rPr>
                <w:rFonts w:hint="eastAsia" w:ascii="宋体" w:hAnsi="宋体" w:cs="宋体"/>
                <w:sz w:val="20"/>
                <w:highlight w:val="none"/>
                <w:lang w:bidi="ar"/>
              </w:rPr>
            </w:pPr>
            <w:r>
              <w:rPr>
                <w:rFonts w:hint="eastAsia" w:ascii="宋体" w:hAnsi="宋体" w:cs="宋体"/>
                <w:sz w:val="20"/>
                <w:highlight w:val="none"/>
                <w:lang w:bidi="ar"/>
              </w:rPr>
              <w:t>8.支持水平方向540°/630°旋转，垂直方向270°旋转，解析度为8Bit/16Bit。</w:t>
            </w:r>
          </w:p>
          <w:p w14:paraId="198A3101">
            <w:pPr>
              <w:textAlignment w:val="center"/>
              <w:rPr>
                <w:rFonts w:hint="eastAsia" w:ascii="宋体" w:hAnsi="宋体" w:cs="宋体"/>
                <w:sz w:val="20"/>
                <w:highlight w:val="none"/>
                <w:lang w:bidi="ar"/>
              </w:rPr>
            </w:pPr>
            <w:r>
              <w:rPr>
                <w:rFonts w:hint="eastAsia" w:ascii="宋体" w:hAnsi="宋体" w:cs="宋体"/>
                <w:sz w:val="20"/>
                <w:highlight w:val="none"/>
                <w:lang w:bidi="ar"/>
              </w:rPr>
              <w:t>9.具备3°-12°光束角度, 染色模式的光束角度为15°-32°。</w:t>
            </w:r>
          </w:p>
          <w:p w14:paraId="5100F38A">
            <w:pPr>
              <w:textAlignment w:val="center"/>
              <w:rPr>
                <w:rFonts w:hint="eastAsia" w:ascii="宋体" w:hAnsi="宋体" w:cs="宋体"/>
                <w:sz w:val="20"/>
                <w:highlight w:val="none"/>
                <w:lang w:bidi="ar"/>
              </w:rPr>
            </w:pPr>
            <w:r>
              <w:rPr>
                <w:rFonts w:hint="eastAsia" w:ascii="宋体" w:hAnsi="宋体" w:cs="宋体"/>
                <w:sz w:val="20"/>
                <w:highlight w:val="none"/>
                <w:lang w:bidi="ar"/>
              </w:rPr>
              <w:t>10.具有DMX控制通道数量为16和23通道。</w:t>
            </w:r>
          </w:p>
          <w:p w14:paraId="0EEEB85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11.具有散热功能，采用风向引流与温度监控技术,根据灯具不向位置的温度高低，自动驱动灯具里面不向部位的冷却风扇，对灯具部件进行有效的冷却。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62FD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316AE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F5CEAC">
            <w:pPr>
              <w:textAlignment w:val="center"/>
              <w:rPr>
                <w:rFonts w:asciiTheme="minorEastAsia" w:hAnsiTheme="minorEastAsia" w:eastAsiaTheme="minorEastAsia" w:cstheme="minorEastAsia"/>
                <w:szCs w:val="21"/>
                <w:highlight w:val="none"/>
                <w:lang w:bidi="ar"/>
              </w:rPr>
            </w:pPr>
          </w:p>
        </w:tc>
      </w:tr>
      <w:tr w14:paraId="6D7CAC5F">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ADD300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三顶光</w:t>
            </w:r>
          </w:p>
        </w:tc>
      </w:tr>
      <w:tr w14:paraId="54FAF7B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15F07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D9C1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固定染色灯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50748B">
            <w:pPr>
              <w:textAlignment w:val="center"/>
              <w:rPr>
                <w:rFonts w:hint="eastAsia" w:ascii="宋体" w:hAnsi="宋体" w:cs="宋体"/>
                <w:sz w:val="20"/>
                <w:highlight w:val="none"/>
                <w:lang w:bidi="ar"/>
              </w:rPr>
            </w:pPr>
            <w:r>
              <w:rPr>
                <w:rFonts w:hint="eastAsia" w:ascii="宋体" w:hAnsi="宋体" w:cs="宋体"/>
                <w:sz w:val="20"/>
                <w:highlight w:val="none"/>
                <w:lang w:bidi="ar"/>
              </w:rPr>
              <w:t>1.采用54×3W LED光源</w:t>
            </w:r>
          </w:p>
          <w:p w14:paraId="7B313B5C">
            <w:pPr>
              <w:textAlignment w:val="center"/>
              <w:rPr>
                <w:rFonts w:hint="eastAsia" w:ascii="宋体" w:hAnsi="宋体" w:cs="宋体"/>
                <w:sz w:val="20"/>
                <w:highlight w:val="none"/>
                <w:lang w:bidi="ar"/>
              </w:rPr>
            </w:pPr>
            <w:r>
              <w:rPr>
                <w:rFonts w:hint="eastAsia" w:ascii="宋体" w:hAnsi="宋体" w:cs="宋体"/>
                <w:sz w:val="20"/>
                <w:highlight w:val="none"/>
                <w:lang w:bidi="ar"/>
              </w:rPr>
              <w:t>2.具备25°透镜角度，1-25Hz/s的频闪速度，具有调光功能</w:t>
            </w:r>
          </w:p>
          <w:p w14:paraId="7EF22231">
            <w:pPr>
              <w:textAlignment w:val="center"/>
              <w:rPr>
                <w:rFonts w:hint="eastAsia" w:ascii="宋体" w:hAnsi="宋体" w:cs="宋体"/>
                <w:sz w:val="20"/>
                <w:highlight w:val="none"/>
                <w:lang w:bidi="ar"/>
              </w:rPr>
            </w:pPr>
            <w:r>
              <w:rPr>
                <w:rFonts w:hint="eastAsia" w:ascii="宋体" w:hAnsi="宋体" w:cs="宋体"/>
                <w:sz w:val="20"/>
                <w:highlight w:val="none"/>
                <w:lang w:bidi="ar"/>
              </w:rPr>
              <w:t>3.具有RGB混色功能，3200-7200K色温调节功能。</w:t>
            </w:r>
          </w:p>
          <w:p w14:paraId="7D6A627B">
            <w:pPr>
              <w:textAlignment w:val="center"/>
              <w:rPr>
                <w:rFonts w:hint="eastAsia" w:ascii="宋体" w:hAnsi="宋体" w:cs="宋体"/>
                <w:sz w:val="20"/>
                <w:highlight w:val="none"/>
                <w:lang w:bidi="ar"/>
              </w:rPr>
            </w:pPr>
            <w:r>
              <w:rPr>
                <w:rFonts w:hint="eastAsia" w:ascii="宋体" w:hAnsi="宋体" w:cs="宋体"/>
                <w:sz w:val="20"/>
                <w:highlight w:val="none"/>
                <w:lang w:bidi="ar"/>
              </w:rPr>
              <w:t>4.具有主从自走自动同步功能，具有控台正常控制自走永久同步，具有声控功能。</w:t>
            </w:r>
          </w:p>
          <w:p w14:paraId="02B52873">
            <w:pPr>
              <w:textAlignment w:val="center"/>
              <w:rPr>
                <w:rFonts w:hint="eastAsia" w:ascii="宋体" w:hAnsi="宋体" w:cs="宋体"/>
                <w:sz w:val="20"/>
                <w:highlight w:val="none"/>
                <w:lang w:bidi="ar"/>
              </w:rPr>
            </w:pPr>
            <w:r>
              <w:rPr>
                <w:rFonts w:hint="eastAsia" w:ascii="宋体" w:hAnsi="宋体" w:cs="宋体"/>
                <w:sz w:val="20"/>
                <w:highlight w:val="none"/>
                <w:lang w:bidi="ar"/>
              </w:rPr>
              <w:t>5.具有过温保护功能，支持NTC温度控测，当LED工作过热时，降低LED的输出功率。</w:t>
            </w:r>
          </w:p>
          <w:p w14:paraId="6838500D">
            <w:pPr>
              <w:textAlignment w:val="center"/>
              <w:rPr>
                <w:rFonts w:hint="eastAsia" w:ascii="宋体" w:hAnsi="宋体" w:cs="宋体"/>
                <w:sz w:val="20"/>
                <w:highlight w:val="none"/>
                <w:lang w:bidi="ar"/>
              </w:rPr>
            </w:pPr>
            <w:r>
              <w:rPr>
                <w:rFonts w:hint="eastAsia" w:ascii="宋体" w:hAnsi="宋体" w:cs="宋体"/>
                <w:sz w:val="20"/>
                <w:highlight w:val="none"/>
                <w:lang w:bidi="ar"/>
              </w:rPr>
              <w:t>6.具备DMX512接口，支持RDM协议，具有程序在线更新功能。</w:t>
            </w:r>
          </w:p>
          <w:p w14:paraId="418B54A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7.支持DMX控制通道数量为3/7通道。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73113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439B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3AD6D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54*3W PAR灯</w:t>
            </w:r>
          </w:p>
        </w:tc>
      </w:tr>
      <w:tr w14:paraId="7CE54E2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ADA1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DCEF5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影视灯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67B984">
            <w:pPr>
              <w:textAlignment w:val="center"/>
              <w:rPr>
                <w:rFonts w:hint="eastAsia" w:ascii="宋体" w:hAnsi="宋体" w:cs="宋体"/>
                <w:sz w:val="20"/>
                <w:highlight w:val="none"/>
                <w:lang w:bidi="ar"/>
              </w:rPr>
            </w:pPr>
            <w:r>
              <w:rPr>
                <w:rFonts w:hint="eastAsia" w:ascii="宋体" w:hAnsi="宋体" w:cs="宋体"/>
                <w:sz w:val="20"/>
                <w:highlight w:val="none"/>
                <w:lang w:bidi="ar"/>
              </w:rPr>
              <w:t>1.采用522颗5050/0.4W四合一LED光源</w:t>
            </w:r>
          </w:p>
          <w:p w14:paraId="0038B5F8">
            <w:pPr>
              <w:textAlignment w:val="center"/>
              <w:rPr>
                <w:rFonts w:hint="eastAsia" w:ascii="宋体" w:hAnsi="宋体" w:cs="宋体"/>
                <w:sz w:val="20"/>
                <w:highlight w:val="none"/>
                <w:lang w:bidi="ar"/>
              </w:rPr>
            </w:pPr>
            <w:r>
              <w:rPr>
                <w:rFonts w:hint="eastAsia" w:ascii="宋体" w:hAnsi="宋体" w:cs="宋体"/>
                <w:sz w:val="20"/>
                <w:highlight w:val="none"/>
                <w:lang w:bidi="ar"/>
              </w:rPr>
              <w:t>2.具有调光功能</w:t>
            </w:r>
          </w:p>
          <w:p w14:paraId="664810C7">
            <w:pPr>
              <w:textAlignment w:val="center"/>
              <w:rPr>
                <w:rFonts w:hint="eastAsia" w:ascii="宋体" w:hAnsi="宋体" w:cs="宋体"/>
                <w:sz w:val="20"/>
                <w:highlight w:val="none"/>
                <w:lang w:bidi="ar"/>
              </w:rPr>
            </w:pPr>
            <w:r>
              <w:rPr>
                <w:rFonts w:hint="eastAsia" w:ascii="宋体" w:hAnsi="宋体" w:cs="宋体"/>
                <w:sz w:val="20"/>
                <w:highlight w:val="none"/>
                <w:lang w:bidi="ar"/>
              </w:rPr>
              <w:t>3.具有RGBW混色功能，2700-6500K色温调节功能，CRI≥80，TLCI≥80。</w:t>
            </w:r>
          </w:p>
          <w:p w14:paraId="4A339EFB">
            <w:pPr>
              <w:textAlignment w:val="center"/>
              <w:rPr>
                <w:rFonts w:hint="eastAsia" w:ascii="宋体" w:hAnsi="宋体" w:cs="宋体"/>
                <w:sz w:val="20"/>
                <w:highlight w:val="none"/>
                <w:lang w:bidi="ar"/>
              </w:rPr>
            </w:pPr>
            <w:r>
              <w:rPr>
                <w:rFonts w:hint="eastAsia" w:ascii="宋体" w:hAnsi="宋体" w:cs="宋体"/>
                <w:sz w:val="20"/>
                <w:highlight w:val="none"/>
                <w:lang w:bidi="ar"/>
              </w:rPr>
              <w:t>4.具有NTC温度控测功能。</w:t>
            </w:r>
          </w:p>
          <w:p w14:paraId="655807B7">
            <w:pPr>
              <w:textAlignment w:val="center"/>
              <w:rPr>
                <w:rFonts w:hint="eastAsia" w:ascii="宋体" w:hAnsi="宋体" w:cs="宋体"/>
                <w:sz w:val="20"/>
                <w:highlight w:val="none"/>
                <w:lang w:bidi="ar"/>
              </w:rPr>
            </w:pPr>
            <w:r>
              <w:rPr>
                <w:rFonts w:hint="eastAsia" w:ascii="宋体" w:hAnsi="宋体" w:cs="宋体"/>
                <w:sz w:val="20"/>
                <w:highlight w:val="none"/>
                <w:lang w:bidi="ar"/>
              </w:rPr>
              <w:t>5.具备DMX512接口，支持RDM协议，具有程序在线更新功能，可单独色温手动调选。</w:t>
            </w:r>
          </w:p>
          <w:p w14:paraId="1C0BDBC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6.支持DMX控制通道数量为4/8/9通道。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86C30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E838B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6FBA4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300W 平板柔光灯（可调色温）</w:t>
            </w:r>
          </w:p>
        </w:tc>
      </w:tr>
      <w:tr w14:paraId="43F838C9">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E0CF1C9">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四顶光</w:t>
            </w:r>
          </w:p>
        </w:tc>
      </w:tr>
      <w:tr w14:paraId="029F3F3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654D59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780D2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固定染色灯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E7D9CE">
            <w:pPr>
              <w:textAlignment w:val="center"/>
              <w:rPr>
                <w:rFonts w:hint="eastAsia" w:ascii="宋体" w:hAnsi="宋体" w:cs="宋体"/>
                <w:sz w:val="20"/>
                <w:highlight w:val="none"/>
                <w:lang w:bidi="ar"/>
              </w:rPr>
            </w:pPr>
            <w:r>
              <w:rPr>
                <w:rFonts w:hint="eastAsia" w:ascii="宋体" w:hAnsi="宋体" w:cs="宋体"/>
                <w:sz w:val="20"/>
                <w:highlight w:val="none"/>
                <w:lang w:bidi="ar"/>
              </w:rPr>
              <w:t>1.采用54×3W LED光源</w:t>
            </w:r>
          </w:p>
          <w:p w14:paraId="71EDB82B">
            <w:pPr>
              <w:textAlignment w:val="center"/>
              <w:rPr>
                <w:rFonts w:hint="eastAsia" w:ascii="宋体" w:hAnsi="宋体" w:cs="宋体"/>
                <w:sz w:val="20"/>
                <w:highlight w:val="none"/>
                <w:lang w:bidi="ar"/>
              </w:rPr>
            </w:pPr>
            <w:r>
              <w:rPr>
                <w:rFonts w:hint="eastAsia" w:ascii="宋体" w:hAnsi="宋体" w:cs="宋体"/>
                <w:sz w:val="20"/>
                <w:highlight w:val="none"/>
                <w:lang w:bidi="ar"/>
              </w:rPr>
              <w:t>2.具备25°透镜角度，1-25Hz/s的频闪速度，具有调光功能</w:t>
            </w:r>
          </w:p>
          <w:p w14:paraId="5E201012">
            <w:pPr>
              <w:textAlignment w:val="center"/>
              <w:rPr>
                <w:rFonts w:hint="eastAsia" w:ascii="宋体" w:hAnsi="宋体" w:cs="宋体"/>
                <w:sz w:val="20"/>
                <w:highlight w:val="none"/>
                <w:lang w:bidi="ar"/>
              </w:rPr>
            </w:pPr>
            <w:r>
              <w:rPr>
                <w:rFonts w:hint="eastAsia" w:ascii="宋体" w:hAnsi="宋体" w:cs="宋体"/>
                <w:sz w:val="20"/>
                <w:highlight w:val="none"/>
                <w:lang w:bidi="ar"/>
              </w:rPr>
              <w:t>3.具有RGB混色功能，3200-7200K色温调节功能。</w:t>
            </w:r>
          </w:p>
          <w:p w14:paraId="24ED3175">
            <w:pPr>
              <w:textAlignment w:val="center"/>
              <w:rPr>
                <w:rFonts w:hint="eastAsia" w:ascii="宋体" w:hAnsi="宋体" w:cs="宋体"/>
                <w:sz w:val="20"/>
                <w:highlight w:val="none"/>
                <w:lang w:bidi="ar"/>
              </w:rPr>
            </w:pPr>
            <w:r>
              <w:rPr>
                <w:rFonts w:hint="eastAsia" w:ascii="宋体" w:hAnsi="宋体" w:cs="宋体"/>
                <w:sz w:val="20"/>
                <w:highlight w:val="none"/>
                <w:lang w:bidi="ar"/>
              </w:rPr>
              <w:t>4.具有主从自走自动同步功能，具有控台正常控制自走永久同步，具有声控功能。</w:t>
            </w:r>
          </w:p>
          <w:p w14:paraId="6F142A06">
            <w:pPr>
              <w:textAlignment w:val="center"/>
              <w:rPr>
                <w:rFonts w:hint="eastAsia" w:ascii="宋体" w:hAnsi="宋体" w:cs="宋体"/>
                <w:sz w:val="20"/>
                <w:highlight w:val="none"/>
                <w:lang w:bidi="ar"/>
              </w:rPr>
            </w:pPr>
            <w:r>
              <w:rPr>
                <w:rFonts w:hint="eastAsia" w:ascii="宋体" w:hAnsi="宋体" w:cs="宋体"/>
                <w:sz w:val="20"/>
                <w:highlight w:val="none"/>
                <w:lang w:bidi="ar"/>
              </w:rPr>
              <w:t>5.具有过温保护功能，支持NTC温度控测，当LED工作过热时，降低LED的输出功率。</w:t>
            </w:r>
          </w:p>
          <w:p w14:paraId="13A43AA2">
            <w:pPr>
              <w:textAlignment w:val="center"/>
              <w:rPr>
                <w:rFonts w:hint="eastAsia" w:ascii="宋体" w:hAnsi="宋体" w:cs="宋体"/>
                <w:sz w:val="20"/>
                <w:highlight w:val="none"/>
                <w:lang w:bidi="ar"/>
              </w:rPr>
            </w:pPr>
            <w:r>
              <w:rPr>
                <w:rFonts w:hint="eastAsia" w:ascii="宋体" w:hAnsi="宋体" w:cs="宋体"/>
                <w:sz w:val="20"/>
                <w:highlight w:val="none"/>
                <w:lang w:bidi="ar"/>
              </w:rPr>
              <w:t>6.具备DMX512接口，支持RDM协议，具有程序在线更新功能。</w:t>
            </w:r>
          </w:p>
          <w:p w14:paraId="6560CB6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7.支持DMX控制通道数量为3/7通道。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B93F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9CCF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41A01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54*3W PAR灯</w:t>
            </w:r>
          </w:p>
        </w:tc>
      </w:tr>
      <w:tr w14:paraId="7D0970A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AAF22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DEDDE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摇头灯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E70643">
            <w:pPr>
              <w:textAlignment w:val="center"/>
              <w:rPr>
                <w:rFonts w:hint="eastAsia" w:ascii="宋体" w:hAnsi="宋体" w:cs="宋体"/>
                <w:sz w:val="20"/>
                <w:highlight w:val="none"/>
                <w:lang w:bidi="ar"/>
              </w:rPr>
            </w:pPr>
            <w:r>
              <w:rPr>
                <w:rFonts w:hint="eastAsia" w:ascii="宋体" w:hAnsi="宋体" w:cs="宋体"/>
                <w:sz w:val="20"/>
                <w:highlight w:val="none"/>
                <w:lang w:bidi="ar"/>
              </w:rPr>
              <w:t>1.采用280W LED光源，8500K色温</w:t>
            </w:r>
          </w:p>
          <w:p w14:paraId="7A71D1B2">
            <w:pPr>
              <w:textAlignment w:val="center"/>
              <w:rPr>
                <w:rFonts w:hint="eastAsia" w:ascii="宋体" w:hAnsi="宋体" w:cs="宋体"/>
                <w:sz w:val="20"/>
                <w:highlight w:val="none"/>
                <w:lang w:bidi="ar"/>
              </w:rPr>
            </w:pPr>
            <w:r>
              <w:rPr>
                <w:rFonts w:hint="eastAsia" w:ascii="宋体" w:hAnsi="宋体" w:cs="宋体"/>
                <w:sz w:val="20"/>
                <w:highlight w:val="none"/>
                <w:lang w:bidi="ar"/>
              </w:rPr>
              <w:t>2.灯具色片盘由≥13种颜色+1个白光组成，具有双向彩虹效果，速度可调，任意定位功能。</w:t>
            </w:r>
          </w:p>
          <w:p w14:paraId="570BC47D">
            <w:pPr>
              <w:textAlignment w:val="center"/>
              <w:rPr>
                <w:rFonts w:hint="eastAsia" w:ascii="宋体" w:hAnsi="宋体" w:cs="宋体"/>
                <w:sz w:val="20"/>
                <w:highlight w:val="none"/>
                <w:lang w:bidi="ar"/>
              </w:rPr>
            </w:pPr>
            <w:r>
              <w:rPr>
                <w:rFonts w:hint="eastAsia" w:ascii="宋体" w:hAnsi="宋体" w:cs="宋体"/>
                <w:sz w:val="20"/>
                <w:highlight w:val="none"/>
                <w:lang w:bidi="ar"/>
              </w:rPr>
              <w:t>3.固定图案盘由≥13个固定图案+1个白光组成，带图案抖动,单向流水，速度可调，任意定位功能。</w:t>
            </w:r>
          </w:p>
          <w:p w14:paraId="418CC85D">
            <w:pPr>
              <w:textAlignment w:val="center"/>
              <w:rPr>
                <w:rFonts w:hint="eastAsia" w:ascii="宋体" w:hAnsi="宋体" w:cs="宋体"/>
                <w:sz w:val="20"/>
                <w:highlight w:val="none"/>
                <w:lang w:bidi="ar"/>
              </w:rPr>
            </w:pPr>
            <w:r>
              <w:rPr>
                <w:rFonts w:hint="eastAsia" w:ascii="宋体" w:hAnsi="宋体" w:cs="宋体"/>
                <w:sz w:val="20"/>
                <w:highlight w:val="none"/>
                <w:lang w:bidi="ar"/>
              </w:rPr>
              <w:t>4.旋转图案盘由≥9个可旋转图案+1个白光，每个图案具有正反旋转，抖动及流水效果。</w:t>
            </w:r>
          </w:p>
          <w:p w14:paraId="6D8737E5">
            <w:pPr>
              <w:textAlignment w:val="center"/>
              <w:rPr>
                <w:rFonts w:hint="eastAsia" w:ascii="宋体" w:hAnsi="宋体" w:cs="宋体"/>
                <w:sz w:val="20"/>
                <w:highlight w:val="none"/>
                <w:lang w:bidi="ar"/>
              </w:rPr>
            </w:pPr>
            <w:r>
              <w:rPr>
                <w:rFonts w:hint="eastAsia" w:ascii="宋体" w:hAnsi="宋体" w:cs="宋体"/>
                <w:sz w:val="20"/>
                <w:highlight w:val="none"/>
                <w:lang w:bidi="ar"/>
              </w:rPr>
              <w:t>5.具有1个八面旋转棱镜和1个排镜，棱镜正反向旋转，速度可调。</w:t>
            </w:r>
          </w:p>
          <w:p w14:paraId="137E685B">
            <w:pPr>
              <w:textAlignment w:val="center"/>
              <w:rPr>
                <w:rFonts w:hint="eastAsia" w:ascii="宋体" w:hAnsi="宋体" w:cs="宋体"/>
                <w:sz w:val="20"/>
                <w:highlight w:val="none"/>
                <w:lang w:bidi="ar"/>
              </w:rPr>
            </w:pPr>
            <w:r>
              <w:rPr>
                <w:rFonts w:hint="eastAsia" w:ascii="宋体" w:hAnsi="宋体" w:cs="宋体"/>
                <w:sz w:val="20"/>
                <w:highlight w:val="none"/>
                <w:lang w:bidi="ar"/>
              </w:rPr>
              <w:t>6.具有双片式频闪功能，频率为0.5-14次/S，具有同步、异步、随机频闪方式，速度可调。</w:t>
            </w:r>
          </w:p>
          <w:p w14:paraId="71570ED8">
            <w:pPr>
              <w:textAlignment w:val="center"/>
              <w:rPr>
                <w:rFonts w:hint="eastAsia" w:ascii="宋体" w:hAnsi="宋体" w:cs="宋体"/>
                <w:sz w:val="20"/>
                <w:highlight w:val="none"/>
                <w:lang w:bidi="ar"/>
              </w:rPr>
            </w:pPr>
            <w:r>
              <w:rPr>
                <w:rFonts w:hint="eastAsia" w:ascii="宋体" w:hAnsi="宋体" w:cs="宋体"/>
                <w:sz w:val="20"/>
                <w:highlight w:val="none"/>
                <w:lang w:bidi="ar"/>
              </w:rPr>
              <w:t>7.具有1个独立的雾化片，光斑柔和自然。</w:t>
            </w:r>
          </w:p>
          <w:p w14:paraId="5E429889">
            <w:pPr>
              <w:textAlignment w:val="center"/>
              <w:rPr>
                <w:rFonts w:hint="eastAsia" w:ascii="宋体" w:hAnsi="宋体" w:cs="宋体"/>
                <w:sz w:val="20"/>
                <w:highlight w:val="none"/>
                <w:lang w:bidi="ar"/>
              </w:rPr>
            </w:pPr>
            <w:r>
              <w:rPr>
                <w:rFonts w:hint="eastAsia" w:ascii="宋体" w:hAnsi="宋体" w:cs="宋体"/>
                <w:sz w:val="20"/>
                <w:highlight w:val="none"/>
                <w:lang w:bidi="ar"/>
              </w:rPr>
              <w:t>8.支持水平方向540°/630°旋转，垂直方向270°旋转，解析度为8Bit/16Bit。</w:t>
            </w:r>
          </w:p>
          <w:p w14:paraId="00C0F913">
            <w:pPr>
              <w:textAlignment w:val="center"/>
              <w:rPr>
                <w:rFonts w:hint="eastAsia" w:ascii="宋体" w:hAnsi="宋体" w:cs="宋体"/>
                <w:sz w:val="20"/>
                <w:highlight w:val="none"/>
                <w:lang w:bidi="ar"/>
              </w:rPr>
            </w:pPr>
            <w:r>
              <w:rPr>
                <w:rFonts w:hint="eastAsia" w:ascii="宋体" w:hAnsi="宋体" w:cs="宋体"/>
                <w:sz w:val="20"/>
                <w:highlight w:val="none"/>
                <w:lang w:bidi="ar"/>
              </w:rPr>
              <w:t>9.具备3°-12°光束角度, 染色模式的光束角度为15°-32°。</w:t>
            </w:r>
          </w:p>
          <w:p w14:paraId="6A9DE8BE">
            <w:pPr>
              <w:textAlignment w:val="center"/>
              <w:rPr>
                <w:rFonts w:hint="eastAsia" w:ascii="宋体" w:hAnsi="宋体" w:cs="宋体"/>
                <w:sz w:val="20"/>
                <w:highlight w:val="none"/>
                <w:lang w:bidi="ar"/>
              </w:rPr>
            </w:pPr>
            <w:r>
              <w:rPr>
                <w:rFonts w:hint="eastAsia" w:ascii="宋体" w:hAnsi="宋体" w:cs="宋体"/>
                <w:sz w:val="20"/>
                <w:highlight w:val="none"/>
                <w:lang w:bidi="ar"/>
              </w:rPr>
              <w:t>10.具有DMX控制通道数量为16和23通道。</w:t>
            </w:r>
          </w:p>
          <w:p w14:paraId="06C44C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11.具有散热功能，采用风向引流与温度监控技术,根据灯具不向位置的温度高低，自动驱动灯具里面不向部位的冷却风扇，对灯具部件进行有效的冷却。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05731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0A9D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07CB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200W 平板柔光灯（全彩）</w:t>
            </w:r>
          </w:p>
        </w:tc>
      </w:tr>
      <w:tr w14:paraId="38159E8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33FCAE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一面光</w:t>
            </w:r>
          </w:p>
        </w:tc>
      </w:tr>
      <w:tr w14:paraId="4AB929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262C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95B88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影视灯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D187AD">
            <w:pPr>
              <w:textAlignment w:val="center"/>
              <w:rPr>
                <w:rFonts w:hint="eastAsia" w:ascii="宋体" w:hAnsi="宋体" w:cs="宋体"/>
                <w:sz w:val="20"/>
                <w:highlight w:val="none"/>
                <w:lang w:bidi="ar"/>
              </w:rPr>
            </w:pPr>
            <w:r>
              <w:rPr>
                <w:rFonts w:hint="eastAsia" w:ascii="宋体" w:hAnsi="宋体" w:cs="宋体"/>
                <w:sz w:val="20"/>
                <w:highlight w:val="none"/>
                <w:lang w:bidi="ar"/>
              </w:rPr>
              <w:t>1.采用COB白光300W LED 5600K光源</w:t>
            </w:r>
          </w:p>
          <w:p w14:paraId="015AFA09">
            <w:pPr>
              <w:textAlignment w:val="center"/>
              <w:rPr>
                <w:rFonts w:hint="eastAsia" w:ascii="宋体" w:hAnsi="宋体" w:cs="宋体"/>
                <w:sz w:val="20"/>
                <w:highlight w:val="none"/>
                <w:lang w:bidi="ar"/>
              </w:rPr>
            </w:pPr>
            <w:r>
              <w:rPr>
                <w:rFonts w:hint="eastAsia" w:ascii="宋体" w:hAnsi="宋体" w:cs="宋体"/>
                <w:sz w:val="20"/>
                <w:highlight w:val="none"/>
                <w:lang w:bidi="ar"/>
              </w:rPr>
              <w:t>2.具备15-33°光束角度，具有手动调光、手动调焦功能</w:t>
            </w:r>
          </w:p>
          <w:p w14:paraId="6F2EBFBB">
            <w:pPr>
              <w:textAlignment w:val="center"/>
              <w:rPr>
                <w:rFonts w:hint="eastAsia" w:ascii="宋体" w:hAnsi="宋体" w:cs="宋体"/>
                <w:sz w:val="20"/>
                <w:highlight w:val="none"/>
                <w:lang w:bidi="ar"/>
              </w:rPr>
            </w:pPr>
            <w:r>
              <w:rPr>
                <w:rFonts w:hint="eastAsia" w:ascii="宋体" w:hAnsi="宋体" w:cs="宋体"/>
                <w:sz w:val="20"/>
                <w:highlight w:val="none"/>
                <w:lang w:bidi="ar"/>
              </w:rPr>
              <w:t>3.具有5600k色温，Ra≥97显色指数,具有NTC温度控测功能。</w:t>
            </w:r>
          </w:p>
          <w:p w14:paraId="67602E8A">
            <w:pPr>
              <w:textAlignment w:val="center"/>
              <w:rPr>
                <w:rFonts w:hint="eastAsia" w:ascii="宋体" w:hAnsi="宋体" w:cs="宋体"/>
                <w:sz w:val="20"/>
                <w:highlight w:val="none"/>
                <w:lang w:bidi="ar"/>
              </w:rPr>
            </w:pPr>
            <w:r>
              <w:rPr>
                <w:rFonts w:hint="eastAsia" w:ascii="宋体" w:hAnsi="宋体" w:cs="宋体"/>
                <w:sz w:val="20"/>
                <w:highlight w:val="none"/>
                <w:lang w:bidi="ar"/>
              </w:rPr>
              <w:t>4.具备DMX512接口，支持RDM协议，具有程序在线更新功能。</w:t>
            </w:r>
          </w:p>
          <w:p w14:paraId="7DBF502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5.支持DMX控制通道数量为2通道。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1E357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59602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903D4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300W 成像灯（可调焦）</w:t>
            </w:r>
          </w:p>
        </w:tc>
      </w:tr>
      <w:tr w14:paraId="4E28111F">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F9B6DAF">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7.2外围设备及控制系统</w:t>
            </w:r>
          </w:p>
        </w:tc>
      </w:tr>
      <w:tr w14:paraId="03BB1E2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98773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30707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E184C5">
            <w:pPr>
              <w:textAlignment w:val="center"/>
              <w:rPr>
                <w:rFonts w:hint="eastAsia" w:ascii="宋体" w:hAnsi="宋体" w:cs="宋体"/>
                <w:sz w:val="20"/>
                <w:highlight w:val="none"/>
                <w:lang w:bidi="ar"/>
              </w:rPr>
            </w:pPr>
            <w:r>
              <w:rPr>
                <w:rFonts w:hint="eastAsia" w:ascii="宋体" w:hAnsi="宋体" w:cs="宋体"/>
                <w:sz w:val="20"/>
                <w:highlight w:val="none"/>
                <w:lang w:bidi="ar"/>
              </w:rPr>
              <w:t>1.采用Intel处理器，4GDDR4内存条，工控主板，120G固态硬盘。</w:t>
            </w:r>
          </w:p>
          <w:p w14:paraId="01362807">
            <w:pPr>
              <w:textAlignment w:val="center"/>
              <w:rPr>
                <w:rFonts w:hint="eastAsia" w:ascii="宋体" w:hAnsi="宋体" w:cs="宋体"/>
                <w:sz w:val="20"/>
                <w:highlight w:val="none"/>
                <w:lang w:bidi="ar"/>
              </w:rPr>
            </w:pPr>
            <w:r>
              <w:rPr>
                <w:rFonts w:hint="eastAsia" w:ascii="宋体" w:hAnsi="宋体" w:cs="宋体"/>
                <w:sz w:val="20"/>
                <w:highlight w:val="none"/>
                <w:lang w:bidi="ar"/>
              </w:rPr>
              <w:t>2.具有7个DMX输出端口，3584个DMX512通道，32个可扩展DMX输出，16384个DMX通道。</w:t>
            </w:r>
          </w:p>
          <w:p w14:paraId="0B7AFBF6">
            <w:pPr>
              <w:textAlignment w:val="center"/>
              <w:rPr>
                <w:rFonts w:hint="eastAsia" w:ascii="宋体" w:hAnsi="宋体" w:cs="宋体"/>
                <w:sz w:val="20"/>
                <w:highlight w:val="none"/>
                <w:lang w:bidi="ar"/>
              </w:rPr>
            </w:pPr>
            <w:r>
              <w:rPr>
                <w:rFonts w:hint="eastAsia" w:ascii="宋体" w:hAnsi="宋体" w:cs="宋体"/>
                <w:sz w:val="20"/>
                <w:highlight w:val="none"/>
                <w:lang w:bidi="ar"/>
              </w:rPr>
              <w:t>3.采用级触摸屏，内置1个15.6寸电容屏，灵敏度比传统的电阻屏高80%，无延时。</w:t>
            </w:r>
          </w:p>
          <w:p w14:paraId="13085110">
            <w:pPr>
              <w:textAlignment w:val="center"/>
              <w:rPr>
                <w:rFonts w:hint="eastAsia" w:ascii="宋体" w:hAnsi="宋体" w:cs="宋体"/>
                <w:sz w:val="20"/>
                <w:highlight w:val="none"/>
                <w:lang w:bidi="ar"/>
              </w:rPr>
            </w:pPr>
            <w:r>
              <w:rPr>
                <w:rFonts w:hint="eastAsia" w:ascii="宋体" w:hAnsi="宋体" w:cs="宋体"/>
                <w:sz w:val="20"/>
                <w:highlight w:val="none"/>
                <w:lang w:bidi="ar"/>
              </w:rPr>
              <w:t>4.具有6000个灯具键，最大可配接6000个灯具，最大可储存600个灯具组；具有十五个素材类别，每一类可储存200个素材；共可储存3000个素材；支持储存2700个场景，其中多步场景无限制步数。。</w:t>
            </w:r>
          </w:p>
          <w:p w14:paraId="2E947746">
            <w:pPr>
              <w:textAlignment w:val="center"/>
              <w:rPr>
                <w:rFonts w:hint="eastAsia" w:ascii="宋体" w:hAnsi="宋体" w:cs="宋体"/>
                <w:sz w:val="20"/>
                <w:highlight w:val="none"/>
                <w:lang w:bidi="ar"/>
              </w:rPr>
            </w:pPr>
            <w:r>
              <w:rPr>
                <w:rFonts w:hint="eastAsia" w:ascii="宋体" w:hAnsi="宋体" w:cs="宋体"/>
                <w:sz w:val="20"/>
                <w:highlight w:val="none"/>
                <w:lang w:bidi="ar"/>
              </w:rPr>
              <w:t>5.支持同时运行20个场景窗口，同时运行15个推杆，可以外扩30个；具有15个精密播放推杆，4个精密进口阿尔卑斯Apls编码器</w:t>
            </w:r>
          </w:p>
          <w:p w14:paraId="2E0473B9">
            <w:pPr>
              <w:textAlignment w:val="center"/>
              <w:rPr>
                <w:rFonts w:hint="eastAsia" w:ascii="宋体" w:hAnsi="宋体" w:cs="宋体"/>
                <w:sz w:val="20"/>
                <w:highlight w:val="none"/>
                <w:lang w:bidi="ar"/>
              </w:rPr>
            </w:pPr>
            <w:r>
              <w:rPr>
                <w:rFonts w:hint="eastAsia" w:ascii="宋体" w:hAnsi="宋体" w:cs="宋体"/>
                <w:sz w:val="20"/>
                <w:highlight w:val="none"/>
                <w:lang w:bidi="ar"/>
              </w:rPr>
              <w:t>6.具有163个常用固定图形以及43种曲线效果，可通过参数修改图形及曲线效果；支持同时加载60个图形特效，随意组合。</w:t>
            </w:r>
          </w:p>
          <w:p w14:paraId="463E81F3">
            <w:pPr>
              <w:textAlignment w:val="center"/>
              <w:rPr>
                <w:rFonts w:hint="eastAsia" w:ascii="宋体" w:hAnsi="宋体" w:cs="宋体"/>
                <w:sz w:val="20"/>
                <w:highlight w:val="none"/>
                <w:lang w:bidi="ar"/>
              </w:rPr>
            </w:pPr>
            <w:r>
              <w:rPr>
                <w:rFonts w:hint="eastAsia" w:ascii="宋体" w:hAnsi="宋体" w:cs="宋体"/>
                <w:sz w:val="20"/>
                <w:highlight w:val="none"/>
                <w:lang w:bidi="ar"/>
              </w:rPr>
              <w:t>7.具有6种扇形模式，可通过技巧对话框修改扇形效果。</w:t>
            </w:r>
          </w:p>
          <w:p w14:paraId="338F0029">
            <w:pPr>
              <w:textAlignment w:val="center"/>
              <w:rPr>
                <w:rFonts w:hint="eastAsia" w:ascii="宋体" w:hAnsi="宋体" w:cs="宋体"/>
                <w:sz w:val="20"/>
                <w:highlight w:val="none"/>
                <w:lang w:bidi="ar"/>
              </w:rPr>
            </w:pPr>
            <w:r>
              <w:rPr>
                <w:rFonts w:hint="eastAsia" w:ascii="宋体" w:hAnsi="宋体" w:cs="宋体"/>
                <w:sz w:val="20"/>
                <w:highlight w:val="none"/>
                <w:lang w:bidi="ar"/>
              </w:rPr>
              <w:t>8.支持手机控制，可远程使用手机或者IPAD控制；支持储存400个节目。</w:t>
            </w:r>
          </w:p>
          <w:p w14:paraId="1D794735">
            <w:pPr>
              <w:textAlignment w:val="center"/>
              <w:rPr>
                <w:rFonts w:hint="eastAsia" w:ascii="宋体" w:hAnsi="宋体" w:cs="宋体"/>
                <w:sz w:val="20"/>
                <w:highlight w:val="none"/>
                <w:lang w:bidi="ar"/>
              </w:rPr>
            </w:pPr>
            <w:r>
              <w:rPr>
                <w:rFonts w:hint="eastAsia" w:ascii="宋体" w:hAnsi="宋体" w:cs="宋体"/>
                <w:sz w:val="20"/>
                <w:highlight w:val="none"/>
                <w:lang w:bidi="ar"/>
              </w:rPr>
              <w:t>9.具有3个USB3.0接口（两个正面、一个背面）；具备一个千兆网络端口，支持ART-Net连接。</w:t>
            </w:r>
          </w:p>
          <w:p w14:paraId="738DF457">
            <w:pPr>
              <w:textAlignment w:val="center"/>
              <w:rPr>
                <w:rFonts w:hint="eastAsia" w:ascii="宋体" w:hAnsi="宋体" w:cs="宋体"/>
                <w:sz w:val="20"/>
                <w:highlight w:val="none"/>
                <w:lang w:bidi="ar"/>
              </w:rPr>
            </w:pPr>
            <w:r>
              <w:rPr>
                <w:rFonts w:hint="eastAsia" w:ascii="宋体" w:hAnsi="宋体" w:cs="宋体"/>
                <w:sz w:val="20"/>
                <w:highlight w:val="none"/>
                <w:lang w:bidi="ar"/>
              </w:rPr>
              <w:t>10.支持udp、rs232、dmx512与中控进行通讯；支持有线ART-Net功能（灯光模拟器），可用作练习和模拟编程。</w:t>
            </w:r>
          </w:p>
          <w:p w14:paraId="4786833D">
            <w:pPr>
              <w:textAlignment w:val="center"/>
              <w:rPr>
                <w:rFonts w:hint="eastAsia" w:ascii="宋体" w:hAnsi="宋体" w:cs="宋体"/>
                <w:sz w:val="20"/>
                <w:highlight w:val="none"/>
                <w:lang w:bidi="ar"/>
              </w:rPr>
            </w:pPr>
            <w:r>
              <w:rPr>
                <w:rFonts w:hint="eastAsia" w:ascii="宋体" w:hAnsi="宋体" w:cs="宋体"/>
                <w:sz w:val="20"/>
                <w:highlight w:val="none"/>
                <w:lang w:bidi="ar"/>
              </w:rPr>
              <w:t>11.支持两台控台联机控场。</w:t>
            </w:r>
          </w:p>
          <w:p w14:paraId="0FAD5EE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12.具有内置备用电源（UPS）、防止突然断电也可正常使用。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E9C0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C8BA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984DB7">
            <w:pPr>
              <w:rPr>
                <w:rFonts w:asciiTheme="minorEastAsia" w:hAnsiTheme="minorEastAsia" w:eastAsiaTheme="minorEastAsia" w:cstheme="minorEastAsia"/>
                <w:szCs w:val="21"/>
                <w:highlight w:val="none"/>
                <w:lang w:bidi="ar"/>
              </w:rPr>
            </w:pPr>
          </w:p>
        </w:tc>
      </w:tr>
      <w:tr w14:paraId="2766827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01D2D1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2331B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直通箱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E843C9">
            <w:pPr>
              <w:textAlignment w:val="center"/>
              <w:rPr>
                <w:rFonts w:hint="eastAsia" w:ascii="宋体" w:hAnsi="宋体" w:cs="宋体"/>
                <w:sz w:val="20"/>
                <w:highlight w:val="none"/>
                <w:lang w:bidi="ar"/>
              </w:rPr>
            </w:pPr>
            <w:r>
              <w:rPr>
                <w:rFonts w:hint="eastAsia" w:ascii="宋体" w:hAnsi="宋体" w:cs="宋体"/>
                <w:sz w:val="20"/>
                <w:highlight w:val="none"/>
                <w:lang w:bidi="ar"/>
              </w:rPr>
              <w:t>1.具备过载与短路双重保护高分断空气开关。</w:t>
            </w:r>
          </w:p>
          <w:p w14:paraId="0FB9C641">
            <w:pPr>
              <w:textAlignment w:val="center"/>
              <w:rPr>
                <w:rFonts w:hint="eastAsia" w:ascii="宋体" w:hAnsi="宋体" w:cs="宋体"/>
                <w:sz w:val="20"/>
                <w:highlight w:val="none"/>
                <w:lang w:bidi="ar"/>
              </w:rPr>
            </w:pPr>
            <w:r>
              <w:rPr>
                <w:rFonts w:hint="eastAsia" w:ascii="宋体" w:hAnsi="宋体" w:cs="宋体"/>
                <w:sz w:val="20"/>
                <w:highlight w:val="none"/>
                <w:lang w:bidi="ar"/>
              </w:rPr>
              <w:t>2.具备12路×4kW功率输出</w:t>
            </w:r>
          </w:p>
          <w:p w14:paraId="345621C1">
            <w:pPr>
              <w:textAlignment w:val="center"/>
              <w:rPr>
                <w:rFonts w:hint="eastAsia" w:ascii="宋体" w:hAnsi="宋体" w:cs="宋体"/>
                <w:sz w:val="20"/>
                <w:highlight w:val="none"/>
                <w:lang w:bidi="ar"/>
              </w:rPr>
            </w:pPr>
            <w:r>
              <w:rPr>
                <w:rFonts w:hint="eastAsia" w:ascii="宋体" w:hAnsi="宋体" w:cs="宋体"/>
                <w:sz w:val="20"/>
                <w:highlight w:val="none"/>
                <w:lang w:bidi="ar"/>
              </w:rPr>
              <w:t>3.支持A.B.C三相工作指示灯。</w:t>
            </w:r>
          </w:p>
          <w:p w14:paraId="32DDEBC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4.支持两脚和三脚万能用插座。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03D2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62A7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F2F271F">
            <w:pPr>
              <w:jc w:val="center"/>
              <w:rPr>
                <w:rFonts w:asciiTheme="minorEastAsia" w:hAnsiTheme="minorEastAsia" w:eastAsiaTheme="minorEastAsia" w:cstheme="minorEastAsia"/>
                <w:szCs w:val="21"/>
                <w:highlight w:val="none"/>
                <w:lang w:bidi="ar"/>
              </w:rPr>
            </w:pPr>
          </w:p>
        </w:tc>
      </w:tr>
      <w:tr w14:paraId="42919C1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87030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CE0DA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信号放大器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B2C417">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1.支持DMX512公母接口输入。                                                                                                                                                                                          </w:t>
            </w:r>
          </w:p>
          <w:p w14:paraId="104C842B">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2.支持输入输出光电隔离。                                                                                                                                                                                                                </w:t>
            </w:r>
          </w:p>
          <w:p w14:paraId="59DB4631">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3.支持8路独立放大驱动输出。                                                                                                                                                                                            </w:t>
            </w:r>
          </w:p>
          <w:p w14:paraId="7148B62A">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4.具备信号放大整形功能，延长信号传输距离。                                                                                                                                                                                                        </w:t>
            </w:r>
          </w:p>
          <w:p w14:paraId="430706F9">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5.具备增强数据总线接入设备数量的能力。                                                                                                               </w:t>
            </w:r>
          </w:p>
          <w:p w14:paraId="64A663D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6.具备独立的LED信号指示。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B880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02B2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EBC5C8">
            <w:pPr>
              <w:jc w:val="center"/>
              <w:textAlignment w:val="center"/>
              <w:rPr>
                <w:rFonts w:asciiTheme="minorEastAsia" w:hAnsiTheme="minorEastAsia" w:eastAsiaTheme="minorEastAsia" w:cstheme="minorEastAsia"/>
                <w:szCs w:val="21"/>
                <w:highlight w:val="none"/>
                <w:lang w:bidi="ar"/>
              </w:rPr>
            </w:pPr>
          </w:p>
        </w:tc>
      </w:tr>
      <w:tr w14:paraId="0846966B">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4A9351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8.声光影系统</w:t>
            </w:r>
          </w:p>
        </w:tc>
      </w:tr>
      <w:tr w14:paraId="270222DD">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194D267">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8.1、声光影处理设备</w:t>
            </w:r>
          </w:p>
        </w:tc>
      </w:tr>
      <w:tr w14:paraId="27BF956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C00DF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CB51E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声光影主机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EECE97">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内置智能音乐结构分析技术，实时生成音乐段落、节拍、速度、力度等数据信息,采用输出的音乐数据，实时生成控制指令,提供在线音乐库，用户能够自由选择自己喜欢的音乐并将其下载至设备上,内置声卡，具有音乐播放器功能，无需额外增加音乐播放设备。（需提供得到CMA或CNAS认可的检测机构出具的检测报告作为该技术参数证明材料）</w:t>
            </w:r>
          </w:p>
          <w:p w14:paraId="2B36A049">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2.支持FLAC、WAV、MP3、ZG等多种格式的音频进行播放，最高支持24bit/48KHz解码，向下兼容。（需提供得到CMA或CNAS认可的检测机构出具的检测报告作为该技术参数证明材料）</w:t>
            </w:r>
          </w:p>
          <w:p w14:paraId="37D4BE85">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3.具有≥4路XLR输入和≥4路XLR输出，支持≥8段EQ调节，支持输入输出延时设置。</w:t>
            </w:r>
          </w:p>
          <w:p w14:paraId="2325E535">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4.具有≥1路RS485，≥1路RS232，最多可扩展至32路，可对第三方设备进行控制。</w:t>
            </w:r>
          </w:p>
          <w:p w14:paraId="069248E2">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5.具有≥2路USB2.0，支持音乐导入和数据备份。</w:t>
            </w:r>
          </w:p>
          <w:p w14:paraId="34D7ED4A">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6.支持网络传输音频功能，最大可支持≥10进16出,具有中控平台功能，支持OSC、UDP、485、232协议，双向通讯，可实时反馈控制状态,配置平板控制软件（Android），可让用户进行高程度的客制化，支持UI界面、空间场景、操作功能的定制。（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A9AC4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DA5C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29A49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必配，配置一台</w:t>
            </w:r>
          </w:p>
        </w:tc>
      </w:tr>
      <w:tr w14:paraId="63A11D3B">
        <w:tblPrEx>
          <w:tblCellMar>
            <w:top w:w="0" w:type="dxa"/>
            <w:left w:w="108" w:type="dxa"/>
            <w:bottom w:w="0" w:type="dxa"/>
            <w:right w:w="108" w:type="dxa"/>
          </w:tblCellMar>
        </w:tblPrEx>
        <w:trPr>
          <w:trHeight w:val="9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BA379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39CAC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影像处理器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20ADA3">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采用OSC控制协议与声光影主机无缝对接，能根据音乐结构信息，实时调节视频速度、颜色以及特效节奏,自带海量高清素材，支持上传和播放自制视频素材。（需提供得到CMA或CNAS认可的检测机构出具的检测报告作为该技术参数证明材料）</w:t>
            </w:r>
          </w:p>
          <w:p w14:paraId="76108C2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2.具有≥1路USB3.0视频采集，支持画中画功能，最大支持≥4个窗口，可自定义每个窗口的分辨率。</w:t>
            </w:r>
          </w:p>
          <w:p w14:paraId="7143ACF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3.具有≥2路USB3.0素材导入接口。</w:t>
            </w:r>
          </w:p>
          <w:p w14:paraId="091397E8">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4.具有≥2路HDMI视频输出通道，支持全高清≥1920x1080P@60fps的视频输出标准。</w:t>
            </w:r>
          </w:p>
          <w:p w14:paraId="684C2E94">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5.支持≥1路RCA音频采集和≥1路RCA音频输出。</w:t>
            </w:r>
          </w:p>
          <w:p w14:paraId="3F84DEC0">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6.支持≥2路RJ45，连接至声光影主机。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17EF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6A01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BE1BC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需要根据需求灵活配置，把它当做一个信号源，可以每块屏配一台，也可以接矩阵分配给每台显示屏</w:t>
            </w:r>
          </w:p>
        </w:tc>
      </w:tr>
      <w:tr w14:paraId="2C940D4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723C12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B53604">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灯光处理器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586CED">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1.可与声光影主机进行无缝对接，实现“光随声动”的联动效果。（需提供得到CMA或CNAS认可的检测机构出具的检测报告作为该技术参数证明材料）</w:t>
            </w:r>
          </w:p>
          <w:p w14:paraId="42ADB78D">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2.支持灯光控台信号录制功能，便于制作灯光特效。</w:t>
            </w:r>
          </w:p>
          <w:p w14:paraId="0CAFDD45">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3.支持灯光平行控制切换，用户可主动切换至灯控台控制。</w:t>
            </w:r>
          </w:p>
          <w:p w14:paraId="4CB7C097">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4.具有≥2路DMX512输入，可接入主流灯控台。</w:t>
            </w:r>
          </w:p>
          <w:p w14:paraId="41A65594">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5.具有≥2路DMX512输出，共≥1024路灯光控制通道。</w:t>
            </w:r>
          </w:p>
          <w:p w14:paraId="6DF019C5">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6.最大支持≥12台设备接入，最大实现≥12288路灯光控制通道。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6D538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3115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2D2C0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根据灯光系统通道配置，1台可支持1024路DMX512通道</w:t>
            </w:r>
          </w:p>
        </w:tc>
      </w:tr>
      <w:tr w14:paraId="72D98D25">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8CC9D1E">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8.2、中控设备</w:t>
            </w:r>
          </w:p>
        </w:tc>
      </w:tr>
      <w:tr w14:paraId="109E206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6444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A28C7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串口分配器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30677B">
            <w:pPr>
              <w:textAlignment w:val="center"/>
              <w:rPr>
                <w:rFonts w:hint="eastAsia" w:ascii="宋体" w:hAnsi="宋体" w:cs="宋体"/>
                <w:sz w:val="20"/>
                <w:highlight w:val="none"/>
                <w:lang w:bidi="ar"/>
              </w:rPr>
            </w:pPr>
            <w:r>
              <w:rPr>
                <w:rFonts w:hint="eastAsia" w:ascii="宋体" w:hAnsi="宋体" w:cs="宋体"/>
                <w:sz w:val="20"/>
                <w:highlight w:val="none"/>
                <w:lang w:bidi="ar"/>
              </w:rPr>
              <w:t>1.采用标准机柜式安装设计，结合高端中控使用，可节省控制端口的成本。具有≥1路网络通讯口、≥1路RS-232串口输入、≥8路RS-232串口及≥8路RS-485输出。</w:t>
            </w:r>
          </w:p>
          <w:p w14:paraId="27D56108">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2.输入数据可指定切换至≥8路的任何一路输出，输出数据的波特率和校验方式可设定。  </w:t>
            </w:r>
          </w:p>
          <w:p w14:paraId="2996EFE2">
            <w:pPr>
              <w:textAlignment w:val="center"/>
              <w:rPr>
                <w:rFonts w:hint="eastAsia" w:ascii="宋体" w:hAnsi="宋体" w:cs="宋体"/>
                <w:sz w:val="20"/>
                <w:highlight w:val="none"/>
                <w:lang w:bidi="ar"/>
              </w:rPr>
            </w:pPr>
            <w:r>
              <w:rPr>
                <w:rFonts w:hint="eastAsia" w:ascii="宋体" w:hAnsi="宋体" w:cs="宋体"/>
                <w:sz w:val="20"/>
                <w:highlight w:val="none"/>
                <w:lang w:bidi="ar"/>
              </w:rPr>
              <w:t>3.通过面板指示灯，可以清楚观察每个端口的操作。</w:t>
            </w:r>
          </w:p>
          <w:p w14:paraId="72E6873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4.具有复位按键，支持恢复到出厂的默认设置。具有≥1路网络接口，支持网络转≥8路RS-232串口及≥8路RS-485输出。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2AC8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5313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1DC07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用于扩展声光影主机的串口，串口协议对接，根据串口控制设备数量配置</w:t>
            </w:r>
          </w:p>
        </w:tc>
      </w:tr>
      <w:tr w14:paraId="5677420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AEE016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AF064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A50799">
            <w:pPr>
              <w:textAlignment w:val="center"/>
              <w:rPr>
                <w:rFonts w:hint="eastAsia" w:ascii="宋体" w:hAnsi="宋体" w:cs="宋体"/>
                <w:sz w:val="20"/>
                <w:highlight w:val="none"/>
                <w:lang w:bidi="ar"/>
              </w:rPr>
            </w:pPr>
            <w:r>
              <w:rPr>
                <w:rFonts w:hint="eastAsia" w:ascii="宋体" w:hAnsi="宋体" w:cs="宋体"/>
                <w:sz w:val="20"/>
                <w:highlight w:val="none"/>
                <w:lang w:bidi="ar"/>
              </w:rPr>
              <w:t>1.采用导轨式安装设计，自带≥9个物理按键可对设备工作模式进行设置，满足不同客户使用需求。</w:t>
            </w:r>
          </w:p>
          <w:p w14:paraId="52B01276">
            <w:pPr>
              <w:textAlignment w:val="center"/>
              <w:rPr>
                <w:rFonts w:hint="eastAsia" w:ascii="宋体" w:hAnsi="宋体" w:cs="宋体"/>
                <w:sz w:val="20"/>
                <w:highlight w:val="none"/>
                <w:lang w:bidi="ar"/>
              </w:rPr>
            </w:pPr>
            <w:r>
              <w:rPr>
                <w:rFonts w:hint="eastAsia" w:ascii="宋体" w:hAnsi="宋体" w:cs="宋体"/>
                <w:sz w:val="20"/>
                <w:highlight w:val="none"/>
                <w:lang w:bidi="ar"/>
              </w:rPr>
              <w:t>2.具有≥8路独立电源开关控制，单路电流支持≥16A。</w:t>
            </w:r>
          </w:p>
          <w:p w14:paraId="7F899E71">
            <w:pPr>
              <w:textAlignment w:val="center"/>
              <w:rPr>
                <w:rFonts w:hint="eastAsia" w:ascii="宋体" w:hAnsi="宋体" w:cs="宋体"/>
                <w:sz w:val="20"/>
                <w:highlight w:val="none"/>
                <w:lang w:bidi="ar"/>
              </w:rPr>
            </w:pPr>
            <w:r>
              <w:rPr>
                <w:rFonts w:hint="eastAsia" w:ascii="宋体" w:hAnsi="宋体" w:cs="宋体"/>
                <w:sz w:val="20"/>
                <w:highlight w:val="none"/>
                <w:lang w:bidi="ar"/>
              </w:rPr>
              <w:t>3.自带数码管显示屏可显示设备设置以及运行状态。</w:t>
            </w:r>
          </w:p>
          <w:p w14:paraId="3C1AEF3F">
            <w:pPr>
              <w:textAlignment w:val="center"/>
              <w:rPr>
                <w:rFonts w:hint="eastAsia" w:ascii="宋体" w:hAnsi="宋体" w:cs="宋体"/>
                <w:sz w:val="20"/>
                <w:highlight w:val="none"/>
                <w:lang w:bidi="ar"/>
              </w:rPr>
            </w:pPr>
            <w:r>
              <w:rPr>
                <w:rFonts w:hint="eastAsia" w:ascii="宋体" w:hAnsi="宋体" w:cs="宋体"/>
                <w:sz w:val="20"/>
                <w:highlight w:val="none"/>
                <w:lang w:bidi="ar"/>
              </w:rPr>
              <w:t>4.支持手动控制，紧急情况下可以手动控制继电器的开关。</w:t>
            </w:r>
          </w:p>
          <w:p w14:paraId="21F8A4D7">
            <w:pPr>
              <w:textAlignment w:val="center"/>
              <w:rPr>
                <w:rFonts w:hint="eastAsia" w:ascii="宋体" w:hAnsi="宋体" w:cs="宋体"/>
                <w:sz w:val="20"/>
                <w:highlight w:val="none"/>
                <w:lang w:bidi="ar"/>
              </w:rPr>
            </w:pPr>
            <w:r>
              <w:rPr>
                <w:rFonts w:hint="eastAsia" w:ascii="宋体" w:hAnsi="宋体" w:cs="宋体"/>
                <w:sz w:val="20"/>
                <w:highlight w:val="none"/>
                <w:lang w:bidi="ar"/>
              </w:rPr>
              <w:t>5.支持三种上电模式。模块上电时，可设置所有输出回路打开、所有输出回路关闭或者保持上次断电时工作状态。</w:t>
            </w:r>
          </w:p>
          <w:p w14:paraId="5E41AB1E">
            <w:pPr>
              <w:textAlignment w:val="center"/>
              <w:rPr>
                <w:rFonts w:hint="eastAsia" w:ascii="宋体" w:hAnsi="宋体" w:cs="宋体"/>
                <w:sz w:val="20"/>
                <w:highlight w:val="none"/>
                <w:lang w:bidi="ar"/>
              </w:rPr>
            </w:pPr>
            <w:r>
              <w:rPr>
                <w:rFonts w:hint="eastAsia" w:ascii="宋体" w:hAnsi="宋体" w:cs="宋体"/>
                <w:sz w:val="20"/>
                <w:highlight w:val="none"/>
                <w:lang w:bidi="ar"/>
              </w:rPr>
              <w:t>6.具有消防24V电压强启和强切功能。当消防24V电压输入时，可设置模块全部回路开启或断开。</w:t>
            </w:r>
          </w:p>
          <w:p w14:paraId="1E310B2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7.支持延时设置功能。设置全开或全关时每个回路之间的开启或关闭间隔时间，最短为≤0.1秒，最长≤2秒。</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208A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D36E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63BF2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1台可带8路照明灯，采用串口对接，根据照明灯具路数配置</w:t>
            </w:r>
          </w:p>
        </w:tc>
      </w:tr>
      <w:tr w14:paraId="5BB210B1">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0D5CAE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9.舞台幕布系统</w:t>
            </w:r>
          </w:p>
        </w:tc>
      </w:tr>
      <w:tr w14:paraId="0172AC8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B0B142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2A3BA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拉幕机(铝合金)</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F5964E">
            <w:pPr>
              <w:textAlignment w:val="center"/>
              <w:rPr>
                <w:rFonts w:hint="eastAsia" w:ascii="宋体" w:hAnsi="宋体" w:cs="宋体"/>
                <w:sz w:val="20"/>
                <w:highlight w:val="none"/>
                <w:lang w:bidi="ar"/>
              </w:rPr>
            </w:pPr>
            <w:r>
              <w:rPr>
                <w:rFonts w:hint="eastAsia" w:ascii="宋体" w:hAnsi="宋体" w:cs="宋体"/>
                <w:sz w:val="20"/>
                <w:highlight w:val="none"/>
                <w:lang w:bidi="ar"/>
              </w:rPr>
              <w:t>1.安装类型：本体安装</w:t>
            </w:r>
          </w:p>
          <w:p w14:paraId="130FB64E">
            <w:pPr>
              <w:textAlignment w:val="center"/>
              <w:rPr>
                <w:rFonts w:hint="eastAsia" w:ascii="宋体" w:hAnsi="宋体" w:cs="宋体"/>
                <w:sz w:val="20"/>
                <w:highlight w:val="none"/>
                <w:lang w:bidi="ar"/>
              </w:rPr>
            </w:pPr>
            <w:r>
              <w:rPr>
                <w:rFonts w:hint="eastAsia" w:ascii="宋体" w:hAnsi="宋体" w:cs="宋体"/>
                <w:sz w:val="20"/>
                <w:highlight w:val="none"/>
                <w:lang w:bidi="ar"/>
              </w:rPr>
              <w:t>2.电源：380V/50Hz</w:t>
            </w:r>
          </w:p>
          <w:p w14:paraId="2B9F8F69">
            <w:pPr>
              <w:textAlignment w:val="center"/>
              <w:rPr>
                <w:rFonts w:hint="eastAsia" w:ascii="宋体" w:hAnsi="宋体" w:cs="宋体"/>
                <w:sz w:val="20"/>
                <w:highlight w:val="none"/>
                <w:lang w:bidi="ar"/>
              </w:rPr>
            </w:pPr>
            <w:r>
              <w:rPr>
                <w:rFonts w:hint="eastAsia" w:ascii="宋体" w:hAnsi="宋体" w:cs="宋体"/>
                <w:sz w:val="20"/>
                <w:highlight w:val="none"/>
                <w:lang w:bidi="ar"/>
              </w:rPr>
              <w:t>3.功率：P4/400W</w:t>
            </w:r>
          </w:p>
          <w:p w14:paraId="4E647504">
            <w:pPr>
              <w:textAlignment w:val="center"/>
              <w:rPr>
                <w:rFonts w:hint="eastAsia" w:ascii="宋体" w:hAnsi="宋体" w:cs="宋体"/>
                <w:sz w:val="20"/>
                <w:highlight w:val="none"/>
                <w:lang w:bidi="ar"/>
              </w:rPr>
            </w:pPr>
            <w:r>
              <w:rPr>
                <w:rFonts w:hint="eastAsia" w:ascii="宋体" w:hAnsi="宋体" w:cs="宋体"/>
                <w:sz w:val="20"/>
                <w:highlight w:val="none"/>
                <w:lang w:bidi="ar"/>
              </w:rPr>
              <w:t>4.额定转速：200rpm</w:t>
            </w:r>
          </w:p>
          <w:p w14:paraId="0BDF5649">
            <w:pPr>
              <w:textAlignment w:val="center"/>
              <w:rPr>
                <w:rFonts w:hint="eastAsia" w:ascii="宋体" w:hAnsi="宋体" w:cs="宋体"/>
                <w:sz w:val="20"/>
                <w:highlight w:val="none"/>
                <w:lang w:bidi="ar"/>
              </w:rPr>
            </w:pPr>
            <w:r>
              <w:rPr>
                <w:rFonts w:hint="eastAsia" w:ascii="宋体" w:hAnsi="宋体" w:cs="宋体"/>
                <w:sz w:val="20"/>
                <w:highlight w:val="none"/>
                <w:lang w:bidi="ar"/>
              </w:rPr>
              <w:t>5.额定扭矩：12.8NM；</w:t>
            </w:r>
          </w:p>
          <w:p w14:paraId="6B581368">
            <w:pPr>
              <w:textAlignment w:val="center"/>
              <w:rPr>
                <w:rFonts w:hint="eastAsia" w:ascii="宋体" w:hAnsi="宋体" w:cs="宋体"/>
                <w:sz w:val="20"/>
                <w:highlight w:val="none"/>
                <w:lang w:bidi="ar"/>
              </w:rPr>
            </w:pPr>
            <w:r>
              <w:rPr>
                <w:rFonts w:hint="eastAsia" w:ascii="宋体" w:hAnsi="宋体" w:cs="宋体"/>
                <w:sz w:val="20"/>
                <w:highlight w:val="none"/>
                <w:lang w:bidi="ar"/>
              </w:rPr>
              <w:t>6.对开速度：0.012~1.2m/s</w:t>
            </w:r>
          </w:p>
          <w:p w14:paraId="5706A39C">
            <w:pPr>
              <w:textAlignment w:val="center"/>
              <w:rPr>
                <w:rFonts w:hint="eastAsia" w:ascii="宋体" w:hAnsi="宋体" w:cs="宋体"/>
                <w:sz w:val="20"/>
                <w:highlight w:val="none"/>
                <w:lang w:bidi="ar"/>
              </w:rPr>
            </w:pPr>
            <w:r>
              <w:rPr>
                <w:rFonts w:hint="eastAsia" w:ascii="宋体" w:hAnsi="宋体" w:cs="宋体"/>
                <w:sz w:val="20"/>
                <w:highlight w:val="none"/>
                <w:lang w:bidi="ar"/>
              </w:rPr>
              <w:t>7.运行噪音：≤45dB(A)</w:t>
            </w:r>
          </w:p>
          <w:p w14:paraId="139B604C">
            <w:pPr>
              <w:textAlignment w:val="center"/>
              <w:rPr>
                <w:rFonts w:hint="eastAsia" w:ascii="宋体" w:hAnsi="宋体" w:cs="宋体"/>
                <w:sz w:val="20"/>
                <w:highlight w:val="none"/>
                <w:lang w:bidi="ar"/>
              </w:rPr>
            </w:pPr>
            <w:r>
              <w:rPr>
                <w:rFonts w:hint="eastAsia" w:ascii="宋体" w:hAnsi="宋体" w:cs="宋体"/>
                <w:sz w:val="20"/>
                <w:highlight w:val="none"/>
                <w:lang w:bidi="ar"/>
              </w:rPr>
              <w:t>8.驱动方式：电动履带</w:t>
            </w:r>
          </w:p>
          <w:p w14:paraId="7D3114B5">
            <w:pPr>
              <w:textAlignment w:val="center"/>
              <w:rPr>
                <w:rFonts w:hint="eastAsia" w:ascii="宋体" w:hAnsi="宋体" w:cs="宋体"/>
                <w:sz w:val="20"/>
                <w:highlight w:val="none"/>
                <w:lang w:bidi="ar"/>
              </w:rPr>
            </w:pPr>
            <w:r>
              <w:rPr>
                <w:rFonts w:hint="eastAsia" w:ascii="宋体" w:hAnsi="宋体" w:cs="宋体"/>
                <w:sz w:val="20"/>
                <w:highlight w:val="none"/>
                <w:lang w:bidi="ar"/>
              </w:rPr>
              <w:t>9.防护等级：IP44</w:t>
            </w:r>
          </w:p>
          <w:p w14:paraId="2020CB30">
            <w:pPr>
              <w:textAlignment w:val="center"/>
              <w:rPr>
                <w:rFonts w:hint="eastAsia" w:ascii="宋体" w:hAnsi="宋体" w:cs="宋体"/>
                <w:sz w:val="20"/>
                <w:highlight w:val="none"/>
                <w:lang w:bidi="ar"/>
              </w:rPr>
            </w:pPr>
            <w:r>
              <w:rPr>
                <w:rFonts w:hint="eastAsia" w:ascii="宋体" w:hAnsi="宋体" w:cs="宋体"/>
                <w:sz w:val="20"/>
                <w:highlight w:val="none"/>
                <w:lang w:bidi="ar"/>
              </w:rPr>
              <w:t>10.绝缘等级：F级</w:t>
            </w:r>
          </w:p>
          <w:p w14:paraId="768201C5">
            <w:pPr>
              <w:textAlignment w:val="center"/>
              <w:rPr>
                <w:rFonts w:hint="eastAsia" w:ascii="宋体" w:hAnsi="宋体" w:cs="宋体"/>
                <w:sz w:val="20"/>
                <w:highlight w:val="none"/>
                <w:lang w:bidi="ar"/>
              </w:rPr>
            </w:pPr>
            <w:r>
              <w:rPr>
                <w:rFonts w:hint="eastAsia" w:ascii="宋体" w:hAnsi="宋体" w:cs="宋体"/>
                <w:sz w:val="20"/>
                <w:highlight w:val="none"/>
                <w:lang w:bidi="ar"/>
              </w:rPr>
              <w:t>11.工作制：S1</w:t>
            </w:r>
          </w:p>
          <w:p w14:paraId="71A4F0ED">
            <w:pPr>
              <w:textAlignment w:val="center"/>
              <w:rPr>
                <w:rFonts w:hint="eastAsia" w:ascii="宋体" w:hAnsi="宋体" w:cs="宋体"/>
                <w:sz w:val="20"/>
                <w:highlight w:val="none"/>
                <w:lang w:bidi="ar"/>
              </w:rPr>
            </w:pPr>
            <w:r>
              <w:rPr>
                <w:rFonts w:hint="eastAsia" w:ascii="宋体" w:hAnsi="宋体" w:cs="宋体"/>
                <w:sz w:val="20"/>
                <w:highlight w:val="none"/>
                <w:lang w:bidi="ar"/>
              </w:rPr>
              <w:t>12.噪音：50dB</w:t>
            </w:r>
          </w:p>
          <w:p w14:paraId="5D227E9A">
            <w:pPr>
              <w:textAlignment w:val="center"/>
              <w:rPr>
                <w:rFonts w:hint="eastAsia" w:ascii="宋体" w:hAnsi="宋体" w:cs="宋体"/>
                <w:sz w:val="20"/>
                <w:highlight w:val="none"/>
                <w:lang w:bidi="ar"/>
              </w:rPr>
            </w:pPr>
            <w:r>
              <w:rPr>
                <w:rFonts w:hint="eastAsia" w:ascii="宋体" w:hAnsi="宋体" w:cs="宋体"/>
                <w:sz w:val="20"/>
                <w:highlight w:val="none"/>
                <w:lang w:bidi="ar"/>
              </w:rPr>
              <w:t>13.驱动类型：变频调速拉幕机装置</w:t>
            </w:r>
          </w:p>
          <w:p w14:paraId="65209F20">
            <w:pPr>
              <w:textAlignment w:val="center"/>
              <w:rPr>
                <w:rFonts w:hint="eastAsia" w:ascii="宋体" w:hAnsi="宋体" w:cs="宋体"/>
                <w:sz w:val="20"/>
                <w:highlight w:val="none"/>
                <w:lang w:bidi="ar"/>
              </w:rPr>
            </w:pPr>
            <w:r>
              <w:rPr>
                <w:rFonts w:hint="eastAsia" w:ascii="宋体" w:hAnsi="宋体" w:cs="宋体"/>
                <w:sz w:val="20"/>
                <w:highlight w:val="none"/>
                <w:lang w:bidi="ar"/>
              </w:rPr>
              <w:t>14.保护装置：行程限位、机械限位</w:t>
            </w:r>
          </w:p>
          <w:p w14:paraId="7C100E31">
            <w:pPr>
              <w:textAlignment w:val="center"/>
              <w:rPr>
                <w:rFonts w:hint="eastAsia" w:ascii="宋体" w:hAnsi="宋体" w:cs="宋体"/>
                <w:sz w:val="20"/>
                <w:highlight w:val="none"/>
                <w:lang w:bidi="ar"/>
              </w:rPr>
            </w:pPr>
            <w:r>
              <w:rPr>
                <w:rFonts w:hint="eastAsia" w:ascii="宋体" w:hAnsi="宋体" w:cs="宋体"/>
                <w:sz w:val="20"/>
                <w:highlight w:val="none"/>
                <w:lang w:bidi="ar"/>
              </w:rPr>
              <w:t>15.设备尺寸：L325mm*W175mm*H212.5mm</w:t>
            </w:r>
          </w:p>
          <w:p w14:paraId="07A1CC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16.自重：约11.5kg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C645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B82F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2C69628">
            <w:pPr>
              <w:jc w:val="center"/>
              <w:rPr>
                <w:rFonts w:asciiTheme="minorEastAsia" w:hAnsiTheme="minorEastAsia" w:eastAsiaTheme="minorEastAsia" w:cstheme="minorEastAsia"/>
                <w:szCs w:val="21"/>
                <w:highlight w:val="none"/>
                <w:lang w:bidi="ar"/>
              </w:rPr>
            </w:pPr>
          </w:p>
        </w:tc>
      </w:tr>
      <w:tr w14:paraId="32242A0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740FED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5E8F6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轨道(铝合金)</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B7967B">
            <w:pPr>
              <w:textAlignment w:val="center"/>
              <w:rPr>
                <w:rFonts w:hint="eastAsia" w:ascii="宋体" w:hAnsi="宋体" w:cs="宋体"/>
                <w:sz w:val="20"/>
                <w:highlight w:val="none"/>
                <w:lang w:bidi="ar"/>
              </w:rPr>
            </w:pPr>
            <w:r>
              <w:rPr>
                <w:rFonts w:hint="eastAsia" w:ascii="宋体" w:hAnsi="宋体" w:cs="宋体"/>
                <w:sz w:val="20"/>
                <w:highlight w:val="none"/>
                <w:lang w:bidi="ar"/>
              </w:rPr>
              <w:t>1.安装类型：吊挂安装</w:t>
            </w:r>
          </w:p>
          <w:p w14:paraId="63ED66C3">
            <w:pPr>
              <w:textAlignment w:val="center"/>
              <w:rPr>
                <w:rFonts w:hint="eastAsia" w:ascii="宋体" w:hAnsi="宋体" w:cs="宋体"/>
                <w:sz w:val="20"/>
                <w:highlight w:val="none"/>
                <w:lang w:bidi="ar"/>
              </w:rPr>
            </w:pPr>
            <w:r>
              <w:rPr>
                <w:rFonts w:hint="eastAsia" w:ascii="宋体" w:hAnsi="宋体" w:cs="宋体"/>
                <w:sz w:val="20"/>
                <w:highlight w:val="none"/>
                <w:lang w:bidi="ar"/>
              </w:rPr>
              <w:t>2.轨道尺寸：Xm</w:t>
            </w:r>
          </w:p>
          <w:p w14:paraId="525A59FB">
            <w:pPr>
              <w:textAlignment w:val="center"/>
              <w:rPr>
                <w:rFonts w:hint="eastAsia" w:ascii="宋体" w:hAnsi="宋体" w:cs="宋体"/>
                <w:sz w:val="20"/>
                <w:highlight w:val="none"/>
                <w:lang w:bidi="ar"/>
              </w:rPr>
            </w:pPr>
            <w:r>
              <w:rPr>
                <w:rFonts w:hint="eastAsia" w:ascii="宋体" w:hAnsi="宋体" w:cs="宋体"/>
                <w:sz w:val="20"/>
                <w:highlight w:val="none"/>
                <w:lang w:bidi="ar"/>
              </w:rPr>
              <w:t>3.铝合金轨道</w:t>
            </w:r>
          </w:p>
          <w:p w14:paraId="3033237B">
            <w:pPr>
              <w:textAlignment w:val="center"/>
              <w:rPr>
                <w:rFonts w:hint="eastAsia" w:ascii="宋体" w:hAnsi="宋体" w:cs="宋体"/>
                <w:sz w:val="20"/>
                <w:highlight w:val="none"/>
                <w:lang w:bidi="ar"/>
              </w:rPr>
            </w:pPr>
            <w:r>
              <w:rPr>
                <w:rFonts w:hint="eastAsia" w:ascii="宋体" w:hAnsi="宋体" w:cs="宋体"/>
                <w:sz w:val="20"/>
                <w:highlight w:val="none"/>
                <w:lang w:bidi="ar"/>
              </w:rPr>
              <w:t>4.辅助配件：尼龙挂钩，安装码，带头车，同步带，传动箱，螺栓等</w:t>
            </w:r>
          </w:p>
          <w:p w14:paraId="0012CA11">
            <w:pPr>
              <w:textAlignment w:val="center"/>
              <w:rPr>
                <w:rFonts w:hint="eastAsia" w:ascii="宋体" w:hAnsi="宋体" w:cs="宋体"/>
                <w:sz w:val="20"/>
                <w:highlight w:val="none"/>
                <w:lang w:bidi="ar"/>
              </w:rPr>
            </w:pPr>
            <w:r>
              <w:rPr>
                <w:rFonts w:hint="eastAsia" w:ascii="宋体" w:hAnsi="宋体" w:cs="宋体"/>
                <w:sz w:val="20"/>
                <w:highlight w:val="none"/>
                <w:lang w:bidi="ar"/>
              </w:rPr>
              <w:t>5.轨道尺寸：W88mm*H41mm，轨道自重：2.58kg</w:t>
            </w:r>
          </w:p>
          <w:p w14:paraId="2BD35AC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6.配件包括：设备所需的所有辅助配件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421E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14.30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916E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eastAsiaTheme="minorEastAsia"/>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4A95D64">
            <w:pPr>
              <w:jc w:val="center"/>
              <w:rPr>
                <w:rFonts w:asciiTheme="minorEastAsia" w:hAnsiTheme="minorEastAsia" w:eastAsiaTheme="minorEastAsia" w:cstheme="minorEastAsia"/>
                <w:szCs w:val="21"/>
                <w:highlight w:val="none"/>
                <w:lang w:bidi="ar"/>
              </w:rPr>
            </w:pPr>
          </w:p>
        </w:tc>
      </w:tr>
      <w:tr w14:paraId="0DD4805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1C79A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625CF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拉幕机(铝合金)</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93CC41">
            <w:pPr>
              <w:textAlignment w:val="center"/>
              <w:rPr>
                <w:rFonts w:hint="eastAsia" w:ascii="宋体" w:hAnsi="宋体" w:cs="宋体"/>
                <w:sz w:val="20"/>
                <w:highlight w:val="none"/>
                <w:lang w:bidi="ar"/>
              </w:rPr>
            </w:pPr>
            <w:r>
              <w:rPr>
                <w:rFonts w:hint="eastAsia" w:ascii="宋体" w:hAnsi="宋体" w:cs="宋体"/>
                <w:sz w:val="20"/>
                <w:highlight w:val="none"/>
                <w:lang w:bidi="ar"/>
              </w:rPr>
              <w:t>1.安装类型：本体安装</w:t>
            </w:r>
          </w:p>
          <w:p w14:paraId="57403ACE">
            <w:pPr>
              <w:textAlignment w:val="center"/>
              <w:rPr>
                <w:rFonts w:hint="eastAsia" w:ascii="宋体" w:hAnsi="宋体" w:cs="宋体"/>
                <w:sz w:val="20"/>
                <w:highlight w:val="none"/>
                <w:lang w:bidi="ar"/>
              </w:rPr>
            </w:pPr>
            <w:r>
              <w:rPr>
                <w:rFonts w:hint="eastAsia" w:ascii="宋体" w:hAnsi="宋体" w:cs="宋体"/>
                <w:sz w:val="20"/>
                <w:highlight w:val="none"/>
                <w:lang w:bidi="ar"/>
              </w:rPr>
              <w:t>2.电源：380V/50Hz</w:t>
            </w:r>
          </w:p>
          <w:p w14:paraId="6051884E">
            <w:pPr>
              <w:textAlignment w:val="center"/>
              <w:rPr>
                <w:rFonts w:hint="eastAsia" w:ascii="宋体" w:hAnsi="宋体" w:cs="宋体"/>
                <w:sz w:val="20"/>
                <w:highlight w:val="none"/>
                <w:lang w:bidi="ar"/>
              </w:rPr>
            </w:pPr>
            <w:r>
              <w:rPr>
                <w:rFonts w:hint="eastAsia" w:ascii="宋体" w:hAnsi="宋体" w:cs="宋体"/>
                <w:sz w:val="20"/>
                <w:highlight w:val="none"/>
                <w:lang w:bidi="ar"/>
              </w:rPr>
              <w:t>3.功率：P4/400W</w:t>
            </w:r>
          </w:p>
          <w:p w14:paraId="7A046423">
            <w:pPr>
              <w:textAlignment w:val="center"/>
              <w:rPr>
                <w:rFonts w:hint="eastAsia" w:ascii="宋体" w:hAnsi="宋体" w:cs="宋体"/>
                <w:sz w:val="20"/>
                <w:highlight w:val="none"/>
                <w:lang w:bidi="ar"/>
              </w:rPr>
            </w:pPr>
            <w:r>
              <w:rPr>
                <w:rFonts w:hint="eastAsia" w:ascii="宋体" w:hAnsi="宋体" w:cs="宋体"/>
                <w:sz w:val="20"/>
                <w:highlight w:val="none"/>
                <w:lang w:bidi="ar"/>
              </w:rPr>
              <w:t>4.额定转速：200rpm</w:t>
            </w:r>
          </w:p>
          <w:p w14:paraId="2D0AC7AD">
            <w:pPr>
              <w:textAlignment w:val="center"/>
              <w:rPr>
                <w:rFonts w:hint="eastAsia" w:ascii="宋体" w:hAnsi="宋体" w:cs="宋体"/>
                <w:sz w:val="20"/>
                <w:highlight w:val="none"/>
                <w:lang w:bidi="ar"/>
              </w:rPr>
            </w:pPr>
            <w:r>
              <w:rPr>
                <w:rFonts w:hint="eastAsia" w:ascii="宋体" w:hAnsi="宋体" w:cs="宋体"/>
                <w:sz w:val="20"/>
                <w:highlight w:val="none"/>
                <w:lang w:bidi="ar"/>
              </w:rPr>
              <w:t>5.额定扭矩：12.8NM；</w:t>
            </w:r>
          </w:p>
          <w:p w14:paraId="60B27338">
            <w:pPr>
              <w:textAlignment w:val="center"/>
              <w:rPr>
                <w:rFonts w:hint="eastAsia" w:ascii="宋体" w:hAnsi="宋体" w:cs="宋体"/>
                <w:sz w:val="20"/>
                <w:highlight w:val="none"/>
                <w:lang w:bidi="ar"/>
              </w:rPr>
            </w:pPr>
            <w:r>
              <w:rPr>
                <w:rFonts w:hint="eastAsia" w:ascii="宋体" w:hAnsi="宋体" w:cs="宋体"/>
                <w:sz w:val="20"/>
                <w:highlight w:val="none"/>
                <w:lang w:bidi="ar"/>
              </w:rPr>
              <w:t>6.对开速度：0.012~1.2m/s</w:t>
            </w:r>
          </w:p>
          <w:p w14:paraId="575E41BA">
            <w:pPr>
              <w:textAlignment w:val="center"/>
              <w:rPr>
                <w:rFonts w:hint="eastAsia" w:ascii="宋体" w:hAnsi="宋体" w:cs="宋体"/>
                <w:sz w:val="20"/>
                <w:highlight w:val="none"/>
                <w:lang w:bidi="ar"/>
              </w:rPr>
            </w:pPr>
            <w:r>
              <w:rPr>
                <w:rFonts w:hint="eastAsia" w:ascii="宋体" w:hAnsi="宋体" w:cs="宋体"/>
                <w:sz w:val="20"/>
                <w:highlight w:val="none"/>
                <w:lang w:bidi="ar"/>
              </w:rPr>
              <w:t>7.运行噪音：≤45dB(A)</w:t>
            </w:r>
          </w:p>
          <w:p w14:paraId="7ACA36AF">
            <w:pPr>
              <w:textAlignment w:val="center"/>
              <w:rPr>
                <w:rFonts w:hint="eastAsia" w:ascii="宋体" w:hAnsi="宋体" w:cs="宋体"/>
                <w:sz w:val="20"/>
                <w:highlight w:val="none"/>
                <w:lang w:bidi="ar"/>
              </w:rPr>
            </w:pPr>
            <w:r>
              <w:rPr>
                <w:rFonts w:hint="eastAsia" w:ascii="宋体" w:hAnsi="宋体" w:cs="宋体"/>
                <w:sz w:val="20"/>
                <w:highlight w:val="none"/>
                <w:lang w:bidi="ar"/>
              </w:rPr>
              <w:t>8.驱动方式：电动履带</w:t>
            </w:r>
          </w:p>
          <w:p w14:paraId="1D850A8E">
            <w:pPr>
              <w:textAlignment w:val="center"/>
              <w:rPr>
                <w:rFonts w:hint="eastAsia" w:ascii="宋体" w:hAnsi="宋体" w:cs="宋体"/>
                <w:sz w:val="20"/>
                <w:highlight w:val="none"/>
                <w:lang w:bidi="ar"/>
              </w:rPr>
            </w:pPr>
            <w:r>
              <w:rPr>
                <w:rFonts w:hint="eastAsia" w:ascii="宋体" w:hAnsi="宋体" w:cs="宋体"/>
                <w:sz w:val="20"/>
                <w:highlight w:val="none"/>
                <w:lang w:bidi="ar"/>
              </w:rPr>
              <w:t>9.防护等级：IP44</w:t>
            </w:r>
          </w:p>
          <w:p w14:paraId="40D93C99">
            <w:pPr>
              <w:textAlignment w:val="center"/>
              <w:rPr>
                <w:rFonts w:hint="eastAsia" w:ascii="宋体" w:hAnsi="宋体" w:cs="宋体"/>
                <w:sz w:val="20"/>
                <w:highlight w:val="none"/>
                <w:lang w:bidi="ar"/>
              </w:rPr>
            </w:pPr>
            <w:r>
              <w:rPr>
                <w:rFonts w:hint="eastAsia" w:ascii="宋体" w:hAnsi="宋体" w:cs="宋体"/>
                <w:sz w:val="20"/>
                <w:highlight w:val="none"/>
                <w:lang w:bidi="ar"/>
              </w:rPr>
              <w:t>10.绝缘等级：F级</w:t>
            </w:r>
          </w:p>
          <w:p w14:paraId="16227B3D">
            <w:pPr>
              <w:textAlignment w:val="center"/>
              <w:rPr>
                <w:rFonts w:hint="eastAsia" w:ascii="宋体" w:hAnsi="宋体" w:cs="宋体"/>
                <w:sz w:val="20"/>
                <w:highlight w:val="none"/>
                <w:lang w:bidi="ar"/>
              </w:rPr>
            </w:pPr>
            <w:r>
              <w:rPr>
                <w:rFonts w:hint="eastAsia" w:ascii="宋体" w:hAnsi="宋体" w:cs="宋体"/>
                <w:sz w:val="20"/>
                <w:highlight w:val="none"/>
                <w:lang w:bidi="ar"/>
              </w:rPr>
              <w:t>11.工作制：S1</w:t>
            </w:r>
          </w:p>
          <w:p w14:paraId="44C3028D">
            <w:pPr>
              <w:textAlignment w:val="center"/>
              <w:rPr>
                <w:rFonts w:hint="eastAsia" w:ascii="宋体" w:hAnsi="宋体" w:cs="宋体"/>
                <w:sz w:val="20"/>
                <w:highlight w:val="none"/>
                <w:lang w:bidi="ar"/>
              </w:rPr>
            </w:pPr>
            <w:r>
              <w:rPr>
                <w:rFonts w:hint="eastAsia" w:ascii="宋体" w:hAnsi="宋体" w:cs="宋体"/>
                <w:sz w:val="20"/>
                <w:highlight w:val="none"/>
                <w:lang w:bidi="ar"/>
              </w:rPr>
              <w:t>12.噪音：50dB</w:t>
            </w:r>
          </w:p>
          <w:p w14:paraId="708935A0">
            <w:pPr>
              <w:textAlignment w:val="center"/>
              <w:rPr>
                <w:rFonts w:hint="eastAsia" w:ascii="宋体" w:hAnsi="宋体" w:cs="宋体"/>
                <w:sz w:val="20"/>
                <w:highlight w:val="none"/>
                <w:lang w:bidi="ar"/>
              </w:rPr>
            </w:pPr>
            <w:r>
              <w:rPr>
                <w:rFonts w:hint="eastAsia" w:ascii="宋体" w:hAnsi="宋体" w:cs="宋体"/>
                <w:sz w:val="20"/>
                <w:highlight w:val="none"/>
                <w:lang w:bidi="ar"/>
              </w:rPr>
              <w:t>13.驱动类型：变频调速拉幕机装置</w:t>
            </w:r>
          </w:p>
          <w:p w14:paraId="5DF90AB3">
            <w:pPr>
              <w:textAlignment w:val="center"/>
              <w:rPr>
                <w:rFonts w:hint="eastAsia" w:ascii="宋体" w:hAnsi="宋体" w:cs="宋体"/>
                <w:sz w:val="20"/>
                <w:highlight w:val="none"/>
                <w:lang w:bidi="ar"/>
              </w:rPr>
            </w:pPr>
            <w:r>
              <w:rPr>
                <w:rFonts w:hint="eastAsia" w:ascii="宋体" w:hAnsi="宋体" w:cs="宋体"/>
                <w:sz w:val="20"/>
                <w:highlight w:val="none"/>
                <w:lang w:bidi="ar"/>
              </w:rPr>
              <w:t>14.保护装置：行程限位、机械限位</w:t>
            </w:r>
          </w:p>
          <w:p w14:paraId="69F2A4A3">
            <w:pPr>
              <w:textAlignment w:val="center"/>
              <w:rPr>
                <w:rFonts w:hint="eastAsia" w:ascii="宋体" w:hAnsi="宋体" w:cs="宋体"/>
                <w:sz w:val="20"/>
                <w:highlight w:val="none"/>
                <w:lang w:bidi="ar"/>
              </w:rPr>
            </w:pPr>
            <w:r>
              <w:rPr>
                <w:rFonts w:hint="eastAsia" w:ascii="宋体" w:hAnsi="宋体" w:cs="宋体"/>
                <w:sz w:val="20"/>
                <w:highlight w:val="none"/>
                <w:lang w:bidi="ar"/>
              </w:rPr>
              <w:t>15.设备尺寸：L325mm*W175mm*H212.5mm</w:t>
            </w:r>
          </w:p>
          <w:p w14:paraId="6375680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16.自重：约11.5kg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95286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2117E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10A9D87">
            <w:pPr>
              <w:jc w:val="center"/>
              <w:rPr>
                <w:rFonts w:asciiTheme="minorEastAsia" w:hAnsiTheme="minorEastAsia" w:eastAsiaTheme="minorEastAsia" w:cstheme="minorEastAsia"/>
                <w:szCs w:val="21"/>
                <w:highlight w:val="none"/>
                <w:lang w:bidi="ar"/>
              </w:rPr>
            </w:pPr>
          </w:p>
        </w:tc>
      </w:tr>
      <w:tr w14:paraId="2485BA3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19973B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B7C53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轨道(铝合金)</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3E6BED">
            <w:pPr>
              <w:textAlignment w:val="center"/>
              <w:rPr>
                <w:rFonts w:hint="eastAsia" w:ascii="宋体" w:hAnsi="宋体" w:cs="宋体"/>
                <w:sz w:val="20"/>
                <w:highlight w:val="none"/>
                <w:lang w:bidi="ar"/>
              </w:rPr>
            </w:pPr>
            <w:r>
              <w:rPr>
                <w:rFonts w:hint="eastAsia" w:ascii="宋体" w:hAnsi="宋体" w:cs="宋体"/>
                <w:sz w:val="20"/>
                <w:highlight w:val="none"/>
                <w:lang w:bidi="ar"/>
              </w:rPr>
              <w:t>1.安装类型：吊挂安装</w:t>
            </w:r>
          </w:p>
          <w:p w14:paraId="074E686C">
            <w:pPr>
              <w:textAlignment w:val="center"/>
              <w:rPr>
                <w:rFonts w:hint="eastAsia" w:ascii="宋体" w:hAnsi="宋体" w:cs="宋体"/>
                <w:sz w:val="20"/>
                <w:highlight w:val="none"/>
                <w:lang w:bidi="ar"/>
              </w:rPr>
            </w:pPr>
            <w:r>
              <w:rPr>
                <w:rFonts w:hint="eastAsia" w:ascii="宋体" w:hAnsi="宋体" w:cs="宋体"/>
                <w:sz w:val="20"/>
                <w:highlight w:val="none"/>
                <w:lang w:bidi="ar"/>
              </w:rPr>
              <w:t>2.轨道尺寸：Xm</w:t>
            </w:r>
          </w:p>
          <w:p w14:paraId="4C56D5FE">
            <w:pPr>
              <w:textAlignment w:val="center"/>
              <w:rPr>
                <w:rFonts w:hint="eastAsia" w:ascii="宋体" w:hAnsi="宋体" w:cs="宋体"/>
                <w:sz w:val="20"/>
                <w:highlight w:val="none"/>
                <w:lang w:bidi="ar"/>
              </w:rPr>
            </w:pPr>
            <w:r>
              <w:rPr>
                <w:rFonts w:hint="eastAsia" w:ascii="宋体" w:hAnsi="宋体" w:cs="宋体"/>
                <w:sz w:val="20"/>
                <w:highlight w:val="none"/>
                <w:lang w:bidi="ar"/>
              </w:rPr>
              <w:t>3.铝合金轨道</w:t>
            </w:r>
          </w:p>
          <w:p w14:paraId="7AB53180">
            <w:pPr>
              <w:textAlignment w:val="center"/>
              <w:rPr>
                <w:rFonts w:hint="eastAsia" w:ascii="宋体" w:hAnsi="宋体" w:cs="宋体"/>
                <w:sz w:val="20"/>
                <w:highlight w:val="none"/>
                <w:lang w:bidi="ar"/>
              </w:rPr>
            </w:pPr>
            <w:r>
              <w:rPr>
                <w:rFonts w:hint="eastAsia" w:ascii="宋体" w:hAnsi="宋体" w:cs="宋体"/>
                <w:sz w:val="20"/>
                <w:highlight w:val="none"/>
                <w:lang w:bidi="ar"/>
              </w:rPr>
              <w:t>4.辅助配件：尼龙挂钩，安装码，带头车，同步带，传动箱，螺栓等</w:t>
            </w:r>
          </w:p>
          <w:p w14:paraId="56757D0B">
            <w:pPr>
              <w:textAlignment w:val="center"/>
              <w:rPr>
                <w:rFonts w:hint="eastAsia" w:ascii="宋体" w:hAnsi="宋体" w:cs="宋体"/>
                <w:sz w:val="20"/>
                <w:highlight w:val="none"/>
                <w:lang w:bidi="ar"/>
              </w:rPr>
            </w:pPr>
            <w:r>
              <w:rPr>
                <w:rFonts w:hint="eastAsia" w:ascii="宋体" w:hAnsi="宋体" w:cs="宋体"/>
                <w:sz w:val="20"/>
                <w:highlight w:val="none"/>
                <w:lang w:bidi="ar"/>
              </w:rPr>
              <w:t>5.轨道尺寸：W88mm*H41mm，轨道自重：2.58kg</w:t>
            </w:r>
          </w:p>
          <w:p w14:paraId="1AA5677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6.配件包括：设备所需的所有辅助配件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40DF6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14.30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F81B3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0B9FAC2">
            <w:pPr>
              <w:jc w:val="center"/>
              <w:rPr>
                <w:rFonts w:asciiTheme="minorEastAsia" w:hAnsiTheme="minorEastAsia" w:eastAsiaTheme="minorEastAsia" w:cstheme="minorEastAsia"/>
                <w:szCs w:val="21"/>
                <w:highlight w:val="none"/>
                <w:lang w:bidi="ar"/>
              </w:rPr>
            </w:pPr>
          </w:p>
        </w:tc>
      </w:tr>
      <w:tr w14:paraId="2C19AE3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6309B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9ED6D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两路对开幕变频控制机箱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4EEB90">
            <w:pPr>
              <w:textAlignment w:val="center"/>
              <w:rPr>
                <w:rFonts w:hint="eastAsia" w:ascii="宋体" w:hAnsi="宋体" w:cs="宋体"/>
                <w:sz w:val="20"/>
                <w:highlight w:val="none"/>
                <w:lang w:bidi="ar"/>
              </w:rPr>
            </w:pPr>
            <w:r>
              <w:rPr>
                <w:rFonts w:hint="eastAsia" w:ascii="宋体" w:hAnsi="宋体" w:cs="宋体"/>
                <w:sz w:val="20"/>
                <w:highlight w:val="none"/>
                <w:lang w:bidi="ar"/>
              </w:rPr>
              <w:t>1.规格：4U；</w:t>
            </w:r>
          </w:p>
          <w:p w14:paraId="30AAAA7D">
            <w:pPr>
              <w:textAlignment w:val="center"/>
              <w:rPr>
                <w:rFonts w:hint="eastAsia" w:ascii="宋体" w:hAnsi="宋体" w:cs="宋体"/>
                <w:sz w:val="20"/>
                <w:highlight w:val="none"/>
                <w:lang w:bidi="ar"/>
              </w:rPr>
            </w:pPr>
            <w:r>
              <w:rPr>
                <w:rFonts w:hint="eastAsia" w:ascii="宋体" w:hAnsi="宋体" w:cs="宋体"/>
                <w:sz w:val="20"/>
                <w:highlight w:val="none"/>
                <w:lang w:bidi="ar"/>
              </w:rPr>
              <w:t>2.颜色：黑色；</w:t>
            </w:r>
          </w:p>
          <w:p w14:paraId="1A4517E0">
            <w:pPr>
              <w:textAlignment w:val="center"/>
              <w:rPr>
                <w:rFonts w:hint="eastAsia" w:ascii="宋体" w:hAnsi="宋体" w:cs="宋体"/>
                <w:sz w:val="20"/>
                <w:highlight w:val="none"/>
                <w:lang w:bidi="ar"/>
              </w:rPr>
            </w:pPr>
            <w:r>
              <w:rPr>
                <w:rFonts w:hint="eastAsia" w:ascii="宋体" w:hAnsi="宋体" w:cs="宋体"/>
                <w:sz w:val="20"/>
                <w:highlight w:val="none"/>
                <w:lang w:bidi="ar"/>
              </w:rPr>
              <w:t>3.外形尺寸：L485mm*W440mm*H183mm；</w:t>
            </w:r>
          </w:p>
          <w:p w14:paraId="0191D63B">
            <w:pPr>
              <w:textAlignment w:val="center"/>
              <w:rPr>
                <w:rFonts w:hint="eastAsia" w:ascii="宋体" w:hAnsi="宋体" w:cs="宋体"/>
                <w:sz w:val="20"/>
                <w:highlight w:val="none"/>
                <w:lang w:bidi="ar"/>
              </w:rPr>
            </w:pPr>
            <w:r>
              <w:rPr>
                <w:rFonts w:hint="eastAsia" w:ascii="宋体" w:hAnsi="宋体" w:cs="宋体"/>
                <w:sz w:val="20"/>
                <w:highlight w:val="none"/>
                <w:lang w:bidi="ar"/>
              </w:rPr>
              <w:t>4.安装方式：19英寸标准机柜水平安装；</w:t>
            </w:r>
          </w:p>
          <w:p w14:paraId="29538F83">
            <w:pPr>
              <w:textAlignment w:val="center"/>
              <w:rPr>
                <w:rFonts w:hint="eastAsia" w:ascii="宋体" w:hAnsi="宋体" w:cs="宋体"/>
                <w:sz w:val="20"/>
                <w:highlight w:val="none"/>
                <w:lang w:bidi="ar"/>
              </w:rPr>
            </w:pPr>
            <w:r>
              <w:rPr>
                <w:rFonts w:hint="eastAsia" w:ascii="宋体" w:hAnsi="宋体" w:cs="宋体"/>
                <w:sz w:val="20"/>
                <w:highlight w:val="none"/>
                <w:lang w:bidi="ar"/>
              </w:rPr>
              <w:t>5.接线方式：电机信号线-管型冷压端子接线；</w:t>
            </w:r>
          </w:p>
          <w:p w14:paraId="13AC662E">
            <w:pPr>
              <w:textAlignment w:val="center"/>
              <w:rPr>
                <w:rFonts w:hint="eastAsia" w:ascii="宋体" w:hAnsi="宋体" w:cs="宋体"/>
                <w:sz w:val="20"/>
                <w:highlight w:val="none"/>
                <w:lang w:bidi="ar"/>
              </w:rPr>
            </w:pPr>
            <w:r>
              <w:rPr>
                <w:rFonts w:hint="eastAsia" w:ascii="宋体" w:hAnsi="宋体" w:cs="宋体"/>
                <w:sz w:val="20"/>
                <w:highlight w:val="none"/>
                <w:lang w:bidi="ar"/>
              </w:rPr>
              <w:t>6.电源输入：电源输入：AC380V，级数-3P+N+E；带黄绿红三色电源输入指示灯；</w:t>
            </w:r>
          </w:p>
          <w:p w14:paraId="2BDD2D72">
            <w:pPr>
              <w:textAlignment w:val="center"/>
              <w:rPr>
                <w:rFonts w:hint="eastAsia" w:ascii="宋体" w:hAnsi="宋体" w:cs="宋体"/>
                <w:sz w:val="20"/>
                <w:highlight w:val="none"/>
                <w:lang w:bidi="ar"/>
              </w:rPr>
            </w:pPr>
            <w:r>
              <w:rPr>
                <w:rFonts w:hint="eastAsia" w:ascii="宋体" w:hAnsi="宋体" w:cs="宋体"/>
                <w:sz w:val="20"/>
                <w:highlight w:val="none"/>
                <w:lang w:bidi="ar"/>
              </w:rPr>
              <w:t>7.电源输出：AC380V，级数-3P+E；</w:t>
            </w:r>
          </w:p>
          <w:p w14:paraId="45550AD6">
            <w:pPr>
              <w:textAlignment w:val="center"/>
              <w:rPr>
                <w:rFonts w:hint="eastAsia" w:ascii="宋体" w:hAnsi="宋体" w:cs="宋体"/>
                <w:sz w:val="20"/>
                <w:highlight w:val="none"/>
                <w:lang w:bidi="ar"/>
              </w:rPr>
            </w:pPr>
            <w:r>
              <w:rPr>
                <w:rFonts w:hint="eastAsia" w:ascii="宋体" w:hAnsi="宋体" w:cs="宋体"/>
                <w:sz w:val="20"/>
                <w:highlight w:val="none"/>
                <w:lang w:bidi="ar"/>
              </w:rPr>
              <w:t>8.功率输出：2*1.1KW；</w:t>
            </w:r>
          </w:p>
          <w:p w14:paraId="164EB0C3">
            <w:pPr>
              <w:textAlignment w:val="center"/>
              <w:rPr>
                <w:rFonts w:hint="eastAsia" w:ascii="宋体" w:hAnsi="宋体" w:cs="宋体"/>
                <w:sz w:val="20"/>
                <w:highlight w:val="none"/>
                <w:lang w:bidi="ar"/>
              </w:rPr>
            </w:pPr>
            <w:r>
              <w:rPr>
                <w:rFonts w:hint="eastAsia" w:ascii="宋体" w:hAnsi="宋体" w:cs="宋体"/>
                <w:sz w:val="20"/>
                <w:highlight w:val="none"/>
                <w:lang w:bidi="ar"/>
              </w:rPr>
              <w:t>9.电源输出口：1个DC24V(备用）；</w:t>
            </w:r>
          </w:p>
          <w:p w14:paraId="20580199">
            <w:pPr>
              <w:textAlignment w:val="center"/>
              <w:rPr>
                <w:rFonts w:hint="eastAsia" w:ascii="宋体" w:hAnsi="宋体" w:cs="宋体"/>
                <w:sz w:val="20"/>
                <w:highlight w:val="none"/>
                <w:lang w:bidi="ar"/>
              </w:rPr>
            </w:pPr>
            <w:r>
              <w:rPr>
                <w:rFonts w:hint="eastAsia" w:ascii="宋体" w:hAnsi="宋体" w:cs="宋体"/>
                <w:sz w:val="20"/>
                <w:highlight w:val="none"/>
                <w:lang w:bidi="ar"/>
              </w:rPr>
              <w:t>10.网络接口：一个以太网端口(备用）；</w:t>
            </w:r>
          </w:p>
          <w:p w14:paraId="14CE32D6">
            <w:pPr>
              <w:textAlignment w:val="center"/>
              <w:rPr>
                <w:rFonts w:hint="eastAsia" w:ascii="宋体" w:hAnsi="宋体" w:cs="宋体"/>
                <w:sz w:val="20"/>
                <w:highlight w:val="none"/>
                <w:lang w:bidi="ar"/>
              </w:rPr>
            </w:pPr>
            <w:r>
              <w:rPr>
                <w:rFonts w:hint="eastAsia" w:ascii="宋体" w:hAnsi="宋体" w:cs="宋体"/>
                <w:sz w:val="20"/>
                <w:highlight w:val="none"/>
                <w:lang w:bidi="ar"/>
              </w:rPr>
              <w:t>11.电机限位线接口：1个DC24V；</w:t>
            </w:r>
          </w:p>
          <w:p w14:paraId="20116E91">
            <w:pPr>
              <w:textAlignment w:val="center"/>
              <w:rPr>
                <w:rFonts w:hint="eastAsia" w:ascii="宋体" w:hAnsi="宋体" w:cs="宋体"/>
                <w:sz w:val="20"/>
                <w:highlight w:val="none"/>
                <w:lang w:bidi="ar"/>
              </w:rPr>
            </w:pPr>
            <w:r>
              <w:rPr>
                <w:rFonts w:hint="eastAsia" w:ascii="宋体" w:hAnsi="宋体" w:cs="宋体"/>
                <w:sz w:val="20"/>
                <w:highlight w:val="none"/>
                <w:lang w:bidi="ar"/>
              </w:rPr>
              <w:t>12.遥控接口：1个DC24V；</w:t>
            </w:r>
          </w:p>
          <w:p w14:paraId="76C1EC79">
            <w:pPr>
              <w:textAlignment w:val="center"/>
              <w:rPr>
                <w:rFonts w:hint="eastAsia" w:ascii="宋体" w:hAnsi="宋体" w:cs="宋体"/>
                <w:sz w:val="20"/>
                <w:highlight w:val="none"/>
                <w:lang w:bidi="ar"/>
              </w:rPr>
            </w:pPr>
            <w:r>
              <w:rPr>
                <w:rFonts w:hint="eastAsia" w:ascii="宋体" w:hAnsi="宋体" w:cs="宋体"/>
                <w:sz w:val="20"/>
                <w:highlight w:val="none"/>
                <w:lang w:bidi="ar"/>
              </w:rPr>
              <w:t>13.遥控范围：100米内无障碍控制；</w:t>
            </w:r>
          </w:p>
          <w:p w14:paraId="74F8A097">
            <w:pPr>
              <w:textAlignment w:val="center"/>
              <w:rPr>
                <w:rFonts w:hint="eastAsia" w:ascii="宋体" w:hAnsi="宋体" w:cs="宋体"/>
                <w:sz w:val="20"/>
                <w:highlight w:val="none"/>
                <w:lang w:bidi="ar"/>
              </w:rPr>
            </w:pPr>
            <w:r>
              <w:rPr>
                <w:rFonts w:hint="eastAsia" w:ascii="宋体" w:hAnsi="宋体" w:cs="宋体"/>
                <w:sz w:val="20"/>
                <w:highlight w:val="none"/>
                <w:lang w:bidi="ar"/>
              </w:rPr>
              <w:t>14.控制按钮：4个DC24V；</w:t>
            </w:r>
          </w:p>
          <w:p w14:paraId="20FA8C4E">
            <w:pPr>
              <w:textAlignment w:val="center"/>
              <w:rPr>
                <w:rFonts w:hint="eastAsia" w:ascii="宋体" w:hAnsi="宋体" w:cs="宋体"/>
                <w:sz w:val="20"/>
                <w:highlight w:val="none"/>
                <w:lang w:bidi="ar"/>
              </w:rPr>
            </w:pPr>
            <w:r>
              <w:rPr>
                <w:rFonts w:hint="eastAsia" w:ascii="宋体" w:hAnsi="宋体" w:cs="宋体"/>
                <w:sz w:val="20"/>
                <w:highlight w:val="none"/>
                <w:lang w:bidi="ar"/>
              </w:rPr>
              <w:t>15.急停按钮：1个DC24V；</w:t>
            </w:r>
          </w:p>
          <w:p w14:paraId="5D983FBA">
            <w:pPr>
              <w:textAlignment w:val="center"/>
              <w:rPr>
                <w:rFonts w:hint="eastAsia" w:ascii="宋体" w:hAnsi="宋体" w:cs="宋体"/>
                <w:sz w:val="20"/>
                <w:highlight w:val="none"/>
                <w:lang w:bidi="ar"/>
              </w:rPr>
            </w:pPr>
            <w:r>
              <w:rPr>
                <w:rFonts w:hint="eastAsia" w:ascii="宋体" w:hAnsi="宋体" w:cs="宋体"/>
                <w:sz w:val="20"/>
                <w:highlight w:val="none"/>
                <w:lang w:bidi="ar"/>
              </w:rPr>
              <w:t>16.切换开关：1个DC24V；</w:t>
            </w:r>
          </w:p>
          <w:p w14:paraId="3776099D">
            <w:pPr>
              <w:textAlignment w:val="center"/>
              <w:rPr>
                <w:rFonts w:hint="eastAsia" w:ascii="宋体" w:hAnsi="宋体" w:cs="宋体"/>
                <w:sz w:val="20"/>
                <w:highlight w:val="none"/>
                <w:lang w:bidi="ar"/>
              </w:rPr>
            </w:pPr>
            <w:r>
              <w:rPr>
                <w:rFonts w:hint="eastAsia" w:ascii="宋体" w:hAnsi="宋体" w:cs="宋体"/>
                <w:sz w:val="20"/>
                <w:highlight w:val="none"/>
                <w:lang w:bidi="ar"/>
              </w:rPr>
              <w:t>17.可编程控制器(PLC)I/O：12点输入/8点数出；</w:t>
            </w:r>
          </w:p>
          <w:p w14:paraId="4AFA8760">
            <w:pPr>
              <w:textAlignment w:val="center"/>
              <w:rPr>
                <w:rFonts w:hint="eastAsia" w:ascii="宋体" w:hAnsi="宋体" w:cs="宋体"/>
                <w:sz w:val="20"/>
                <w:highlight w:val="none"/>
                <w:lang w:bidi="ar"/>
              </w:rPr>
            </w:pPr>
            <w:r>
              <w:rPr>
                <w:rFonts w:hint="eastAsia" w:ascii="宋体" w:hAnsi="宋体" w:cs="宋体"/>
                <w:sz w:val="20"/>
                <w:highlight w:val="none"/>
                <w:lang w:bidi="ar"/>
              </w:rPr>
              <w:t>18.可编程控制器(PLC)I/O扩展模块：无，最多支持6个扩展模块；</w:t>
            </w:r>
          </w:p>
          <w:p w14:paraId="72CFBD39">
            <w:pPr>
              <w:textAlignment w:val="center"/>
              <w:rPr>
                <w:rFonts w:hint="eastAsia" w:ascii="宋体" w:hAnsi="宋体" w:cs="宋体"/>
                <w:sz w:val="20"/>
                <w:highlight w:val="none"/>
                <w:lang w:bidi="ar"/>
              </w:rPr>
            </w:pPr>
            <w:r>
              <w:rPr>
                <w:rFonts w:hint="eastAsia" w:ascii="宋体" w:hAnsi="宋体" w:cs="宋体"/>
                <w:sz w:val="20"/>
                <w:highlight w:val="none"/>
                <w:lang w:bidi="ar"/>
              </w:rPr>
              <w:t>19.数据传输速率：10/100 Mbit/s；</w:t>
            </w:r>
          </w:p>
          <w:p w14:paraId="6844E25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20.输出路数：两路变频控制输出。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41D5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6F8E8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4F4EB29">
            <w:pPr>
              <w:jc w:val="center"/>
              <w:rPr>
                <w:rFonts w:asciiTheme="minorEastAsia" w:hAnsiTheme="minorEastAsia" w:eastAsiaTheme="minorEastAsia" w:cstheme="minorEastAsia"/>
                <w:szCs w:val="21"/>
                <w:highlight w:val="none"/>
                <w:lang w:bidi="ar"/>
              </w:rPr>
            </w:pPr>
          </w:p>
        </w:tc>
      </w:tr>
      <w:tr w14:paraId="04C1672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99584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94BA8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会标幕（金丝绒）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D6B454">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14.3×1.5×3:1×1(长×高×折比3×块)B1级阻燃处理，金丝绒250g/㎡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8672D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64.35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AFA99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AF2E8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会标幕</w:t>
            </w:r>
          </w:p>
        </w:tc>
      </w:tr>
      <w:tr w14:paraId="6EEE091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56773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E5349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衬里幕（金丝绒）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671F52">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14.3×1.5×1:1×1(长×高×折比1×块)B1级阻燃处理，金丝绒250g/㎡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F67E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21.45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17D1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F22A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衬里</w:t>
            </w:r>
          </w:p>
        </w:tc>
      </w:tr>
      <w:tr w14:paraId="43700BC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48BA3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604DF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横幕（金丝绒）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2E00D6">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14.3×1.5×3:1×1(长×高×折比3×块)B1级阻燃处理，金丝绒250g/㎡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290D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64.35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4CB2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DDFB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横幕</w:t>
            </w:r>
          </w:p>
        </w:tc>
      </w:tr>
      <w:tr w14:paraId="71AE799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816F14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57CBF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侧幕（金丝绒）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E93F3F">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1.2×6×3:1×2(长×高×折比3×块)B1级阻燃处理，金丝绒250g/㎡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FD77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43.20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1505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52EC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侧幕</w:t>
            </w:r>
          </w:p>
        </w:tc>
      </w:tr>
      <w:tr w14:paraId="1DFCA5D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EC3687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40C96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大幕（金丝绒）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97C1F4">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8×6×3:1×2(长×高×折比3×块)B1级阻燃处理，金丝绒250g/㎡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EE017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288.00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77881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7B840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大幕</w:t>
            </w:r>
          </w:p>
        </w:tc>
      </w:tr>
      <w:tr w14:paraId="30C4751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114AD6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08730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衬里幕（金丝绒）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E0ED7F">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8×6×1:1×2(长×高×折比1×块)B1级阻燃处理，金丝绒250g/㎡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A5330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96.00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199CE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D43B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衬里</w:t>
            </w:r>
          </w:p>
        </w:tc>
      </w:tr>
      <w:tr w14:paraId="0E677A5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A0B46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4DFD4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底幕（金丝绒）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CCD5F8">
            <w:pPr>
              <w:textAlignment w:val="center"/>
              <w:rPr>
                <w:rFonts w:asciiTheme="minorEastAsia" w:hAnsiTheme="minorEastAsia" w:eastAsiaTheme="minorEastAsia" w:cstheme="minorEastAsia"/>
                <w:szCs w:val="21"/>
                <w:highlight w:val="none"/>
                <w:lang w:bidi="ar"/>
              </w:rPr>
            </w:pPr>
            <w:r>
              <w:rPr>
                <w:rStyle w:val="114"/>
                <w:rFonts w:hint="default"/>
                <w:color w:val="auto"/>
                <w:highlight w:val="none"/>
                <w:lang w:bidi="ar"/>
              </w:rPr>
              <w:t>8×6×3:1×2(长×高×折比3×块)B1级阻燃处理，金丝绒250g/㎡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1A617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288.00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C133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F734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底幕</w:t>
            </w:r>
          </w:p>
        </w:tc>
      </w:tr>
      <w:tr w14:paraId="48D560B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EE7B457">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9.1舞台架构</w:t>
            </w:r>
          </w:p>
        </w:tc>
      </w:tr>
      <w:tr w14:paraId="4F0EEC4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7454B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44388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舞台构架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06B38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固定灯杆、幕布杆及杆体安装件，线管、桥架安装，设备安装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FA514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B04D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D58366A">
            <w:pPr>
              <w:jc w:val="center"/>
              <w:rPr>
                <w:rFonts w:asciiTheme="minorEastAsia" w:hAnsiTheme="minorEastAsia" w:eastAsiaTheme="minorEastAsia" w:cstheme="minorEastAsia"/>
                <w:szCs w:val="21"/>
                <w:highlight w:val="none"/>
                <w:lang w:bidi="ar"/>
              </w:rPr>
            </w:pPr>
          </w:p>
        </w:tc>
      </w:tr>
      <w:tr w14:paraId="4FE3F98E">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8514C52">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10.辅助材料</w:t>
            </w:r>
          </w:p>
        </w:tc>
      </w:tr>
      <w:tr w14:paraId="68C9CF3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07CBC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4C98A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77691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配件：大灯钩，多功能灯钩，安全绳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E45D2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23A91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2D7F71D9">
            <w:pPr>
              <w:jc w:val="center"/>
              <w:rPr>
                <w:rFonts w:asciiTheme="minorEastAsia" w:hAnsiTheme="minorEastAsia" w:eastAsiaTheme="minorEastAsia" w:cstheme="minorEastAsia"/>
                <w:szCs w:val="21"/>
                <w:highlight w:val="none"/>
                <w:lang w:bidi="ar"/>
              </w:rPr>
            </w:pPr>
          </w:p>
        </w:tc>
      </w:tr>
      <w:tr w14:paraId="01DB29B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0A69A4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A00FF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A9C70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1.符合标准QNSI/EIQ RS-310-D,IEC297-2,DIN41491:PART1,DIN41491:PART7,GB/T3047.2-97ZN</w:t>
            </w:r>
            <w:r>
              <w:rPr>
                <w:rFonts w:hint="eastAsia" w:ascii="宋体" w:hAnsi="宋体" w:cs="宋体"/>
                <w:sz w:val="20"/>
                <w:highlight w:val="none"/>
                <w:lang w:bidi="ar"/>
              </w:rPr>
              <w:br w:type="textWrapping"/>
            </w:r>
            <w:r>
              <w:rPr>
                <w:rFonts w:hint="eastAsia" w:ascii="宋体" w:hAnsi="宋体" w:cs="宋体"/>
                <w:sz w:val="20"/>
                <w:highlight w:val="none"/>
                <w:lang w:bidi="ar"/>
              </w:rPr>
              <w:t>2.型号：Q2.6642100</w:t>
            </w:r>
            <w:r>
              <w:rPr>
                <w:rFonts w:hint="eastAsia" w:ascii="宋体" w:hAnsi="宋体" w:cs="宋体"/>
                <w:sz w:val="20"/>
                <w:highlight w:val="none"/>
                <w:lang w:bidi="ar"/>
              </w:rPr>
              <w:br w:type="textWrapping"/>
            </w:r>
            <w:r>
              <w:rPr>
                <w:rFonts w:hint="eastAsia" w:ascii="宋体" w:hAnsi="宋体" w:cs="宋体"/>
                <w:sz w:val="20"/>
                <w:highlight w:val="none"/>
                <w:lang w:bidi="ar"/>
              </w:rPr>
              <w:t>3.尺寸大小：宽600mm*深600mm*高2000mm</w:t>
            </w:r>
            <w:r>
              <w:rPr>
                <w:rFonts w:hint="eastAsia" w:ascii="宋体" w:hAnsi="宋体" w:cs="宋体"/>
                <w:sz w:val="20"/>
                <w:highlight w:val="none"/>
                <w:lang w:bidi="ar"/>
              </w:rPr>
              <w:br w:type="textWrapping"/>
            </w:r>
            <w:r>
              <w:rPr>
                <w:rFonts w:hint="eastAsia" w:ascii="宋体" w:hAnsi="宋体" w:cs="宋体"/>
                <w:sz w:val="20"/>
                <w:highlight w:val="none"/>
                <w:lang w:bidi="ar"/>
              </w:rPr>
              <w:t>4.机柜容量：42U</w:t>
            </w:r>
            <w:r>
              <w:rPr>
                <w:rFonts w:hint="eastAsia" w:ascii="宋体" w:hAnsi="宋体" w:cs="宋体"/>
                <w:sz w:val="20"/>
                <w:highlight w:val="none"/>
                <w:lang w:bidi="ar"/>
              </w:rPr>
              <w:br w:type="textWrapping"/>
            </w:r>
            <w:r>
              <w:rPr>
                <w:rFonts w:hint="eastAsia" w:ascii="宋体" w:hAnsi="宋体" w:cs="宋体"/>
                <w:sz w:val="20"/>
                <w:highlight w:val="none"/>
                <w:lang w:bidi="ar"/>
              </w:rPr>
              <w:t>5.颜色：黑色</w:t>
            </w:r>
            <w:r>
              <w:rPr>
                <w:rFonts w:hint="eastAsia" w:ascii="宋体" w:hAnsi="宋体" w:cs="宋体"/>
                <w:sz w:val="20"/>
                <w:highlight w:val="none"/>
                <w:lang w:bidi="ar"/>
              </w:rPr>
              <w:br w:type="textWrapping"/>
            </w:r>
            <w:r>
              <w:rPr>
                <w:rFonts w:hint="eastAsia" w:ascii="宋体" w:hAnsi="宋体" w:cs="宋体"/>
                <w:sz w:val="20"/>
                <w:highlight w:val="none"/>
                <w:lang w:bidi="ar"/>
              </w:rPr>
              <w:t>6.材料：优质冷轧钢板；机柜结构：拼装式机柜机架</w:t>
            </w:r>
            <w:r>
              <w:rPr>
                <w:rFonts w:hint="eastAsia" w:ascii="宋体" w:hAnsi="宋体" w:cs="宋体"/>
                <w:sz w:val="20"/>
                <w:highlight w:val="none"/>
                <w:lang w:bidi="ar"/>
              </w:rPr>
              <w:br w:type="textWrapping"/>
            </w:r>
            <w:r>
              <w:rPr>
                <w:rFonts w:hint="eastAsia" w:ascii="宋体" w:hAnsi="宋体" w:cs="宋体"/>
                <w:sz w:val="20"/>
                <w:highlight w:val="none"/>
                <w:lang w:bidi="ar"/>
              </w:rPr>
              <w:t>7.前面：单开玻璃门，后门：单开钢板门，机柜侧板：两块侧板可拆卸</w:t>
            </w:r>
            <w:r>
              <w:rPr>
                <w:rFonts w:hint="eastAsia" w:ascii="宋体" w:hAnsi="宋体" w:cs="宋体"/>
                <w:sz w:val="20"/>
                <w:highlight w:val="none"/>
                <w:lang w:bidi="ar"/>
              </w:rPr>
              <w:br w:type="textWrapping"/>
            </w:r>
            <w:r>
              <w:rPr>
                <w:rFonts w:hint="eastAsia" w:ascii="宋体" w:hAnsi="宋体" w:cs="宋体"/>
                <w:sz w:val="20"/>
                <w:highlight w:val="none"/>
                <w:lang w:bidi="ar"/>
              </w:rPr>
              <w:t>8.规格厚度：19英寸角规2.0，框架1.2，其他1.0</w:t>
            </w:r>
            <w:r>
              <w:rPr>
                <w:rFonts w:hint="eastAsia" w:ascii="宋体" w:hAnsi="宋体" w:cs="宋体"/>
                <w:sz w:val="20"/>
                <w:highlight w:val="none"/>
                <w:lang w:bidi="ar"/>
              </w:rPr>
              <w:br w:type="textWrapping"/>
            </w:r>
            <w:r>
              <w:rPr>
                <w:rFonts w:hint="eastAsia" w:ascii="宋体" w:hAnsi="宋体" w:cs="宋体"/>
                <w:sz w:val="20"/>
                <w:highlight w:val="none"/>
                <w:lang w:bidi="ar"/>
              </w:rPr>
              <w:t>9.负载：动态 ≤600；静态≤1000</w:t>
            </w:r>
            <w:r>
              <w:rPr>
                <w:rFonts w:hint="eastAsia" w:ascii="宋体" w:hAnsi="宋体" w:cs="宋体"/>
                <w:sz w:val="20"/>
                <w:highlight w:val="none"/>
                <w:lang w:bidi="ar"/>
              </w:rPr>
              <w:br w:type="textWrapping"/>
            </w:r>
            <w:r>
              <w:rPr>
                <w:rFonts w:hint="eastAsia" w:ascii="宋体" w:hAnsi="宋体" w:cs="宋体"/>
                <w:sz w:val="20"/>
                <w:highlight w:val="none"/>
                <w:lang w:bidi="ar"/>
              </w:rPr>
              <w:t>10.表面脱脂、磷化、静电喷塑处理，19英寸角规镀锌</w:t>
            </w:r>
            <w:r>
              <w:rPr>
                <w:rFonts w:hint="eastAsia" w:ascii="宋体" w:hAnsi="宋体" w:cs="宋体"/>
                <w:sz w:val="20"/>
                <w:highlight w:val="none"/>
                <w:lang w:bidi="ar"/>
              </w:rPr>
              <w:br w:type="textWrapping"/>
            </w:r>
            <w:r>
              <w:rPr>
                <w:rFonts w:hint="eastAsia" w:ascii="宋体" w:hAnsi="宋体" w:cs="宋体"/>
                <w:sz w:val="20"/>
                <w:highlight w:val="none"/>
                <w:lang w:bidi="ar"/>
              </w:rPr>
              <w:t>11.最大开启角度：＞180度，防护等级：IP20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B88F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F36C2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D1824B">
            <w:pPr>
              <w:jc w:val="center"/>
              <w:rPr>
                <w:rFonts w:asciiTheme="minorEastAsia" w:hAnsiTheme="minorEastAsia" w:eastAsiaTheme="minorEastAsia" w:cstheme="minorEastAsia"/>
                <w:szCs w:val="21"/>
                <w:highlight w:val="none"/>
                <w:lang w:bidi="ar"/>
              </w:rPr>
            </w:pPr>
          </w:p>
        </w:tc>
      </w:tr>
      <w:tr w14:paraId="1DADA47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77B5D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DF6C3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多媒体插座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3C785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1个电源，1个HDMI，1个音频，1个网口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8F619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1104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1A418B">
            <w:pPr>
              <w:rPr>
                <w:rFonts w:asciiTheme="minorEastAsia" w:hAnsiTheme="minorEastAsia" w:eastAsiaTheme="minorEastAsia" w:cstheme="minorEastAsia"/>
                <w:szCs w:val="21"/>
                <w:highlight w:val="none"/>
                <w:lang w:bidi="ar"/>
              </w:rPr>
            </w:pPr>
          </w:p>
        </w:tc>
      </w:tr>
      <w:tr w14:paraId="416D806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0B738D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A80FC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CDAF7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1.8米音频连接线：卡侬头（母）-卡侬头（公）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FA5E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25.00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581C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571817">
            <w:pPr>
              <w:rPr>
                <w:rFonts w:asciiTheme="minorEastAsia" w:hAnsiTheme="minorEastAsia" w:eastAsiaTheme="minorEastAsia" w:cstheme="minorEastAsia"/>
                <w:szCs w:val="21"/>
                <w:highlight w:val="none"/>
                <w:lang w:bidi="ar"/>
              </w:rPr>
            </w:pPr>
          </w:p>
        </w:tc>
      </w:tr>
      <w:tr w14:paraId="2302F78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8D2B00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17131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47C90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3米音频连接线：6.35话筒插头-卡侬头（公）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82AC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9C196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B4EC2D">
            <w:pPr>
              <w:rPr>
                <w:rFonts w:asciiTheme="minorEastAsia" w:hAnsiTheme="minorEastAsia" w:eastAsiaTheme="minorEastAsia" w:cstheme="minorEastAsia"/>
                <w:szCs w:val="21"/>
                <w:highlight w:val="none"/>
                <w:lang w:bidi="ar"/>
              </w:rPr>
            </w:pPr>
          </w:p>
        </w:tc>
      </w:tr>
      <w:tr w14:paraId="12E13D2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7C896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B3AB5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82E8B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3米音频连接线：6.35话筒插头-6.35话筒插头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0D2C5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BF02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91306F">
            <w:pPr>
              <w:rPr>
                <w:rFonts w:asciiTheme="minorEastAsia" w:hAnsiTheme="minorEastAsia" w:eastAsiaTheme="minorEastAsia" w:cstheme="minorEastAsia"/>
                <w:szCs w:val="21"/>
                <w:highlight w:val="none"/>
                <w:lang w:bidi="ar"/>
              </w:rPr>
            </w:pPr>
          </w:p>
        </w:tc>
      </w:tr>
      <w:tr w14:paraId="352C253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F99D4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C0BD5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48833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3米音频连接线：3.5（耳机插头）-双6.35话筒插头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E6452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FD54E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E2F47A">
            <w:pPr>
              <w:rPr>
                <w:rFonts w:asciiTheme="minorEastAsia" w:hAnsiTheme="minorEastAsia" w:eastAsiaTheme="minorEastAsia" w:cstheme="minorEastAsia"/>
                <w:szCs w:val="21"/>
                <w:highlight w:val="none"/>
                <w:lang w:bidi="ar"/>
              </w:rPr>
            </w:pPr>
          </w:p>
        </w:tc>
      </w:tr>
      <w:tr w14:paraId="5F9E545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6DDF3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4CB9F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空气开关</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713B8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漏保1P+N-40A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5BD0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0EA30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7F36A5">
            <w:pPr>
              <w:rPr>
                <w:rFonts w:asciiTheme="minorEastAsia" w:hAnsiTheme="minorEastAsia" w:eastAsiaTheme="minorEastAsia" w:cstheme="minorEastAsia"/>
                <w:szCs w:val="21"/>
                <w:highlight w:val="none"/>
                <w:lang w:bidi="ar"/>
              </w:rPr>
            </w:pPr>
          </w:p>
        </w:tc>
      </w:tr>
      <w:tr w14:paraId="52222CD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632C58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D4385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电源插头</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FD57C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16A三脚插头GNT-16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7615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5.00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5FB19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C04EB8">
            <w:pPr>
              <w:rPr>
                <w:rFonts w:asciiTheme="minorEastAsia" w:hAnsiTheme="minorEastAsia" w:eastAsiaTheme="minorEastAsia" w:cstheme="minorEastAsia"/>
                <w:szCs w:val="21"/>
                <w:highlight w:val="none"/>
                <w:lang w:bidi="ar"/>
              </w:rPr>
            </w:pPr>
          </w:p>
        </w:tc>
      </w:tr>
      <w:tr w14:paraId="2FDADF0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2630E8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EBC58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话筒地插盒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76C9E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弹起式/2个卡侬口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F4BA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23B12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73106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给移动话筒</w:t>
            </w:r>
          </w:p>
        </w:tc>
      </w:tr>
      <w:tr w14:paraId="495B37E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6322D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B282E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音箱地插盒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C121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弹起式/2个欧姆头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81AF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4.00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DD50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BF7A3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给低音音箱和返听音箱</w:t>
            </w:r>
          </w:p>
        </w:tc>
      </w:tr>
      <w:tr w14:paraId="45210E0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9429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586B3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F52ED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339A0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6E07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6446C4">
            <w:pPr>
              <w:jc w:val="center"/>
              <w:rPr>
                <w:rFonts w:asciiTheme="minorEastAsia" w:hAnsiTheme="minorEastAsia" w:eastAsiaTheme="minorEastAsia" w:cstheme="minorEastAsia"/>
                <w:szCs w:val="21"/>
                <w:highlight w:val="none"/>
                <w:lang w:bidi="ar"/>
              </w:rPr>
            </w:pPr>
          </w:p>
        </w:tc>
      </w:tr>
      <w:tr w14:paraId="16603C49">
        <w:tblPrEx>
          <w:tblCellMar>
            <w:top w:w="0" w:type="dxa"/>
            <w:left w:w="108" w:type="dxa"/>
            <w:bottom w:w="0" w:type="dxa"/>
            <w:right w:w="108" w:type="dxa"/>
          </w:tblCellMar>
        </w:tblPrEx>
        <w:trPr>
          <w:trHeight w:val="785"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C8D753F">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二、计算机网络系统</w:t>
            </w:r>
          </w:p>
        </w:tc>
      </w:tr>
      <w:tr w14:paraId="1FE0A24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118DD6D">
            <w:pPr>
              <w:adjustRightInd w:val="0"/>
              <w:snapToGrid w:val="0"/>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校园网（全光构架）</w:t>
            </w:r>
          </w:p>
        </w:tc>
      </w:tr>
      <w:tr w14:paraId="0C38188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89BC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EF4F7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核心交换机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47865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1.交换容量≥86.4Tbps，包转发速率≥57600Mpps，以官网较低值为准，提供官网截图证明。</w:t>
            </w:r>
            <w:r>
              <w:rPr>
                <w:rFonts w:hint="eastAsia" w:ascii="宋体" w:hAnsi="宋体" w:cs="宋体"/>
                <w:sz w:val="20"/>
                <w:highlight w:val="none"/>
                <w:lang w:bidi="ar"/>
              </w:rPr>
              <w:br w:type="textWrapping"/>
            </w:r>
            <w:r>
              <w:rPr>
                <w:rFonts w:hint="eastAsia" w:ascii="宋体" w:hAnsi="宋体" w:cs="宋体"/>
                <w:sz w:val="20"/>
                <w:highlight w:val="none"/>
                <w:lang w:bidi="ar"/>
              </w:rPr>
              <w:t>2.主控引擎与业务板卡完全物理分离, 采用全分布式转发处理架构，独立主控引擎插槽≥2个，独立业务插槽数≥6个。</w:t>
            </w:r>
            <w:r>
              <w:rPr>
                <w:rFonts w:hint="eastAsia" w:ascii="宋体" w:hAnsi="宋体" w:cs="宋体"/>
                <w:sz w:val="20"/>
                <w:highlight w:val="none"/>
                <w:lang w:bidi="ar"/>
              </w:rPr>
              <w:br w:type="textWrapping"/>
            </w:r>
            <w:r>
              <w:rPr>
                <w:rFonts w:hint="eastAsia" w:ascii="宋体" w:hAnsi="宋体" w:cs="宋体"/>
                <w:sz w:val="20"/>
                <w:highlight w:val="none"/>
                <w:lang w:bidi="ar"/>
              </w:rPr>
              <w:t>3.★为提高设备面板空间利用率，要求业务卡采用高密度端口设计，所投产品单张业务卡最大可用物理端口≥52个，整机最大支持千兆光口接口数≥384个，提供官网截图证明。</w:t>
            </w:r>
            <w:r>
              <w:rPr>
                <w:rFonts w:hint="eastAsia" w:ascii="宋体" w:hAnsi="宋体" w:cs="宋体"/>
                <w:sz w:val="20"/>
                <w:highlight w:val="none"/>
                <w:lang w:bidi="ar"/>
              </w:rPr>
              <w:br w:type="textWrapping"/>
            </w:r>
            <w:r>
              <w:rPr>
                <w:rFonts w:hint="eastAsia" w:ascii="宋体" w:hAnsi="宋体" w:cs="宋体"/>
                <w:sz w:val="20"/>
                <w:highlight w:val="none"/>
                <w:lang w:bidi="ar"/>
              </w:rPr>
              <w:t>4.风扇框冗余设计，且为保证设备散热效果和可靠性，要求设备支持模块化风扇框，可热插拔，当单个风扇框发生故障时，有其他风扇正常运行，保证设备散热，要求独立风扇框个数≥2个，提供官网截图证明。</w:t>
            </w:r>
            <w:r>
              <w:rPr>
                <w:rFonts w:hint="eastAsia" w:ascii="宋体" w:hAnsi="宋体" w:cs="宋体"/>
                <w:sz w:val="20"/>
                <w:highlight w:val="none"/>
                <w:lang w:bidi="ar"/>
              </w:rPr>
              <w:br w:type="textWrapping"/>
            </w:r>
            <w:r>
              <w:rPr>
                <w:rFonts w:hint="eastAsia" w:ascii="宋体" w:hAnsi="宋体" w:cs="宋体"/>
                <w:sz w:val="20"/>
                <w:highlight w:val="none"/>
                <w:lang w:bidi="ar"/>
              </w:rPr>
              <w:t>5.为保证IPv6的可部署性和应用性，所投交换机需具备IPv6 Ready Phase2认证证书，要求投标产品型号与获证产品型号一致，提供权威机构的检测证书。</w:t>
            </w:r>
            <w:r>
              <w:rPr>
                <w:rFonts w:hint="eastAsia" w:ascii="宋体" w:hAnsi="宋体" w:cs="宋体"/>
                <w:sz w:val="20"/>
                <w:highlight w:val="none"/>
                <w:lang w:bidi="ar"/>
              </w:rPr>
              <w:br w:type="textWrapping"/>
            </w:r>
            <w:r>
              <w:rPr>
                <w:rFonts w:hint="eastAsia" w:ascii="宋体" w:hAnsi="宋体" w:cs="宋体"/>
                <w:sz w:val="20"/>
                <w:highlight w:val="none"/>
                <w:lang w:bidi="ar"/>
              </w:rPr>
              <w:t>6.实配：双主控，双电源，千兆电口≥24，千兆光口≥200，万兆光口≥8。配置满足≥168台接入交换机互联的千兆单模光模块。</w:t>
            </w:r>
            <w:r>
              <w:rPr>
                <w:rFonts w:hint="eastAsia" w:ascii="宋体" w:hAnsi="宋体" w:cs="宋体"/>
                <w:sz w:val="20"/>
                <w:highlight w:val="none"/>
                <w:lang w:bidi="ar"/>
              </w:rPr>
              <w:br w:type="textWrapping"/>
            </w:r>
            <w:r>
              <w:rPr>
                <w:rFonts w:hint="eastAsia" w:ascii="宋体" w:hAnsi="宋体" w:cs="宋体"/>
                <w:sz w:val="20"/>
                <w:highlight w:val="none"/>
                <w:lang w:bidi="ar"/>
              </w:rPr>
              <w:t>7.★为简化学校后续网络管理和运维，本次需实配SDN管理平台，支持即插即用零配置上线、智能零替换、光链路故障监测预警以及网络业务规划功能，配置≥500节点交换机管理授权。</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C330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1A0A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7192BB">
            <w:pPr>
              <w:jc w:val="center"/>
              <w:textAlignment w:val="center"/>
              <w:rPr>
                <w:rFonts w:asciiTheme="minorEastAsia" w:hAnsiTheme="minorEastAsia" w:eastAsiaTheme="minorEastAsia" w:cstheme="minorEastAsia"/>
                <w:szCs w:val="21"/>
                <w:highlight w:val="none"/>
                <w:lang w:bidi="ar"/>
              </w:rPr>
            </w:pPr>
          </w:p>
        </w:tc>
      </w:tr>
      <w:tr w14:paraId="46BAAA9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E7B01E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B2CA7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24口POE交换机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26667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1.交换容量≥336Gbps，包转发率≥51Mpps</w:t>
            </w:r>
            <w:r>
              <w:rPr>
                <w:rFonts w:hint="eastAsia" w:ascii="宋体" w:hAnsi="宋体" w:cs="宋体"/>
                <w:sz w:val="20"/>
                <w:highlight w:val="none"/>
                <w:lang w:bidi="ar"/>
              </w:rPr>
              <w:br w:type="textWrapping"/>
            </w:r>
            <w:r>
              <w:rPr>
                <w:rFonts w:hint="eastAsia" w:ascii="宋体" w:hAnsi="宋体" w:cs="宋体"/>
                <w:sz w:val="20"/>
                <w:highlight w:val="none"/>
                <w:lang w:bidi="ar"/>
              </w:rPr>
              <w:t>2.★固化10/100/1000M以太网电口≥24，1000M/2.5G SFP千兆光接口≥4个</w:t>
            </w:r>
            <w:r>
              <w:rPr>
                <w:rFonts w:hint="eastAsia" w:ascii="宋体" w:hAnsi="宋体" w:cs="宋体"/>
                <w:sz w:val="20"/>
                <w:highlight w:val="none"/>
                <w:lang w:bidi="ar"/>
              </w:rPr>
              <w:br w:type="textWrapping"/>
            </w:r>
            <w:r>
              <w:rPr>
                <w:rFonts w:hint="eastAsia" w:ascii="宋体" w:hAnsi="宋体" w:cs="宋体"/>
                <w:sz w:val="20"/>
                <w:highlight w:val="none"/>
                <w:lang w:bidi="ar"/>
              </w:rPr>
              <w:t>3.支持POE和POE+,同时可POE供电端口≥24个，POE最大输出功率≥370W，PoE满载下整机最大功耗403W</w:t>
            </w:r>
            <w:r>
              <w:rPr>
                <w:rFonts w:hint="eastAsia" w:ascii="宋体" w:hAnsi="宋体" w:cs="宋体"/>
                <w:sz w:val="20"/>
                <w:highlight w:val="none"/>
                <w:lang w:bidi="ar"/>
              </w:rPr>
              <w:br w:type="textWrapping"/>
            </w:r>
            <w:r>
              <w:rPr>
                <w:rFonts w:hint="eastAsia" w:ascii="宋体" w:hAnsi="宋体" w:cs="宋体"/>
                <w:sz w:val="20"/>
                <w:highlight w:val="none"/>
                <w:lang w:bidi="ar"/>
              </w:rPr>
              <w:t>4.要求所投产品端口浪涌抗扰度≥10KV（即具备10KV的防雷能力），提供官网截图和链接证明</w:t>
            </w:r>
            <w:r>
              <w:rPr>
                <w:rFonts w:hint="eastAsia" w:ascii="宋体" w:hAnsi="宋体" w:cs="宋体"/>
                <w:sz w:val="20"/>
                <w:highlight w:val="none"/>
                <w:lang w:bidi="ar"/>
              </w:rPr>
              <w:br w:type="textWrapping"/>
            </w:r>
            <w:r>
              <w:rPr>
                <w:rFonts w:hint="eastAsia" w:ascii="宋体" w:hAnsi="宋体" w:cs="宋体"/>
                <w:sz w:val="20"/>
                <w:highlight w:val="none"/>
                <w:lang w:bidi="ar"/>
              </w:rPr>
              <w:t>5.支持快速以太网链路检测协议，可快速检测链路的通断和光纤链路的单向性，并支持端口下的环路检测功能，防止端口下因私接Hub等设备形成的环路而导致网络故障的现象，提供官网截图和链接证明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F975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6CDC0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EB969A">
            <w:pPr>
              <w:jc w:val="center"/>
              <w:textAlignment w:val="center"/>
              <w:rPr>
                <w:rFonts w:asciiTheme="minorEastAsia" w:hAnsiTheme="minorEastAsia" w:eastAsiaTheme="minorEastAsia" w:cstheme="minorEastAsia"/>
                <w:szCs w:val="21"/>
                <w:highlight w:val="none"/>
                <w:lang w:bidi="ar"/>
              </w:rPr>
            </w:pPr>
          </w:p>
        </w:tc>
      </w:tr>
      <w:tr w14:paraId="7BF9D00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F72C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6123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8口POE交换机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0EEB3C">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1.交换容量≥432Gbps，包转发率≥80Mpps。</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2.固化10/100/1000M以太网电口≥8个，1G/2.5G SFP光接口≥1个。</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3.要求所投产品支持POE和POE+远程供电，POE供电功率为125W。</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4.支持端口浪涌抗扰度≥8KV（即具备8KV的防雷能力），要求提供官网截图作为证明。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5.★支持零配置上线功能：根据不同区域的业务创建相应业务模板后，绑定设备区域位置信息，设备开箱上电后配置即可自动从软件下发，无需在接入设备端刷入配置，提供第三方权威机构检验报告证明。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6.支持光模块与光链路故障的自动告警：在服务器端的拓扑中展示并查看详细信息，包括提供告警原因分析与处理建议，提供第三方权威机构检验报告证明。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84ACB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98766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3C67C7">
            <w:pPr>
              <w:jc w:val="center"/>
              <w:textAlignment w:val="center"/>
              <w:rPr>
                <w:rFonts w:asciiTheme="minorEastAsia" w:hAnsiTheme="minorEastAsia" w:eastAsiaTheme="minorEastAsia" w:cstheme="minorEastAsia"/>
                <w:szCs w:val="21"/>
                <w:highlight w:val="none"/>
                <w:lang w:bidi="ar"/>
              </w:rPr>
            </w:pPr>
          </w:p>
        </w:tc>
      </w:tr>
      <w:tr w14:paraId="4839C06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2F91D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5A73D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48口POE交换机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53E2B7">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1.★交换容量≥672Gbps；转发性能≥207Mpps,以官网最小值为准。</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2.固化10/100/1000M以太网端口≥48，10G/1G SFP+光接口≥4个。</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3.支持POE和POE+远程供电，POE+同时可供电端口数≥48个。</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4.产品端口浪涌抗扰度≥10KV，即具备10KV的防雷能力；提供具有 CMA或CAL或 CNAS认证章的第三方权威机构检验报告证明。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5.支持快速以太网链路检测协议，可快速检测链路的通断和光纤链路的单向性，并支持端口下的环路检测功能；提供官网截图和链接证明。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6.为保证IPv6的可部署性和应用性，所投交换机需具备IPv6 Ready Phase2认证证书，要求投标产品型号与获证产品型号一致，提供权威机构的检测证书</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7.配置：单1000W交流电源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C33C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863BA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D30E28">
            <w:pPr>
              <w:jc w:val="center"/>
              <w:textAlignment w:val="center"/>
              <w:rPr>
                <w:rFonts w:asciiTheme="minorEastAsia" w:hAnsiTheme="minorEastAsia" w:eastAsiaTheme="minorEastAsia" w:cstheme="minorEastAsia"/>
                <w:szCs w:val="21"/>
                <w:highlight w:val="none"/>
                <w:lang w:bidi="ar"/>
              </w:rPr>
            </w:pPr>
          </w:p>
        </w:tc>
      </w:tr>
      <w:tr w14:paraId="1071065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6AC9F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749CD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48口交换机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BEC10E">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1.交换容量≥336Gbps，包转发率≥87Mpps。</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2.★固化10/100/1000M以太网电口≥48，1000M/2.5G SFP千兆光接口≥4个</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3.要求所投产品端口浪涌抗扰度≥10KV（即具备10KV的防雷能力），提供官网截图和链接证明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4.支持快速以太网链路检测协议，可快速检测链路的通断和光纤链路的单向性，并支持端口下的环路检测功能，防止端口下因私接Hub等设备形成的环路而导致网络故障的现象，提供官网截图和链接证明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F199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202E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89735A">
            <w:pPr>
              <w:jc w:val="center"/>
              <w:textAlignment w:val="center"/>
              <w:rPr>
                <w:rFonts w:asciiTheme="minorEastAsia" w:hAnsiTheme="minorEastAsia" w:eastAsiaTheme="minorEastAsia" w:cstheme="minorEastAsia"/>
                <w:szCs w:val="21"/>
                <w:highlight w:val="none"/>
                <w:lang w:bidi="ar"/>
              </w:rPr>
            </w:pPr>
          </w:p>
        </w:tc>
      </w:tr>
      <w:tr w14:paraId="6B86D77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540D9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3F8F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24口光纤汇聚交换机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0ACF63">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1.汇聚设备的各光链路通道应实现物理隔离，无分光，带宽1：1独享，提供官网截图证明。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2.汇聚设备需支持集中机柜安装、壁挂等安装方式</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3.★汇聚器件完全无源，无需插电即可正常工作，提供官网截图证明，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4.★为满足大汇聚场景的需要，汇聚产品槽位数≥6，提供官网截图证明，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5.配置要求：单台实配3块8口千兆/2.5G/万兆速率板卡。</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6.通过SDN管理控制器可实现设备管理：显示拓扑、端口占用情况、识别设备故障等功能，提供官网截图证明。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0D48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D9CBC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4A4491">
            <w:pPr>
              <w:jc w:val="center"/>
              <w:textAlignment w:val="center"/>
              <w:rPr>
                <w:rFonts w:asciiTheme="minorEastAsia" w:hAnsiTheme="minorEastAsia" w:eastAsiaTheme="minorEastAsia" w:cstheme="minorEastAsia"/>
                <w:szCs w:val="21"/>
                <w:highlight w:val="none"/>
                <w:lang w:bidi="ar"/>
              </w:rPr>
            </w:pPr>
          </w:p>
        </w:tc>
      </w:tr>
      <w:tr w14:paraId="682A801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F3842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9780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48口光纤汇聚交换机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EC118A">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1.汇聚设备的各光链路通道应实现物理隔离，无分光，带宽1：1独享，提供官网截图证明。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2.汇聚设备需支持集中机柜安装、壁挂等安装方式</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3.★汇聚器件完全无源，无需插电即可正常工作，提供官网截图证明，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4.★为满足大汇聚场景的需要，汇聚产品槽位数≥6，提供官网截图证明，</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5.配置要求：单台实配6块8口千兆/2.5G/万兆速率板卡。</w:t>
            </w:r>
            <w:r>
              <w:rPr>
                <w:rFonts w:hint="eastAsia" w:ascii="宋体" w:hAnsi="宋体" w:cs="宋体"/>
                <w:b w:val="0"/>
                <w:bCs w:val="0"/>
                <w:sz w:val="20"/>
                <w:highlight w:val="none"/>
                <w:lang w:bidi="ar"/>
              </w:rPr>
              <w:br w:type="textWrapping"/>
            </w:r>
            <w:r>
              <w:rPr>
                <w:rFonts w:hint="eastAsia" w:ascii="宋体" w:hAnsi="宋体" w:cs="宋体"/>
                <w:b w:val="0"/>
                <w:bCs w:val="0"/>
                <w:sz w:val="20"/>
                <w:highlight w:val="none"/>
                <w:lang w:bidi="ar"/>
              </w:rPr>
              <w:t>6.通过SDN管理控制器可实现设备管理：显示拓扑、端口占用情况、识别设备故障等功能，提供官网截图证明。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CCD4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28898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5866D6">
            <w:pPr>
              <w:jc w:val="center"/>
              <w:textAlignment w:val="center"/>
              <w:rPr>
                <w:rFonts w:asciiTheme="minorEastAsia" w:hAnsiTheme="minorEastAsia" w:eastAsiaTheme="minorEastAsia" w:cstheme="minorEastAsia"/>
                <w:szCs w:val="21"/>
                <w:highlight w:val="none"/>
                <w:lang w:bidi="ar"/>
              </w:rPr>
            </w:pPr>
          </w:p>
        </w:tc>
      </w:tr>
      <w:tr w14:paraId="2B79DCE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2DA0AF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89459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无线AP</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7A50C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1.支持802.11ax协议；整机支持≥4条空间流；整机最大无线速率≥2.97Gbps。</w:t>
            </w:r>
            <w:r>
              <w:rPr>
                <w:rFonts w:hint="eastAsia" w:ascii="宋体" w:hAnsi="宋体" w:cs="宋体"/>
                <w:sz w:val="20"/>
                <w:highlight w:val="none"/>
                <w:lang w:bidi="ar"/>
              </w:rPr>
              <w:br w:type="textWrapping"/>
            </w:r>
            <w:r>
              <w:rPr>
                <w:rFonts w:hint="eastAsia" w:ascii="宋体" w:hAnsi="宋体" w:cs="宋体"/>
                <w:sz w:val="20"/>
                <w:highlight w:val="none"/>
                <w:lang w:bidi="ar"/>
              </w:rPr>
              <w:t>2.内置蓝牙5.1。</w:t>
            </w:r>
            <w:r>
              <w:rPr>
                <w:rFonts w:hint="eastAsia" w:ascii="宋体" w:hAnsi="宋体" w:cs="宋体"/>
                <w:sz w:val="20"/>
                <w:highlight w:val="none"/>
                <w:lang w:bidi="ar"/>
              </w:rPr>
              <w:br w:type="textWrapping"/>
            </w:r>
            <w:r>
              <w:rPr>
                <w:rFonts w:hint="eastAsia" w:ascii="宋体" w:hAnsi="宋体" w:cs="宋体"/>
                <w:sz w:val="20"/>
                <w:highlight w:val="none"/>
                <w:lang w:bidi="ar"/>
              </w:rPr>
              <w:t>3.至少支持1个1000M自适应以太网端口；至少支持1个2.5G SFP光口。</w:t>
            </w:r>
            <w:r>
              <w:rPr>
                <w:rFonts w:hint="eastAsia" w:ascii="宋体" w:hAnsi="宋体" w:cs="宋体"/>
                <w:sz w:val="20"/>
                <w:highlight w:val="none"/>
                <w:lang w:bidi="ar"/>
              </w:rPr>
              <w:br w:type="textWrapping"/>
            </w:r>
            <w:r>
              <w:rPr>
                <w:rFonts w:hint="eastAsia" w:ascii="宋体" w:hAnsi="宋体" w:cs="宋体"/>
                <w:sz w:val="20"/>
                <w:highlight w:val="none"/>
                <w:lang w:bidi="ar"/>
              </w:rPr>
              <w:t>4.由于放装AP部署在高空环境，难以时常清洁，为保障设备堆积灰尘仍可以正常运行，要求所投无线接入点符合国标GB/T 4208-2017即《外壳防护等级（IP代码）》，防尘防水等级至少达到IP41。提供第三方权威测试报告复印件证明。</w:t>
            </w:r>
            <w:r>
              <w:rPr>
                <w:rFonts w:hint="eastAsia" w:ascii="宋体" w:hAnsi="宋体" w:cs="宋体"/>
                <w:sz w:val="20"/>
                <w:highlight w:val="none"/>
                <w:lang w:bidi="ar"/>
              </w:rPr>
              <w:br w:type="textWrapping"/>
            </w:r>
            <w:r>
              <w:rPr>
                <w:rFonts w:hint="eastAsia" w:ascii="宋体" w:hAnsi="宋体" w:cs="宋体"/>
                <w:sz w:val="20"/>
                <w:highlight w:val="none"/>
                <w:lang w:bidi="ar"/>
              </w:rPr>
              <w:t>5.为快速建立高度隔离的安全网络，设备应支持实现AP虚拟化功能，实现一台AP虚拟为多台AP，分别受不同AC设备独立管理，互不影响。不同虚拟AP之间数据隔离，虚拟AP在AC上不占用AP License。</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2FD3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15CA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03048E">
            <w:pPr>
              <w:jc w:val="center"/>
              <w:textAlignment w:val="center"/>
              <w:rPr>
                <w:rFonts w:asciiTheme="minorEastAsia" w:hAnsiTheme="minorEastAsia" w:eastAsiaTheme="minorEastAsia" w:cstheme="minorEastAsia"/>
                <w:szCs w:val="21"/>
                <w:highlight w:val="none"/>
                <w:lang w:bidi="ar"/>
              </w:rPr>
            </w:pPr>
          </w:p>
        </w:tc>
      </w:tr>
      <w:tr w14:paraId="6A60A7A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FE3A0C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9FFCE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万兆光模块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D878D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万兆LC接口模块（1310nm），10km，适用于SFP+接口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53B92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D7A5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D26230">
            <w:pPr>
              <w:jc w:val="center"/>
              <w:textAlignment w:val="center"/>
              <w:rPr>
                <w:rFonts w:asciiTheme="minorEastAsia" w:hAnsiTheme="minorEastAsia" w:eastAsiaTheme="minorEastAsia" w:cstheme="minorEastAsia"/>
                <w:szCs w:val="21"/>
                <w:highlight w:val="none"/>
                <w:lang w:bidi="ar"/>
              </w:rPr>
            </w:pPr>
          </w:p>
        </w:tc>
      </w:tr>
      <w:tr w14:paraId="273EC3B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E9C3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F9601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千兆光模块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C90C2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光模块8个一组配置，单模，满足10KM的传输距离。</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CD11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93D5F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807FA4">
            <w:pPr>
              <w:jc w:val="center"/>
              <w:textAlignment w:val="center"/>
              <w:rPr>
                <w:rFonts w:asciiTheme="minorEastAsia" w:hAnsiTheme="minorEastAsia" w:eastAsiaTheme="minorEastAsia" w:cstheme="minorEastAsia"/>
                <w:szCs w:val="21"/>
                <w:highlight w:val="none"/>
                <w:lang w:bidi="ar"/>
              </w:rPr>
            </w:pPr>
          </w:p>
        </w:tc>
      </w:tr>
      <w:tr w14:paraId="525C6CC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C5280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19463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AD01B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1.简化运维，便于快速传输配置文件，至少固化1个USB接口。</w:t>
            </w:r>
            <w:r>
              <w:rPr>
                <w:rFonts w:hint="eastAsia" w:ascii="宋体" w:hAnsi="宋体" w:cs="宋体"/>
                <w:sz w:val="20"/>
                <w:highlight w:val="none"/>
                <w:lang w:bidi="ar"/>
              </w:rPr>
              <w:br w:type="textWrapping"/>
            </w:r>
            <w:r>
              <w:rPr>
                <w:rFonts w:hint="eastAsia" w:ascii="宋体" w:hAnsi="宋体" w:cs="宋体"/>
                <w:sz w:val="20"/>
                <w:highlight w:val="none"/>
                <w:lang w:bidi="ar"/>
              </w:rPr>
              <w:t>2.内部实配硬盘插槽，且实配硬盘容量≥1T。</w:t>
            </w:r>
            <w:r>
              <w:rPr>
                <w:rFonts w:hint="eastAsia" w:ascii="宋体" w:hAnsi="宋体" w:cs="宋体"/>
                <w:sz w:val="20"/>
                <w:highlight w:val="none"/>
                <w:lang w:bidi="ar"/>
              </w:rPr>
              <w:br w:type="textWrapping"/>
            </w:r>
            <w:r>
              <w:rPr>
                <w:rFonts w:hint="eastAsia" w:ascii="宋体" w:hAnsi="宋体" w:cs="宋体"/>
                <w:sz w:val="20"/>
                <w:highlight w:val="none"/>
                <w:lang w:bidi="ar"/>
              </w:rPr>
              <w:t>3.固化千兆电口≥8个，固化千兆光口≥1个，固化万兆光口≥1个。</w:t>
            </w:r>
            <w:r>
              <w:rPr>
                <w:rFonts w:hint="eastAsia" w:ascii="宋体" w:hAnsi="宋体" w:cs="宋体"/>
                <w:sz w:val="20"/>
                <w:highlight w:val="none"/>
                <w:lang w:bidi="ar"/>
              </w:rPr>
              <w:br w:type="textWrapping"/>
            </w:r>
            <w:r>
              <w:rPr>
                <w:rFonts w:hint="eastAsia" w:ascii="宋体" w:hAnsi="宋体" w:cs="宋体"/>
                <w:sz w:val="20"/>
                <w:highlight w:val="none"/>
                <w:lang w:bidi="ar"/>
              </w:rPr>
              <w:t>4.支持内存≥4G（为防止虚假应标提供界面截图）。</w:t>
            </w:r>
            <w:r>
              <w:rPr>
                <w:rFonts w:hint="eastAsia" w:ascii="宋体" w:hAnsi="宋体" w:cs="宋体"/>
                <w:sz w:val="20"/>
                <w:highlight w:val="none"/>
                <w:lang w:bidi="ar"/>
              </w:rPr>
              <w:br w:type="textWrapping"/>
            </w:r>
            <w:r>
              <w:rPr>
                <w:rFonts w:hint="eastAsia" w:ascii="宋体" w:hAnsi="宋体" w:cs="宋体"/>
                <w:sz w:val="20"/>
                <w:highlight w:val="none"/>
                <w:lang w:bidi="ar"/>
              </w:rPr>
              <w:t>5.出厂默认AP可管理数≥128个。</w:t>
            </w:r>
            <w:r>
              <w:rPr>
                <w:rFonts w:hint="eastAsia" w:ascii="宋体" w:hAnsi="宋体" w:cs="宋体"/>
                <w:sz w:val="20"/>
                <w:highlight w:val="none"/>
                <w:lang w:bidi="ar"/>
              </w:rPr>
              <w:br w:type="textWrapping"/>
            </w:r>
            <w:r>
              <w:rPr>
                <w:rFonts w:hint="eastAsia" w:ascii="宋体" w:hAnsi="宋体" w:cs="宋体"/>
                <w:sz w:val="20"/>
                <w:highlight w:val="none"/>
                <w:lang w:bidi="ar"/>
              </w:rPr>
              <w:t>6.集中转发AP可管理数≥256个。</w:t>
            </w:r>
            <w:r>
              <w:rPr>
                <w:rFonts w:hint="eastAsia" w:ascii="宋体" w:hAnsi="宋体" w:cs="宋体"/>
                <w:sz w:val="20"/>
                <w:highlight w:val="none"/>
                <w:lang w:bidi="ar"/>
              </w:rPr>
              <w:br w:type="textWrapping"/>
            </w:r>
            <w:r>
              <w:rPr>
                <w:rFonts w:hint="eastAsia" w:ascii="宋体" w:hAnsi="宋体" w:cs="宋体"/>
                <w:sz w:val="20"/>
                <w:highlight w:val="none"/>
                <w:lang w:bidi="ar"/>
              </w:rPr>
              <w:t>7.本地转发AP可管理数≥1000个。</w:t>
            </w:r>
            <w:r>
              <w:rPr>
                <w:rFonts w:hint="eastAsia" w:ascii="宋体" w:hAnsi="宋体" w:cs="宋体"/>
                <w:sz w:val="20"/>
                <w:highlight w:val="none"/>
                <w:lang w:bidi="ar"/>
              </w:rPr>
              <w:br w:type="textWrapping"/>
            </w:r>
            <w:r>
              <w:rPr>
                <w:rFonts w:hint="eastAsia" w:ascii="宋体" w:hAnsi="宋体" w:cs="宋体"/>
                <w:sz w:val="20"/>
                <w:highlight w:val="none"/>
                <w:lang w:bidi="ar"/>
              </w:rPr>
              <w:t>8.提供产品的国家工信部的进网许可证证书复印件。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37C3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CBFE0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69650A">
            <w:pPr>
              <w:jc w:val="center"/>
              <w:textAlignment w:val="center"/>
              <w:rPr>
                <w:rFonts w:asciiTheme="minorEastAsia" w:hAnsiTheme="minorEastAsia" w:eastAsiaTheme="minorEastAsia" w:cstheme="minorEastAsia"/>
                <w:szCs w:val="21"/>
                <w:highlight w:val="none"/>
                <w:lang w:bidi="ar"/>
              </w:rPr>
            </w:pPr>
          </w:p>
        </w:tc>
      </w:tr>
      <w:tr w14:paraId="5C1B84B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76C9F4D">
            <w:pPr>
              <w:textAlignment w:val="center"/>
              <w:rPr>
                <w:rFonts w:asciiTheme="minorEastAsia" w:hAnsiTheme="minorEastAsia" w:eastAsiaTheme="minorEastAsia" w:cstheme="minorEastAsia"/>
                <w:szCs w:val="21"/>
                <w:highlight w:val="none"/>
                <w:lang w:bidi="ar"/>
              </w:rPr>
            </w:pPr>
            <w:r>
              <w:rPr>
                <w:rFonts w:hint="eastAsia" w:ascii="宋体" w:hAnsi="宋体" w:cs="宋体"/>
                <w:b/>
                <w:bCs/>
                <w:sz w:val="22"/>
                <w:szCs w:val="22"/>
                <w:highlight w:val="none"/>
                <w:lang w:bidi="ar"/>
              </w:rPr>
              <w:t>设备网</w:t>
            </w:r>
          </w:p>
        </w:tc>
      </w:tr>
      <w:tr w14:paraId="4FA1350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C611A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40A38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核心交换机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C9CDC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1.交换容量≥64Tbps，转发性能≥12600Mpps</w:t>
            </w:r>
            <w:r>
              <w:rPr>
                <w:rFonts w:hint="eastAsia" w:ascii="宋体" w:hAnsi="宋体" w:cs="宋体"/>
                <w:sz w:val="20"/>
                <w:highlight w:val="none"/>
                <w:lang w:bidi="ar"/>
              </w:rPr>
              <w:br w:type="textWrapping"/>
            </w:r>
            <w:r>
              <w:rPr>
                <w:rFonts w:hint="eastAsia" w:ascii="宋体" w:hAnsi="宋体" w:cs="宋体"/>
                <w:sz w:val="20"/>
                <w:highlight w:val="none"/>
                <w:lang w:bidi="ar"/>
              </w:rPr>
              <w:t>2.支持硬件健康状态可视化，可以对风扇状态、电源、温度、板载电压进行监控，尤其是在日常巡查中发现电压异常前兆，可及时处理，避免出现电压异常宕机，提供官网截图及链接证明</w:t>
            </w:r>
            <w:r>
              <w:rPr>
                <w:rFonts w:hint="eastAsia" w:ascii="宋体" w:hAnsi="宋体" w:cs="宋体"/>
                <w:sz w:val="20"/>
                <w:highlight w:val="none"/>
                <w:lang w:bidi="ar"/>
              </w:rPr>
              <w:br w:type="textWrapping"/>
            </w:r>
            <w:r>
              <w:rPr>
                <w:rFonts w:hint="eastAsia" w:ascii="宋体" w:hAnsi="宋体" w:cs="宋体"/>
                <w:sz w:val="20"/>
                <w:highlight w:val="none"/>
                <w:lang w:bidi="ar"/>
              </w:rPr>
              <w:t>3.★采用正交CLOS交换架构，交换网板与线卡成垂直90°正交连接，业务板槽位≥8个。</w:t>
            </w:r>
            <w:r>
              <w:rPr>
                <w:rFonts w:hint="eastAsia" w:ascii="宋体" w:hAnsi="宋体" w:cs="宋体"/>
                <w:sz w:val="20"/>
                <w:highlight w:val="none"/>
                <w:lang w:bidi="ar"/>
              </w:rPr>
              <w:br w:type="textWrapping"/>
            </w:r>
            <w:r>
              <w:rPr>
                <w:rFonts w:hint="eastAsia" w:ascii="宋体" w:hAnsi="宋体" w:cs="宋体"/>
                <w:sz w:val="20"/>
                <w:highlight w:val="none"/>
                <w:lang w:bidi="ar"/>
              </w:rPr>
              <w:t>4.为保障业务安全，产品具备安全特性。支持一般性防攻击、AAA、RADIUS、ARP安全等</w:t>
            </w:r>
            <w:r>
              <w:rPr>
                <w:rFonts w:hint="eastAsia" w:ascii="宋体" w:hAnsi="宋体" w:cs="宋体"/>
                <w:sz w:val="20"/>
                <w:highlight w:val="none"/>
                <w:lang w:bidi="ar"/>
              </w:rPr>
              <w:br w:type="textWrapping"/>
            </w:r>
            <w:r>
              <w:rPr>
                <w:rFonts w:hint="eastAsia" w:ascii="宋体" w:hAnsi="宋体" w:cs="宋体"/>
                <w:sz w:val="20"/>
                <w:highlight w:val="none"/>
                <w:lang w:bidi="ar"/>
              </w:rPr>
              <w:t>5.N:1虚拟化：可将多台物理设备虚拟化为1台逻辑设备</w:t>
            </w:r>
            <w:r>
              <w:rPr>
                <w:rFonts w:hint="eastAsia" w:ascii="宋体" w:hAnsi="宋体" w:cs="宋体"/>
                <w:sz w:val="20"/>
                <w:highlight w:val="none"/>
                <w:lang w:bidi="ar"/>
              </w:rPr>
              <w:br w:type="textWrapping"/>
            </w:r>
            <w:r>
              <w:rPr>
                <w:rFonts w:hint="eastAsia" w:ascii="宋体" w:hAnsi="宋体" w:cs="宋体"/>
                <w:sz w:val="20"/>
                <w:highlight w:val="none"/>
                <w:lang w:bidi="ar"/>
              </w:rPr>
              <w:t>6.支持远端模块基本信息监控功能，支持状态监控，可以查看端口状态图/CPU、内存使用率/连通状态/设备状态、端口列表等；支持智能运维、移动运维、一键全网巡检操作，随时随地掌握网络健康状况，并自动生成巡检报告。</w:t>
            </w:r>
            <w:r>
              <w:rPr>
                <w:rFonts w:hint="eastAsia" w:ascii="宋体" w:hAnsi="宋体" w:cs="宋体"/>
                <w:sz w:val="20"/>
                <w:highlight w:val="none"/>
                <w:lang w:bidi="ar"/>
              </w:rPr>
              <w:br w:type="textWrapping"/>
            </w:r>
            <w:r>
              <w:rPr>
                <w:rFonts w:hint="eastAsia" w:ascii="宋体" w:hAnsi="宋体" w:cs="宋体"/>
                <w:sz w:val="20"/>
                <w:highlight w:val="none"/>
                <w:lang w:bidi="ar"/>
              </w:rPr>
              <w:t>7.配置：双电源、≥16个千兆电口、≥16个千兆光口、≥10个万兆光口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7545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30C0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74D938">
            <w:pPr>
              <w:jc w:val="center"/>
              <w:textAlignment w:val="center"/>
              <w:rPr>
                <w:rFonts w:asciiTheme="minorEastAsia" w:hAnsiTheme="minorEastAsia" w:eastAsiaTheme="minorEastAsia" w:cstheme="minorEastAsia"/>
                <w:szCs w:val="21"/>
                <w:highlight w:val="none"/>
                <w:lang w:bidi="ar"/>
              </w:rPr>
            </w:pPr>
          </w:p>
        </w:tc>
      </w:tr>
      <w:tr w14:paraId="1B0BA52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065C0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F8F20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8口交换机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67B7A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1.交换容量≥336Gbps，包转发率≥30Mpps。</w:t>
            </w:r>
            <w:r>
              <w:rPr>
                <w:rFonts w:hint="eastAsia" w:ascii="宋体" w:hAnsi="宋体" w:cs="宋体"/>
                <w:sz w:val="20"/>
                <w:highlight w:val="none"/>
                <w:lang w:bidi="ar"/>
              </w:rPr>
              <w:br w:type="textWrapping"/>
            </w:r>
            <w:r>
              <w:rPr>
                <w:rFonts w:hint="eastAsia" w:ascii="宋体" w:hAnsi="宋体" w:cs="宋体"/>
                <w:sz w:val="20"/>
                <w:highlight w:val="none"/>
                <w:lang w:bidi="ar"/>
              </w:rPr>
              <w:t>2.固化10/100/1000M以太网电口≥10，1000M/2.5G SFP千兆光接口≥2个</w:t>
            </w:r>
            <w:r>
              <w:rPr>
                <w:rFonts w:hint="eastAsia" w:ascii="宋体" w:hAnsi="宋体" w:cs="宋体"/>
                <w:sz w:val="20"/>
                <w:highlight w:val="none"/>
                <w:lang w:bidi="ar"/>
              </w:rPr>
              <w:br w:type="textWrapping"/>
            </w:r>
            <w:r>
              <w:rPr>
                <w:rFonts w:hint="eastAsia" w:ascii="宋体" w:hAnsi="宋体" w:cs="宋体"/>
                <w:sz w:val="20"/>
                <w:highlight w:val="none"/>
                <w:lang w:bidi="ar"/>
              </w:rPr>
              <w:t>3.要求所投产品端口浪涌抗扰度≥10KV（即具备10KV的防雷能力），提供官网截图和链接证明</w:t>
            </w:r>
            <w:r>
              <w:rPr>
                <w:rFonts w:hint="eastAsia" w:ascii="宋体" w:hAnsi="宋体" w:cs="宋体"/>
                <w:sz w:val="20"/>
                <w:highlight w:val="none"/>
                <w:lang w:bidi="ar"/>
              </w:rPr>
              <w:br w:type="textWrapping"/>
            </w:r>
            <w:r>
              <w:rPr>
                <w:rFonts w:hint="eastAsia" w:ascii="宋体" w:hAnsi="宋体" w:cs="宋体"/>
                <w:sz w:val="20"/>
                <w:highlight w:val="none"/>
                <w:lang w:bidi="ar"/>
              </w:rPr>
              <w:t>4.支持快速以太网链路检测协议，可快速检测链路的通断和光纤链路的单向性，并支持端口下的环路检测功能，防止端口下因私接Hub等设备形成的环路而导致网络故障的现象，提供官网截图和链接证明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11AC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45E9C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E008A7">
            <w:pPr>
              <w:jc w:val="center"/>
              <w:textAlignment w:val="center"/>
              <w:rPr>
                <w:rFonts w:asciiTheme="minorEastAsia" w:hAnsiTheme="minorEastAsia" w:eastAsiaTheme="minorEastAsia" w:cstheme="minorEastAsia"/>
                <w:szCs w:val="21"/>
                <w:highlight w:val="none"/>
                <w:lang w:bidi="ar"/>
              </w:rPr>
            </w:pPr>
          </w:p>
        </w:tc>
      </w:tr>
      <w:tr w14:paraId="25D78EA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C82E6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E5813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FA6BF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1.交换容量≥336Gbps，包转发率≥51Mpps。</w:t>
            </w:r>
            <w:r>
              <w:rPr>
                <w:rFonts w:hint="eastAsia" w:ascii="宋体" w:hAnsi="宋体" w:cs="宋体"/>
                <w:sz w:val="20"/>
                <w:highlight w:val="none"/>
                <w:lang w:bidi="ar"/>
              </w:rPr>
              <w:br w:type="textWrapping"/>
            </w:r>
            <w:r>
              <w:rPr>
                <w:rFonts w:hint="eastAsia" w:ascii="宋体" w:hAnsi="宋体" w:cs="宋体"/>
                <w:sz w:val="20"/>
                <w:highlight w:val="none"/>
                <w:lang w:bidi="ar"/>
              </w:rPr>
              <w:t>2.固化10/100/1000M以太网电口≥24，1000M/2.5G SFP千兆光接口≥4个</w:t>
            </w:r>
            <w:r>
              <w:rPr>
                <w:rFonts w:hint="eastAsia" w:ascii="宋体" w:hAnsi="宋体" w:cs="宋体"/>
                <w:sz w:val="20"/>
                <w:highlight w:val="none"/>
                <w:lang w:bidi="ar"/>
              </w:rPr>
              <w:br w:type="textWrapping"/>
            </w:r>
            <w:r>
              <w:rPr>
                <w:rFonts w:hint="eastAsia" w:ascii="宋体" w:hAnsi="宋体" w:cs="宋体"/>
                <w:sz w:val="20"/>
                <w:highlight w:val="none"/>
                <w:lang w:bidi="ar"/>
              </w:rPr>
              <w:t>3.要求所投产品端口浪涌抗扰度≥10KV（即具备10KV的防雷能力），提供官网截图和链接证明</w:t>
            </w:r>
            <w:r>
              <w:rPr>
                <w:rFonts w:hint="eastAsia" w:ascii="宋体" w:hAnsi="宋体" w:cs="宋体"/>
                <w:sz w:val="20"/>
                <w:highlight w:val="none"/>
                <w:lang w:bidi="ar"/>
              </w:rPr>
              <w:br w:type="textWrapping"/>
            </w:r>
            <w:r>
              <w:rPr>
                <w:rFonts w:hint="eastAsia" w:ascii="宋体" w:hAnsi="宋体" w:cs="宋体"/>
                <w:sz w:val="20"/>
                <w:highlight w:val="none"/>
                <w:lang w:bidi="ar"/>
              </w:rPr>
              <w:t>4.支持快速以太网链路检测协议，可快速检测链路的通断和光纤链路的单向性，并支持端口下的环路检测功能，防止端口下因私接Hub等设备形成的环路而导致网络故障的现象，提供官网截图和链接证明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AD72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7DE3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4A8E3D">
            <w:pPr>
              <w:jc w:val="center"/>
              <w:textAlignment w:val="center"/>
              <w:rPr>
                <w:rFonts w:asciiTheme="minorEastAsia" w:hAnsiTheme="minorEastAsia" w:eastAsiaTheme="minorEastAsia" w:cstheme="minorEastAsia"/>
                <w:szCs w:val="21"/>
                <w:highlight w:val="none"/>
                <w:lang w:bidi="ar"/>
              </w:rPr>
            </w:pPr>
          </w:p>
        </w:tc>
      </w:tr>
      <w:tr w14:paraId="5B56286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03C257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B2C4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48口交换机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9644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1.交换容量≥336Gbps，包转发率≥87Mpps。</w:t>
            </w:r>
            <w:r>
              <w:rPr>
                <w:rFonts w:hint="eastAsia" w:ascii="宋体" w:hAnsi="宋体" w:cs="宋体"/>
                <w:sz w:val="20"/>
                <w:highlight w:val="none"/>
                <w:lang w:bidi="ar"/>
              </w:rPr>
              <w:br w:type="textWrapping"/>
            </w:r>
            <w:r>
              <w:rPr>
                <w:rFonts w:hint="eastAsia" w:ascii="宋体" w:hAnsi="宋体" w:cs="宋体"/>
                <w:sz w:val="20"/>
                <w:highlight w:val="none"/>
                <w:lang w:bidi="ar"/>
              </w:rPr>
              <w:t>2.★固化10/100/1000M以太网电口≥48，1000M/2.5G SFP千兆光接口≥4个</w:t>
            </w:r>
            <w:r>
              <w:rPr>
                <w:rFonts w:hint="eastAsia" w:ascii="宋体" w:hAnsi="宋体" w:cs="宋体"/>
                <w:sz w:val="20"/>
                <w:highlight w:val="none"/>
                <w:lang w:bidi="ar"/>
              </w:rPr>
              <w:br w:type="textWrapping"/>
            </w:r>
            <w:r>
              <w:rPr>
                <w:rFonts w:hint="eastAsia" w:ascii="宋体" w:hAnsi="宋体" w:cs="宋体"/>
                <w:sz w:val="20"/>
                <w:highlight w:val="none"/>
                <w:lang w:bidi="ar"/>
              </w:rPr>
              <w:t>3.要求所投产品端口浪涌抗扰度≥10KV（即具备10KV的防雷能力），提供官网截图和链接证明</w:t>
            </w:r>
            <w:r>
              <w:rPr>
                <w:rFonts w:hint="eastAsia" w:ascii="宋体" w:hAnsi="宋体" w:cs="宋体"/>
                <w:sz w:val="20"/>
                <w:highlight w:val="none"/>
                <w:lang w:bidi="ar"/>
              </w:rPr>
              <w:br w:type="textWrapping"/>
            </w:r>
            <w:r>
              <w:rPr>
                <w:rFonts w:hint="eastAsia" w:ascii="宋体" w:hAnsi="宋体" w:cs="宋体"/>
                <w:sz w:val="20"/>
                <w:highlight w:val="none"/>
                <w:lang w:bidi="ar"/>
              </w:rPr>
              <w:t>4.支持快速以太网链路检测协议，可快速检测链路的通断和光纤链路的单向性，并支持端口下的环路检测功能，防止端口下因私接Hub等设备形成的环路而导致网络故障的现象，提供官网截图和链接证明</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193B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7600B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CB4900">
            <w:pPr>
              <w:jc w:val="center"/>
              <w:textAlignment w:val="center"/>
              <w:rPr>
                <w:rFonts w:asciiTheme="minorEastAsia" w:hAnsiTheme="minorEastAsia" w:eastAsiaTheme="minorEastAsia" w:cstheme="minorEastAsia"/>
                <w:szCs w:val="21"/>
                <w:highlight w:val="none"/>
                <w:lang w:bidi="ar"/>
              </w:rPr>
            </w:pPr>
          </w:p>
        </w:tc>
      </w:tr>
      <w:tr w14:paraId="4750DF5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3A45B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DEE31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24口光纤汇聚交换机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096F7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1.★交换容量≥672Gbps，转发性能≥171Mpps，以官网最小值为准。</w:t>
            </w:r>
            <w:r>
              <w:rPr>
                <w:rFonts w:hint="eastAsia" w:ascii="宋体" w:hAnsi="宋体" w:cs="宋体"/>
                <w:sz w:val="20"/>
                <w:highlight w:val="none"/>
                <w:lang w:bidi="ar"/>
              </w:rPr>
              <w:br w:type="textWrapping"/>
            </w:r>
            <w:r>
              <w:rPr>
                <w:rFonts w:hint="eastAsia" w:ascii="宋体" w:hAnsi="宋体" w:cs="宋体"/>
                <w:sz w:val="20"/>
                <w:highlight w:val="none"/>
                <w:lang w:bidi="ar"/>
              </w:rPr>
              <w:t>2.固化100/1000M SFP光接口≥24，10G/1G SFP+光接口≥4个。</w:t>
            </w:r>
            <w:r>
              <w:rPr>
                <w:rFonts w:hint="eastAsia" w:ascii="宋体" w:hAnsi="宋体" w:cs="宋体"/>
                <w:sz w:val="20"/>
                <w:highlight w:val="none"/>
                <w:lang w:bidi="ar"/>
              </w:rPr>
              <w:br w:type="textWrapping"/>
            </w:r>
            <w:r>
              <w:rPr>
                <w:rFonts w:ascii="宋体" w:hAnsi="宋体" w:cs="宋体"/>
                <w:sz w:val="20"/>
                <w:highlight w:val="none"/>
                <w:lang w:bidi="ar"/>
              </w:rPr>
              <w:t>3</w:t>
            </w:r>
            <w:r>
              <w:rPr>
                <w:rFonts w:hint="eastAsia" w:ascii="宋体" w:hAnsi="宋体" w:cs="宋体"/>
                <w:sz w:val="20"/>
                <w:highlight w:val="none"/>
                <w:lang w:bidi="ar"/>
              </w:rPr>
              <w:t>.支持快速以太网链路检测协议，可快速检测链路的通断和光纤链路的单向性，并支持端口下的环路检测功能；提供官网截图和链接证明。</w:t>
            </w:r>
            <w:r>
              <w:rPr>
                <w:rFonts w:hint="eastAsia" w:ascii="宋体" w:hAnsi="宋体" w:cs="宋体"/>
                <w:sz w:val="20"/>
                <w:highlight w:val="none"/>
                <w:lang w:bidi="ar"/>
              </w:rPr>
              <w:br w:type="textWrapping"/>
            </w:r>
            <w:r>
              <w:rPr>
                <w:rFonts w:ascii="宋体" w:hAnsi="宋体" w:cs="宋体"/>
                <w:sz w:val="20"/>
                <w:highlight w:val="none"/>
                <w:lang w:bidi="ar"/>
              </w:rPr>
              <w:t>4</w:t>
            </w:r>
            <w:r>
              <w:rPr>
                <w:rFonts w:hint="eastAsia" w:ascii="宋体" w:hAnsi="宋体" w:cs="宋体"/>
                <w:sz w:val="20"/>
                <w:highlight w:val="none"/>
                <w:lang w:bidi="ar"/>
              </w:rPr>
              <w:t>.支持虚拟化功能，即可将多台物理设备虚拟化为一台逻辑设备统一管理。</w:t>
            </w:r>
            <w:r>
              <w:rPr>
                <w:rFonts w:hint="eastAsia" w:ascii="宋体" w:hAnsi="宋体" w:cs="宋体"/>
                <w:sz w:val="20"/>
                <w:highlight w:val="none"/>
                <w:lang w:bidi="ar"/>
              </w:rPr>
              <w:br w:type="textWrapping"/>
            </w:r>
            <w:r>
              <w:rPr>
                <w:rFonts w:ascii="宋体" w:hAnsi="宋体" w:cs="宋体"/>
                <w:sz w:val="20"/>
                <w:highlight w:val="none"/>
                <w:lang w:bidi="ar"/>
              </w:rPr>
              <w:t>5</w:t>
            </w:r>
            <w:r>
              <w:rPr>
                <w:rFonts w:hint="eastAsia" w:ascii="宋体" w:hAnsi="宋体" w:cs="宋体"/>
                <w:sz w:val="20"/>
                <w:highlight w:val="none"/>
                <w:lang w:bidi="ar"/>
              </w:rPr>
              <w:t>.为保证IPv6的可部署性和应用性，所投交换机需具备IPv6 Ready Phase2认证证书，要求投标产品型号与获证产品型号一致，提供权威机构的检测证书。</w:t>
            </w:r>
            <w:r>
              <w:rPr>
                <w:rFonts w:hint="eastAsia" w:ascii="宋体" w:hAnsi="宋体" w:cs="宋体"/>
                <w:sz w:val="20"/>
                <w:highlight w:val="none"/>
                <w:lang w:bidi="ar"/>
              </w:rPr>
              <w:br w:type="textWrapping"/>
            </w:r>
            <w:r>
              <w:rPr>
                <w:rFonts w:ascii="宋体" w:hAnsi="宋体" w:cs="宋体"/>
                <w:sz w:val="20"/>
                <w:highlight w:val="none"/>
                <w:lang w:bidi="ar"/>
              </w:rPr>
              <w:t>6</w:t>
            </w:r>
            <w:r>
              <w:rPr>
                <w:rFonts w:hint="eastAsia" w:ascii="宋体" w:hAnsi="宋体" w:cs="宋体"/>
                <w:sz w:val="20"/>
                <w:highlight w:val="none"/>
                <w:lang w:bidi="ar"/>
              </w:rPr>
              <w:t>.配置单电源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CF38C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5F929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C864E0">
            <w:pPr>
              <w:jc w:val="center"/>
              <w:textAlignment w:val="center"/>
              <w:rPr>
                <w:rFonts w:asciiTheme="minorEastAsia" w:hAnsiTheme="minorEastAsia" w:eastAsiaTheme="minorEastAsia" w:cstheme="minorEastAsia"/>
                <w:szCs w:val="21"/>
                <w:highlight w:val="none"/>
                <w:lang w:bidi="ar"/>
              </w:rPr>
            </w:pPr>
          </w:p>
        </w:tc>
      </w:tr>
      <w:tr w14:paraId="76931E1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9F69F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FF312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万兆光模块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1792C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万兆LC接口模块（1310nm），10km，适用于SFP+接口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29307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AE28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60902E">
            <w:pPr>
              <w:jc w:val="center"/>
              <w:textAlignment w:val="center"/>
              <w:rPr>
                <w:rFonts w:asciiTheme="minorEastAsia" w:hAnsiTheme="minorEastAsia" w:eastAsiaTheme="minorEastAsia" w:cstheme="minorEastAsia"/>
                <w:szCs w:val="21"/>
                <w:highlight w:val="none"/>
                <w:lang w:bidi="ar"/>
              </w:rPr>
            </w:pPr>
          </w:p>
        </w:tc>
      </w:tr>
      <w:tr w14:paraId="12D8ADD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6260E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9A7EF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千兆光模块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4E7CB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1000BASE-LX mini GBIC转换模块（1310nm），10km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7621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2B69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54CC6C">
            <w:pPr>
              <w:jc w:val="center"/>
              <w:textAlignment w:val="center"/>
              <w:rPr>
                <w:rFonts w:asciiTheme="minorEastAsia" w:hAnsiTheme="minorEastAsia" w:eastAsiaTheme="minorEastAsia" w:cstheme="minorEastAsia"/>
                <w:szCs w:val="21"/>
                <w:highlight w:val="none"/>
                <w:lang w:bidi="ar"/>
              </w:rPr>
            </w:pPr>
          </w:p>
        </w:tc>
      </w:tr>
      <w:tr w14:paraId="5D2AB0E5">
        <w:tblPrEx>
          <w:tblCellMar>
            <w:top w:w="0" w:type="dxa"/>
            <w:left w:w="108" w:type="dxa"/>
            <w:bottom w:w="0" w:type="dxa"/>
            <w:right w:w="108" w:type="dxa"/>
          </w:tblCellMar>
        </w:tblPrEx>
        <w:trPr>
          <w:trHeight w:val="618"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DF5B2DD">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三、校园安保系统</w:t>
            </w:r>
          </w:p>
        </w:tc>
      </w:tr>
      <w:tr w14:paraId="407877C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45F84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64A9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室外AI周界报警摄像机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46428C88">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内置GPU芯片，支持深度学习算法，有效提升检测准确率</w:t>
            </w:r>
            <w:r>
              <w:rPr>
                <w:rFonts w:hint="eastAsia" w:ascii="宋体" w:hAnsi="宋体" w:cs="宋体"/>
                <w:sz w:val="20"/>
                <w:highlight w:val="none"/>
                <w:lang w:bidi="ar"/>
              </w:rPr>
              <w:br w:type="textWrapping"/>
            </w:r>
            <w:r>
              <w:rPr>
                <w:rFonts w:hint="eastAsia" w:ascii="宋体" w:hAnsi="宋体" w:cs="宋体"/>
                <w:sz w:val="20"/>
                <w:highlight w:val="none"/>
                <w:lang w:bidi="ar"/>
              </w:rPr>
              <w:t>支持通用行为分析：绊线入侵，区域入侵（两项支持人车分类及精准检测），物品遗留，物品搬移，徘徊检测，人员聚集；支持SMD</w:t>
            </w:r>
            <w:r>
              <w:rPr>
                <w:rFonts w:hint="eastAsia" w:ascii="宋体" w:hAnsi="宋体" w:cs="宋体"/>
                <w:sz w:val="20"/>
                <w:highlight w:val="none"/>
                <w:lang w:bidi="ar"/>
              </w:rPr>
              <w:br w:type="textWrapping"/>
            </w:r>
            <w:r>
              <w:rPr>
                <w:rFonts w:hint="eastAsia" w:ascii="宋体" w:hAnsi="宋体" w:cs="宋体"/>
                <w:sz w:val="20"/>
                <w:highlight w:val="none"/>
                <w:lang w:bidi="ar"/>
              </w:rPr>
              <w:t>支持两路码流功能</w:t>
            </w:r>
            <w:r>
              <w:rPr>
                <w:rFonts w:hint="eastAsia" w:ascii="宋体" w:hAnsi="宋体" w:cs="宋体"/>
                <w:sz w:val="20"/>
                <w:highlight w:val="none"/>
                <w:lang w:bidi="ar"/>
              </w:rPr>
              <w:br w:type="textWrapping"/>
            </w:r>
            <w:r>
              <w:rPr>
                <w:rFonts w:hint="eastAsia" w:ascii="宋体" w:hAnsi="宋体" w:cs="宋体"/>
                <w:sz w:val="20"/>
                <w:highlight w:val="none"/>
                <w:lang w:bidi="ar"/>
              </w:rPr>
              <w:t>采用星光级低照度400万像素1/2.7英寸CMOS图像传感器，低照度效果好，图像清晰度高</w:t>
            </w:r>
            <w:r>
              <w:rPr>
                <w:rFonts w:hint="eastAsia" w:ascii="宋体" w:hAnsi="宋体" w:cs="宋体"/>
                <w:sz w:val="20"/>
                <w:highlight w:val="none"/>
                <w:lang w:bidi="ar"/>
              </w:rPr>
              <w:br w:type="textWrapping"/>
            </w:r>
            <w:r>
              <w:rPr>
                <w:rFonts w:hint="eastAsia" w:ascii="宋体" w:hAnsi="宋体" w:cs="宋体"/>
                <w:sz w:val="20"/>
                <w:highlight w:val="none"/>
                <w:lang w:bidi="ar"/>
              </w:rPr>
              <w:t>最大可输出400万(2688×1520)@25fps</w:t>
            </w:r>
            <w:r>
              <w:rPr>
                <w:rFonts w:hint="eastAsia" w:ascii="宋体" w:hAnsi="宋体" w:cs="宋体"/>
                <w:sz w:val="20"/>
                <w:highlight w:val="none"/>
                <w:lang w:bidi="ar"/>
              </w:rPr>
              <w:br w:type="textWrapping"/>
            </w:r>
            <w:r>
              <w:rPr>
                <w:rFonts w:hint="eastAsia" w:ascii="宋体" w:hAnsi="宋体" w:cs="宋体"/>
                <w:sz w:val="20"/>
                <w:highlight w:val="none"/>
                <w:lang w:bidi="ar"/>
              </w:rPr>
              <w:t>内置高效暖光和红外补光灯，最大红外监控距离80米，最大暖光监控距离50米</w:t>
            </w:r>
            <w:r>
              <w:rPr>
                <w:rFonts w:hint="eastAsia" w:ascii="宋体" w:hAnsi="宋体" w:cs="宋体"/>
                <w:sz w:val="20"/>
                <w:highlight w:val="none"/>
                <w:lang w:bidi="ar"/>
              </w:rPr>
              <w:br w:type="textWrapping"/>
            </w:r>
            <w:r>
              <w:rPr>
                <w:rFonts w:hint="eastAsia" w:ascii="宋体" w:hAnsi="宋体" w:cs="宋体"/>
                <w:sz w:val="20"/>
                <w:highlight w:val="none"/>
                <w:lang w:bidi="ar"/>
              </w:rPr>
              <w:t>支持走廊模式，宽动态，3D降噪，强光抑制，背光补偿，数字水印，适用不同监控环境</w:t>
            </w:r>
            <w:r>
              <w:rPr>
                <w:rFonts w:hint="eastAsia" w:ascii="宋体" w:hAnsi="宋体" w:cs="宋体"/>
                <w:sz w:val="20"/>
                <w:highlight w:val="none"/>
                <w:lang w:bidi="ar"/>
              </w:rPr>
              <w:br w:type="textWrapping"/>
            </w:r>
            <w:r>
              <w:rPr>
                <w:rFonts w:hint="eastAsia" w:ascii="宋体" w:hAnsi="宋体" w:cs="宋体"/>
                <w:sz w:val="20"/>
                <w:highlight w:val="none"/>
                <w:lang w:bidi="ar"/>
              </w:rPr>
              <w:t>支持ROI，SMART H.264/H.265，AI H.264/H.265，灵活编码，适用不同带宽和存储环境</w:t>
            </w:r>
            <w:r>
              <w:rPr>
                <w:rFonts w:hint="eastAsia" w:ascii="宋体" w:hAnsi="宋体" w:cs="宋体"/>
                <w:sz w:val="20"/>
                <w:highlight w:val="none"/>
                <w:lang w:bidi="ar"/>
              </w:rPr>
              <w:br w:type="textWrapping"/>
            </w:r>
            <w:r>
              <w:rPr>
                <w:rFonts w:hint="eastAsia" w:ascii="宋体" w:hAnsi="宋体" w:cs="宋体"/>
                <w:sz w:val="20"/>
                <w:highlight w:val="none"/>
                <w:lang w:bidi="ar"/>
              </w:rPr>
              <w:t>内置MIC，扬声器</w:t>
            </w:r>
            <w:r>
              <w:rPr>
                <w:rFonts w:hint="eastAsia" w:ascii="宋体" w:hAnsi="宋体" w:cs="宋体"/>
                <w:sz w:val="20"/>
                <w:highlight w:val="none"/>
                <w:lang w:bidi="ar"/>
              </w:rPr>
              <w:br w:type="textWrapping"/>
            </w:r>
            <w:r>
              <w:rPr>
                <w:rFonts w:hint="eastAsia" w:ascii="宋体" w:hAnsi="宋体" w:cs="宋体"/>
                <w:sz w:val="20"/>
                <w:highlight w:val="none"/>
                <w:lang w:bidi="ar"/>
              </w:rPr>
              <w:t>支持DC12V/POE供电方式</w:t>
            </w:r>
            <w:r>
              <w:rPr>
                <w:rFonts w:hint="eastAsia" w:ascii="宋体" w:hAnsi="宋体" w:cs="宋体"/>
                <w:sz w:val="20"/>
                <w:highlight w:val="none"/>
                <w:lang w:bidi="ar"/>
              </w:rPr>
              <w:br w:type="textWrapping"/>
            </w:r>
            <w:r>
              <w:rPr>
                <w:rFonts w:hint="eastAsia" w:ascii="宋体" w:hAnsi="宋体" w:cs="宋体"/>
                <w:sz w:val="20"/>
                <w:highlight w:val="none"/>
                <w:lang w:bidi="ar"/>
              </w:rPr>
              <w:t>支持IP67防护等级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D08E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C25B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325D1B">
            <w:pPr>
              <w:jc w:val="center"/>
              <w:rPr>
                <w:rFonts w:asciiTheme="minorEastAsia" w:hAnsiTheme="minorEastAsia" w:eastAsiaTheme="minorEastAsia" w:cstheme="minorEastAsia"/>
                <w:szCs w:val="21"/>
                <w:highlight w:val="none"/>
                <w:lang w:bidi="ar"/>
              </w:rPr>
            </w:pPr>
          </w:p>
        </w:tc>
      </w:tr>
      <w:tr w14:paraId="47FFA8F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106683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638A1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围墙立杆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4D4DB7DD">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外观颜色：白色；</w:t>
            </w:r>
            <w:r>
              <w:rPr>
                <w:rFonts w:hint="eastAsia" w:ascii="宋体" w:hAnsi="宋体" w:cs="宋体"/>
                <w:sz w:val="20"/>
                <w:highlight w:val="none"/>
                <w:lang w:bidi="ar"/>
              </w:rPr>
              <w:br w:type="textWrapping"/>
            </w:r>
            <w:r>
              <w:rPr>
                <w:rFonts w:hint="eastAsia" w:ascii="宋体" w:hAnsi="宋体" w:cs="宋体"/>
                <w:sz w:val="20"/>
                <w:highlight w:val="none"/>
                <w:lang w:bidi="ar"/>
              </w:rPr>
              <w:t>承重：1.0kg；</w:t>
            </w:r>
            <w:r>
              <w:rPr>
                <w:rFonts w:hint="eastAsia" w:ascii="宋体" w:hAnsi="宋体" w:cs="宋体"/>
                <w:sz w:val="20"/>
                <w:highlight w:val="none"/>
                <w:lang w:bidi="ar"/>
              </w:rPr>
              <w:br w:type="textWrapping"/>
            </w:r>
            <w:r>
              <w:rPr>
                <w:rFonts w:hint="eastAsia" w:ascii="宋体" w:hAnsi="宋体" w:cs="宋体"/>
                <w:sz w:val="20"/>
                <w:highlight w:val="none"/>
                <w:lang w:bidi="ar"/>
              </w:rPr>
              <w:t>安装方式：壁装；</w:t>
            </w:r>
            <w:r>
              <w:rPr>
                <w:rFonts w:hint="eastAsia" w:ascii="宋体" w:hAnsi="宋体" w:cs="宋体"/>
                <w:sz w:val="20"/>
                <w:highlight w:val="none"/>
                <w:lang w:bidi="ar"/>
              </w:rPr>
              <w:br w:type="textWrapping"/>
            </w:r>
            <w:r>
              <w:rPr>
                <w:rFonts w:hint="eastAsia" w:ascii="宋体" w:hAnsi="宋体" w:cs="宋体"/>
                <w:sz w:val="20"/>
                <w:highlight w:val="none"/>
                <w:lang w:bidi="ar"/>
              </w:rPr>
              <w:t>可选倾角：竖直：-60°～0°；</w:t>
            </w:r>
            <w:r>
              <w:rPr>
                <w:rFonts w:hint="eastAsia" w:ascii="宋体" w:hAnsi="宋体" w:cs="宋体"/>
                <w:sz w:val="20"/>
                <w:highlight w:val="none"/>
                <w:lang w:bidi="ar"/>
              </w:rPr>
              <w:br w:type="textWrapping"/>
            </w:r>
            <w:r>
              <w:rPr>
                <w:rFonts w:hint="eastAsia" w:ascii="宋体" w:hAnsi="宋体" w:cs="宋体"/>
                <w:sz w:val="20"/>
                <w:highlight w:val="none"/>
                <w:lang w:bidi="ar"/>
              </w:rPr>
              <w:t>旋转角度：水平：0°～360°；</w:t>
            </w:r>
            <w:r>
              <w:rPr>
                <w:rFonts w:hint="eastAsia" w:ascii="宋体" w:hAnsi="宋体" w:cs="宋体"/>
                <w:sz w:val="20"/>
                <w:highlight w:val="none"/>
                <w:lang w:bidi="ar"/>
              </w:rPr>
              <w:br w:type="textWrapping"/>
            </w:r>
            <w:r>
              <w:rPr>
                <w:rFonts w:hint="eastAsia" w:ascii="宋体" w:hAnsi="宋体" w:cs="宋体"/>
                <w:sz w:val="20"/>
                <w:highlight w:val="none"/>
                <w:lang w:bidi="ar"/>
              </w:rPr>
              <w:t>适配机型：请参考选型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7BF61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CAAC9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5F3743">
            <w:pPr>
              <w:jc w:val="center"/>
              <w:rPr>
                <w:rFonts w:asciiTheme="minorEastAsia" w:hAnsiTheme="minorEastAsia" w:eastAsiaTheme="minorEastAsia" w:cstheme="minorEastAsia"/>
                <w:szCs w:val="21"/>
                <w:highlight w:val="none"/>
                <w:lang w:bidi="ar"/>
              </w:rPr>
            </w:pPr>
          </w:p>
        </w:tc>
      </w:tr>
      <w:tr w14:paraId="6882328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833925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14F0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400万网络高清球型摄像机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661B3541">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全景细节都采用400万像素1/1.8英寸CMOS 传感器</w:t>
            </w:r>
            <w:r>
              <w:rPr>
                <w:rFonts w:hint="eastAsia" w:ascii="宋体" w:hAnsi="宋体" w:cs="宋体"/>
                <w:sz w:val="20"/>
                <w:highlight w:val="none"/>
                <w:lang w:bidi="ar"/>
              </w:rPr>
              <w:br w:type="textWrapping"/>
            </w:r>
            <w:r>
              <w:rPr>
                <w:rFonts w:hint="eastAsia" w:ascii="宋体" w:hAnsi="宋体" w:cs="宋体"/>
                <w:sz w:val="20"/>
                <w:highlight w:val="none"/>
                <w:lang w:bidi="ar"/>
              </w:rPr>
              <w:t>内置GPU芯片，支持深度学习算法，有效提升检测准确率</w:t>
            </w:r>
            <w:r>
              <w:rPr>
                <w:rFonts w:hint="eastAsia" w:ascii="宋体" w:hAnsi="宋体" w:cs="宋体"/>
                <w:sz w:val="20"/>
                <w:highlight w:val="none"/>
                <w:lang w:bidi="ar"/>
              </w:rPr>
              <w:br w:type="textWrapping"/>
            </w:r>
            <w:r>
              <w:rPr>
                <w:rFonts w:hint="eastAsia" w:ascii="宋体" w:hAnsi="宋体" w:cs="宋体"/>
                <w:sz w:val="20"/>
                <w:highlight w:val="none"/>
                <w:lang w:bidi="ar"/>
              </w:rPr>
              <w:t>细节相机支持25倍光学变倍，16倍数字变倍</w:t>
            </w:r>
            <w:r>
              <w:rPr>
                <w:rFonts w:hint="eastAsia" w:ascii="宋体" w:hAnsi="宋体" w:cs="宋体"/>
                <w:sz w:val="20"/>
                <w:highlight w:val="none"/>
                <w:lang w:bidi="ar"/>
              </w:rPr>
              <w:br w:type="textWrapping"/>
            </w:r>
            <w:r>
              <w:rPr>
                <w:rFonts w:hint="eastAsia" w:ascii="宋体" w:hAnsi="宋体" w:cs="宋体"/>
                <w:sz w:val="20"/>
                <w:highlight w:val="none"/>
                <w:lang w:bidi="ar"/>
              </w:rPr>
              <w:t>F数检验：全景摄像机F1.1±10%，细节摄像机F1.25±10%</w:t>
            </w:r>
            <w:r>
              <w:rPr>
                <w:rFonts w:hint="eastAsia" w:ascii="宋体" w:hAnsi="宋体" w:cs="宋体"/>
                <w:sz w:val="20"/>
                <w:highlight w:val="none"/>
                <w:lang w:bidi="ar"/>
              </w:rPr>
              <w:br w:type="textWrapping"/>
            </w:r>
            <w:r>
              <w:rPr>
                <w:rFonts w:hint="eastAsia" w:ascii="宋体" w:hAnsi="宋体" w:cs="宋体"/>
                <w:sz w:val="20"/>
                <w:highlight w:val="none"/>
                <w:lang w:bidi="ar"/>
              </w:rPr>
              <w:t>设备支持全景摄像机与细节摄像机互为180°夹角监控</w:t>
            </w:r>
            <w:r>
              <w:rPr>
                <w:rFonts w:hint="eastAsia" w:ascii="宋体" w:hAnsi="宋体" w:cs="宋体"/>
                <w:sz w:val="20"/>
                <w:highlight w:val="none"/>
                <w:lang w:bidi="ar"/>
              </w:rPr>
              <w:br w:type="textWrapping"/>
            </w:r>
            <w:r>
              <w:rPr>
                <w:rFonts w:hint="eastAsia" w:ascii="宋体" w:hAnsi="宋体" w:cs="宋体"/>
                <w:sz w:val="20"/>
                <w:highlight w:val="none"/>
                <w:lang w:bidi="ar"/>
              </w:rPr>
              <w:t>联动态：开启联动跟踪和视频结构化功能后，细节摄像机可对全景摄像机监控范围内出现的行人、机动车、非机动车进行检测和抓拍，并在IE浏览器上显示行人、机动车、非机动车属性；独立态：开启视频结构化功能后，全景摄像机和细节摄像机可分别对监控画面中出现的行人、机动车、非机动车进行检测和抓拍；并在IE浏览器上显示行人、机动车、非机动车属性</w:t>
            </w:r>
            <w:r>
              <w:rPr>
                <w:rFonts w:hint="eastAsia" w:ascii="宋体" w:hAnsi="宋体" w:cs="宋体"/>
                <w:sz w:val="20"/>
                <w:highlight w:val="none"/>
                <w:lang w:bidi="ar"/>
              </w:rPr>
              <w:br w:type="textWrapping"/>
            </w:r>
            <w:r>
              <w:rPr>
                <w:rFonts w:hint="eastAsia" w:ascii="宋体" w:hAnsi="宋体" w:cs="宋体"/>
                <w:sz w:val="20"/>
                <w:highlight w:val="none"/>
                <w:lang w:bidi="ar"/>
              </w:rPr>
              <w:t>智能切换检验：支持快速智能切换，当更换智能模式时设备不重启，新智能使能后即可生效</w:t>
            </w:r>
            <w:r>
              <w:rPr>
                <w:rFonts w:hint="eastAsia" w:ascii="宋体" w:hAnsi="宋体" w:cs="宋体"/>
                <w:sz w:val="20"/>
                <w:highlight w:val="none"/>
                <w:lang w:bidi="ar"/>
              </w:rPr>
              <w:br w:type="textWrapping"/>
            </w:r>
            <w:r>
              <w:rPr>
                <w:rFonts w:hint="eastAsia" w:ascii="宋体" w:hAnsi="宋体" w:cs="宋体"/>
                <w:sz w:val="20"/>
                <w:highlight w:val="none"/>
                <w:lang w:bidi="ar"/>
              </w:rPr>
              <w:t>内置2路报警输入和1路报警输出，支持报警联动功能</w:t>
            </w:r>
            <w:r>
              <w:rPr>
                <w:rFonts w:hint="eastAsia" w:ascii="宋体" w:hAnsi="宋体" w:cs="宋体"/>
                <w:sz w:val="20"/>
                <w:highlight w:val="none"/>
                <w:lang w:bidi="ar"/>
              </w:rPr>
              <w:br w:type="textWrapping"/>
            </w:r>
            <w:r>
              <w:rPr>
                <w:rFonts w:hint="eastAsia" w:ascii="宋体" w:hAnsi="宋体" w:cs="宋体"/>
                <w:sz w:val="20"/>
                <w:highlight w:val="none"/>
                <w:lang w:bidi="ar"/>
              </w:rPr>
              <w:t>外壳防护等级检验：样机应符合GB/T4208-2017中1P67等级的要求</w:t>
            </w:r>
            <w:r>
              <w:rPr>
                <w:rFonts w:hint="eastAsia" w:ascii="宋体" w:hAnsi="宋体" w:cs="宋体"/>
                <w:sz w:val="20"/>
                <w:highlight w:val="none"/>
                <w:lang w:bidi="ar"/>
              </w:rPr>
              <w:br w:type="textWrapping"/>
            </w:r>
            <w:r>
              <w:rPr>
                <w:rFonts w:hint="eastAsia" w:ascii="宋体" w:hAnsi="宋体" w:cs="宋体"/>
                <w:sz w:val="20"/>
                <w:highlight w:val="none"/>
                <w:lang w:bidi="ar"/>
              </w:rPr>
              <w:t>电源电压在DC36V±50%范围内变化时，样机可正常工作。</w:t>
            </w:r>
            <w:r>
              <w:rPr>
                <w:rFonts w:hint="eastAsia" w:ascii="宋体" w:hAnsi="宋体" w:cs="宋体"/>
                <w:sz w:val="20"/>
                <w:highlight w:val="none"/>
                <w:lang w:bidi="ar"/>
              </w:rPr>
              <w:br w:type="textWrapping"/>
            </w:r>
            <w:r>
              <w:rPr>
                <w:rFonts w:hint="eastAsia" w:ascii="宋体" w:hAnsi="宋体" w:cs="宋体"/>
                <w:sz w:val="20"/>
                <w:highlight w:val="none"/>
                <w:lang w:bidi="ar"/>
              </w:rPr>
              <w:t>支持国密算法 SM1、SM2、SM3、SM4，支持GB35114 A级</w:t>
            </w:r>
            <w:r>
              <w:rPr>
                <w:rFonts w:hint="eastAsia" w:ascii="宋体" w:hAnsi="宋体" w:cs="宋体"/>
                <w:sz w:val="20"/>
                <w:highlight w:val="none"/>
                <w:lang w:bidi="ar"/>
              </w:rPr>
              <w:br w:type="textWrapping"/>
            </w:r>
            <w:r>
              <w:rPr>
                <w:rFonts w:hint="eastAsia" w:ascii="宋体" w:hAnsi="宋体" w:cs="宋体"/>
                <w:sz w:val="20"/>
                <w:highlight w:val="none"/>
                <w:lang w:bidi="ar"/>
              </w:rPr>
              <w:t>水平范围：0°～320°垂直范围：-20°～90°</w:t>
            </w:r>
            <w:r>
              <w:rPr>
                <w:rFonts w:hint="eastAsia" w:ascii="宋体" w:hAnsi="宋体" w:cs="宋体"/>
                <w:sz w:val="20"/>
                <w:highlight w:val="none"/>
                <w:lang w:bidi="ar"/>
              </w:rPr>
              <w:br w:type="textWrapping"/>
            </w:r>
            <w:r>
              <w:rPr>
                <w:rFonts w:hint="eastAsia" w:ascii="宋体" w:hAnsi="宋体" w:cs="宋体"/>
                <w:sz w:val="20"/>
                <w:highlight w:val="none"/>
                <w:lang w:bidi="ar"/>
              </w:rPr>
              <w:t>全景通道可进行周界检测并联动细节通道跟踪目标</w:t>
            </w:r>
            <w:r>
              <w:rPr>
                <w:rFonts w:hint="eastAsia" w:ascii="宋体" w:hAnsi="宋体" w:cs="宋体"/>
                <w:sz w:val="20"/>
                <w:highlight w:val="none"/>
                <w:lang w:bidi="ar"/>
              </w:rPr>
              <w:br w:type="textWrapping"/>
            </w:r>
            <w:r>
              <w:rPr>
                <w:rFonts w:hint="eastAsia" w:ascii="宋体" w:hAnsi="宋体" w:cs="宋体"/>
                <w:sz w:val="20"/>
                <w:highlight w:val="none"/>
                <w:lang w:bidi="ar"/>
              </w:rPr>
              <w:t>全景摄像机内置4颗白光灯，细节摄像机内置6颗补光灯，分别是4颗红外灯和2颗白光灯</w:t>
            </w:r>
            <w:r>
              <w:rPr>
                <w:rFonts w:hint="eastAsia" w:ascii="宋体" w:hAnsi="宋体" w:cs="宋体"/>
                <w:sz w:val="20"/>
                <w:highlight w:val="none"/>
                <w:lang w:bidi="ar"/>
              </w:rPr>
              <w:br w:type="textWrapping"/>
            </w:r>
            <w:r>
              <w:rPr>
                <w:rFonts w:hint="eastAsia" w:ascii="宋体" w:hAnsi="宋体" w:cs="宋体"/>
                <w:sz w:val="20"/>
                <w:highlight w:val="none"/>
                <w:lang w:bidi="ar"/>
              </w:rPr>
              <w:t>支持人脸识别，全景摄像机和细节摄像机可分别对监控画面中出现的人脸进行检测和抓拍；并在IE浏览器上显示人脸抓拍图像、人脸属性和人脸比对百分比结果</w:t>
            </w:r>
            <w:r>
              <w:rPr>
                <w:rFonts w:hint="eastAsia" w:ascii="宋体" w:hAnsi="宋体" w:cs="宋体"/>
                <w:sz w:val="20"/>
                <w:highlight w:val="none"/>
                <w:lang w:bidi="ar"/>
              </w:rPr>
              <w:br w:type="textWrapping"/>
            </w:r>
            <w:r>
              <w:rPr>
                <w:rFonts w:hint="eastAsia" w:ascii="宋体" w:hAnsi="宋体" w:cs="宋体"/>
                <w:sz w:val="20"/>
                <w:highlight w:val="none"/>
                <w:lang w:bidi="ar"/>
              </w:rPr>
              <w:t>支持对镜头前盖玻璃加热，当环境温度达到预设值时，可自动开启镜头前盖玻璃加热功能，去除玻璃上的冰状和水状附着物</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BE1B2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35A3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5B1394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室外</w:t>
            </w:r>
          </w:p>
        </w:tc>
      </w:tr>
      <w:tr w14:paraId="5EBB98E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99655F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FAA95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400万网络高清枪式摄像机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66510E37">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采用不低于400万像素1/2.7英寸CMOS图像传感器</w:t>
            </w:r>
            <w:r>
              <w:rPr>
                <w:rFonts w:hint="eastAsia" w:ascii="宋体" w:hAnsi="宋体" w:cs="宋体"/>
                <w:sz w:val="20"/>
                <w:highlight w:val="none"/>
                <w:lang w:bidi="ar"/>
              </w:rPr>
              <w:br w:type="textWrapping"/>
            </w:r>
            <w:r>
              <w:rPr>
                <w:rFonts w:hint="eastAsia" w:ascii="宋体" w:hAnsi="宋体" w:cs="宋体"/>
                <w:sz w:val="20"/>
                <w:highlight w:val="none"/>
                <w:lang w:bidi="ar"/>
              </w:rPr>
              <w:t>内置高效暖光和红外补光灯，红外监控距离不低于60米，暖光监控距离不低于30米</w:t>
            </w:r>
            <w:r>
              <w:rPr>
                <w:rFonts w:hint="eastAsia" w:ascii="宋体" w:hAnsi="宋体" w:cs="宋体"/>
                <w:sz w:val="20"/>
                <w:highlight w:val="none"/>
                <w:lang w:bidi="ar"/>
              </w:rPr>
              <w:br w:type="textWrapping"/>
            </w:r>
            <w:r>
              <w:rPr>
                <w:rFonts w:hint="eastAsia" w:ascii="宋体" w:hAnsi="宋体" w:cs="宋体"/>
                <w:sz w:val="20"/>
                <w:highlight w:val="none"/>
                <w:lang w:bidi="ar"/>
              </w:rPr>
              <w:t>设备角落亮度均匀性（corners）≥85%，四边亮度均匀性（sides）≥90%</w:t>
            </w:r>
            <w:r>
              <w:rPr>
                <w:rFonts w:hint="eastAsia" w:ascii="宋体" w:hAnsi="宋体" w:cs="宋体"/>
                <w:sz w:val="20"/>
                <w:highlight w:val="none"/>
                <w:lang w:bidi="ar"/>
              </w:rPr>
              <w:br w:type="textWrapping"/>
            </w:r>
            <w:r>
              <w:rPr>
                <w:rFonts w:hint="eastAsia" w:ascii="宋体" w:hAnsi="宋体" w:cs="宋体"/>
                <w:sz w:val="20"/>
                <w:highlight w:val="none"/>
                <w:lang w:bidi="ar"/>
              </w:rPr>
              <w:t>设备支持自动防闪烁功能,开启该功能后,可以消除闪烁条纹</w:t>
            </w:r>
            <w:r>
              <w:rPr>
                <w:rFonts w:hint="eastAsia" w:ascii="宋体" w:hAnsi="宋体" w:cs="宋体"/>
                <w:sz w:val="20"/>
                <w:highlight w:val="none"/>
                <w:lang w:bidi="ar"/>
              </w:rPr>
              <w:br w:type="textWrapping"/>
            </w:r>
            <w:r>
              <w:rPr>
                <w:rFonts w:hint="eastAsia" w:ascii="宋体" w:hAnsi="宋体" w:cs="宋体"/>
                <w:sz w:val="20"/>
                <w:highlight w:val="none"/>
                <w:lang w:bidi="ar"/>
              </w:rPr>
              <w:t>支持人脸检测：支持跟踪，支持优选，支持抓拍，支持上报最优的人脸抓图，支持人脸增强，人脸曝光，支持人脸属性提取，支持6种属性，8种表情</w:t>
            </w:r>
            <w:r>
              <w:rPr>
                <w:rFonts w:hint="eastAsia" w:ascii="宋体" w:hAnsi="宋体" w:cs="宋体"/>
                <w:sz w:val="20"/>
                <w:highlight w:val="none"/>
                <w:lang w:bidi="ar"/>
              </w:rPr>
              <w:br w:type="textWrapping"/>
            </w:r>
            <w:r>
              <w:rPr>
                <w:rFonts w:hint="eastAsia" w:ascii="宋体" w:hAnsi="宋体" w:cs="宋体"/>
                <w:sz w:val="20"/>
                <w:highlight w:val="none"/>
                <w:lang w:bidi="ar"/>
              </w:rPr>
              <w:t>支持区域入侵，绊线入侵，快速移动（可人车分类及精准检测），物品遗留，物品搬移，徘徊检测，人员聚集，停车检测，热度图</w:t>
            </w:r>
            <w:r>
              <w:rPr>
                <w:rFonts w:hint="eastAsia" w:ascii="宋体" w:hAnsi="宋体" w:cs="宋体"/>
                <w:sz w:val="20"/>
                <w:highlight w:val="none"/>
                <w:lang w:bidi="ar"/>
              </w:rPr>
              <w:br w:type="textWrapping"/>
            </w:r>
            <w:r>
              <w:rPr>
                <w:rFonts w:hint="eastAsia" w:ascii="宋体" w:hAnsi="宋体" w:cs="宋体"/>
                <w:sz w:val="20"/>
                <w:highlight w:val="none"/>
                <w:lang w:bidi="ar"/>
              </w:rPr>
              <w:t>设备具有精准搜索功能，开启后可检测分析画面中人体各类特征后形成结构化数据上传后端</w:t>
            </w:r>
            <w:r>
              <w:rPr>
                <w:rFonts w:hint="eastAsia" w:ascii="宋体" w:hAnsi="宋体" w:cs="宋体"/>
                <w:sz w:val="20"/>
                <w:highlight w:val="none"/>
                <w:lang w:bidi="ar"/>
              </w:rPr>
              <w:br w:type="textWrapping"/>
            </w:r>
            <w:r>
              <w:rPr>
                <w:rFonts w:hint="eastAsia" w:ascii="宋体" w:hAnsi="宋体" w:cs="宋体"/>
                <w:sz w:val="20"/>
                <w:highlight w:val="none"/>
                <w:lang w:bidi="ar"/>
              </w:rPr>
              <w:t>支持在web界面中设置车牌指定位号匹配规则,当检测到的号牌匹配该规则时,联动报警事件</w:t>
            </w:r>
            <w:r>
              <w:rPr>
                <w:rFonts w:hint="eastAsia" w:ascii="宋体" w:hAnsi="宋体" w:cs="宋体"/>
                <w:sz w:val="20"/>
                <w:highlight w:val="none"/>
                <w:lang w:bidi="ar"/>
              </w:rPr>
              <w:br w:type="textWrapping"/>
            </w:r>
            <w:r>
              <w:rPr>
                <w:rFonts w:hint="eastAsia" w:ascii="宋体" w:hAnsi="宋体" w:cs="宋体"/>
                <w:sz w:val="20"/>
                <w:highlight w:val="none"/>
                <w:lang w:bidi="ar"/>
              </w:rPr>
              <w:t>支持最大支持512G Micro SD卡，内置麦克和扬声器</w:t>
            </w:r>
            <w:r>
              <w:rPr>
                <w:rFonts w:hint="eastAsia" w:ascii="宋体" w:hAnsi="宋体" w:cs="宋体"/>
                <w:sz w:val="20"/>
                <w:highlight w:val="none"/>
                <w:lang w:bidi="ar"/>
              </w:rPr>
              <w:br w:type="textWrapping"/>
            </w:r>
            <w:r>
              <w:rPr>
                <w:rFonts w:hint="eastAsia" w:ascii="宋体" w:hAnsi="宋体" w:cs="宋体"/>
                <w:sz w:val="20"/>
                <w:highlight w:val="none"/>
                <w:lang w:bidi="ar"/>
              </w:rPr>
              <w:t>可通过客户端软件或IE浏览器对音频文件进行管理，支持音频文件预览播放，内置语音文件21种，支持通过设备自带mic、客户端软件或IE浏览器进行自定义音频文件上传及下载，自定义音频支持PCM/G711A/G711/AAC4种编码格式的WAV/PCM/MP3三种文件格式</w:t>
            </w:r>
            <w:r>
              <w:rPr>
                <w:rFonts w:hint="eastAsia" w:ascii="宋体" w:hAnsi="宋体" w:cs="宋体"/>
                <w:sz w:val="20"/>
                <w:highlight w:val="none"/>
                <w:lang w:bidi="ar"/>
              </w:rPr>
              <w:br w:type="textWrapping"/>
            </w:r>
            <w:r>
              <w:rPr>
                <w:rFonts w:hint="eastAsia" w:ascii="宋体" w:hAnsi="宋体" w:cs="宋体"/>
                <w:sz w:val="20"/>
                <w:highlight w:val="none"/>
                <w:lang w:bidi="ar"/>
              </w:rPr>
              <w:t>支持声光报警联动，当报警产生时，可触发联动声音警报和灯光闪烁</w:t>
            </w:r>
            <w:r>
              <w:rPr>
                <w:rFonts w:hint="eastAsia" w:ascii="宋体" w:hAnsi="宋体" w:cs="宋体"/>
                <w:sz w:val="20"/>
                <w:highlight w:val="none"/>
                <w:lang w:bidi="ar"/>
              </w:rPr>
              <w:br w:type="textWrapping"/>
            </w:r>
            <w:r>
              <w:rPr>
                <w:rFonts w:hint="eastAsia" w:ascii="宋体" w:hAnsi="宋体" w:cs="宋体"/>
                <w:sz w:val="20"/>
                <w:highlight w:val="none"/>
                <w:lang w:bidi="ar"/>
              </w:rPr>
              <w:t>设备支持一键诊断网络工况、运行工况;支持网络抓包、运行日志导出</w:t>
            </w:r>
            <w:r>
              <w:rPr>
                <w:rFonts w:hint="eastAsia" w:ascii="宋体" w:hAnsi="宋体" w:cs="宋体"/>
                <w:sz w:val="20"/>
                <w:highlight w:val="none"/>
                <w:lang w:bidi="ar"/>
              </w:rPr>
              <w:br w:type="textWrapping"/>
            </w:r>
            <w:r>
              <w:rPr>
                <w:rFonts w:hint="eastAsia" w:ascii="宋体" w:hAnsi="宋体" w:cs="宋体"/>
                <w:sz w:val="20"/>
                <w:highlight w:val="none"/>
                <w:lang w:bidi="ar"/>
              </w:rPr>
              <w:t>支持DC12V/POE供电方式</w:t>
            </w:r>
            <w:r>
              <w:rPr>
                <w:rFonts w:hint="eastAsia" w:ascii="宋体" w:hAnsi="宋体" w:cs="宋体"/>
                <w:sz w:val="20"/>
                <w:highlight w:val="none"/>
                <w:lang w:bidi="ar"/>
              </w:rPr>
              <w:br w:type="textWrapping"/>
            </w:r>
            <w:r>
              <w:rPr>
                <w:rFonts w:hint="eastAsia" w:ascii="宋体" w:hAnsi="宋体" w:cs="宋体"/>
                <w:sz w:val="20"/>
                <w:highlight w:val="none"/>
                <w:lang w:bidi="ar"/>
              </w:rPr>
              <w:t>支持IP67防护等级</w:t>
            </w:r>
            <w:r>
              <w:rPr>
                <w:rFonts w:hint="eastAsia" w:ascii="宋体" w:hAnsi="宋体" w:cs="宋体"/>
                <w:sz w:val="20"/>
                <w:highlight w:val="none"/>
                <w:lang w:bidi="ar"/>
              </w:rPr>
              <w:br w:type="textWrapping"/>
            </w:r>
            <w:r>
              <w:rPr>
                <w:rFonts w:hint="eastAsia" w:ascii="宋体" w:hAnsi="宋体" w:cs="宋体"/>
                <w:sz w:val="20"/>
                <w:highlight w:val="none"/>
                <w:lang w:bidi="ar"/>
              </w:rPr>
              <w:t>可通过IE浏览器在视频图像上叠加最多32行字符，字符可选择项包括通道名称、时间、地理位置；可设置字体颜色和设置字符大小为64*64、48*48、32*32、16*16、自适应5档，字体边缘部分可根据字体颜色进行反色，支持文字左右对齐，可设置叠加位置，字符叠加字库支持矢量类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23DD8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2B695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217BB0">
            <w:pPr>
              <w:jc w:val="center"/>
              <w:rPr>
                <w:rFonts w:asciiTheme="minorEastAsia" w:hAnsiTheme="minorEastAsia" w:eastAsiaTheme="minorEastAsia" w:cstheme="minorEastAsia"/>
                <w:szCs w:val="21"/>
                <w:highlight w:val="none"/>
                <w:lang w:bidi="ar"/>
              </w:rPr>
            </w:pPr>
          </w:p>
        </w:tc>
      </w:tr>
      <w:tr w14:paraId="6C2A203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FCC8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8716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400万网络高清红外半球摄像机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68C2C56F">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采用不低于400万像素1/2.7英寸CMOS图像传感器</w:t>
            </w:r>
            <w:r>
              <w:rPr>
                <w:rFonts w:hint="eastAsia" w:ascii="宋体" w:hAnsi="宋体" w:cs="宋体"/>
                <w:sz w:val="20"/>
                <w:highlight w:val="none"/>
                <w:lang w:bidi="ar"/>
              </w:rPr>
              <w:br w:type="textWrapping"/>
            </w:r>
            <w:r>
              <w:rPr>
                <w:rFonts w:hint="eastAsia" w:ascii="宋体" w:hAnsi="宋体" w:cs="宋体"/>
                <w:sz w:val="20"/>
                <w:highlight w:val="none"/>
                <w:lang w:bidi="ar"/>
              </w:rPr>
              <w:t>内置高效暖光和红外补光灯，红外监控距离不低于60米，暖光监控距离不低于30米</w:t>
            </w:r>
            <w:r>
              <w:rPr>
                <w:rFonts w:hint="eastAsia" w:ascii="宋体" w:hAnsi="宋体" w:cs="宋体"/>
                <w:sz w:val="20"/>
                <w:highlight w:val="none"/>
                <w:lang w:bidi="ar"/>
              </w:rPr>
              <w:br w:type="textWrapping"/>
            </w:r>
            <w:r>
              <w:rPr>
                <w:rFonts w:hint="eastAsia" w:ascii="宋体" w:hAnsi="宋体" w:cs="宋体"/>
                <w:sz w:val="20"/>
                <w:highlight w:val="none"/>
                <w:lang w:bidi="ar"/>
              </w:rPr>
              <w:t>设备角落亮度均匀性（corners）≥85%，四边亮度均匀性（sides）≥90%</w:t>
            </w:r>
            <w:r>
              <w:rPr>
                <w:rFonts w:hint="eastAsia" w:ascii="宋体" w:hAnsi="宋体" w:cs="宋体"/>
                <w:sz w:val="20"/>
                <w:highlight w:val="none"/>
                <w:lang w:bidi="ar"/>
              </w:rPr>
              <w:br w:type="textWrapping"/>
            </w:r>
            <w:r>
              <w:rPr>
                <w:rFonts w:hint="eastAsia" w:ascii="宋体" w:hAnsi="宋体" w:cs="宋体"/>
                <w:sz w:val="20"/>
                <w:highlight w:val="none"/>
                <w:lang w:bidi="ar"/>
              </w:rPr>
              <w:t>设备支持自动防闪烁功能,开启该功能后,可以消除闪烁条纹</w:t>
            </w:r>
            <w:r>
              <w:rPr>
                <w:rFonts w:hint="eastAsia" w:ascii="宋体" w:hAnsi="宋体" w:cs="宋体"/>
                <w:sz w:val="20"/>
                <w:highlight w:val="none"/>
                <w:lang w:bidi="ar"/>
              </w:rPr>
              <w:br w:type="textWrapping"/>
            </w:r>
            <w:r>
              <w:rPr>
                <w:rFonts w:hint="eastAsia" w:ascii="宋体" w:hAnsi="宋体" w:cs="宋体"/>
                <w:sz w:val="20"/>
                <w:highlight w:val="none"/>
                <w:lang w:bidi="ar"/>
              </w:rPr>
              <w:t>支持人脸检测：支持跟踪，支持优选，支持抓拍，支持上报最优的人脸抓图，支持人脸增强，人脸曝光，支持人脸属性提取，支持6种属性，8种表情</w:t>
            </w:r>
            <w:r>
              <w:rPr>
                <w:rFonts w:hint="eastAsia" w:ascii="宋体" w:hAnsi="宋体" w:cs="宋体"/>
                <w:sz w:val="20"/>
                <w:highlight w:val="none"/>
                <w:lang w:bidi="ar"/>
              </w:rPr>
              <w:br w:type="textWrapping"/>
            </w:r>
            <w:r>
              <w:rPr>
                <w:rFonts w:hint="eastAsia" w:ascii="宋体" w:hAnsi="宋体" w:cs="宋体"/>
                <w:sz w:val="20"/>
                <w:highlight w:val="none"/>
                <w:lang w:bidi="ar"/>
              </w:rPr>
              <w:t>支持区域入侵，绊线入侵，快速移动（可人车分类及精准检测），物品遗留，物品搬移，徘徊检测，人员聚集，停车检测，热度图</w:t>
            </w:r>
            <w:r>
              <w:rPr>
                <w:rFonts w:hint="eastAsia" w:ascii="宋体" w:hAnsi="宋体" w:cs="宋体"/>
                <w:sz w:val="20"/>
                <w:highlight w:val="none"/>
                <w:lang w:bidi="ar"/>
              </w:rPr>
              <w:br w:type="textWrapping"/>
            </w:r>
            <w:r>
              <w:rPr>
                <w:rFonts w:hint="eastAsia" w:ascii="宋体" w:hAnsi="宋体" w:cs="宋体"/>
                <w:sz w:val="20"/>
                <w:highlight w:val="none"/>
                <w:lang w:bidi="ar"/>
              </w:rPr>
              <w:t>设备具有精准搜索功能，开启后可检测分析画面中人体各类特征后形成结构化数据上传后端</w:t>
            </w:r>
            <w:r>
              <w:rPr>
                <w:rFonts w:hint="eastAsia" w:ascii="宋体" w:hAnsi="宋体" w:cs="宋体"/>
                <w:sz w:val="20"/>
                <w:highlight w:val="none"/>
                <w:lang w:bidi="ar"/>
              </w:rPr>
              <w:br w:type="textWrapping"/>
            </w:r>
            <w:r>
              <w:rPr>
                <w:rFonts w:hint="eastAsia" w:ascii="宋体" w:hAnsi="宋体" w:cs="宋体"/>
                <w:sz w:val="20"/>
                <w:highlight w:val="none"/>
                <w:lang w:bidi="ar"/>
              </w:rPr>
              <w:t>支持在web界面中设置车牌指定位号匹配规则,当检测到的号牌匹配该规则时,联动报警事件</w:t>
            </w:r>
            <w:r>
              <w:rPr>
                <w:rFonts w:hint="eastAsia" w:ascii="宋体" w:hAnsi="宋体" w:cs="宋体"/>
                <w:sz w:val="20"/>
                <w:highlight w:val="none"/>
                <w:lang w:bidi="ar"/>
              </w:rPr>
              <w:br w:type="textWrapping"/>
            </w:r>
            <w:r>
              <w:rPr>
                <w:rFonts w:hint="eastAsia" w:ascii="宋体" w:hAnsi="宋体" w:cs="宋体"/>
                <w:sz w:val="20"/>
                <w:highlight w:val="none"/>
                <w:lang w:bidi="ar"/>
              </w:rPr>
              <w:t>支持声光报警联动，当报警产生时，可触发联动声音警报和灯光闪烁</w:t>
            </w:r>
            <w:r>
              <w:rPr>
                <w:rFonts w:hint="eastAsia" w:ascii="宋体" w:hAnsi="宋体" w:cs="宋体"/>
                <w:sz w:val="20"/>
                <w:highlight w:val="none"/>
                <w:lang w:bidi="ar"/>
              </w:rPr>
              <w:br w:type="textWrapping"/>
            </w:r>
            <w:r>
              <w:rPr>
                <w:rFonts w:hint="eastAsia" w:ascii="宋体" w:hAnsi="宋体" w:cs="宋体"/>
                <w:sz w:val="20"/>
                <w:highlight w:val="none"/>
                <w:lang w:bidi="ar"/>
              </w:rPr>
              <w:t>设备支持一键诊断网络工况、运行工况;支持网络抓包、运行日志导出</w:t>
            </w:r>
            <w:r>
              <w:rPr>
                <w:rFonts w:hint="eastAsia" w:ascii="宋体" w:hAnsi="宋体" w:cs="宋体"/>
                <w:sz w:val="20"/>
                <w:highlight w:val="none"/>
                <w:lang w:bidi="ar"/>
              </w:rPr>
              <w:br w:type="textWrapping"/>
            </w:r>
            <w:r>
              <w:rPr>
                <w:rFonts w:hint="eastAsia" w:ascii="宋体" w:hAnsi="宋体" w:cs="宋体"/>
                <w:sz w:val="20"/>
                <w:highlight w:val="none"/>
                <w:lang w:bidi="ar"/>
              </w:rPr>
              <w:t>可通过IE浏览器在视频图像上叠加最多32行字符，字符可选择项包括通道名称、时间、地理位置；可设置字体颜色、背景和设置字符大小为64*64、48*48、32*32、16*16、自适应5档，字体边缘部分可根据字体颜色进行反色，支持文字左右对齐，可设置叠加位置，字符叠加字库支持矢量类型</w:t>
            </w:r>
            <w:r>
              <w:rPr>
                <w:rFonts w:hint="eastAsia" w:ascii="宋体" w:hAnsi="宋体" w:cs="宋体"/>
                <w:sz w:val="20"/>
                <w:highlight w:val="none"/>
                <w:lang w:bidi="ar"/>
              </w:rPr>
              <w:br w:type="textWrapping"/>
            </w:r>
            <w:r>
              <w:rPr>
                <w:rFonts w:hint="eastAsia" w:ascii="宋体" w:hAnsi="宋体" w:cs="宋体"/>
                <w:sz w:val="20"/>
                <w:highlight w:val="none"/>
                <w:lang w:bidi="ar"/>
              </w:rPr>
              <w:t>支持DC12V/POE供电方式</w:t>
            </w:r>
            <w:r>
              <w:rPr>
                <w:rFonts w:hint="eastAsia" w:ascii="宋体" w:hAnsi="宋体" w:cs="宋体"/>
                <w:sz w:val="20"/>
                <w:highlight w:val="none"/>
                <w:lang w:bidi="ar"/>
              </w:rPr>
              <w:br w:type="textWrapping"/>
            </w:r>
            <w:r>
              <w:rPr>
                <w:rFonts w:hint="eastAsia" w:ascii="宋体" w:hAnsi="宋体" w:cs="宋体"/>
                <w:sz w:val="20"/>
                <w:highlight w:val="none"/>
                <w:lang w:bidi="ar"/>
              </w:rPr>
              <w:t>支持IP67防护等级</w:t>
            </w:r>
            <w:r>
              <w:rPr>
                <w:rFonts w:hint="eastAsia" w:ascii="宋体" w:hAnsi="宋体" w:cs="宋体"/>
                <w:sz w:val="20"/>
                <w:highlight w:val="none"/>
                <w:lang w:bidi="ar"/>
              </w:rPr>
              <w:br w:type="textWrapping"/>
            </w:r>
            <w:r>
              <w:rPr>
                <w:rFonts w:hint="eastAsia" w:ascii="宋体" w:hAnsi="宋体" w:cs="宋体"/>
                <w:sz w:val="20"/>
                <w:highlight w:val="none"/>
                <w:lang w:bidi="ar"/>
              </w:rPr>
              <w:t>可通过IE浏览器在视频图像上叠加最多32行字符，字符可选择项包括通道名称、时间、地理位置；可设置字体颜色和设置字符大小为64*64、48*48、32*32、16*16、自适应5档，字体边缘部分可根据字体颜色进行反色，支持文字左右对齐，可设置叠加位置，字符叠加字库支持矢量类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94E39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DF12D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C62DCB">
            <w:pPr>
              <w:jc w:val="center"/>
              <w:rPr>
                <w:rFonts w:asciiTheme="minorEastAsia" w:hAnsiTheme="minorEastAsia" w:eastAsiaTheme="minorEastAsia" w:cstheme="minorEastAsia"/>
                <w:szCs w:val="21"/>
                <w:highlight w:val="none"/>
                <w:lang w:bidi="ar"/>
              </w:rPr>
            </w:pPr>
          </w:p>
        </w:tc>
      </w:tr>
      <w:tr w14:paraId="0D604BC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32016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B9767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电梯专用摄像机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77546903">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采用不低于400万像素1/3英寸CMOS图像传感器</w:t>
            </w:r>
            <w:r>
              <w:rPr>
                <w:rFonts w:hint="eastAsia" w:ascii="宋体" w:hAnsi="宋体" w:cs="宋体"/>
                <w:sz w:val="20"/>
                <w:highlight w:val="none"/>
                <w:lang w:bidi="ar"/>
              </w:rPr>
              <w:br w:type="textWrapping"/>
            </w:r>
            <w:r>
              <w:rPr>
                <w:rFonts w:hint="eastAsia" w:ascii="宋体" w:hAnsi="宋体" w:cs="宋体"/>
                <w:sz w:val="20"/>
                <w:highlight w:val="none"/>
                <w:lang w:bidi="ar"/>
              </w:rPr>
              <w:t>内置GPU芯片，支持深度学习算法，有效提升检测准确率</w:t>
            </w:r>
            <w:r>
              <w:rPr>
                <w:rFonts w:hint="eastAsia" w:ascii="宋体" w:hAnsi="宋体" w:cs="宋体"/>
                <w:sz w:val="20"/>
                <w:highlight w:val="none"/>
                <w:lang w:bidi="ar"/>
              </w:rPr>
              <w:br w:type="textWrapping"/>
            </w:r>
            <w:r>
              <w:rPr>
                <w:rFonts w:hint="eastAsia" w:ascii="宋体" w:hAnsi="宋体" w:cs="宋体"/>
                <w:sz w:val="20"/>
                <w:highlight w:val="none"/>
                <w:lang w:bidi="ar"/>
              </w:rPr>
              <w:t>支持电瓶车入梯检测算法，可实现电瓶车入梯行为的检测及报警</w:t>
            </w:r>
            <w:r>
              <w:rPr>
                <w:rFonts w:hint="eastAsia" w:ascii="宋体" w:hAnsi="宋体" w:cs="宋体"/>
                <w:sz w:val="20"/>
                <w:highlight w:val="none"/>
                <w:lang w:bidi="ar"/>
              </w:rPr>
              <w:br w:type="textWrapping"/>
            </w:r>
            <w:r>
              <w:rPr>
                <w:rFonts w:hint="eastAsia" w:ascii="宋体" w:hAnsi="宋体" w:cs="宋体"/>
                <w:sz w:val="20"/>
                <w:highlight w:val="none"/>
                <w:lang w:bidi="ar"/>
              </w:rPr>
              <w:t>可开启/关闭TOF遮挡报警功能，可对视频画面中的人为遮挡行为进行检测报警，当TOF遮挡报警、电瓶车遗留侦测报警产生报警时，可在报警布防时间内触发联动声音报警。支持TOF防干扰功能，当视频画面中光线发生明暗变化时，不触发TOF遮挡报警</w:t>
            </w:r>
            <w:r>
              <w:rPr>
                <w:rFonts w:hint="eastAsia" w:ascii="宋体" w:hAnsi="宋体" w:cs="宋体"/>
                <w:sz w:val="20"/>
                <w:highlight w:val="none"/>
                <w:lang w:bidi="ar"/>
              </w:rPr>
              <w:br w:type="textWrapping"/>
            </w:r>
            <w:r>
              <w:rPr>
                <w:rFonts w:hint="eastAsia" w:ascii="宋体" w:hAnsi="宋体" w:cs="宋体"/>
                <w:sz w:val="20"/>
                <w:highlight w:val="none"/>
                <w:lang w:bidi="ar"/>
              </w:rPr>
              <w:t>声光告警设置检验:支持内置语音播放,播放次数可设置为1~10次;可将白光设置为常亮和闪烁2种模式,闪烁频率、闪烁时长、闪烁周期可设</w:t>
            </w:r>
            <w:r>
              <w:rPr>
                <w:rFonts w:hint="eastAsia" w:ascii="宋体" w:hAnsi="宋体" w:cs="宋体"/>
                <w:sz w:val="20"/>
                <w:highlight w:val="none"/>
                <w:lang w:bidi="ar"/>
              </w:rPr>
              <w:br w:type="textWrapping"/>
            </w:r>
            <w:r>
              <w:rPr>
                <w:rFonts w:hint="eastAsia" w:ascii="宋体" w:hAnsi="宋体" w:cs="宋体"/>
                <w:sz w:val="20"/>
                <w:highlight w:val="none"/>
                <w:lang w:bidi="ar"/>
              </w:rPr>
              <w:t>当样机镜头被遮挡时可给出报警提示并联动语音报警和白光警戒，遮挡比例可设置</w:t>
            </w:r>
            <w:r>
              <w:rPr>
                <w:rFonts w:hint="eastAsia" w:ascii="宋体" w:hAnsi="宋体" w:cs="宋体"/>
                <w:sz w:val="20"/>
                <w:highlight w:val="none"/>
                <w:lang w:bidi="ar"/>
              </w:rPr>
              <w:br w:type="textWrapping"/>
            </w:r>
            <w:r>
              <w:rPr>
                <w:rFonts w:hint="eastAsia" w:ascii="宋体" w:hAnsi="宋体" w:cs="宋体"/>
                <w:sz w:val="20"/>
                <w:highlight w:val="none"/>
                <w:lang w:bidi="ar"/>
              </w:rPr>
              <w:t>报警1进1出（报警输出为干式报警，支持常开/常闭），最大支持256G Micro SD卡，内置MIC，内置扬声器</w:t>
            </w:r>
            <w:r>
              <w:rPr>
                <w:rFonts w:hint="eastAsia" w:ascii="宋体" w:hAnsi="宋体" w:cs="宋体"/>
                <w:sz w:val="20"/>
                <w:highlight w:val="none"/>
                <w:lang w:bidi="ar"/>
              </w:rPr>
              <w:br w:type="textWrapping"/>
            </w:r>
            <w:r>
              <w:rPr>
                <w:rFonts w:hint="eastAsia" w:ascii="宋体" w:hAnsi="宋体" w:cs="宋体"/>
                <w:sz w:val="20"/>
                <w:highlight w:val="none"/>
                <w:lang w:bidi="ar"/>
              </w:rPr>
              <w:t>支持工作电压DC12V（±30%）</w:t>
            </w:r>
            <w:r>
              <w:rPr>
                <w:rFonts w:hint="eastAsia" w:ascii="宋体" w:hAnsi="宋体" w:cs="宋体"/>
                <w:sz w:val="20"/>
                <w:highlight w:val="none"/>
                <w:lang w:bidi="ar"/>
              </w:rPr>
              <w:br w:type="textWrapping"/>
            </w:r>
            <w:r>
              <w:rPr>
                <w:rFonts w:hint="eastAsia" w:ascii="宋体" w:hAnsi="宋体" w:cs="宋体"/>
                <w:sz w:val="20"/>
                <w:highlight w:val="none"/>
                <w:lang w:bidi="ar"/>
              </w:rPr>
              <w:t>支持同时开启视频遮挡和电瓶车入梯检测功能，当样机镜头被遮挡条件下电瓶车进入电梯，撤出遮挡物后应给出报警提示，直到 电瓶车离开电梯，报警结束</w:t>
            </w:r>
            <w:r>
              <w:rPr>
                <w:rFonts w:hint="eastAsia" w:ascii="宋体" w:hAnsi="宋体" w:cs="宋体"/>
                <w:sz w:val="20"/>
                <w:highlight w:val="none"/>
                <w:lang w:bidi="ar"/>
              </w:rPr>
              <w:br w:type="textWrapping"/>
            </w:r>
            <w:r>
              <w:rPr>
                <w:rFonts w:hint="eastAsia" w:ascii="宋体" w:hAnsi="宋体" w:cs="宋体"/>
                <w:sz w:val="20"/>
                <w:highlight w:val="none"/>
                <w:lang w:bidi="ar"/>
              </w:rPr>
              <w:t>当用户开启样机或恢复出厂设置后，会有“开机成功”、“重置成功”语音提示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4DB5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0AE5E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31094C">
            <w:pPr>
              <w:jc w:val="center"/>
              <w:rPr>
                <w:rFonts w:asciiTheme="minorEastAsia" w:hAnsiTheme="minorEastAsia" w:eastAsiaTheme="minorEastAsia" w:cstheme="minorEastAsia"/>
                <w:szCs w:val="21"/>
                <w:highlight w:val="none"/>
                <w:lang w:bidi="ar"/>
              </w:rPr>
            </w:pPr>
          </w:p>
        </w:tc>
      </w:tr>
      <w:tr w14:paraId="2F009DF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74F7E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1DF6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摄像机支架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650251B6">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外观颜色：白色；</w:t>
            </w:r>
            <w:r>
              <w:rPr>
                <w:rFonts w:hint="eastAsia" w:ascii="宋体" w:hAnsi="宋体" w:cs="宋体"/>
                <w:sz w:val="20"/>
                <w:highlight w:val="none"/>
                <w:lang w:bidi="ar"/>
              </w:rPr>
              <w:br w:type="textWrapping"/>
            </w:r>
            <w:r>
              <w:rPr>
                <w:rFonts w:hint="eastAsia" w:ascii="宋体" w:hAnsi="宋体" w:cs="宋体"/>
                <w:sz w:val="20"/>
                <w:highlight w:val="none"/>
                <w:lang w:bidi="ar"/>
              </w:rPr>
              <w:t>承重：1.0kg；</w:t>
            </w:r>
            <w:r>
              <w:rPr>
                <w:rFonts w:hint="eastAsia" w:ascii="宋体" w:hAnsi="宋体" w:cs="宋体"/>
                <w:sz w:val="20"/>
                <w:highlight w:val="none"/>
                <w:lang w:bidi="ar"/>
              </w:rPr>
              <w:br w:type="textWrapping"/>
            </w:r>
            <w:r>
              <w:rPr>
                <w:rFonts w:hint="eastAsia" w:ascii="宋体" w:hAnsi="宋体" w:cs="宋体"/>
                <w:sz w:val="20"/>
                <w:highlight w:val="none"/>
                <w:lang w:bidi="ar"/>
              </w:rPr>
              <w:t>安装方式：壁装；</w:t>
            </w:r>
            <w:r>
              <w:rPr>
                <w:rFonts w:hint="eastAsia" w:ascii="宋体" w:hAnsi="宋体" w:cs="宋体"/>
                <w:sz w:val="20"/>
                <w:highlight w:val="none"/>
                <w:lang w:bidi="ar"/>
              </w:rPr>
              <w:br w:type="textWrapping"/>
            </w:r>
            <w:r>
              <w:rPr>
                <w:rFonts w:hint="eastAsia" w:ascii="宋体" w:hAnsi="宋体" w:cs="宋体"/>
                <w:sz w:val="20"/>
                <w:highlight w:val="none"/>
                <w:lang w:bidi="ar"/>
              </w:rPr>
              <w:t>可选倾角：竖直：-60°～0°；</w:t>
            </w:r>
            <w:r>
              <w:rPr>
                <w:rFonts w:hint="eastAsia" w:ascii="宋体" w:hAnsi="宋体" w:cs="宋体"/>
                <w:sz w:val="20"/>
                <w:highlight w:val="none"/>
                <w:lang w:bidi="ar"/>
              </w:rPr>
              <w:br w:type="textWrapping"/>
            </w:r>
            <w:r>
              <w:rPr>
                <w:rFonts w:hint="eastAsia" w:ascii="宋体" w:hAnsi="宋体" w:cs="宋体"/>
                <w:sz w:val="20"/>
                <w:highlight w:val="none"/>
                <w:lang w:bidi="ar"/>
              </w:rPr>
              <w:t>旋转角度：水平：0°～360°；</w:t>
            </w:r>
            <w:r>
              <w:rPr>
                <w:rFonts w:hint="eastAsia" w:ascii="宋体" w:hAnsi="宋体" w:cs="宋体"/>
                <w:sz w:val="20"/>
                <w:highlight w:val="none"/>
                <w:lang w:bidi="ar"/>
              </w:rPr>
              <w:br w:type="textWrapping"/>
            </w:r>
            <w:r>
              <w:rPr>
                <w:rFonts w:hint="eastAsia" w:ascii="宋体" w:hAnsi="宋体" w:cs="宋体"/>
                <w:sz w:val="20"/>
                <w:highlight w:val="none"/>
                <w:lang w:bidi="ar"/>
              </w:rPr>
              <w:t>适配机型：请参考选型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9A67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B14EC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C91936">
            <w:pPr>
              <w:jc w:val="center"/>
              <w:rPr>
                <w:rFonts w:asciiTheme="minorEastAsia" w:hAnsiTheme="minorEastAsia" w:eastAsiaTheme="minorEastAsia" w:cstheme="minorEastAsia"/>
                <w:szCs w:val="21"/>
                <w:highlight w:val="none"/>
                <w:lang w:bidi="ar"/>
              </w:rPr>
            </w:pPr>
          </w:p>
        </w:tc>
      </w:tr>
      <w:tr w14:paraId="2412A5F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07250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3B16B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高空眺望摄像机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731DDF87">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采用全景细节一体化设计，全景采用不低于4个镜头拼接成不小于180度全景画面，细节内置大倍率高速变焦镜头</w:t>
            </w:r>
            <w:r>
              <w:rPr>
                <w:rFonts w:hint="eastAsia" w:ascii="宋体" w:hAnsi="宋体" w:cs="宋体"/>
                <w:sz w:val="20"/>
                <w:highlight w:val="none"/>
                <w:lang w:bidi="ar"/>
              </w:rPr>
              <w:br w:type="textWrapping"/>
            </w:r>
            <w:r>
              <w:rPr>
                <w:rFonts w:hint="eastAsia" w:ascii="宋体" w:hAnsi="宋体" w:cs="宋体"/>
                <w:sz w:val="20"/>
                <w:highlight w:val="none"/>
                <w:lang w:bidi="ar"/>
              </w:rPr>
              <w:t>全景采用4个不低于400万像素1/1.8英寸CMOS图像传感器；细节采用1个不低于400万像素1/1.8英寸CMOS图像传感器</w:t>
            </w:r>
            <w:r>
              <w:rPr>
                <w:rFonts w:hint="eastAsia" w:ascii="宋体" w:hAnsi="宋体" w:cs="宋体"/>
                <w:sz w:val="20"/>
                <w:highlight w:val="none"/>
                <w:lang w:bidi="ar"/>
              </w:rPr>
              <w:br w:type="textWrapping"/>
            </w:r>
            <w:r>
              <w:rPr>
                <w:rFonts w:hint="eastAsia" w:ascii="宋体" w:hAnsi="宋体" w:cs="宋体"/>
                <w:sz w:val="20"/>
                <w:highlight w:val="none"/>
                <w:lang w:bidi="ar"/>
              </w:rPr>
              <w:t>可通过IE浏览器设置流光检测功能开启/关闭，在环境亮度低于50Lux时，开启流光功能后，可提高静态物体和运动速度较慢目标的清晰度</w:t>
            </w:r>
            <w:r>
              <w:rPr>
                <w:rFonts w:hint="eastAsia" w:ascii="宋体" w:hAnsi="宋体" w:cs="宋体"/>
                <w:sz w:val="20"/>
                <w:highlight w:val="none"/>
                <w:lang w:bidi="ar"/>
              </w:rPr>
              <w:br w:type="textWrapping"/>
            </w:r>
            <w:r>
              <w:rPr>
                <w:rFonts w:hint="eastAsia" w:ascii="宋体" w:hAnsi="宋体" w:cs="宋体"/>
                <w:sz w:val="20"/>
                <w:highlight w:val="none"/>
                <w:lang w:bidi="ar"/>
              </w:rPr>
              <w:t>内置1颗GPU芯片，支持深度学习算法，有效提升检测准确率</w:t>
            </w:r>
            <w:r>
              <w:rPr>
                <w:rFonts w:hint="eastAsia" w:ascii="宋体" w:hAnsi="宋体" w:cs="宋体"/>
                <w:sz w:val="20"/>
                <w:highlight w:val="none"/>
                <w:lang w:bidi="ar"/>
              </w:rPr>
              <w:br w:type="textWrapping"/>
            </w:r>
            <w:r>
              <w:rPr>
                <w:rFonts w:hint="eastAsia" w:ascii="宋体" w:hAnsi="宋体" w:cs="宋体"/>
                <w:sz w:val="20"/>
                <w:highlight w:val="none"/>
                <w:lang w:bidi="ar"/>
              </w:rPr>
              <w:t>全景：2.8mm; 细节可见光：5.5mm～220mm</w:t>
            </w:r>
            <w:r>
              <w:rPr>
                <w:rFonts w:hint="eastAsia" w:ascii="宋体" w:hAnsi="宋体" w:cs="宋体"/>
                <w:sz w:val="20"/>
                <w:highlight w:val="none"/>
                <w:lang w:bidi="ar"/>
              </w:rPr>
              <w:br w:type="textWrapping"/>
            </w:r>
            <w:r>
              <w:rPr>
                <w:rFonts w:hint="eastAsia" w:ascii="宋体" w:hAnsi="宋体" w:cs="宋体"/>
                <w:sz w:val="20"/>
                <w:highlight w:val="none"/>
                <w:lang w:bidi="ar"/>
              </w:rPr>
              <w:t>全景垂直视场角103°</w:t>
            </w:r>
            <w:r>
              <w:rPr>
                <w:rFonts w:hint="eastAsia" w:ascii="宋体" w:hAnsi="宋体" w:cs="宋体"/>
                <w:sz w:val="20"/>
                <w:highlight w:val="none"/>
                <w:lang w:bidi="ar"/>
              </w:rPr>
              <w:br w:type="textWrapping"/>
            </w:r>
            <w:r>
              <w:rPr>
                <w:rFonts w:hint="eastAsia" w:ascii="宋体" w:hAnsi="宋体" w:cs="宋体"/>
                <w:sz w:val="20"/>
                <w:highlight w:val="none"/>
                <w:lang w:bidi="ar"/>
              </w:rPr>
              <w:t>细节变倍:40倍</w:t>
            </w:r>
            <w:r>
              <w:rPr>
                <w:rFonts w:hint="eastAsia" w:ascii="宋体" w:hAnsi="宋体" w:cs="宋体"/>
                <w:sz w:val="20"/>
                <w:highlight w:val="none"/>
                <w:lang w:bidi="ar"/>
              </w:rPr>
              <w:br w:type="textWrapping"/>
            </w:r>
            <w:r>
              <w:rPr>
                <w:rFonts w:hint="eastAsia" w:ascii="宋体" w:hAnsi="宋体" w:cs="宋体"/>
                <w:sz w:val="20"/>
                <w:highlight w:val="none"/>
                <w:lang w:bidi="ar"/>
              </w:rPr>
              <w:t>在IE浏览器下，具有电子防抖设置选项</w:t>
            </w:r>
            <w:r>
              <w:rPr>
                <w:rFonts w:hint="eastAsia" w:ascii="宋体" w:hAnsi="宋体" w:cs="宋体"/>
                <w:sz w:val="20"/>
                <w:highlight w:val="none"/>
                <w:lang w:bidi="ar"/>
              </w:rPr>
              <w:br w:type="textWrapping"/>
            </w:r>
            <w:r>
              <w:rPr>
                <w:rFonts w:hint="eastAsia" w:ascii="宋体" w:hAnsi="宋体" w:cs="宋体"/>
                <w:sz w:val="20"/>
                <w:highlight w:val="none"/>
                <w:lang w:bidi="ar"/>
              </w:rPr>
              <w:t>细节可见光：最大补光距离≥400米</w:t>
            </w:r>
            <w:r>
              <w:rPr>
                <w:rFonts w:hint="eastAsia" w:ascii="宋体" w:hAnsi="宋体" w:cs="宋体"/>
                <w:sz w:val="20"/>
                <w:highlight w:val="none"/>
                <w:lang w:bidi="ar"/>
              </w:rPr>
              <w:br w:type="textWrapping"/>
            </w:r>
            <w:r>
              <w:rPr>
                <w:rFonts w:hint="eastAsia" w:ascii="宋体" w:hAnsi="宋体" w:cs="宋体"/>
                <w:sz w:val="20"/>
                <w:highlight w:val="none"/>
                <w:lang w:bidi="ar"/>
              </w:rPr>
              <w:t>补光灯数量：不少于7颗（红外灯）</w:t>
            </w:r>
            <w:r>
              <w:rPr>
                <w:rFonts w:hint="eastAsia" w:ascii="宋体" w:hAnsi="宋体" w:cs="宋体"/>
                <w:sz w:val="20"/>
                <w:highlight w:val="none"/>
                <w:lang w:bidi="ar"/>
              </w:rPr>
              <w:br w:type="textWrapping"/>
            </w:r>
            <w:r>
              <w:rPr>
                <w:rFonts w:hint="eastAsia" w:ascii="宋体" w:hAnsi="宋体" w:cs="宋体"/>
                <w:sz w:val="20"/>
                <w:highlight w:val="none"/>
                <w:lang w:bidi="ar"/>
              </w:rPr>
              <w:t>设备自带防水透气膜，内部水气可通过防水透气膜排出，外部的水气无法进入</w:t>
            </w:r>
            <w:r>
              <w:rPr>
                <w:rFonts w:hint="eastAsia" w:ascii="宋体" w:hAnsi="宋体" w:cs="宋体"/>
                <w:sz w:val="20"/>
                <w:highlight w:val="none"/>
                <w:lang w:bidi="ar"/>
              </w:rPr>
              <w:br w:type="textWrapping"/>
            </w:r>
            <w:r>
              <w:rPr>
                <w:rFonts w:hint="eastAsia" w:ascii="宋体" w:hAnsi="宋体" w:cs="宋体"/>
                <w:sz w:val="20"/>
                <w:highlight w:val="none"/>
                <w:lang w:bidi="ar"/>
              </w:rPr>
              <w:t>在分辨率设置为5520×2700、顿率设置为30fps、码率设置为1Mbps时，设备处于监看或录像状态，监看画面无明显缺损，物体移时画西边缘无明如保齿。拉毛现象</w:t>
            </w:r>
            <w:r>
              <w:rPr>
                <w:rFonts w:hint="eastAsia" w:ascii="宋体" w:hAnsi="宋体" w:cs="宋体"/>
                <w:sz w:val="20"/>
                <w:highlight w:val="none"/>
                <w:lang w:bidi="ar"/>
              </w:rPr>
              <w:br w:type="textWrapping"/>
            </w:r>
            <w:r>
              <w:rPr>
                <w:rFonts w:hint="eastAsia" w:ascii="宋体" w:hAnsi="宋体" w:cs="宋体"/>
                <w:sz w:val="20"/>
                <w:highlight w:val="none"/>
                <w:lang w:bidi="ar"/>
              </w:rPr>
              <w:t>设备可将任意连续的2个至4个视频画面基本进行无缝拼接显示</w:t>
            </w:r>
            <w:r>
              <w:rPr>
                <w:rFonts w:hint="eastAsia" w:ascii="宋体" w:hAnsi="宋体" w:cs="宋体"/>
                <w:sz w:val="20"/>
                <w:highlight w:val="none"/>
                <w:lang w:bidi="ar"/>
              </w:rPr>
              <w:br w:type="textWrapping"/>
            </w:r>
            <w:r>
              <w:rPr>
                <w:rFonts w:hint="eastAsia" w:ascii="宋体" w:hAnsi="宋体" w:cs="宋体"/>
                <w:sz w:val="20"/>
                <w:highlight w:val="none"/>
                <w:lang w:bidi="ar"/>
              </w:rPr>
              <w:t>可通过客户端软件或IE浏览器开启/关闭区域裁剪功能，可在视频图像上裁剪出指定大小的区域，并在三码流上预览，裁剪后的预览视频图像分辨率可设置为:5520×2700、4600×2252、3840×1880、2880×1408</w:t>
            </w:r>
            <w:r>
              <w:rPr>
                <w:rFonts w:hint="eastAsia" w:ascii="宋体" w:hAnsi="宋体" w:cs="宋体"/>
                <w:sz w:val="20"/>
                <w:highlight w:val="none"/>
                <w:lang w:bidi="ar"/>
              </w:rPr>
              <w:br w:type="textWrapping"/>
            </w:r>
            <w:r>
              <w:rPr>
                <w:rFonts w:hint="eastAsia" w:ascii="宋体" w:hAnsi="宋体" w:cs="宋体"/>
                <w:sz w:val="20"/>
                <w:highlight w:val="none"/>
                <w:lang w:bidi="ar"/>
              </w:rPr>
              <w:t>设备自带水平仪可检测设备安装是否倾斜</w:t>
            </w:r>
            <w:r>
              <w:rPr>
                <w:rFonts w:hint="eastAsia" w:ascii="宋体" w:hAnsi="宋体" w:cs="宋体"/>
                <w:sz w:val="20"/>
                <w:highlight w:val="none"/>
                <w:lang w:bidi="ar"/>
              </w:rPr>
              <w:br w:type="textWrapping"/>
            </w:r>
            <w:r>
              <w:rPr>
                <w:rFonts w:hint="eastAsia" w:ascii="宋体" w:hAnsi="宋体" w:cs="宋体"/>
                <w:sz w:val="20"/>
                <w:highlight w:val="none"/>
                <w:lang w:bidi="ar"/>
              </w:rPr>
              <w:t>全景支持不低于3种智能资源切换：周界防范、人群分布图、车辆密度；</w:t>
            </w:r>
            <w:r>
              <w:rPr>
                <w:rFonts w:hint="eastAsia" w:ascii="宋体" w:hAnsi="宋体" w:cs="宋体"/>
                <w:sz w:val="20"/>
                <w:highlight w:val="none"/>
                <w:lang w:bidi="ar"/>
              </w:rPr>
              <w:br w:type="textWrapping"/>
            </w:r>
            <w:r>
              <w:rPr>
                <w:rFonts w:hint="eastAsia" w:ascii="宋体" w:hAnsi="宋体" w:cs="宋体"/>
                <w:sz w:val="20"/>
                <w:highlight w:val="none"/>
                <w:lang w:bidi="ar"/>
              </w:rPr>
              <w:t>细节支持不低于3种智能资源切换：周界防范、视频结构化、人脸识别</w:t>
            </w:r>
            <w:r>
              <w:rPr>
                <w:rFonts w:hint="eastAsia" w:ascii="宋体" w:hAnsi="宋体" w:cs="宋体"/>
                <w:sz w:val="20"/>
                <w:highlight w:val="none"/>
                <w:lang w:bidi="ar"/>
              </w:rPr>
              <w:br w:type="textWrapping"/>
            </w:r>
            <w:r>
              <w:rPr>
                <w:rFonts w:hint="eastAsia" w:ascii="宋体" w:hAnsi="宋体" w:cs="宋体"/>
                <w:sz w:val="20"/>
                <w:highlight w:val="none"/>
                <w:lang w:bidi="ar"/>
              </w:rPr>
              <w:t>支持AR全景展示，可添加各类AR标签</w:t>
            </w:r>
            <w:r>
              <w:rPr>
                <w:rFonts w:hint="eastAsia" w:ascii="宋体" w:hAnsi="宋体" w:cs="宋体"/>
                <w:sz w:val="20"/>
                <w:highlight w:val="none"/>
                <w:lang w:bidi="ar"/>
              </w:rPr>
              <w:br w:type="textWrapping"/>
            </w:r>
            <w:r>
              <w:rPr>
                <w:rFonts w:hint="eastAsia" w:ascii="宋体" w:hAnsi="宋体" w:cs="宋体"/>
                <w:sz w:val="20"/>
                <w:highlight w:val="none"/>
                <w:lang w:bidi="ar"/>
              </w:rPr>
              <w:t>设备支持自动标定、自动拼接功能，自动标定时间少于3min</w:t>
            </w:r>
            <w:r>
              <w:rPr>
                <w:rFonts w:hint="eastAsia" w:ascii="宋体" w:hAnsi="宋体" w:cs="宋体"/>
                <w:sz w:val="20"/>
                <w:highlight w:val="none"/>
                <w:lang w:bidi="ar"/>
              </w:rPr>
              <w:br w:type="textWrapping"/>
            </w:r>
            <w:r>
              <w:rPr>
                <w:rFonts w:hint="eastAsia" w:ascii="宋体" w:hAnsi="宋体" w:cs="宋体"/>
                <w:sz w:val="20"/>
                <w:highlight w:val="none"/>
                <w:lang w:bidi="ar"/>
              </w:rPr>
              <w:t>可设置在5G/4G/3G蜂窝网络问自动/手动切换</w:t>
            </w:r>
            <w:r>
              <w:rPr>
                <w:rFonts w:hint="eastAsia" w:ascii="宋体" w:hAnsi="宋体" w:cs="宋体"/>
                <w:sz w:val="20"/>
                <w:highlight w:val="none"/>
                <w:lang w:bidi="ar"/>
              </w:rPr>
              <w:br w:type="textWrapping"/>
            </w:r>
            <w:r>
              <w:rPr>
                <w:rFonts w:hint="eastAsia" w:ascii="宋体" w:hAnsi="宋体" w:cs="宋体"/>
                <w:sz w:val="20"/>
                <w:highlight w:val="none"/>
                <w:lang w:bidi="ar"/>
              </w:rPr>
              <w:t>具有2.4GWLAN和5GWLAN设置选项</w:t>
            </w:r>
            <w:r>
              <w:rPr>
                <w:rFonts w:hint="eastAsia" w:ascii="宋体" w:hAnsi="宋体" w:cs="宋体"/>
                <w:sz w:val="20"/>
                <w:highlight w:val="none"/>
                <w:lang w:bidi="ar"/>
              </w:rPr>
              <w:br w:type="textWrapping"/>
            </w:r>
            <w:r>
              <w:rPr>
                <w:rFonts w:hint="eastAsia" w:ascii="宋体" w:hAnsi="宋体" w:cs="宋体"/>
                <w:sz w:val="20"/>
                <w:highlight w:val="none"/>
                <w:lang w:bidi="ar"/>
              </w:rPr>
              <w:t>支持全景不低于报警7进3出，音频2进2出，1路BNC，1路RS485功能（可设置波特率），支持不小于512G Micro SD卡</w:t>
            </w:r>
            <w:r>
              <w:rPr>
                <w:rFonts w:hint="eastAsia" w:ascii="宋体" w:hAnsi="宋体" w:cs="宋体"/>
                <w:sz w:val="20"/>
                <w:highlight w:val="none"/>
                <w:lang w:bidi="ar"/>
              </w:rPr>
              <w:br w:type="textWrapping"/>
            </w:r>
            <w:r>
              <w:rPr>
                <w:rFonts w:hint="eastAsia" w:ascii="宋体" w:hAnsi="宋体" w:cs="宋体"/>
                <w:sz w:val="20"/>
                <w:highlight w:val="none"/>
                <w:lang w:bidi="ar"/>
              </w:rPr>
              <w:t>DC36V供电方式，支持12V电源返送，最大电流165mA,方便工程安装</w:t>
            </w:r>
            <w:r>
              <w:rPr>
                <w:rFonts w:hint="eastAsia" w:ascii="宋体" w:hAnsi="宋体" w:cs="宋体"/>
                <w:sz w:val="20"/>
                <w:highlight w:val="none"/>
                <w:lang w:bidi="ar"/>
              </w:rPr>
              <w:br w:type="textWrapping"/>
            </w:r>
            <w:r>
              <w:rPr>
                <w:rFonts w:hint="eastAsia" w:ascii="宋体" w:hAnsi="宋体" w:cs="宋体"/>
                <w:sz w:val="20"/>
                <w:highlight w:val="none"/>
                <w:lang w:bidi="ar"/>
              </w:rPr>
              <w:t>支持IP66防护等级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E2E1F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303A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7FA93E">
            <w:pPr>
              <w:jc w:val="center"/>
              <w:rPr>
                <w:rFonts w:asciiTheme="minorEastAsia" w:hAnsiTheme="minorEastAsia" w:eastAsiaTheme="minorEastAsia" w:cstheme="minorEastAsia"/>
                <w:szCs w:val="21"/>
                <w:highlight w:val="none"/>
                <w:lang w:bidi="ar"/>
              </w:rPr>
            </w:pPr>
          </w:p>
        </w:tc>
      </w:tr>
      <w:tr w14:paraId="341555F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D9B32F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B5F9C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一键报警柱 带球机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59A2B843">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集成摄像头，视频压缩标准H.264/H.265；视频视场角120*102*54；分辨率704*480、640*480、1280*720、1920*1080；帧率1~25FPS</w:t>
            </w:r>
            <w:r>
              <w:rPr>
                <w:rFonts w:hint="eastAsia" w:ascii="宋体" w:hAnsi="宋体" w:cs="宋体"/>
                <w:sz w:val="20"/>
                <w:highlight w:val="none"/>
                <w:lang w:bidi="ar"/>
              </w:rPr>
              <w:br w:type="textWrapping"/>
            </w:r>
            <w:r>
              <w:rPr>
                <w:rFonts w:hint="eastAsia" w:ascii="宋体" w:hAnsi="宋体" w:cs="宋体"/>
                <w:sz w:val="20"/>
                <w:highlight w:val="none"/>
                <w:lang w:bidi="ar"/>
              </w:rPr>
              <w:t>红外补光；支持昼夜切换；</w:t>
            </w:r>
            <w:r>
              <w:rPr>
                <w:rFonts w:hint="eastAsia" w:ascii="宋体" w:hAnsi="宋体" w:cs="宋体"/>
                <w:sz w:val="20"/>
                <w:highlight w:val="none"/>
                <w:lang w:bidi="ar"/>
              </w:rPr>
              <w:br w:type="textWrapping"/>
            </w:r>
            <w:r>
              <w:rPr>
                <w:rFonts w:hint="eastAsia" w:ascii="宋体" w:hAnsi="宋体" w:cs="宋体"/>
                <w:sz w:val="20"/>
                <w:highlight w:val="none"/>
                <w:lang w:bidi="ar"/>
              </w:rPr>
              <w:t>音频压缩标准G.711a\G.711U\PCM\G.726\AAC；支持1路音频输入,可外接拾音器;本机最大拾音距离5米;</w:t>
            </w:r>
            <w:r>
              <w:rPr>
                <w:rFonts w:hint="eastAsia" w:ascii="宋体" w:hAnsi="宋体" w:cs="宋体"/>
                <w:sz w:val="20"/>
                <w:highlight w:val="none"/>
                <w:lang w:bidi="ar"/>
              </w:rPr>
              <w:br w:type="textWrapping"/>
            </w:r>
            <w:r>
              <w:rPr>
                <w:rFonts w:hint="eastAsia" w:ascii="宋体" w:hAnsi="宋体" w:cs="宋体"/>
                <w:sz w:val="20"/>
                <w:highlight w:val="none"/>
                <w:lang w:bidi="ar"/>
              </w:rPr>
              <w:t>音频输出1路，可外接有源音箱，本机喇叭最大功率30W;支持音量调节，支持语音对讲，支持多种音频格式的音频播放；</w:t>
            </w:r>
            <w:r>
              <w:rPr>
                <w:rFonts w:hint="eastAsia" w:ascii="宋体" w:hAnsi="宋体" w:cs="宋体"/>
                <w:sz w:val="20"/>
                <w:highlight w:val="none"/>
                <w:lang w:bidi="ar"/>
              </w:rPr>
              <w:br w:type="textWrapping"/>
            </w:r>
            <w:r>
              <w:rPr>
                <w:rFonts w:hint="eastAsia" w:ascii="宋体" w:hAnsi="宋体" w:cs="宋体"/>
                <w:sz w:val="20"/>
                <w:highlight w:val="none"/>
                <w:lang w:bidi="ar"/>
              </w:rPr>
              <w:t>2个功能指示灯（呼叫指示灯、通话指示灯灯），一个紧急求助呼叫按键；</w:t>
            </w:r>
            <w:r>
              <w:rPr>
                <w:rFonts w:hint="eastAsia" w:ascii="宋体" w:hAnsi="宋体" w:cs="宋体"/>
                <w:sz w:val="20"/>
                <w:highlight w:val="none"/>
                <w:lang w:bidi="ar"/>
              </w:rPr>
              <w:br w:type="textWrapping"/>
            </w:r>
            <w:r>
              <w:rPr>
                <w:rFonts w:hint="eastAsia" w:ascii="宋体" w:hAnsi="宋体" w:cs="宋体"/>
                <w:sz w:val="20"/>
                <w:highlight w:val="none"/>
                <w:lang w:bidi="ar"/>
              </w:rPr>
              <w:t>支持2路报警输入，支持4路报警输出，2个RJ-45 10M/100M以太网口，支持1路PSTN电话接口，4G模块可选，1个RS-232接口,1路RS-485接口，可接点阵屏；支持1路12V 1A辅电输出，1个Micro SD卡槽；</w:t>
            </w:r>
            <w:r>
              <w:rPr>
                <w:rFonts w:hint="eastAsia" w:ascii="宋体" w:hAnsi="宋体" w:cs="宋体"/>
                <w:sz w:val="20"/>
                <w:highlight w:val="none"/>
                <w:lang w:bidi="ar"/>
              </w:rPr>
              <w:br w:type="textWrapping"/>
            </w:r>
            <w:r>
              <w:rPr>
                <w:rFonts w:hint="eastAsia" w:ascii="宋体" w:hAnsi="宋体" w:cs="宋体"/>
                <w:sz w:val="20"/>
                <w:highlight w:val="none"/>
                <w:lang w:bidi="ar"/>
              </w:rPr>
              <w:t>支持电话告警，支持视频联动，支持联动视频抓图，WEB端支持OSD叠加，最大支持五行，每行20个汉字.支持web端布撤防；</w:t>
            </w:r>
            <w:r>
              <w:rPr>
                <w:rFonts w:hint="eastAsia" w:ascii="宋体" w:hAnsi="宋体" w:cs="宋体"/>
                <w:sz w:val="20"/>
                <w:highlight w:val="none"/>
                <w:lang w:bidi="ar"/>
              </w:rPr>
              <w:br w:type="textWrapping"/>
            </w:r>
            <w:r>
              <w:rPr>
                <w:rFonts w:hint="eastAsia" w:ascii="宋体" w:hAnsi="宋体" w:cs="宋体"/>
                <w:sz w:val="20"/>
                <w:highlight w:val="none"/>
                <w:lang w:bidi="ar"/>
              </w:rPr>
              <w:t>支持远程升级，支持FTP服务器；支持2路门磁防拆；</w:t>
            </w:r>
            <w:r>
              <w:rPr>
                <w:rFonts w:hint="eastAsia" w:ascii="宋体" w:hAnsi="宋体" w:cs="宋体"/>
                <w:sz w:val="20"/>
                <w:highlight w:val="none"/>
                <w:lang w:bidi="ar"/>
              </w:rPr>
              <w:br w:type="textWrapping"/>
            </w:r>
            <w:r>
              <w:rPr>
                <w:rFonts w:hint="eastAsia" w:ascii="宋体" w:hAnsi="宋体" w:cs="宋体"/>
                <w:sz w:val="20"/>
                <w:highlight w:val="none"/>
                <w:lang w:bidi="ar"/>
              </w:rPr>
              <w:t>支持64个远程用户；支持远程WEB访问、快速设置；支持10000条日志记录，包括报警事件、操作日志等, 支持远程报警事件检索；</w:t>
            </w:r>
            <w:r>
              <w:rPr>
                <w:rFonts w:hint="eastAsia" w:ascii="宋体" w:hAnsi="宋体" w:cs="宋体"/>
                <w:sz w:val="20"/>
                <w:highlight w:val="none"/>
                <w:lang w:bidi="ar"/>
              </w:rPr>
              <w:br w:type="textWrapping"/>
            </w:r>
            <w:r>
              <w:rPr>
                <w:rFonts w:hint="eastAsia" w:ascii="宋体" w:hAnsi="宋体" w:cs="宋体"/>
                <w:sz w:val="20"/>
                <w:highlight w:val="none"/>
                <w:lang w:bidi="ar"/>
              </w:rPr>
              <w:t>供电AC110~240V；空载功耗：7W，满载功耗：45.6W；工作温度-30℃~65℃；工作湿度93%&amp;40℃；</w:t>
            </w:r>
            <w:r>
              <w:rPr>
                <w:rFonts w:hint="eastAsia" w:ascii="宋体" w:hAnsi="宋体" w:cs="宋体"/>
                <w:sz w:val="20"/>
                <w:highlight w:val="none"/>
                <w:lang w:bidi="ar"/>
              </w:rPr>
              <w:br w:type="textWrapping"/>
            </w:r>
            <w:r>
              <w:rPr>
                <w:rFonts w:hint="eastAsia" w:ascii="宋体" w:hAnsi="宋体" w:cs="宋体"/>
                <w:sz w:val="20"/>
                <w:highlight w:val="none"/>
                <w:lang w:bidi="ar"/>
              </w:rPr>
              <w:t>产品尺寸280mm×238mm×2200mm，净重70kg，毛重110kg，地笼安装（不自带），外壳镀锌板，公安蓝，防护等级IPX5；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E3E53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8009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441B6F">
            <w:pPr>
              <w:jc w:val="center"/>
              <w:rPr>
                <w:rFonts w:asciiTheme="minorEastAsia" w:hAnsiTheme="minorEastAsia" w:eastAsiaTheme="minorEastAsia" w:cstheme="minorEastAsia"/>
                <w:szCs w:val="21"/>
                <w:highlight w:val="none"/>
                <w:lang w:bidi="ar"/>
              </w:rPr>
            </w:pPr>
          </w:p>
        </w:tc>
      </w:tr>
      <w:tr w14:paraId="5C5B533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08B57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8619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电视墙</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78F37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定制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3274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ECAE2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5DB788">
            <w:pPr>
              <w:jc w:val="center"/>
              <w:rPr>
                <w:rFonts w:asciiTheme="minorEastAsia" w:hAnsiTheme="minorEastAsia" w:eastAsiaTheme="minorEastAsia" w:cstheme="minorEastAsia"/>
                <w:szCs w:val="21"/>
                <w:highlight w:val="none"/>
                <w:lang w:bidi="ar"/>
              </w:rPr>
            </w:pPr>
          </w:p>
        </w:tc>
      </w:tr>
      <w:tr w14:paraId="07A3EEC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33C534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E8AD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操作台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24224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4工位</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51D1B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4F53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工位</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07B11E">
            <w:pPr>
              <w:jc w:val="center"/>
              <w:rPr>
                <w:rFonts w:asciiTheme="minorEastAsia" w:hAnsiTheme="minorEastAsia" w:eastAsiaTheme="minorEastAsia" w:cstheme="minorEastAsia"/>
                <w:szCs w:val="21"/>
                <w:highlight w:val="none"/>
                <w:lang w:bidi="ar"/>
              </w:rPr>
            </w:pPr>
          </w:p>
        </w:tc>
      </w:tr>
      <w:tr w14:paraId="162424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CC6089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F428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46“寸液晶监视拼接屏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6030A268">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1、产品尺寸：46英寸</w:t>
            </w:r>
            <w:r>
              <w:rPr>
                <w:rFonts w:hint="eastAsia" w:ascii="宋体" w:hAnsi="宋体" w:cs="宋体"/>
                <w:sz w:val="20"/>
                <w:highlight w:val="none"/>
                <w:lang w:bidi="ar"/>
              </w:rPr>
              <w:br w:type="textWrapping"/>
            </w:r>
            <w:r>
              <w:rPr>
                <w:rFonts w:hint="eastAsia" w:ascii="宋体" w:hAnsi="宋体" w:cs="宋体"/>
                <w:sz w:val="20"/>
                <w:highlight w:val="none"/>
                <w:lang w:bidi="ar"/>
              </w:rPr>
              <w:t>2、双边拼缝：3.5mm</w:t>
            </w:r>
            <w:r>
              <w:rPr>
                <w:rFonts w:hint="eastAsia" w:ascii="宋体" w:hAnsi="宋体" w:cs="宋体"/>
                <w:sz w:val="20"/>
                <w:highlight w:val="none"/>
                <w:lang w:bidi="ar"/>
              </w:rPr>
              <w:br w:type="textWrapping"/>
            </w:r>
            <w:r>
              <w:rPr>
                <w:rFonts w:hint="eastAsia" w:ascii="宋体" w:hAnsi="宋体" w:cs="宋体"/>
                <w:sz w:val="20"/>
                <w:highlight w:val="none"/>
                <w:lang w:bidi="ar"/>
              </w:rPr>
              <w:t>3、分辨率：1920*1080</w:t>
            </w:r>
            <w:r>
              <w:rPr>
                <w:rFonts w:hint="eastAsia" w:ascii="宋体" w:hAnsi="宋体" w:cs="宋体"/>
                <w:sz w:val="20"/>
                <w:highlight w:val="none"/>
                <w:lang w:bidi="ar"/>
              </w:rPr>
              <w:br w:type="textWrapping"/>
            </w:r>
            <w:r>
              <w:rPr>
                <w:rFonts w:hint="eastAsia" w:ascii="宋体" w:hAnsi="宋体" w:cs="宋体"/>
                <w:sz w:val="20"/>
                <w:highlight w:val="none"/>
                <w:lang w:bidi="ar"/>
              </w:rPr>
              <w:t>4、亮度：500cd/m2</w:t>
            </w:r>
            <w:r>
              <w:rPr>
                <w:rFonts w:hint="eastAsia" w:ascii="宋体" w:hAnsi="宋体" w:cs="宋体"/>
                <w:sz w:val="20"/>
                <w:highlight w:val="none"/>
                <w:lang w:bidi="ar"/>
              </w:rPr>
              <w:br w:type="textWrapping"/>
            </w:r>
            <w:r>
              <w:rPr>
                <w:rFonts w:hint="eastAsia" w:ascii="宋体" w:hAnsi="宋体" w:cs="宋体"/>
                <w:sz w:val="20"/>
                <w:highlight w:val="none"/>
                <w:lang w:bidi="ar"/>
              </w:rPr>
              <w:t>5、输入接口：VGA(D-Sub)*1、CVBS(BNC)*2、DVI-D*1、HDMI*1、RS232(RJ45)*1、USB（升级和多媒体）*1</w:t>
            </w:r>
            <w:r>
              <w:rPr>
                <w:rFonts w:hint="eastAsia" w:ascii="宋体" w:hAnsi="宋体" w:cs="宋体"/>
                <w:sz w:val="20"/>
                <w:highlight w:val="none"/>
                <w:lang w:bidi="ar"/>
              </w:rPr>
              <w:br w:type="textWrapping"/>
            </w:r>
            <w:r>
              <w:rPr>
                <w:rFonts w:hint="eastAsia" w:ascii="宋体" w:hAnsi="宋体" w:cs="宋体"/>
                <w:sz w:val="20"/>
                <w:highlight w:val="none"/>
                <w:lang w:bidi="ar"/>
              </w:rPr>
              <w:t>6、输出接口：CVBS(BNC)*2、RS232(RJ45)*1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9B3A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F45B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CAB79F">
            <w:pPr>
              <w:jc w:val="center"/>
              <w:rPr>
                <w:rFonts w:asciiTheme="minorEastAsia" w:hAnsiTheme="minorEastAsia" w:eastAsiaTheme="minorEastAsia" w:cstheme="minorEastAsia"/>
                <w:szCs w:val="21"/>
                <w:highlight w:val="none"/>
                <w:lang w:bidi="ar"/>
              </w:rPr>
            </w:pPr>
          </w:p>
        </w:tc>
      </w:tr>
      <w:tr w14:paraId="5F5827D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59A6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BE602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高清线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FA979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13A4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A9CD6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6F2369">
            <w:pPr>
              <w:jc w:val="center"/>
              <w:rPr>
                <w:rFonts w:asciiTheme="minorEastAsia" w:hAnsiTheme="minorEastAsia" w:eastAsiaTheme="minorEastAsia" w:cstheme="minorEastAsia"/>
                <w:szCs w:val="21"/>
                <w:highlight w:val="none"/>
                <w:lang w:bidi="ar"/>
              </w:rPr>
            </w:pPr>
          </w:p>
        </w:tc>
      </w:tr>
      <w:tr w14:paraId="58CE4AE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65B22E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30DB3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网络键盘</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070C4DC7">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基于安卓系统的全触控式网络键盘；</w:t>
            </w:r>
            <w:r>
              <w:rPr>
                <w:rFonts w:hint="eastAsia" w:ascii="宋体" w:hAnsi="宋体" w:cs="宋体"/>
                <w:sz w:val="20"/>
                <w:highlight w:val="none"/>
                <w:lang w:bidi="ar"/>
              </w:rPr>
              <w:br w:type="textWrapping"/>
            </w:r>
            <w:r>
              <w:rPr>
                <w:rFonts w:hint="eastAsia" w:ascii="宋体" w:hAnsi="宋体" w:cs="宋体"/>
                <w:sz w:val="20"/>
                <w:highlight w:val="none"/>
                <w:lang w:bidi="ar"/>
              </w:rPr>
              <w:t>10.1英寸电容触摸屏，支持本地屏幕预览；</w:t>
            </w:r>
            <w:r>
              <w:rPr>
                <w:rFonts w:hint="eastAsia" w:ascii="宋体" w:hAnsi="宋体" w:cs="宋体"/>
                <w:sz w:val="20"/>
                <w:highlight w:val="none"/>
                <w:lang w:bidi="ar"/>
              </w:rPr>
              <w:br w:type="textWrapping"/>
            </w:r>
            <w:r>
              <w:rPr>
                <w:rFonts w:hint="eastAsia" w:ascii="宋体" w:hAnsi="宋体" w:cs="宋体"/>
                <w:sz w:val="20"/>
                <w:highlight w:val="none"/>
                <w:lang w:bidi="ar"/>
              </w:rPr>
              <w:t>支持1路HDMI或VGA外接显示器输出；</w:t>
            </w:r>
            <w:r>
              <w:rPr>
                <w:rFonts w:hint="eastAsia" w:ascii="宋体" w:hAnsi="宋体" w:cs="宋体"/>
                <w:sz w:val="20"/>
                <w:highlight w:val="none"/>
                <w:lang w:bidi="ar"/>
              </w:rPr>
              <w:br w:type="textWrapping"/>
            </w:r>
            <w:r>
              <w:rPr>
                <w:rFonts w:hint="eastAsia" w:ascii="宋体" w:hAnsi="宋体" w:cs="宋体"/>
                <w:sz w:val="20"/>
                <w:highlight w:val="none"/>
                <w:lang w:bidi="ar"/>
              </w:rPr>
              <w:t>支持PoE供电；</w:t>
            </w:r>
            <w:r>
              <w:rPr>
                <w:rFonts w:hint="eastAsia" w:ascii="宋体" w:hAnsi="宋体" w:cs="宋体"/>
                <w:sz w:val="20"/>
                <w:highlight w:val="none"/>
                <w:lang w:bidi="ar"/>
              </w:rPr>
              <w:br w:type="textWrapping"/>
            </w:r>
            <w:r>
              <w:rPr>
                <w:rFonts w:hint="eastAsia" w:ascii="宋体" w:hAnsi="宋体" w:cs="宋体"/>
                <w:sz w:val="20"/>
                <w:highlight w:val="none"/>
                <w:lang w:bidi="ar"/>
              </w:rPr>
              <w:t>支持H.265、H.264视频解码，解码性能达1路4K@30或4路1080p@30；</w:t>
            </w:r>
            <w:r>
              <w:rPr>
                <w:rFonts w:hint="eastAsia" w:ascii="宋体" w:hAnsi="宋体" w:cs="宋体"/>
                <w:sz w:val="20"/>
                <w:highlight w:val="none"/>
                <w:lang w:bidi="ar"/>
              </w:rPr>
              <w:br w:type="textWrapping"/>
            </w:r>
            <w:r>
              <w:rPr>
                <w:rFonts w:hint="eastAsia" w:ascii="宋体" w:hAnsi="宋体" w:cs="宋体"/>
                <w:sz w:val="20"/>
                <w:highlight w:val="none"/>
                <w:lang w:bidi="ar"/>
              </w:rPr>
              <w:t>支持配套接入前后端设备、显控设备；</w:t>
            </w:r>
            <w:r>
              <w:rPr>
                <w:rFonts w:hint="eastAsia" w:ascii="宋体" w:hAnsi="宋体" w:cs="宋体"/>
                <w:sz w:val="20"/>
                <w:highlight w:val="none"/>
                <w:lang w:bidi="ar"/>
              </w:rPr>
              <w:br w:type="textWrapping"/>
            </w:r>
            <w:r>
              <w:rPr>
                <w:rFonts w:hint="eastAsia" w:ascii="宋体" w:hAnsi="宋体" w:cs="宋体"/>
                <w:sz w:val="20"/>
                <w:highlight w:val="none"/>
                <w:lang w:bidi="ar"/>
              </w:rPr>
              <w:t>支持配套C9100、J9100、ICC和Smart7016一体机，备注：其它类型平台均不支持；</w:t>
            </w:r>
            <w:r>
              <w:rPr>
                <w:rFonts w:hint="eastAsia" w:ascii="宋体" w:hAnsi="宋体" w:cs="宋体"/>
                <w:sz w:val="20"/>
                <w:highlight w:val="none"/>
                <w:lang w:bidi="ar"/>
              </w:rPr>
              <w:br w:type="textWrapping"/>
            </w:r>
            <w:r>
              <w:rPr>
                <w:rFonts w:hint="eastAsia" w:ascii="宋体" w:hAnsi="宋体" w:cs="宋体"/>
                <w:sz w:val="20"/>
                <w:highlight w:val="none"/>
                <w:lang w:bidi="ar"/>
              </w:rPr>
              <w:t>支持通过编号、设备树列表多种方式调用监控点上墙；</w:t>
            </w:r>
            <w:r>
              <w:rPr>
                <w:rFonts w:hint="eastAsia" w:ascii="宋体" w:hAnsi="宋体" w:cs="宋体"/>
                <w:sz w:val="20"/>
                <w:highlight w:val="none"/>
                <w:lang w:bidi="ar"/>
              </w:rPr>
              <w:br w:type="textWrapping"/>
            </w:r>
            <w:r>
              <w:rPr>
                <w:rFonts w:hint="eastAsia" w:ascii="宋体" w:hAnsi="宋体" w:cs="宋体"/>
                <w:sz w:val="20"/>
                <w:highlight w:val="none"/>
                <w:lang w:bidi="ar"/>
              </w:rPr>
              <w:t>支持录像、抓图等功能；</w:t>
            </w:r>
            <w:r>
              <w:rPr>
                <w:rFonts w:hint="eastAsia" w:ascii="宋体" w:hAnsi="宋体" w:cs="宋体"/>
                <w:sz w:val="20"/>
                <w:highlight w:val="none"/>
                <w:lang w:bidi="ar"/>
              </w:rPr>
              <w:br w:type="textWrapping"/>
            </w:r>
            <w:r>
              <w:rPr>
                <w:rFonts w:hint="eastAsia" w:ascii="宋体" w:hAnsi="宋体" w:cs="宋体"/>
                <w:sz w:val="20"/>
                <w:highlight w:val="none"/>
                <w:lang w:bidi="ar"/>
              </w:rPr>
              <w:t>支持视频综合平台、解码器等设备的电视墙控制和预案切换等功能；</w:t>
            </w:r>
            <w:r>
              <w:rPr>
                <w:rFonts w:hint="eastAsia" w:ascii="宋体" w:hAnsi="宋体" w:cs="宋体"/>
                <w:sz w:val="20"/>
                <w:highlight w:val="none"/>
                <w:lang w:bidi="ar"/>
              </w:rPr>
              <w:br w:type="textWrapping"/>
            </w:r>
            <w:r>
              <w:rPr>
                <w:rFonts w:hint="eastAsia" w:ascii="宋体" w:hAnsi="宋体" w:cs="宋体"/>
                <w:sz w:val="20"/>
                <w:highlight w:val="none"/>
                <w:lang w:bidi="ar"/>
              </w:rPr>
              <w:t>支持4维控制摇杆用于球机云台控制、抓图；</w:t>
            </w:r>
            <w:r>
              <w:rPr>
                <w:rFonts w:hint="eastAsia" w:ascii="宋体" w:hAnsi="宋体" w:cs="宋体"/>
                <w:sz w:val="20"/>
                <w:highlight w:val="none"/>
                <w:lang w:bidi="ar"/>
              </w:rPr>
              <w:br w:type="textWrapping"/>
            </w:r>
            <w:r>
              <w:rPr>
                <w:rFonts w:hint="eastAsia" w:ascii="宋体" w:hAnsi="宋体" w:cs="宋体"/>
                <w:sz w:val="20"/>
                <w:highlight w:val="none"/>
                <w:lang w:bidi="ar"/>
              </w:rPr>
              <w:t>支持用触摸按键快速进行云台变倍、聚焦、光圈、雨刷、预置点、巡航等功能；</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 广泛应用于文教卫、公安、交通、智能楼宇、金融、政企等各个行业。</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AD37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8FEFA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9C82D2">
            <w:pPr>
              <w:jc w:val="center"/>
              <w:rPr>
                <w:rFonts w:asciiTheme="minorEastAsia" w:hAnsiTheme="minorEastAsia" w:eastAsiaTheme="minorEastAsia" w:cstheme="minorEastAsia"/>
                <w:szCs w:val="21"/>
                <w:highlight w:val="none"/>
                <w:lang w:bidi="ar"/>
              </w:rPr>
            </w:pPr>
          </w:p>
        </w:tc>
      </w:tr>
      <w:tr w14:paraId="06ADC58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A6DE9A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B233C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12路解码器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4D2A3131">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支持12路HDMI信号输出</w:t>
            </w:r>
            <w:r>
              <w:rPr>
                <w:rFonts w:hint="eastAsia" w:ascii="宋体" w:hAnsi="宋体" w:cs="宋体"/>
                <w:sz w:val="20"/>
                <w:highlight w:val="none"/>
                <w:lang w:bidi="ar"/>
              </w:rPr>
              <w:br w:type="textWrapping"/>
            </w:r>
            <w:r>
              <w:rPr>
                <w:rFonts w:hint="eastAsia" w:ascii="宋体" w:hAnsi="宋体" w:cs="宋体"/>
                <w:sz w:val="20"/>
                <w:highlight w:val="none"/>
                <w:lang w:bidi="ar"/>
              </w:rPr>
              <w:t>输出接口最大支持3840×2160@60及以下常规分辨率和自定义分辨率输出</w:t>
            </w:r>
            <w:r>
              <w:rPr>
                <w:rFonts w:hint="eastAsia" w:ascii="宋体" w:hAnsi="宋体" w:cs="宋体"/>
                <w:sz w:val="20"/>
                <w:highlight w:val="none"/>
                <w:lang w:bidi="ar"/>
              </w:rPr>
              <w:br w:type="textWrapping"/>
            </w:r>
            <w:r>
              <w:rPr>
                <w:rFonts w:hint="eastAsia" w:ascii="宋体" w:hAnsi="宋体" w:cs="宋体"/>
                <w:sz w:val="20"/>
                <w:highlight w:val="none"/>
                <w:lang w:bidi="ar"/>
              </w:rPr>
              <w:t>支持1路HDMI和1路DP信号输入</w:t>
            </w:r>
            <w:r>
              <w:rPr>
                <w:rFonts w:hint="eastAsia" w:ascii="宋体" w:hAnsi="宋体" w:cs="宋体"/>
                <w:sz w:val="20"/>
                <w:highlight w:val="none"/>
                <w:lang w:bidi="ar"/>
              </w:rPr>
              <w:br w:type="textWrapping"/>
            </w:r>
            <w:r>
              <w:rPr>
                <w:rFonts w:hint="eastAsia" w:ascii="宋体" w:hAnsi="宋体" w:cs="宋体"/>
                <w:sz w:val="20"/>
                <w:highlight w:val="none"/>
                <w:lang w:bidi="ar"/>
              </w:rPr>
              <w:t>输入接口最大支持1920×1080@60及以下常规分辨率采集编码</w:t>
            </w:r>
            <w:r>
              <w:rPr>
                <w:rFonts w:hint="eastAsia" w:ascii="宋体" w:hAnsi="宋体" w:cs="宋体"/>
                <w:sz w:val="20"/>
                <w:highlight w:val="none"/>
                <w:lang w:bidi="ar"/>
              </w:rPr>
              <w:br w:type="textWrapping"/>
            </w:r>
            <w:r>
              <w:rPr>
                <w:rFonts w:hint="eastAsia" w:ascii="宋体" w:hAnsi="宋体" w:cs="宋体"/>
                <w:sz w:val="20"/>
                <w:highlight w:val="none"/>
                <w:lang w:bidi="ar"/>
              </w:rPr>
              <w:t>具备1对语音对讲接口：1个3.5mm音频输入接口和1个3.5mm音频输出接口</w:t>
            </w:r>
            <w:r>
              <w:rPr>
                <w:rFonts w:hint="eastAsia" w:ascii="宋体" w:hAnsi="宋体" w:cs="宋体"/>
                <w:sz w:val="20"/>
                <w:highlight w:val="none"/>
                <w:lang w:bidi="ar"/>
              </w:rPr>
              <w:br w:type="textWrapping"/>
            </w:r>
            <w:r>
              <w:rPr>
                <w:rFonts w:hint="eastAsia" w:ascii="宋体" w:hAnsi="宋体" w:cs="宋体"/>
                <w:sz w:val="20"/>
                <w:highlight w:val="none"/>
                <w:lang w:bidi="ar"/>
              </w:rPr>
              <w:t>整机解码支持6路32MP@25fps（仅H.265支持） / 21路12MP@25fps / 30路8MP@25fps / 42路6MP@25fps / 54路5MP@25fps / 54路4MP@30fps / 84路3MP@25fps / 108路1080p@30fps / 300路D1@30fps（每4个输出口为一组，各组均分整机性能，组内共享解码能力）</w:t>
            </w:r>
            <w:r>
              <w:rPr>
                <w:rFonts w:hint="eastAsia" w:ascii="宋体" w:hAnsi="宋体" w:cs="宋体"/>
                <w:sz w:val="20"/>
                <w:highlight w:val="none"/>
                <w:lang w:bidi="ar"/>
              </w:rPr>
              <w:br w:type="textWrapping"/>
            </w:r>
            <w:r>
              <w:rPr>
                <w:rFonts w:hint="eastAsia" w:ascii="宋体" w:hAnsi="宋体" w:cs="宋体"/>
                <w:sz w:val="20"/>
                <w:highlight w:val="none"/>
                <w:lang w:bidi="ar"/>
              </w:rPr>
              <w:t>支持MPEG2/MPEG4/H.264/H.265/SVAC/MJPEG标准网络视频流解码</w:t>
            </w:r>
            <w:r>
              <w:rPr>
                <w:rFonts w:hint="eastAsia" w:ascii="宋体" w:hAnsi="宋体" w:cs="宋体"/>
                <w:sz w:val="20"/>
                <w:highlight w:val="none"/>
                <w:lang w:bidi="ar"/>
              </w:rPr>
              <w:br w:type="textWrapping"/>
            </w:r>
            <w:r>
              <w:rPr>
                <w:rFonts w:hint="eastAsia" w:ascii="宋体" w:hAnsi="宋体" w:cs="宋体"/>
                <w:sz w:val="20"/>
                <w:highlight w:val="none"/>
                <w:lang w:bidi="ar"/>
              </w:rPr>
              <w:t>支持QCIF/CIF/2CIF/HD1/D1/960H/720p/1080p/3MP/4MP/5MP/6MP/8MP/12MP/32MP/视频解码</w:t>
            </w:r>
            <w:r>
              <w:rPr>
                <w:rFonts w:hint="eastAsia" w:ascii="宋体" w:hAnsi="宋体" w:cs="宋体"/>
                <w:sz w:val="20"/>
                <w:highlight w:val="none"/>
                <w:lang w:bidi="ar"/>
              </w:rPr>
              <w:br w:type="textWrapping"/>
            </w:r>
            <w:r>
              <w:rPr>
                <w:rFonts w:hint="eastAsia" w:ascii="宋体" w:hAnsi="宋体" w:cs="宋体"/>
                <w:sz w:val="20"/>
                <w:highlight w:val="none"/>
                <w:lang w:bidi="ar"/>
              </w:rPr>
              <w:t>支持音频压缩格式：PCM/G711/AAC</w:t>
            </w:r>
            <w:r>
              <w:rPr>
                <w:rFonts w:hint="eastAsia" w:ascii="宋体" w:hAnsi="宋体" w:cs="宋体"/>
                <w:sz w:val="20"/>
                <w:highlight w:val="none"/>
                <w:lang w:bidi="ar"/>
              </w:rPr>
              <w:br w:type="textWrapping"/>
            </w:r>
            <w:r>
              <w:rPr>
                <w:rFonts w:hint="eastAsia" w:ascii="宋体" w:hAnsi="宋体" w:cs="宋体"/>
                <w:sz w:val="20"/>
                <w:highlight w:val="none"/>
                <w:lang w:bidi="ar"/>
              </w:rPr>
              <w:t>支持每屏1/4/6/8/9/16/25/36分割，支持M×N自由分割</w:t>
            </w:r>
            <w:r>
              <w:rPr>
                <w:rFonts w:hint="eastAsia" w:ascii="宋体" w:hAnsi="宋体" w:cs="宋体"/>
                <w:sz w:val="20"/>
                <w:highlight w:val="none"/>
                <w:lang w:bidi="ar"/>
              </w:rPr>
              <w:br w:type="textWrapping"/>
            </w:r>
            <w:r>
              <w:rPr>
                <w:rFonts w:hint="eastAsia" w:ascii="宋体" w:hAnsi="宋体" w:cs="宋体"/>
                <w:sz w:val="20"/>
                <w:highlight w:val="none"/>
                <w:lang w:bidi="ar"/>
              </w:rPr>
              <w:t>支持任意开窗、漫游，每屏最大支持36路开窗</w:t>
            </w:r>
            <w:r>
              <w:rPr>
                <w:rFonts w:hint="eastAsia" w:ascii="宋体" w:hAnsi="宋体" w:cs="宋体"/>
                <w:sz w:val="20"/>
                <w:highlight w:val="none"/>
                <w:lang w:bidi="ar"/>
              </w:rPr>
              <w:br w:type="textWrapping"/>
            </w:r>
            <w:r>
              <w:rPr>
                <w:rFonts w:hint="eastAsia" w:ascii="宋体" w:hAnsi="宋体" w:cs="宋体"/>
                <w:sz w:val="20"/>
                <w:highlight w:val="none"/>
                <w:lang w:bidi="ar"/>
              </w:rPr>
              <w:t>支持电视墙默认底色设置，支持高清底图显示</w:t>
            </w:r>
            <w:r>
              <w:rPr>
                <w:rFonts w:hint="eastAsia" w:ascii="宋体" w:hAnsi="宋体" w:cs="宋体"/>
                <w:sz w:val="20"/>
                <w:highlight w:val="none"/>
                <w:lang w:bidi="ar"/>
              </w:rPr>
              <w:br w:type="textWrapping"/>
            </w:r>
            <w:r>
              <w:rPr>
                <w:rFonts w:hint="eastAsia" w:ascii="宋体" w:hAnsi="宋体" w:cs="宋体"/>
                <w:sz w:val="20"/>
                <w:highlight w:val="none"/>
                <w:lang w:bidi="ar"/>
              </w:rPr>
              <w:t>支持预案轮巡</w:t>
            </w:r>
            <w:r>
              <w:rPr>
                <w:rFonts w:hint="eastAsia" w:ascii="宋体" w:hAnsi="宋体" w:cs="宋体"/>
                <w:sz w:val="20"/>
                <w:highlight w:val="none"/>
                <w:lang w:bidi="ar"/>
              </w:rPr>
              <w:br w:type="textWrapping"/>
            </w:r>
            <w:r>
              <w:rPr>
                <w:rFonts w:hint="eastAsia" w:ascii="宋体" w:hAnsi="宋体" w:cs="宋体"/>
                <w:sz w:val="20"/>
                <w:highlight w:val="none"/>
                <w:lang w:bidi="ar"/>
              </w:rPr>
              <w:t>支持多屏融合拼接，跨屏画面毫秒级完美同步</w:t>
            </w:r>
            <w:r>
              <w:rPr>
                <w:rFonts w:hint="eastAsia" w:ascii="宋体" w:hAnsi="宋体" w:cs="宋体"/>
                <w:sz w:val="20"/>
                <w:highlight w:val="none"/>
                <w:lang w:bidi="ar"/>
              </w:rPr>
              <w:br w:type="textWrapping"/>
            </w:r>
            <w:r>
              <w:rPr>
                <w:rFonts w:hint="eastAsia" w:ascii="宋体" w:hAnsi="宋体" w:cs="宋体"/>
                <w:sz w:val="20"/>
                <w:highlight w:val="none"/>
                <w:lang w:bidi="ar"/>
              </w:rPr>
              <w:t>支持在大屏上叠加OSD文字信息，支持位置，字体大小等自定义设置</w:t>
            </w:r>
            <w:r>
              <w:rPr>
                <w:rFonts w:hint="eastAsia" w:ascii="宋体" w:hAnsi="宋体" w:cs="宋体"/>
                <w:sz w:val="20"/>
                <w:highlight w:val="none"/>
                <w:lang w:bidi="ar"/>
              </w:rPr>
              <w:br w:type="textWrapping"/>
            </w:r>
            <w:r>
              <w:rPr>
                <w:rFonts w:hint="eastAsia" w:ascii="宋体" w:hAnsi="宋体" w:cs="宋体"/>
                <w:sz w:val="20"/>
                <w:highlight w:val="none"/>
                <w:lang w:bidi="ar"/>
              </w:rPr>
              <w:t>支持Onvif，RTSP，GB28181协议接入</w:t>
            </w:r>
            <w:r>
              <w:rPr>
                <w:rFonts w:hint="eastAsia" w:ascii="宋体" w:hAnsi="宋体" w:cs="宋体"/>
                <w:sz w:val="20"/>
                <w:highlight w:val="none"/>
                <w:lang w:bidi="ar"/>
              </w:rPr>
              <w:br w:type="textWrapping"/>
            </w:r>
            <w:r>
              <w:rPr>
                <w:rFonts w:hint="eastAsia" w:ascii="宋体" w:hAnsi="宋体" w:cs="宋体"/>
                <w:sz w:val="20"/>
                <w:highlight w:val="none"/>
                <w:lang w:bidi="ar"/>
              </w:rPr>
              <w:t>支持接入前端带人群密度检测的IPC设备,实时展示人群密度图,并输出统计人数</w:t>
            </w:r>
            <w:r>
              <w:rPr>
                <w:rFonts w:hint="eastAsia" w:ascii="宋体" w:hAnsi="宋体" w:cs="宋体"/>
                <w:sz w:val="20"/>
                <w:highlight w:val="none"/>
                <w:lang w:bidi="ar"/>
              </w:rPr>
              <w:br w:type="textWrapping"/>
            </w:r>
            <w:r>
              <w:rPr>
                <w:rFonts w:hint="eastAsia" w:ascii="宋体" w:hAnsi="宋体" w:cs="宋体"/>
                <w:sz w:val="20"/>
                <w:highlight w:val="none"/>
                <w:lang w:bidi="ar"/>
              </w:rPr>
              <w:t>为了满足安全保密需要，支持设置指定电脑允许的接管范围和窗口，除此之外的电脑内容不予以显示</w:t>
            </w:r>
            <w:r>
              <w:rPr>
                <w:rFonts w:hint="eastAsia" w:ascii="宋体" w:hAnsi="宋体" w:cs="宋体"/>
                <w:sz w:val="20"/>
                <w:highlight w:val="none"/>
                <w:lang w:bidi="ar"/>
              </w:rPr>
              <w:br w:type="textWrapping"/>
            </w:r>
            <w:r>
              <w:rPr>
                <w:rFonts w:hint="eastAsia" w:ascii="宋体" w:hAnsi="宋体" w:cs="宋体"/>
                <w:sz w:val="20"/>
                <w:highlight w:val="none"/>
                <w:lang w:bidi="ar"/>
              </w:rPr>
              <w:t>支持RGB采集上墙显示，输出图像与采集源图像画质无明显差别。</w:t>
            </w:r>
            <w:r>
              <w:rPr>
                <w:rFonts w:hint="eastAsia" w:ascii="宋体" w:hAnsi="宋体" w:cs="宋体"/>
                <w:sz w:val="20"/>
                <w:highlight w:val="none"/>
                <w:lang w:bidi="ar"/>
              </w:rPr>
              <w:br w:type="textWrapping"/>
            </w:r>
            <w:r>
              <w:rPr>
                <w:rFonts w:hint="eastAsia" w:ascii="宋体" w:hAnsi="宋体" w:cs="宋体"/>
                <w:sz w:val="20"/>
                <w:highlight w:val="none"/>
                <w:lang w:bidi="ar"/>
              </w:rPr>
              <w:t>1个DP输入口和1个HDMI输入口</w:t>
            </w:r>
            <w:r>
              <w:rPr>
                <w:rFonts w:hint="eastAsia" w:ascii="宋体" w:hAnsi="宋体" w:cs="宋体"/>
                <w:sz w:val="20"/>
                <w:highlight w:val="none"/>
                <w:lang w:bidi="ar"/>
              </w:rPr>
              <w:br w:type="textWrapping"/>
            </w:r>
            <w:r>
              <w:rPr>
                <w:rFonts w:hint="eastAsia" w:ascii="宋体" w:hAnsi="宋体" w:cs="宋体"/>
                <w:sz w:val="20"/>
                <w:highlight w:val="none"/>
                <w:lang w:bidi="ar"/>
              </w:rPr>
              <w:t>支持前面板快捷键进行预案切换，轮巡，采集信号快速上墙</w:t>
            </w:r>
            <w:r>
              <w:rPr>
                <w:rFonts w:hint="eastAsia" w:ascii="宋体" w:hAnsi="宋体" w:cs="宋体"/>
                <w:sz w:val="20"/>
                <w:highlight w:val="none"/>
                <w:lang w:bidi="ar"/>
              </w:rPr>
              <w:br w:type="textWrapping"/>
            </w:r>
            <w:r>
              <w:rPr>
                <w:rFonts w:hint="eastAsia" w:ascii="宋体" w:hAnsi="宋体" w:cs="宋体"/>
                <w:sz w:val="20"/>
                <w:highlight w:val="none"/>
                <w:lang w:bidi="ar"/>
              </w:rPr>
              <w:t>前面板集成LCD液晶屏，显示设备状态，如IP、设备型号、版本号等。</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02F9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4947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959F1C">
            <w:pPr>
              <w:jc w:val="center"/>
              <w:rPr>
                <w:rFonts w:asciiTheme="minorEastAsia" w:hAnsiTheme="minorEastAsia" w:eastAsiaTheme="minorEastAsia" w:cstheme="minorEastAsia"/>
                <w:szCs w:val="21"/>
                <w:highlight w:val="none"/>
                <w:lang w:bidi="ar"/>
              </w:rPr>
            </w:pPr>
          </w:p>
        </w:tc>
      </w:tr>
      <w:tr w14:paraId="390140A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EDDC1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6DC9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输出设备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28550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产品类型：数码复合机</w:t>
            </w:r>
            <w:r>
              <w:rPr>
                <w:rFonts w:hint="eastAsia" w:ascii="宋体" w:hAnsi="宋体" w:cs="宋体"/>
                <w:sz w:val="20"/>
                <w:highlight w:val="none"/>
                <w:lang w:bidi="ar"/>
              </w:rPr>
              <w:br w:type="textWrapping"/>
            </w:r>
            <w:r>
              <w:rPr>
                <w:rFonts w:hint="eastAsia" w:ascii="宋体" w:hAnsi="宋体" w:cs="宋体"/>
                <w:sz w:val="20"/>
                <w:highlight w:val="none"/>
                <w:lang w:bidi="ar"/>
              </w:rPr>
              <w:t>中速</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A3 </w:t>
            </w:r>
            <w:r>
              <w:rPr>
                <w:rFonts w:hint="eastAsia" w:ascii="宋体" w:hAnsi="宋体" w:cs="宋体"/>
                <w:sz w:val="20"/>
                <w:highlight w:val="none"/>
                <w:lang w:bidi="ar"/>
              </w:rPr>
              <w:br w:type="textWrapping"/>
            </w:r>
            <w:r>
              <w:rPr>
                <w:rFonts w:hint="eastAsia" w:ascii="宋体" w:hAnsi="宋体" w:cs="宋体"/>
                <w:sz w:val="20"/>
                <w:highlight w:val="none"/>
                <w:lang w:bidi="ar"/>
              </w:rPr>
              <w:t>颜色类型：黑白</w:t>
            </w:r>
            <w:r>
              <w:rPr>
                <w:rFonts w:hint="eastAsia" w:ascii="宋体" w:hAnsi="宋体" w:cs="宋体"/>
                <w:sz w:val="20"/>
                <w:highlight w:val="none"/>
                <w:lang w:bidi="ar"/>
              </w:rPr>
              <w:br w:type="textWrapping"/>
            </w:r>
            <w:r>
              <w:rPr>
                <w:rFonts w:hint="eastAsia" w:ascii="宋体" w:hAnsi="宋体" w:cs="宋体"/>
                <w:sz w:val="20"/>
                <w:highlight w:val="none"/>
                <w:lang w:bidi="ar"/>
              </w:rPr>
              <w:t>涵盖功能：复印/打印/扫描</w:t>
            </w:r>
            <w:r>
              <w:rPr>
                <w:rFonts w:hint="eastAsia" w:ascii="宋体" w:hAnsi="宋体" w:cs="宋体"/>
                <w:sz w:val="20"/>
                <w:highlight w:val="none"/>
                <w:lang w:bidi="ar"/>
              </w:rPr>
              <w:br w:type="textWrapping"/>
            </w:r>
            <w:r>
              <w:rPr>
                <w:rFonts w:hint="eastAsia" w:ascii="宋体" w:hAnsi="宋体" w:cs="宋体"/>
                <w:sz w:val="20"/>
                <w:highlight w:val="none"/>
                <w:lang w:bidi="ar"/>
              </w:rPr>
              <w:t>速度类型：中速</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最大原稿尺寸：A3 </w:t>
            </w:r>
            <w:r>
              <w:rPr>
                <w:rFonts w:hint="eastAsia" w:ascii="宋体" w:hAnsi="宋体" w:cs="宋体"/>
                <w:sz w:val="20"/>
                <w:highlight w:val="none"/>
                <w:lang w:bidi="ar"/>
              </w:rPr>
              <w:br w:type="textWrapping"/>
            </w:r>
            <w:r>
              <w:rPr>
                <w:rFonts w:hint="eastAsia" w:ascii="宋体" w:hAnsi="宋体" w:cs="宋体"/>
                <w:sz w:val="20"/>
                <w:highlight w:val="none"/>
                <w:lang w:bidi="ar"/>
              </w:rPr>
              <w:t>内存容量：2GB</w:t>
            </w:r>
            <w:r>
              <w:rPr>
                <w:rFonts w:hint="eastAsia" w:ascii="宋体" w:hAnsi="宋体" w:cs="宋体"/>
                <w:sz w:val="20"/>
                <w:highlight w:val="none"/>
                <w:lang w:bidi="ar"/>
              </w:rPr>
              <w:br w:type="textWrapping"/>
            </w:r>
            <w:r>
              <w:rPr>
                <w:rFonts w:hint="eastAsia" w:ascii="宋体" w:hAnsi="宋体" w:cs="宋体"/>
                <w:sz w:val="20"/>
                <w:highlight w:val="none"/>
                <w:lang w:bidi="ar"/>
              </w:rPr>
              <w:t>硬盘容量：160GB硬盘（选购），SD卡8GB</w:t>
            </w:r>
            <w:r>
              <w:rPr>
                <w:rFonts w:hint="eastAsia" w:ascii="宋体" w:hAnsi="宋体" w:cs="宋体"/>
                <w:sz w:val="20"/>
                <w:highlight w:val="none"/>
                <w:lang w:bidi="ar"/>
              </w:rPr>
              <w:br w:type="textWrapping"/>
            </w:r>
            <w:r>
              <w:rPr>
                <w:rFonts w:hint="eastAsia" w:ascii="宋体" w:hAnsi="宋体" w:cs="宋体"/>
                <w:sz w:val="20"/>
                <w:highlight w:val="none"/>
                <w:lang w:bidi="ar"/>
              </w:rPr>
              <w:t>标配纸盒：2x500页</w:t>
            </w:r>
            <w:r>
              <w:rPr>
                <w:rFonts w:hint="eastAsia" w:ascii="宋体" w:hAnsi="宋体" w:cs="宋体"/>
                <w:sz w:val="20"/>
                <w:highlight w:val="none"/>
                <w:lang w:bidi="ar"/>
              </w:rPr>
              <w:br w:type="textWrapping"/>
            </w:r>
            <w:r>
              <w:rPr>
                <w:rFonts w:hint="eastAsia" w:ascii="宋体" w:hAnsi="宋体" w:cs="宋体"/>
                <w:sz w:val="20"/>
                <w:highlight w:val="none"/>
                <w:lang w:bidi="ar"/>
              </w:rPr>
              <w:t>供纸容量：手送纸盒：100页</w:t>
            </w:r>
            <w:r>
              <w:rPr>
                <w:rFonts w:hint="eastAsia" w:ascii="宋体" w:hAnsi="宋体" w:cs="宋体"/>
                <w:sz w:val="20"/>
                <w:highlight w:val="none"/>
                <w:lang w:bidi="ar"/>
              </w:rPr>
              <w:br w:type="textWrapping"/>
            </w:r>
            <w:r>
              <w:rPr>
                <w:rFonts w:hint="eastAsia" w:ascii="宋体" w:hAnsi="宋体" w:cs="宋体"/>
                <w:sz w:val="20"/>
                <w:highlight w:val="none"/>
                <w:lang w:bidi="ar"/>
              </w:rPr>
              <w:t>最大：2100页</w:t>
            </w:r>
            <w:r>
              <w:rPr>
                <w:rFonts w:hint="eastAsia" w:ascii="宋体" w:hAnsi="宋体" w:cs="宋体"/>
                <w:sz w:val="20"/>
                <w:highlight w:val="none"/>
                <w:lang w:bidi="ar"/>
              </w:rPr>
              <w:br w:type="textWrapping"/>
            </w:r>
            <w:r>
              <w:rPr>
                <w:rFonts w:hint="eastAsia" w:ascii="宋体" w:hAnsi="宋体" w:cs="宋体"/>
                <w:sz w:val="20"/>
                <w:highlight w:val="none"/>
                <w:lang w:bidi="ar"/>
              </w:rPr>
              <w:t>介质重量：纸盒：56-105g/m2，手送纸盒：56-200g/m2</w:t>
            </w:r>
            <w:r>
              <w:rPr>
                <w:rFonts w:hint="eastAsia" w:ascii="宋体" w:hAnsi="宋体" w:cs="宋体"/>
                <w:sz w:val="20"/>
                <w:highlight w:val="none"/>
                <w:lang w:bidi="ar"/>
              </w:rPr>
              <w:br w:type="textWrapping"/>
            </w:r>
            <w:r>
              <w:rPr>
                <w:rFonts w:hint="eastAsia" w:ascii="宋体" w:hAnsi="宋体" w:cs="宋体"/>
                <w:sz w:val="20"/>
                <w:highlight w:val="none"/>
                <w:lang w:bidi="ar"/>
              </w:rPr>
              <w:t>耗材描述：感光鼓：MX-312CR，墨粉：MX-312CT</w:t>
            </w:r>
            <w:r>
              <w:rPr>
                <w:rFonts w:hint="eastAsia" w:ascii="宋体" w:hAnsi="宋体" w:cs="宋体"/>
                <w:sz w:val="20"/>
                <w:highlight w:val="none"/>
                <w:lang w:bidi="ar"/>
              </w:rPr>
              <w:br w:type="textWrapping"/>
            </w:r>
            <w:r>
              <w:rPr>
                <w:rFonts w:hint="eastAsia" w:ascii="宋体" w:hAnsi="宋体" w:cs="宋体"/>
                <w:sz w:val="20"/>
                <w:highlight w:val="none"/>
                <w:lang w:bidi="ar"/>
              </w:rPr>
              <w:t>双面器：标配</w:t>
            </w:r>
            <w:r>
              <w:rPr>
                <w:rFonts w:hint="eastAsia" w:ascii="宋体" w:hAnsi="宋体" w:cs="宋体"/>
                <w:sz w:val="20"/>
                <w:highlight w:val="none"/>
                <w:lang w:bidi="ar"/>
              </w:rPr>
              <w:br w:type="textWrapping"/>
            </w:r>
            <w:r>
              <w:rPr>
                <w:rFonts w:hint="eastAsia" w:ascii="宋体" w:hAnsi="宋体" w:cs="宋体"/>
                <w:sz w:val="20"/>
                <w:highlight w:val="none"/>
                <w:lang w:bidi="ar"/>
              </w:rPr>
              <w:t>自动输稿器：标配，双面自动输稿器</w:t>
            </w:r>
            <w:r>
              <w:rPr>
                <w:rFonts w:hint="eastAsia" w:ascii="宋体" w:hAnsi="宋体" w:cs="宋体"/>
                <w:sz w:val="20"/>
                <w:highlight w:val="none"/>
                <w:lang w:bidi="ar"/>
              </w:rPr>
              <w:br w:type="textWrapping"/>
            </w:r>
            <w:r>
              <w:rPr>
                <w:rFonts w:hint="eastAsia" w:ascii="宋体" w:hAnsi="宋体" w:cs="宋体"/>
                <w:sz w:val="20"/>
                <w:highlight w:val="none"/>
                <w:lang w:bidi="ar"/>
              </w:rPr>
              <w:t>网络功能：支持有线网络打印</w:t>
            </w:r>
            <w:r>
              <w:rPr>
                <w:rFonts w:hint="eastAsia" w:ascii="宋体" w:hAnsi="宋体" w:cs="宋体"/>
                <w:sz w:val="20"/>
                <w:highlight w:val="none"/>
                <w:lang w:bidi="ar"/>
              </w:rPr>
              <w:br w:type="textWrapping"/>
            </w:r>
            <w:r>
              <w:rPr>
                <w:rFonts w:hint="eastAsia" w:ascii="宋体" w:hAnsi="宋体" w:cs="宋体"/>
                <w:sz w:val="20"/>
                <w:highlight w:val="none"/>
                <w:lang w:bidi="ar"/>
              </w:rPr>
              <w:t>接口类型：USB2.0, 10Base-T/100Base-TX（RJ-45网络接口）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68487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45A62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7DAC0D">
            <w:pPr>
              <w:jc w:val="center"/>
              <w:rPr>
                <w:rFonts w:asciiTheme="minorEastAsia" w:hAnsiTheme="minorEastAsia" w:eastAsiaTheme="minorEastAsia" w:cstheme="minorEastAsia"/>
                <w:szCs w:val="21"/>
                <w:highlight w:val="none"/>
                <w:lang w:bidi="ar"/>
              </w:rPr>
            </w:pPr>
          </w:p>
        </w:tc>
      </w:tr>
      <w:tr w14:paraId="7F37D09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B8A82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AC17F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48盘位专业存储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5CA78B5E">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设备规格：≤6U，≥48盘位；</w:t>
            </w:r>
            <w:r>
              <w:rPr>
                <w:rFonts w:hint="eastAsia" w:ascii="宋体" w:hAnsi="宋体" w:cs="宋体"/>
                <w:sz w:val="20"/>
                <w:highlight w:val="none"/>
                <w:lang w:bidi="ar"/>
              </w:rPr>
              <w:br w:type="textWrapping"/>
            </w:r>
            <w:r>
              <w:rPr>
                <w:rFonts w:hint="eastAsia" w:ascii="宋体" w:hAnsi="宋体" w:cs="宋体"/>
                <w:sz w:val="20"/>
                <w:highlight w:val="none"/>
                <w:lang w:bidi="ar"/>
              </w:rPr>
              <w:t>采用LINUX操作系统，具有1个控制单元，1个64位六核处理器，标配8GB内存，可扩展至128GB。具有128GB SSD固态硬盘，可扩展至2个512GB SSD固态硬盘。</w:t>
            </w:r>
            <w:r>
              <w:rPr>
                <w:rFonts w:hint="eastAsia" w:ascii="宋体" w:hAnsi="宋体" w:cs="宋体"/>
                <w:sz w:val="20"/>
                <w:highlight w:val="none"/>
                <w:lang w:bidi="ar"/>
              </w:rPr>
              <w:br w:type="textWrapping"/>
            </w:r>
            <w:r>
              <w:rPr>
                <w:rFonts w:hint="eastAsia" w:ascii="宋体" w:hAnsi="宋体" w:cs="宋体"/>
                <w:sz w:val="20"/>
                <w:highlight w:val="none"/>
                <w:lang w:bidi="ar"/>
              </w:rPr>
              <w:t>可扩展1个2.5英寸SATA硬盘。</w:t>
            </w:r>
            <w:r>
              <w:rPr>
                <w:rFonts w:hint="eastAsia" w:ascii="宋体" w:hAnsi="宋体" w:cs="宋体"/>
                <w:sz w:val="20"/>
                <w:highlight w:val="none"/>
                <w:lang w:bidi="ar"/>
              </w:rPr>
              <w:br w:type="textWrapping"/>
            </w:r>
            <w:r>
              <w:rPr>
                <w:rFonts w:hint="eastAsia" w:ascii="宋体" w:hAnsi="宋体" w:cs="宋体"/>
                <w:sz w:val="20"/>
                <w:highlight w:val="none"/>
                <w:lang w:bidi="ar"/>
              </w:rPr>
              <w:t>支持RAID0、1、5、6、10、50、60、JBOD、Hot-Spare（热备）多种RAID模式；电源、风扇、接口、数据通道冗余。</w:t>
            </w:r>
            <w:r>
              <w:rPr>
                <w:rFonts w:hint="eastAsia" w:ascii="宋体" w:hAnsi="宋体" w:cs="宋体"/>
                <w:sz w:val="20"/>
                <w:highlight w:val="none"/>
                <w:lang w:bidi="ar"/>
              </w:rPr>
              <w:br w:type="textWrapping"/>
            </w:r>
            <w:r>
              <w:rPr>
                <w:rFonts w:hint="eastAsia" w:ascii="宋体" w:hAnsi="宋体" w:cs="宋体"/>
                <w:sz w:val="20"/>
                <w:highlight w:val="none"/>
                <w:lang w:bidi="ar"/>
              </w:rPr>
              <w:t>支持视频流直存功能，支持图片直存，支持标准iSCSI协议存储，支持IPSAN，支持NAS服务，支持N+M集群；支持不少于320路私有、onvif、国标等前端1:1:1接入、存储和转发。</w:t>
            </w:r>
            <w:r>
              <w:rPr>
                <w:rFonts w:hint="eastAsia" w:ascii="宋体" w:hAnsi="宋体" w:cs="宋体"/>
                <w:sz w:val="20"/>
                <w:highlight w:val="none"/>
                <w:lang w:bidi="ar"/>
              </w:rPr>
              <w:br w:type="textWrapping"/>
            </w:r>
            <w:r>
              <w:rPr>
                <w:rFonts w:hint="eastAsia" w:ascii="宋体" w:hAnsi="宋体" w:cs="宋体"/>
                <w:sz w:val="20"/>
                <w:highlight w:val="none"/>
                <w:lang w:bidi="ar"/>
              </w:rPr>
              <w:t>该设备前面板具有锁止功能，加锁后硬盘无法取出，具有可拆卸式防尘滤网。</w:t>
            </w:r>
            <w:r>
              <w:rPr>
                <w:rFonts w:hint="eastAsia" w:ascii="宋体" w:hAnsi="宋体" w:cs="宋体"/>
                <w:sz w:val="20"/>
                <w:highlight w:val="none"/>
                <w:lang w:bidi="ar"/>
              </w:rPr>
              <w:br w:type="textWrapping"/>
            </w:r>
            <w:r>
              <w:rPr>
                <w:rFonts w:hint="eastAsia" w:ascii="宋体" w:hAnsi="宋体" w:cs="宋体"/>
                <w:sz w:val="20"/>
                <w:highlight w:val="none"/>
                <w:lang w:bidi="ar"/>
              </w:rPr>
              <w:t>支持单个SAMBA共享文件夹，可对128个用户同时进行管理；支持单个ftp共享文件夹，可对128个用户同时进行管理。</w:t>
            </w:r>
            <w:r>
              <w:rPr>
                <w:rFonts w:hint="eastAsia" w:ascii="宋体" w:hAnsi="宋体" w:cs="宋体"/>
                <w:sz w:val="20"/>
                <w:highlight w:val="none"/>
                <w:lang w:bidi="ar"/>
              </w:rPr>
              <w:br w:type="textWrapping"/>
            </w:r>
            <w:r>
              <w:rPr>
                <w:rFonts w:hint="eastAsia" w:ascii="宋体" w:hAnsi="宋体" w:cs="宋体"/>
                <w:sz w:val="20"/>
                <w:highlight w:val="none"/>
                <w:lang w:bidi="ar"/>
              </w:rPr>
              <w:t>前端IPC、NVR、DVR发生断网，待恢复网络连接后，可将断网时段内的录像续传到服务器。</w:t>
            </w:r>
            <w:r>
              <w:rPr>
                <w:rFonts w:hint="eastAsia" w:ascii="宋体" w:hAnsi="宋体" w:cs="宋体"/>
                <w:sz w:val="20"/>
                <w:highlight w:val="none"/>
                <w:lang w:bidi="ar"/>
              </w:rPr>
              <w:br w:type="textWrapping"/>
            </w:r>
            <w:r>
              <w:rPr>
                <w:rFonts w:hint="eastAsia" w:ascii="宋体" w:hAnsi="宋体" w:cs="宋体"/>
                <w:sz w:val="20"/>
                <w:highlight w:val="none"/>
                <w:lang w:bidi="ar"/>
              </w:rPr>
              <w:t>具有报警指示灯提示、SNMP Trap、声音提示、Email报警等报警方式，可对IP冲突、网口降速、电源故障、风扇故障、无硬盘、存储错误、存储空间满、RAID异常、录像丢帧、Mac冲突、登陆锁定、网络安全异常、SSD健康异常、无热备盘等情况进行报警</w:t>
            </w:r>
            <w:r>
              <w:rPr>
                <w:rFonts w:hint="eastAsia" w:ascii="宋体" w:hAnsi="宋体" w:cs="宋体"/>
                <w:sz w:val="20"/>
                <w:highlight w:val="none"/>
                <w:lang w:bidi="ar"/>
              </w:rPr>
              <w:br w:type="textWrapping"/>
            </w:r>
            <w:r>
              <w:rPr>
                <w:rFonts w:hint="eastAsia" w:ascii="宋体" w:hAnsi="宋体" w:cs="宋体"/>
                <w:sz w:val="20"/>
                <w:highlight w:val="none"/>
                <w:lang w:bidi="ar"/>
              </w:rPr>
              <w:t>支持同时接入不少于512路的人脸、人体检测、车辆检测等摄像机，支持当侦测到人脸、人体、车辆等时，可进行抠图和抓拍，并触发报警联动录像、抓拍图片、弹出报警画面、发送语音提示、上传中心、蜂鸣报警以及日志记录；支持按照人脸、人体、车辆的各属性进行查询检索。</w:t>
            </w:r>
            <w:r>
              <w:rPr>
                <w:rFonts w:hint="eastAsia" w:ascii="宋体" w:hAnsi="宋体" w:cs="宋体"/>
                <w:sz w:val="20"/>
                <w:highlight w:val="none"/>
                <w:lang w:bidi="ar"/>
              </w:rPr>
              <w:br w:type="textWrapping"/>
            </w:r>
            <w:r>
              <w:rPr>
                <w:rFonts w:hint="eastAsia" w:ascii="宋体" w:hAnsi="宋体" w:cs="宋体"/>
                <w:sz w:val="20"/>
                <w:highlight w:val="none"/>
                <w:lang w:bidi="ar"/>
              </w:rPr>
              <w:t>支持14T、16T氦气硬盘接入。</w:t>
            </w:r>
            <w:r>
              <w:rPr>
                <w:rFonts w:hint="eastAsia" w:ascii="宋体" w:hAnsi="宋体" w:cs="宋体"/>
                <w:sz w:val="20"/>
                <w:highlight w:val="none"/>
                <w:lang w:bidi="ar"/>
              </w:rPr>
              <w:br w:type="textWrapping"/>
            </w:r>
            <w:r>
              <w:rPr>
                <w:rFonts w:hint="eastAsia" w:ascii="宋体" w:hAnsi="宋体" w:cs="宋体"/>
                <w:sz w:val="20"/>
                <w:highlight w:val="none"/>
                <w:lang w:bidi="ar"/>
              </w:rPr>
              <w:t>支持当使用账户登录时连续输入身份鉴别信息错误次数超过设定的阀值时自动锁定账户一段时间，并产生报警信息；可限制仅允许用户在特定IP主机上登录设备；可限制仅允许用户在特定时间段登录设备；应具备账户密码重置功能；可设置当用户账户登录成功后30分钟内无操作，则强制注销该账户登录状态。</w:t>
            </w:r>
            <w:r>
              <w:rPr>
                <w:rFonts w:hint="eastAsia" w:ascii="宋体" w:hAnsi="宋体" w:cs="宋体"/>
                <w:sz w:val="20"/>
                <w:highlight w:val="none"/>
                <w:lang w:bidi="ar"/>
              </w:rPr>
              <w:br w:type="textWrapping"/>
            </w:r>
            <w:r>
              <w:rPr>
                <w:rFonts w:hint="eastAsia" w:ascii="宋体" w:hAnsi="宋体" w:cs="宋体"/>
                <w:sz w:val="20"/>
                <w:highlight w:val="none"/>
                <w:lang w:bidi="ar"/>
              </w:rPr>
              <w:t>支持对用户操作设备过程中涉及到的敏感数据采用数字信封技术加密后在网络中传输；支持采用AES加密算法加密视频码流并在网络中传输；支持码流采用TLS通道加密技术加密后在网络中传输。</w:t>
            </w:r>
            <w:r>
              <w:rPr>
                <w:rFonts w:hint="eastAsia" w:ascii="宋体" w:hAnsi="宋体" w:cs="宋体"/>
                <w:sz w:val="20"/>
                <w:highlight w:val="none"/>
                <w:lang w:bidi="ar"/>
              </w:rPr>
              <w:br w:type="textWrapping"/>
            </w:r>
            <w:r>
              <w:rPr>
                <w:rFonts w:hint="eastAsia" w:ascii="宋体" w:hAnsi="宋体" w:cs="宋体"/>
                <w:sz w:val="20"/>
                <w:highlight w:val="none"/>
                <w:lang w:bidi="ar"/>
              </w:rPr>
              <w:t>支持配置文件和数据导出功能，且支持配置文件和数据加密导出；支持后台配置数据、账户数据和密钥数据均采用AES加密算法进行存储。</w:t>
            </w:r>
            <w:r>
              <w:rPr>
                <w:rFonts w:hint="eastAsia" w:ascii="宋体" w:hAnsi="宋体" w:cs="宋体"/>
                <w:sz w:val="20"/>
                <w:highlight w:val="none"/>
                <w:lang w:bidi="ar"/>
              </w:rPr>
              <w:br w:type="textWrapping"/>
            </w:r>
            <w:r>
              <w:rPr>
                <w:rFonts w:hint="eastAsia" w:ascii="宋体" w:hAnsi="宋体" w:cs="宋体"/>
                <w:sz w:val="20"/>
                <w:highlight w:val="none"/>
                <w:lang w:bidi="ar"/>
              </w:rPr>
              <w:t>支持前端设备优先直接连接存储设备进行录像，当直接访问存储设备不通时，系统将通过媒体转发服务器进行录像存储；支持用户访问存储设备的录像时，系统优先选择用户直接连接存储设备，当用户和存储设备之间链路不通时，系统将通过媒体转发服务器进行自动路由，存储录像。</w:t>
            </w:r>
            <w:r>
              <w:rPr>
                <w:rFonts w:hint="eastAsia" w:ascii="宋体" w:hAnsi="宋体" w:cs="宋体"/>
                <w:sz w:val="20"/>
                <w:highlight w:val="none"/>
                <w:lang w:bidi="ar"/>
              </w:rPr>
              <w:br w:type="textWrapping"/>
            </w:r>
            <w:r>
              <w:rPr>
                <w:rFonts w:hint="eastAsia" w:ascii="宋体" w:hAnsi="宋体" w:cs="宋体"/>
                <w:sz w:val="20"/>
                <w:highlight w:val="none"/>
                <w:lang w:bidi="ar"/>
              </w:rPr>
              <w:t>支持系统存储资源自动统一配置，当分配的空间不足时，系统可自动分配更多的空间给用户。</w:t>
            </w:r>
            <w:r>
              <w:rPr>
                <w:rFonts w:hint="eastAsia" w:ascii="宋体" w:hAnsi="宋体" w:cs="宋体"/>
                <w:sz w:val="20"/>
                <w:highlight w:val="none"/>
                <w:lang w:bidi="ar"/>
              </w:rPr>
              <w:br w:type="textWrapping"/>
            </w:r>
            <w:r>
              <w:rPr>
                <w:rFonts w:hint="eastAsia" w:ascii="宋体" w:hAnsi="宋体" w:cs="宋体"/>
                <w:sz w:val="20"/>
                <w:highlight w:val="none"/>
                <w:lang w:bidi="ar"/>
              </w:rPr>
              <w:t>支持可将数据随机分散存储至各个硬盘;可全盘参与某一种业务（读写盘、只读盘、冗余盘、抽帧盘、AI回放盘）。</w:t>
            </w:r>
            <w:r>
              <w:rPr>
                <w:rFonts w:hint="eastAsia" w:ascii="宋体" w:hAnsi="宋体" w:cs="宋体"/>
                <w:sz w:val="20"/>
                <w:highlight w:val="none"/>
                <w:lang w:bidi="ar"/>
              </w:rPr>
              <w:br w:type="textWrapping"/>
            </w:r>
            <w:r>
              <w:rPr>
                <w:rFonts w:hint="eastAsia" w:ascii="宋体" w:hAnsi="宋体" w:cs="宋体"/>
                <w:sz w:val="20"/>
                <w:highlight w:val="none"/>
                <w:lang w:bidi="ar"/>
              </w:rPr>
              <w:t>支持同时损坏8块硬盘时所属RAID存储数据不应丢失，应能正常读写。</w:t>
            </w:r>
            <w:r>
              <w:rPr>
                <w:rFonts w:hint="eastAsia" w:ascii="宋体" w:hAnsi="宋体" w:cs="宋体"/>
                <w:sz w:val="20"/>
                <w:highlight w:val="none"/>
                <w:lang w:bidi="ar"/>
              </w:rPr>
              <w:br w:type="textWrapping"/>
            </w:r>
            <w:r>
              <w:rPr>
                <w:rFonts w:hint="eastAsia" w:ascii="宋体" w:hAnsi="宋体" w:cs="宋体"/>
                <w:sz w:val="20"/>
                <w:highlight w:val="none"/>
                <w:lang w:bidi="ar"/>
              </w:rPr>
              <w:t>设备可建立共享文件夹，共享文件夹同时支持SAMBA和NFS协议</w:t>
            </w:r>
            <w:r>
              <w:rPr>
                <w:rFonts w:hint="eastAsia" w:ascii="宋体" w:hAnsi="宋体" w:cs="宋体"/>
                <w:sz w:val="20"/>
                <w:highlight w:val="none"/>
                <w:lang w:bidi="ar"/>
              </w:rPr>
              <w:br w:type="textWrapping"/>
            </w:r>
            <w:r>
              <w:rPr>
                <w:rFonts w:hint="eastAsia" w:ascii="宋体" w:hAnsi="宋体" w:cs="宋体"/>
                <w:sz w:val="20"/>
                <w:highlight w:val="none"/>
                <w:lang w:bidi="ar"/>
              </w:rPr>
              <w:t>支持1/16、1/8、1/4、1/2、2、4、8、16、32、64、128、256倍速回放录像。</w:t>
            </w:r>
            <w:r>
              <w:rPr>
                <w:rFonts w:hint="eastAsia" w:ascii="宋体" w:hAnsi="宋体" w:cs="宋体"/>
                <w:sz w:val="20"/>
                <w:highlight w:val="none"/>
                <w:lang w:bidi="ar"/>
              </w:rPr>
              <w:br w:type="textWrapping"/>
            </w:r>
            <w:r>
              <w:rPr>
                <w:rFonts w:hint="eastAsia" w:ascii="宋体" w:hAnsi="宋体" w:cs="宋体"/>
                <w:sz w:val="20"/>
                <w:highlight w:val="none"/>
                <w:lang w:bidi="ar"/>
              </w:rPr>
              <w:t>支持扩展 MiniSAS HD 接口， 支持通过电口 SAS 线或光口 SAS 线进行互联， 能够通过 SAS 线进行上行和下行的数据通信</w:t>
            </w:r>
            <w:r>
              <w:rPr>
                <w:rFonts w:hint="eastAsia" w:ascii="宋体" w:hAnsi="宋体" w:cs="宋体"/>
                <w:sz w:val="20"/>
                <w:highlight w:val="none"/>
                <w:lang w:bidi="ar"/>
              </w:rPr>
              <w:br w:type="textWrapping"/>
            </w:r>
            <w:r>
              <w:rPr>
                <w:rFonts w:hint="eastAsia" w:ascii="宋体" w:hAnsi="宋体" w:cs="宋体"/>
                <w:sz w:val="20"/>
                <w:highlight w:val="none"/>
                <w:lang w:bidi="ar"/>
              </w:rPr>
              <w:t>支持任意 N 台设备（N≥2） 通过 SAS数据线组成环状结构集群， 设备集群之间数据能够通过环状结构进行传递和通信， 其中任意 1 台设备都可以访问其下游设备中的数据</w:t>
            </w:r>
            <w:r>
              <w:rPr>
                <w:rFonts w:hint="eastAsia" w:ascii="宋体" w:hAnsi="宋体" w:cs="宋体"/>
                <w:sz w:val="20"/>
                <w:highlight w:val="none"/>
                <w:lang w:bidi="ar"/>
              </w:rPr>
              <w:br w:type="textWrapping"/>
            </w:r>
            <w:r>
              <w:rPr>
                <w:rFonts w:hint="eastAsia" w:ascii="宋体" w:hAnsi="宋体" w:cs="宋体"/>
                <w:sz w:val="20"/>
                <w:highlight w:val="none"/>
                <w:lang w:bidi="ar"/>
              </w:rPr>
              <w:t>支持多台设备组成 SAS 数据环集群，当环状结构上的任意 1 个节点出现故障（包括主控盒硬件故障、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7B662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B835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965533">
            <w:pPr>
              <w:jc w:val="center"/>
              <w:rPr>
                <w:rFonts w:asciiTheme="minorEastAsia" w:hAnsiTheme="minorEastAsia" w:eastAsiaTheme="minorEastAsia" w:cstheme="minorEastAsia"/>
                <w:szCs w:val="21"/>
                <w:highlight w:val="none"/>
                <w:lang w:bidi="ar"/>
              </w:rPr>
            </w:pPr>
          </w:p>
        </w:tc>
      </w:tr>
      <w:tr w14:paraId="51EFCFE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B4B59A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AEF5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8T硬盘</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2319458B">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单盘容量：8TB；</w:t>
            </w:r>
            <w:r>
              <w:rPr>
                <w:rFonts w:hint="eastAsia" w:ascii="宋体" w:hAnsi="宋体" w:cs="宋体"/>
                <w:sz w:val="20"/>
                <w:highlight w:val="none"/>
                <w:lang w:bidi="ar"/>
              </w:rPr>
              <w:br w:type="textWrapping"/>
            </w:r>
            <w:r>
              <w:rPr>
                <w:rFonts w:hint="eastAsia" w:ascii="宋体" w:hAnsi="宋体" w:cs="宋体"/>
                <w:sz w:val="20"/>
                <w:highlight w:val="none"/>
                <w:lang w:bidi="ar"/>
              </w:rPr>
              <w:t>缓存：256MB；</w:t>
            </w:r>
            <w:r>
              <w:rPr>
                <w:rFonts w:hint="eastAsia" w:ascii="宋体" w:hAnsi="宋体" w:cs="宋体"/>
                <w:sz w:val="20"/>
                <w:highlight w:val="none"/>
                <w:lang w:bidi="ar"/>
              </w:rPr>
              <w:br w:type="textWrapping"/>
            </w:r>
            <w:r>
              <w:rPr>
                <w:rFonts w:hint="eastAsia" w:ascii="宋体" w:hAnsi="宋体" w:cs="宋体"/>
                <w:sz w:val="20"/>
                <w:highlight w:val="none"/>
                <w:lang w:bidi="ar"/>
              </w:rPr>
              <w:t>转速：7200RPM；</w:t>
            </w:r>
            <w:r>
              <w:rPr>
                <w:rFonts w:hint="eastAsia" w:ascii="宋体" w:hAnsi="宋体" w:cs="宋体"/>
                <w:sz w:val="20"/>
                <w:highlight w:val="none"/>
                <w:lang w:bidi="ar"/>
              </w:rPr>
              <w:br w:type="textWrapping"/>
            </w:r>
            <w:r>
              <w:rPr>
                <w:rFonts w:hint="eastAsia" w:ascii="宋体" w:hAnsi="宋体" w:cs="宋体"/>
                <w:sz w:val="20"/>
                <w:highlight w:val="none"/>
                <w:lang w:bidi="ar"/>
              </w:rPr>
              <w:t>硬盘接口：SATA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BC774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92612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239C25">
            <w:pPr>
              <w:jc w:val="center"/>
              <w:rPr>
                <w:rFonts w:asciiTheme="minorEastAsia" w:hAnsiTheme="minorEastAsia" w:eastAsiaTheme="minorEastAsia" w:cstheme="minorEastAsia"/>
                <w:szCs w:val="21"/>
                <w:highlight w:val="none"/>
                <w:lang w:bidi="ar"/>
              </w:rPr>
            </w:pPr>
          </w:p>
        </w:tc>
      </w:tr>
      <w:tr w14:paraId="47AE87D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C5EA61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471D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边缘计算一体机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4FB44C33">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主处理器：64位高性能多核处理器；</w:t>
            </w:r>
            <w:r>
              <w:rPr>
                <w:rFonts w:hint="eastAsia" w:ascii="宋体" w:hAnsi="宋体" w:cs="宋体"/>
                <w:sz w:val="20"/>
                <w:highlight w:val="none"/>
                <w:lang w:bidi="ar"/>
              </w:rPr>
              <w:br w:type="textWrapping"/>
            </w:r>
            <w:r>
              <w:rPr>
                <w:rFonts w:hint="eastAsia" w:ascii="宋体" w:hAnsi="宋体" w:cs="宋体"/>
                <w:sz w:val="20"/>
                <w:highlight w:val="none"/>
                <w:lang w:bidi="ar"/>
              </w:rPr>
              <w:t>操作系统：国产操作系统；</w:t>
            </w:r>
            <w:r>
              <w:rPr>
                <w:rFonts w:hint="eastAsia" w:ascii="宋体" w:hAnsi="宋体" w:cs="宋体"/>
                <w:sz w:val="20"/>
                <w:highlight w:val="none"/>
                <w:lang w:bidi="ar"/>
              </w:rPr>
              <w:br w:type="textWrapping"/>
            </w:r>
            <w:r>
              <w:rPr>
                <w:rFonts w:hint="eastAsia" w:ascii="宋体" w:hAnsi="宋体" w:cs="宋体"/>
                <w:sz w:val="20"/>
                <w:highlight w:val="none"/>
                <w:lang w:bidi="ar"/>
              </w:rPr>
              <w:t>前智能分析：支持人脸检测、人脸识别、视频结构化（人、车、非机动车）、通用行为分析、车牌比对、绊线人数统计、区域人数统计、排队人数异常报警、吸烟、打电话、人像检测、SMD；</w:t>
            </w:r>
            <w:r>
              <w:rPr>
                <w:rFonts w:hint="eastAsia" w:ascii="宋体" w:hAnsi="宋体" w:cs="宋体"/>
                <w:sz w:val="20"/>
                <w:highlight w:val="none"/>
                <w:lang w:bidi="ar"/>
              </w:rPr>
              <w:br w:type="textWrapping"/>
            </w:r>
            <w:r>
              <w:rPr>
                <w:rFonts w:hint="eastAsia" w:ascii="宋体" w:hAnsi="宋体" w:cs="宋体"/>
                <w:sz w:val="20"/>
                <w:highlight w:val="none"/>
                <w:lang w:bidi="ar"/>
              </w:rPr>
              <w:t>GPU：设备内置8颗高性能GPU,单颗GPU算力22TOPS(INT8)；</w:t>
            </w:r>
            <w:r>
              <w:rPr>
                <w:rFonts w:hint="eastAsia" w:ascii="宋体" w:hAnsi="宋体" w:cs="宋体"/>
                <w:sz w:val="20"/>
                <w:highlight w:val="none"/>
                <w:lang w:bidi="ar"/>
              </w:rPr>
              <w:br w:type="textWrapping"/>
            </w:r>
            <w:r>
              <w:rPr>
                <w:rFonts w:hint="eastAsia" w:ascii="宋体" w:hAnsi="宋体" w:cs="宋体"/>
                <w:sz w:val="20"/>
                <w:highlight w:val="none"/>
                <w:lang w:bidi="ar"/>
              </w:rPr>
              <w:t>后智能分析：支持后智能人脸检测、人脸识别、人员频次报警、视频结构化（人、车、非机动车）、后智能结构化属性合规报警、通用行为分析、车牌比对；</w:t>
            </w:r>
            <w:r>
              <w:rPr>
                <w:rFonts w:hint="eastAsia" w:ascii="宋体" w:hAnsi="宋体" w:cs="宋体"/>
                <w:sz w:val="20"/>
                <w:highlight w:val="none"/>
                <w:lang w:bidi="ar"/>
              </w:rPr>
              <w:br w:type="textWrapping"/>
            </w:r>
            <w:r>
              <w:rPr>
                <w:rFonts w:hint="eastAsia" w:ascii="宋体" w:hAnsi="宋体" w:cs="宋体"/>
                <w:sz w:val="20"/>
                <w:highlight w:val="none"/>
                <w:lang w:bidi="ar"/>
              </w:rPr>
              <w:t>人脸检测：1、 支持128路200万或128路400万分辨率视频流分析；2、 属性：支持6种属性，性别，年龄段（6个），眼镜，表情（8种），口罩，胡子；</w:t>
            </w:r>
            <w:r>
              <w:rPr>
                <w:rFonts w:hint="eastAsia" w:ascii="宋体" w:hAnsi="宋体" w:cs="宋体"/>
                <w:sz w:val="20"/>
                <w:highlight w:val="none"/>
                <w:lang w:bidi="ar"/>
              </w:rPr>
              <w:br w:type="textWrapping"/>
            </w:r>
            <w:r>
              <w:rPr>
                <w:rFonts w:hint="eastAsia" w:ascii="宋体" w:hAnsi="宋体" w:cs="宋体"/>
                <w:sz w:val="20"/>
                <w:highlight w:val="none"/>
                <w:lang w:bidi="ar"/>
              </w:rPr>
              <w:t>以图搜图：支持人脸库以图搜图；人脸/人体历史库以图搜图；1:1图片比对；</w:t>
            </w:r>
            <w:r>
              <w:rPr>
                <w:rFonts w:hint="eastAsia" w:ascii="宋体" w:hAnsi="宋体" w:cs="宋体"/>
                <w:sz w:val="20"/>
                <w:highlight w:val="none"/>
                <w:lang w:bidi="ar"/>
              </w:rPr>
              <w:br w:type="textWrapping"/>
            </w:r>
            <w:r>
              <w:rPr>
                <w:rFonts w:hint="eastAsia" w:ascii="宋体" w:hAnsi="宋体" w:cs="宋体"/>
                <w:sz w:val="20"/>
                <w:highlight w:val="none"/>
                <w:lang w:bidi="ar"/>
              </w:rPr>
              <w:t>人脸库容量：1、样本库最大100个，50万张图片，单库最大50万张图片2、路人库最大5个，50万张图片，单库最大50万张图片人脸库样本库容量、条数共享；</w:t>
            </w:r>
            <w:r>
              <w:rPr>
                <w:rFonts w:hint="eastAsia" w:ascii="宋体" w:hAnsi="宋体" w:cs="宋体"/>
                <w:sz w:val="20"/>
                <w:highlight w:val="none"/>
                <w:lang w:bidi="ar"/>
              </w:rPr>
              <w:br w:type="textWrapping"/>
            </w:r>
            <w:r>
              <w:rPr>
                <w:rFonts w:hint="eastAsia" w:ascii="宋体" w:hAnsi="宋体" w:cs="宋体"/>
                <w:sz w:val="20"/>
                <w:highlight w:val="none"/>
                <w:lang w:bidi="ar"/>
              </w:rPr>
              <w:t>人脸识别：1、图片流：支持192路200万或192路400万分辨率图片流分析；2、视频流：支持128路200万或128路400万分辨率视频流分析；3、支持人员频次高频报警；</w:t>
            </w:r>
            <w:r>
              <w:rPr>
                <w:rFonts w:hint="eastAsia" w:ascii="宋体" w:hAnsi="宋体" w:cs="宋体"/>
                <w:sz w:val="20"/>
                <w:highlight w:val="none"/>
                <w:lang w:bidi="ar"/>
              </w:rPr>
              <w:br w:type="textWrapping"/>
            </w:r>
            <w:r>
              <w:rPr>
                <w:rFonts w:hint="eastAsia" w:ascii="宋体" w:hAnsi="宋体" w:cs="宋体"/>
                <w:sz w:val="20"/>
                <w:highlight w:val="none"/>
                <w:lang w:bidi="ar"/>
              </w:rPr>
              <w:t>车牌库容量：1、最大50个车牌库，50万个车牌号2、支持白名单，黑名单；</w:t>
            </w:r>
            <w:r>
              <w:rPr>
                <w:rFonts w:hint="eastAsia" w:ascii="宋体" w:hAnsi="宋体" w:cs="宋体"/>
                <w:sz w:val="20"/>
                <w:highlight w:val="none"/>
                <w:lang w:bidi="ar"/>
              </w:rPr>
              <w:br w:type="textWrapping"/>
            </w:r>
            <w:r>
              <w:rPr>
                <w:rFonts w:hint="eastAsia" w:ascii="宋体" w:hAnsi="宋体" w:cs="宋体"/>
                <w:sz w:val="20"/>
                <w:highlight w:val="none"/>
                <w:lang w:bidi="ar"/>
              </w:rPr>
              <w:t>车牌比对：1、后智能：支持192路200万或192路400万分辨率；</w:t>
            </w:r>
            <w:r>
              <w:rPr>
                <w:rFonts w:hint="eastAsia" w:ascii="宋体" w:hAnsi="宋体" w:cs="宋体"/>
                <w:sz w:val="20"/>
                <w:highlight w:val="none"/>
                <w:lang w:bidi="ar"/>
              </w:rPr>
              <w:br w:type="textWrapping"/>
            </w:r>
            <w:r>
              <w:rPr>
                <w:rFonts w:hint="eastAsia" w:ascii="宋体" w:hAnsi="宋体" w:cs="宋体"/>
                <w:sz w:val="20"/>
                <w:highlight w:val="none"/>
                <w:lang w:bidi="ar"/>
              </w:rPr>
              <w:t>视频结构化：1、支持128路200万或128路400万分辨率视频流分析；2、目标类型：人体：性别；年龄；袖长；上装颜色；下装类型；下装颜色；包；雨伞；雨披；帽子；发型；朝向；抱小孩；口罩；机动车：车牌号；车型；车色；车标；车牌颜色；车内饰品；打电话；安全带；非机动车：车牌号；车型；车色；车上人数；包；袖长；上装颜色；帽子；发型；雨伞；雨披；口罩；；</w:t>
            </w:r>
            <w:r>
              <w:rPr>
                <w:rFonts w:hint="eastAsia" w:ascii="宋体" w:hAnsi="宋体" w:cs="宋体"/>
                <w:sz w:val="20"/>
                <w:highlight w:val="none"/>
                <w:lang w:bidi="ar"/>
              </w:rPr>
              <w:br w:type="textWrapping"/>
            </w:r>
            <w:r>
              <w:rPr>
                <w:rFonts w:hint="eastAsia" w:ascii="宋体" w:hAnsi="宋体" w:cs="宋体"/>
                <w:sz w:val="20"/>
                <w:highlight w:val="none"/>
                <w:lang w:bidi="ar"/>
              </w:rPr>
              <w:t>通用行为分析：1、支持128路1080p或128路400万分辨率视频流分析；2、规则：前智能：绊线入侵；区域入侵；物品遗留；物品搬移；快速移动；人员聚集；徘徊检测；停车检测；穿越围栏；后智能：绊线入侵；区域入侵；人员聚集；停车检测；徘徊检测；</w:t>
            </w:r>
            <w:r>
              <w:rPr>
                <w:rFonts w:hint="eastAsia" w:ascii="宋体" w:hAnsi="宋体" w:cs="宋体"/>
                <w:sz w:val="20"/>
                <w:highlight w:val="none"/>
                <w:lang w:bidi="ar"/>
              </w:rPr>
              <w:br w:type="textWrapping"/>
            </w:r>
            <w:r>
              <w:rPr>
                <w:rFonts w:hint="eastAsia" w:ascii="宋体" w:hAnsi="宋体" w:cs="宋体"/>
                <w:sz w:val="20"/>
                <w:highlight w:val="none"/>
                <w:lang w:bidi="ar"/>
              </w:rPr>
              <w:t>人脸检测（前智能）：配套前智能摄像机，支持192路200万或192路400万分辨率前智能；</w:t>
            </w:r>
            <w:r>
              <w:rPr>
                <w:rFonts w:hint="eastAsia" w:ascii="宋体" w:hAnsi="宋体" w:cs="宋体"/>
                <w:sz w:val="20"/>
                <w:highlight w:val="none"/>
                <w:lang w:bidi="ar"/>
              </w:rPr>
              <w:br w:type="textWrapping"/>
            </w:r>
            <w:r>
              <w:rPr>
                <w:rFonts w:hint="eastAsia" w:ascii="宋体" w:hAnsi="宋体" w:cs="宋体"/>
                <w:sz w:val="20"/>
                <w:highlight w:val="none"/>
                <w:lang w:bidi="ar"/>
              </w:rPr>
              <w:t>人脸识别（前智能）：配套前智能摄像机，支持192路200万或192路400万分辨率前智能；</w:t>
            </w:r>
            <w:r>
              <w:rPr>
                <w:rFonts w:hint="eastAsia" w:ascii="宋体" w:hAnsi="宋体" w:cs="宋体"/>
                <w:sz w:val="20"/>
                <w:highlight w:val="none"/>
                <w:lang w:bidi="ar"/>
              </w:rPr>
              <w:br w:type="textWrapping"/>
            </w:r>
            <w:r>
              <w:rPr>
                <w:rFonts w:hint="eastAsia" w:ascii="宋体" w:hAnsi="宋体" w:cs="宋体"/>
                <w:sz w:val="20"/>
                <w:highlight w:val="none"/>
                <w:lang w:bidi="ar"/>
              </w:rPr>
              <w:t>结构化（前智能）：配套前智能摄像机，支持192路200万或192路400万分辨率前智能；</w:t>
            </w:r>
            <w:r>
              <w:rPr>
                <w:rFonts w:hint="eastAsia" w:ascii="宋体" w:hAnsi="宋体" w:cs="宋体"/>
                <w:sz w:val="20"/>
                <w:highlight w:val="none"/>
                <w:lang w:bidi="ar"/>
              </w:rPr>
              <w:br w:type="textWrapping"/>
            </w:r>
            <w:r>
              <w:rPr>
                <w:rFonts w:hint="eastAsia" w:ascii="宋体" w:hAnsi="宋体" w:cs="宋体"/>
                <w:sz w:val="20"/>
                <w:highlight w:val="none"/>
                <w:lang w:bidi="ar"/>
              </w:rPr>
              <w:t>通用行为分析（前智能）：配套前智能摄像机，支持192路200万或192路400万分辨率前智能；</w:t>
            </w:r>
            <w:r>
              <w:rPr>
                <w:rFonts w:hint="eastAsia" w:ascii="宋体" w:hAnsi="宋体" w:cs="宋体"/>
                <w:sz w:val="20"/>
                <w:highlight w:val="none"/>
                <w:lang w:bidi="ar"/>
              </w:rPr>
              <w:br w:type="textWrapping"/>
            </w:r>
            <w:r>
              <w:rPr>
                <w:rFonts w:hint="eastAsia" w:ascii="宋体" w:hAnsi="宋体" w:cs="宋体"/>
                <w:sz w:val="20"/>
                <w:highlight w:val="none"/>
                <w:lang w:bidi="ar"/>
              </w:rPr>
              <w:t>接入路数：256路；</w:t>
            </w:r>
            <w:r>
              <w:rPr>
                <w:rFonts w:hint="eastAsia" w:ascii="宋体" w:hAnsi="宋体" w:cs="宋体"/>
                <w:sz w:val="20"/>
                <w:highlight w:val="none"/>
                <w:lang w:bidi="ar"/>
              </w:rPr>
              <w:br w:type="textWrapping"/>
            </w:r>
            <w:r>
              <w:rPr>
                <w:rFonts w:hint="eastAsia" w:ascii="宋体" w:hAnsi="宋体" w:cs="宋体"/>
                <w:sz w:val="20"/>
                <w:highlight w:val="none"/>
                <w:lang w:bidi="ar"/>
              </w:rPr>
              <w:t>网络带宽：768Mbps接入、768Mbps存储、768Mbps转发；</w:t>
            </w:r>
            <w:r>
              <w:rPr>
                <w:rFonts w:hint="eastAsia" w:ascii="宋体" w:hAnsi="宋体" w:cs="宋体"/>
                <w:sz w:val="20"/>
                <w:highlight w:val="none"/>
                <w:lang w:bidi="ar"/>
              </w:rPr>
              <w:br w:type="textWrapping"/>
            </w:r>
            <w:r>
              <w:rPr>
                <w:rFonts w:hint="eastAsia" w:ascii="宋体" w:hAnsi="宋体" w:cs="宋体"/>
                <w:sz w:val="20"/>
                <w:highlight w:val="none"/>
                <w:lang w:bidi="ar"/>
              </w:rPr>
              <w:t>分辨率：32MP;24MP;16MP;12MP;8MP;6MP;5MP;4MP;3MP;1080p;720p；</w:t>
            </w:r>
            <w:r>
              <w:rPr>
                <w:rFonts w:hint="eastAsia" w:ascii="宋体" w:hAnsi="宋体" w:cs="宋体"/>
                <w:sz w:val="20"/>
                <w:highlight w:val="none"/>
                <w:lang w:bidi="ar"/>
              </w:rPr>
              <w:br w:type="textWrapping"/>
            </w:r>
            <w:r>
              <w:rPr>
                <w:rFonts w:hint="eastAsia" w:ascii="宋体" w:hAnsi="宋体" w:cs="宋体"/>
                <w:sz w:val="20"/>
                <w:highlight w:val="none"/>
                <w:lang w:bidi="ar"/>
              </w:rPr>
              <w:t>解码能力：2路24MP，3路24MP(24fps)，4路16Mp(25fps)，7路12MP (20fps)，7路8MP (30fps)，14路8MP (15fps)，9路6MP(30fps)，11路5MP(30fps)，13路5MP (25fps)，14路4MP (30fps)，22路4MP (20fps)，18路3MP (30fps)，22路3MP (25fps)，14路1080p (60fps)，28路1080p (30fps)，63路720p (30fps)；</w:t>
            </w:r>
            <w:r>
              <w:rPr>
                <w:rFonts w:hint="eastAsia" w:ascii="宋体" w:hAnsi="宋体" w:cs="宋体"/>
                <w:sz w:val="20"/>
                <w:highlight w:val="none"/>
                <w:lang w:bidi="ar"/>
              </w:rPr>
              <w:br w:type="textWrapping"/>
            </w:r>
            <w:r>
              <w:rPr>
                <w:rFonts w:hint="eastAsia" w:ascii="宋体" w:hAnsi="宋体" w:cs="宋体"/>
                <w:sz w:val="20"/>
                <w:highlight w:val="none"/>
                <w:lang w:bidi="ar"/>
              </w:rPr>
              <w:t>音频输入：1路；</w:t>
            </w:r>
            <w:r>
              <w:rPr>
                <w:rFonts w:hint="eastAsia" w:ascii="宋体" w:hAnsi="宋体" w:cs="宋体"/>
                <w:sz w:val="20"/>
                <w:highlight w:val="none"/>
                <w:lang w:bidi="ar"/>
              </w:rPr>
              <w:br w:type="textWrapping"/>
            </w:r>
            <w:r>
              <w:rPr>
                <w:rFonts w:hint="eastAsia" w:ascii="宋体" w:hAnsi="宋体" w:cs="宋体"/>
                <w:sz w:val="20"/>
                <w:highlight w:val="none"/>
                <w:lang w:bidi="ar"/>
              </w:rPr>
              <w:t>音频输出：1路；</w:t>
            </w:r>
            <w:r>
              <w:rPr>
                <w:rFonts w:hint="eastAsia" w:ascii="宋体" w:hAnsi="宋体" w:cs="宋体"/>
                <w:sz w:val="20"/>
                <w:highlight w:val="none"/>
                <w:lang w:bidi="ar"/>
              </w:rPr>
              <w:br w:type="textWrapping"/>
            </w:r>
            <w:r>
              <w:rPr>
                <w:rFonts w:hint="eastAsia" w:ascii="宋体" w:hAnsi="宋体" w:cs="宋体"/>
                <w:sz w:val="20"/>
                <w:highlight w:val="none"/>
                <w:lang w:bidi="ar"/>
              </w:rPr>
              <w:t>报警输入：16路；</w:t>
            </w:r>
            <w:r>
              <w:rPr>
                <w:rFonts w:hint="eastAsia" w:ascii="宋体" w:hAnsi="宋体" w:cs="宋体"/>
                <w:sz w:val="20"/>
                <w:highlight w:val="none"/>
                <w:lang w:bidi="ar"/>
              </w:rPr>
              <w:br w:type="textWrapping"/>
            </w:r>
            <w:r>
              <w:rPr>
                <w:rFonts w:hint="eastAsia" w:ascii="宋体" w:hAnsi="宋体" w:cs="宋体"/>
                <w:sz w:val="20"/>
                <w:highlight w:val="none"/>
                <w:lang w:bidi="ar"/>
              </w:rPr>
              <w:t>报警输出：8路；</w:t>
            </w:r>
            <w:r>
              <w:rPr>
                <w:rFonts w:hint="eastAsia" w:ascii="宋体" w:hAnsi="宋体" w:cs="宋体"/>
                <w:sz w:val="20"/>
                <w:highlight w:val="none"/>
                <w:lang w:bidi="ar"/>
              </w:rPr>
              <w:br w:type="textWrapping"/>
            </w:r>
            <w:r>
              <w:rPr>
                <w:rFonts w:hint="eastAsia" w:ascii="宋体" w:hAnsi="宋体" w:cs="宋体"/>
                <w:sz w:val="20"/>
                <w:highlight w:val="none"/>
                <w:lang w:bidi="ar"/>
              </w:rPr>
              <w:t>硬盘接口：16个；SATA 3.0；单盘最大20TB；</w:t>
            </w:r>
            <w:r>
              <w:rPr>
                <w:rFonts w:hint="eastAsia" w:ascii="宋体" w:hAnsi="宋体" w:cs="宋体"/>
                <w:sz w:val="20"/>
                <w:highlight w:val="none"/>
                <w:lang w:bidi="ar"/>
              </w:rPr>
              <w:br w:type="textWrapping"/>
            </w:r>
            <w:r>
              <w:rPr>
                <w:rFonts w:hint="eastAsia" w:ascii="宋体" w:hAnsi="宋体" w:cs="宋体"/>
                <w:sz w:val="20"/>
                <w:highlight w:val="none"/>
                <w:lang w:bidi="ar"/>
              </w:rPr>
              <w:t>电源接口：单电源；</w:t>
            </w:r>
            <w:r>
              <w:rPr>
                <w:rFonts w:hint="eastAsia" w:ascii="宋体" w:hAnsi="宋体" w:cs="宋体"/>
                <w:sz w:val="20"/>
                <w:highlight w:val="none"/>
                <w:lang w:bidi="ar"/>
              </w:rPr>
              <w:br w:type="textWrapping"/>
            </w:r>
            <w:r>
              <w:rPr>
                <w:rFonts w:hint="eastAsia" w:ascii="宋体" w:hAnsi="宋体" w:cs="宋体"/>
                <w:sz w:val="20"/>
                <w:highlight w:val="none"/>
                <w:lang w:bidi="ar"/>
              </w:rPr>
              <w:t>外观形态：3U机架；</w:t>
            </w:r>
            <w:r>
              <w:rPr>
                <w:rFonts w:hint="eastAsia" w:ascii="宋体" w:hAnsi="宋体" w:cs="宋体"/>
                <w:sz w:val="20"/>
                <w:highlight w:val="none"/>
                <w:lang w:bidi="ar"/>
              </w:rPr>
              <w:br w:type="textWrapping"/>
            </w:r>
            <w:r>
              <w:rPr>
                <w:rFonts w:hint="eastAsia" w:ascii="宋体" w:hAnsi="宋体" w:cs="宋体"/>
                <w:sz w:val="20"/>
                <w:highlight w:val="none"/>
                <w:lang w:bidi="ar"/>
              </w:rPr>
              <w:t>供电方式：100–127/200–240VAC,50/60Hz,7/3.5A；</w:t>
            </w:r>
            <w:r>
              <w:rPr>
                <w:rFonts w:hint="eastAsia" w:ascii="宋体" w:hAnsi="宋体" w:cs="宋体"/>
                <w:sz w:val="20"/>
                <w:highlight w:val="none"/>
                <w:lang w:bidi="ar"/>
              </w:rPr>
              <w:br w:type="textWrapping"/>
            </w:r>
            <w:r>
              <w:rPr>
                <w:rFonts w:hint="eastAsia" w:ascii="宋体" w:hAnsi="宋体" w:cs="宋体"/>
                <w:sz w:val="20"/>
                <w:highlight w:val="none"/>
                <w:lang w:bidi="ar"/>
              </w:rPr>
              <w:t>净重：20.05kg；</w:t>
            </w:r>
            <w:r>
              <w:rPr>
                <w:rFonts w:hint="eastAsia" w:ascii="宋体" w:hAnsi="宋体" w:cs="宋体"/>
                <w:sz w:val="20"/>
                <w:highlight w:val="none"/>
                <w:lang w:bidi="ar"/>
              </w:rPr>
              <w:br w:type="textWrapping"/>
            </w:r>
            <w:r>
              <w:rPr>
                <w:rFonts w:hint="eastAsia" w:ascii="宋体" w:hAnsi="宋体" w:cs="宋体"/>
                <w:sz w:val="20"/>
                <w:highlight w:val="none"/>
                <w:lang w:bidi="ar"/>
              </w:rPr>
              <w:t>产品尺寸：机箱：444.8mm×522.4mm×133.2mm（宽×长×高）最大尺寸：485mm（含挂耳）×522.4mm×133.2mm（宽×长×高）；</w:t>
            </w:r>
            <w:r>
              <w:rPr>
                <w:rFonts w:hint="eastAsia" w:ascii="宋体" w:hAnsi="宋体" w:cs="宋体"/>
                <w:sz w:val="20"/>
                <w:highlight w:val="none"/>
                <w:lang w:bidi="ar"/>
              </w:rPr>
              <w:br w:type="textWrapping"/>
            </w:r>
            <w:r>
              <w:rPr>
                <w:rFonts w:hint="eastAsia" w:ascii="宋体" w:hAnsi="宋体" w:cs="宋体"/>
                <w:sz w:val="20"/>
                <w:highlight w:val="none"/>
                <w:lang w:bidi="ar"/>
              </w:rPr>
              <w:t>工作温度：0℃～+45℃；</w:t>
            </w:r>
            <w:r>
              <w:rPr>
                <w:rFonts w:hint="eastAsia" w:ascii="宋体" w:hAnsi="宋体" w:cs="宋体"/>
                <w:sz w:val="20"/>
                <w:highlight w:val="none"/>
                <w:lang w:bidi="ar"/>
              </w:rPr>
              <w:br w:type="textWrapping"/>
            </w:r>
            <w:r>
              <w:rPr>
                <w:rFonts w:hint="eastAsia" w:ascii="宋体" w:hAnsi="宋体" w:cs="宋体"/>
                <w:sz w:val="20"/>
                <w:highlight w:val="none"/>
                <w:lang w:bidi="ar"/>
              </w:rPr>
              <w:t>储存温度：-20℃～+70℃；</w:t>
            </w:r>
            <w:r>
              <w:rPr>
                <w:rFonts w:hint="eastAsia" w:ascii="宋体" w:hAnsi="宋体" w:cs="宋体"/>
                <w:sz w:val="20"/>
                <w:highlight w:val="none"/>
                <w:lang w:bidi="ar"/>
              </w:rPr>
              <w:br w:type="textWrapping"/>
            </w:r>
            <w:r>
              <w:rPr>
                <w:rFonts w:hint="eastAsia" w:ascii="宋体" w:hAnsi="宋体" w:cs="宋体"/>
                <w:sz w:val="20"/>
                <w:highlight w:val="none"/>
                <w:lang w:bidi="ar"/>
              </w:rPr>
              <w:t>工作湿度：10%～80%RH（无凝结）；</w:t>
            </w:r>
            <w:r>
              <w:rPr>
                <w:rFonts w:hint="eastAsia" w:ascii="宋体" w:hAnsi="宋体" w:cs="宋体"/>
                <w:sz w:val="20"/>
                <w:highlight w:val="none"/>
                <w:lang w:bidi="ar"/>
              </w:rPr>
              <w:br w:type="textWrapping"/>
            </w:r>
            <w:r>
              <w:rPr>
                <w:rFonts w:hint="eastAsia" w:ascii="宋体" w:hAnsi="宋体" w:cs="宋体"/>
                <w:sz w:val="20"/>
                <w:highlight w:val="none"/>
                <w:lang w:bidi="ar"/>
              </w:rPr>
              <w:t>储存湿度：0%～95%RH（无凝结）；</w:t>
            </w:r>
            <w:r>
              <w:rPr>
                <w:rFonts w:hint="eastAsia" w:ascii="宋体" w:hAnsi="宋体" w:cs="宋体"/>
                <w:sz w:val="20"/>
                <w:highlight w:val="none"/>
                <w:lang w:bidi="ar"/>
              </w:rPr>
              <w:br w:type="textWrapping"/>
            </w:r>
            <w:r>
              <w:rPr>
                <w:rFonts w:hint="eastAsia" w:ascii="宋体" w:hAnsi="宋体" w:cs="宋体"/>
                <w:sz w:val="20"/>
                <w:highlight w:val="none"/>
                <w:lang w:bidi="ar"/>
              </w:rPr>
              <w:t>认证：CCC：GB17625.1, GB4943.1, GB/T9254.1委托检测：GB 20815型式检测：GB/T 28181、GB16796节能：CQC3135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79A3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D8A1F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C030CC">
            <w:pPr>
              <w:jc w:val="center"/>
              <w:rPr>
                <w:rFonts w:asciiTheme="minorEastAsia" w:hAnsiTheme="minorEastAsia" w:eastAsiaTheme="minorEastAsia" w:cstheme="minorEastAsia"/>
                <w:szCs w:val="21"/>
                <w:highlight w:val="none"/>
                <w:lang w:bidi="ar"/>
              </w:rPr>
            </w:pPr>
          </w:p>
        </w:tc>
      </w:tr>
      <w:tr w14:paraId="2709FFE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21A0E4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E35B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紧急报警管理机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5CB1D845">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支持与门口机、室内机、紧急求助终端进行双向对讲</w:t>
            </w:r>
            <w:r>
              <w:rPr>
                <w:rFonts w:hint="eastAsia" w:ascii="宋体" w:hAnsi="宋体" w:cs="宋体"/>
                <w:sz w:val="20"/>
                <w:highlight w:val="none"/>
                <w:lang w:bidi="ar"/>
              </w:rPr>
              <w:br w:type="textWrapping"/>
            </w:r>
            <w:r>
              <w:rPr>
                <w:rFonts w:hint="eastAsia" w:ascii="宋体" w:hAnsi="宋体" w:cs="宋体"/>
                <w:sz w:val="20"/>
                <w:highlight w:val="none"/>
                <w:lang w:bidi="ar"/>
              </w:rPr>
              <w:t>采用10寸全玻璃触摸显示屏，屏幕分辨率1024*600；</w:t>
            </w:r>
            <w:r>
              <w:rPr>
                <w:rFonts w:hint="eastAsia" w:ascii="宋体" w:hAnsi="宋体" w:cs="宋体"/>
                <w:sz w:val="20"/>
                <w:highlight w:val="none"/>
                <w:lang w:bidi="ar"/>
              </w:rPr>
              <w:br w:type="textWrapping"/>
            </w:r>
            <w:r>
              <w:rPr>
                <w:rFonts w:hint="eastAsia" w:ascii="宋体" w:hAnsi="宋体" w:cs="宋体"/>
                <w:sz w:val="20"/>
                <w:highlight w:val="none"/>
                <w:lang w:bidi="ar"/>
              </w:rPr>
              <w:t>支持免提和听筒自由切换；</w:t>
            </w:r>
            <w:r>
              <w:rPr>
                <w:rFonts w:hint="eastAsia" w:ascii="宋体" w:hAnsi="宋体" w:cs="宋体"/>
                <w:sz w:val="20"/>
                <w:highlight w:val="none"/>
                <w:lang w:bidi="ar"/>
              </w:rPr>
              <w:br w:type="textWrapping"/>
            </w:r>
            <w:r>
              <w:rPr>
                <w:rFonts w:hint="eastAsia" w:ascii="宋体" w:hAnsi="宋体" w:cs="宋体"/>
                <w:sz w:val="20"/>
                <w:highlight w:val="none"/>
                <w:lang w:bidi="ar"/>
              </w:rPr>
              <w:t>支持桌面安装，支架0～45°可调；</w:t>
            </w:r>
            <w:r>
              <w:rPr>
                <w:rFonts w:hint="eastAsia" w:ascii="宋体" w:hAnsi="宋体" w:cs="宋体"/>
                <w:sz w:val="20"/>
                <w:highlight w:val="none"/>
                <w:lang w:bidi="ar"/>
              </w:rPr>
              <w:br w:type="textWrapping"/>
            </w:r>
            <w:r>
              <w:rPr>
                <w:rFonts w:hint="eastAsia" w:ascii="宋体" w:hAnsi="宋体" w:cs="宋体"/>
                <w:sz w:val="20"/>
                <w:highlight w:val="none"/>
                <w:lang w:bidi="ar"/>
              </w:rPr>
              <w:t>支持HDMI输出，最大分辨率1024*600；</w:t>
            </w:r>
            <w:r>
              <w:rPr>
                <w:rFonts w:hint="eastAsia" w:ascii="宋体" w:hAnsi="宋体" w:cs="宋体"/>
                <w:sz w:val="20"/>
                <w:highlight w:val="none"/>
                <w:lang w:bidi="ar"/>
              </w:rPr>
              <w:br w:type="textWrapping"/>
            </w:r>
            <w:r>
              <w:rPr>
                <w:rFonts w:hint="eastAsia" w:ascii="宋体" w:hAnsi="宋体" w:cs="宋体"/>
                <w:sz w:val="20"/>
                <w:highlight w:val="none"/>
                <w:lang w:bidi="ar"/>
              </w:rPr>
              <w:t>可配置楼宇对讲和行业对讲；</w:t>
            </w:r>
            <w:r>
              <w:rPr>
                <w:rFonts w:hint="eastAsia" w:ascii="宋体" w:hAnsi="宋体" w:cs="宋体"/>
                <w:sz w:val="20"/>
                <w:highlight w:val="none"/>
                <w:lang w:bidi="ar"/>
              </w:rPr>
              <w:br w:type="textWrapping"/>
            </w:r>
            <w:r>
              <w:rPr>
                <w:rFonts w:hint="eastAsia" w:ascii="宋体" w:hAnsi="宋体" w:cs="宋体"/>
                <w:sz w:val="20"/>
                <w:highlight w:val="none"/>
                <w:lang w:bidi="ar"/>
              </w:rPr>
              <w:t>楼宇对讲：</w:t>
            </w:r>
            <w:r>
              <w:rPr>
                <w:rFonts w:hint="eastAsia" w:ascii="宋体" w:hAnsi="宋体" w:cs="宋体"/>
                <w:sz w:val="20"/>
                <w:highlight w:val="none"/>
                <w:lang w:bidi="ar"/>
              </w:rPr>
              <w:br w:type="textWrapping"/>
            </w:r>
            <w:r>
              <w:rPr>
                <w:rFonts w:hint="eastAsia" w:ascii="宋体" w:hAnsi="宋体" w:cs="宋体"/>
                <w:sz w:val="20"/>
                <w:highlight w:val="none"/>
                <w:lang w:bidi="ar"/>
              </w:rPr>
              <w:t>支持远程打开单元门锁（支持预览开锁、对讲开锁）；</w:t>
            </w:r>
            <w:r>
              <w:rPr>
                <w:rFonts w:hint="eastAsia" w:ascii="宋体" w:hAnsi="宋体" w:cs="宋体"/>
                <w:sz w:val="20"/>
                <w:highlight w:val="none"/>
                <w:lang w:bidi="ar"/>
              </w:rPr>
              <w:br w:type="textWrapping"/>
            </w:r>
            <w:r>
              <w:rPr>
                <w:rFonts w:hint="eastAsia" w:ascii="宋体" w:hAnsi="宋体" w:cs="宋体"/>
                <w:sz w:val="20"/>
                <w:highlight w:val="none"/>
                <w:lang w:bidi="ar"/>
              </w:rPr>
              <w:t>支持和门口机，室内机的双向实时对讲；</w:t>
            </w:r>
            <w:r>
              <w:rPr>
                <w:rFonts w:hint="eastAsia" w:ascii="宋体" w:hAnsi="宋体" w:cs="宋体"/>
                <w:sz w:val="20"/>
                <w:highlight w:val="none"/>
                <w:lang w:bidi="ar"/>
              </w:rPr>
              <w:br w:type="textWrapping"/>
            </w:r>
            <w:r>
              <w:rPr>
                <w:rFonts w:hint="eastAsia" w:ascii="宋体" w:hAnsi="宋体" w:cs="宋体"/>
                <w:sz w:val="20"/>
                <w:highlight w:val="none"/>
                <w:lang w:bidi="ar"/>
              </w:rPr>
              <w:t>支持同时预览4路门口机、IPC的画面；</w:t>
            </w:r>
            <w:r>
              <w:rPr>
                <w:rFonts w:hint="eastAsia" w:ascii="宋体" w:hAnsi="宋体" w:cs="宋体"/>
                <w:sz w:val="20"/>
                <w:highlight w:val="none"/>
                <w:lang w:bidi="ar"/>
              </w:rPr>
              <w:br w:type="textWrapping"/>
            </w:r>
            <w:r>
              <w:rPr>
                <w:rFonts w:hint="eastAsia" w:ascii="宋体" w:hAnsi="宋体" w:cs="宋体"/>
                <w:sz w:val="20"/>
                <w:highlight w:val="none"/>
                <w:lang w:bidi="ar"/>
              </w:rPr>
              <w:t>支持SD卡扩展，在门口机对讲和预览时进行录像和抓拍图片；</w:t>
            </w:r>
            <w:r>
              <w:rPr>
                <w:rFonts w:hint="eastAsia" w:ascii="宋体" w:hAnsi="宋体" w:cs="宋体"/>
                <w:sz w:val="20"/>
                <w:highlight w:val="none"/>
                <w:lang w:bidi="ar"/>
              </w:rPr>
              <w:br w:type="textWrapping"/>
            </w:r>
            <w:r>
              <w:rPr>
                <w:rFonts w:hint="eastAsia" w:ascii="宋体" w:hAnsi="宋体" w:cs="宋体"/>
                <w:sz w:val="20"/>
                <w:highlight w:val="none"/>
                <w:lang w:bidi="ar"/>
              </w:rPr>
              <w:t>支持管理机主动注册至云睿平台</w:t>
            </w:r>
            <w:r>
              <w:rPr>
                <w:rFonts w:hint="eastAsia" w:ascii="宋体" w:hAnsi="宋体" w:cs="宋体"/>
                <w:sz w:val="20"/>
                <w:highlight w:val="none"/>
                <w:lang w:bidi="ar"/>
              </w:rPr>
              <w:br w:type="textWrapping"/>
            </w:r>
            <w:r>
              <w:rPr>
                <w:rFonts w:hint="eastAsia" w:ascii="宋体" w:hAnsi="宋体" w:cs="宋体"/>
                <w:sz w:val="20"/>
                <w:highlight w:val="none"/>
                <w:lang w:bidi="ar"/>
              </w:rPr>
              <w:t>行业对讲：</w:t>
            </w:r>
            <w:r>
              <w:rPr>
                <w:rFonts w:hint="eastAsia" w:ascii="宋体" w:hAnsi="宋体" w:cs="宋体"/>
                <w:sz w:val="20"/>
                <w:highlight w:val="none"/>
                <w:lang w:bidi="ar"/>
              </w:rPr>
              <w:br w:type="textWrapping"/>
            </w:r>
            <w:r>
              <w:rPr>
                <w:rFonts w:hint="eastAsia" w:ascii="宋体" w:hAnsi="宋体" w:cs="宋体"/>
                <w:sz w:val="20"/>
                <w:highlight w:val="none"/>
                <w:lang w:bidi="ar"/>
              </w:rPr>
              <w:t>支持4G，有线两种方式主动注册到管理机，最多接入120台VTA；局域网中，支持IP添加最多接入300台VTA</w:t>
            </w:r>
            <w:r>
              <w:rPr>
                <w:rFonts w:hint="eastAsia" w:ascii="宋体" w:hAnsi="宋体" w:cs="宋体"/>
                <w:sz w:val="20"/>
                <w:highlight w:val="none"/>
                <w:lang w:bidi="ar"/>
              </w:rPr>
              <w:br w:type="textWrapping"/>
            </w:r>
            <w:r>
              <w:rPr>
                <w:rFonts w:hint="eastAsia" w:ascii="宋体" w:hAnsi="宋体" w:cs="宋体"/>
                <w:sz w:val="20"/>
                <w:highlight w:val="none"/>
                <w:lang w:bidi="ar"/>
              </w:rPr>
              <w:t>支持和报警柱、紧急求助终端的双向实时对讲</w:t>
            </w:r>
            <w:r>
              <w:rPr>
                <w:rFonts w:hint="eastAsia" w:ascii="宋体" w:hAnsi="宋体" w:cs="宋体"/>
                <w:sz w:val="20"/>
                <w:highlight w:val="none"/>
                <w:lang w:bidi="ar"/>
              </w:rPr>
              <w:br w:type="textWrapping"/>
            </w:r>
            <w:r>
              <w:rPr>
                <w:rFonts w:hint="eastAsia" w:ascii="宋体" w:hAnsi="宋体" w:cs="宋体"/>
                <w:sz w:val="20"/>
                <w:highlight w:val="none"/>
                <w:lang w:bidi="ar"/>
              </w:rPr>
              <w:t>支持同时预览4路VTA、IPC的画面</w:t>
            </w:r>
            <w:r>
              <w:rPr>
                <w:rFonts w:hint="eastAsia" w:ascii="宋体" w:hAnsi="宋体" w:cs="宋体"/>
                <w:sz w:val="20"/>
                <w:highlight w:val="none"/>
                <w:lang w:bidi="ar"/>
              </w:rPr>
              <w:br w:type="textWrapping"/>
            </w:r>
            <w:r>
              <w:rPr>
                <w:rFonts w:hint="eastAsia" w:ascii="宋体" w:hAnsi="宋体" w:cs="宋体"/>
                <w:sz w:val="20"/>
                <w:highlight w:val="none"/>
                <w:lang w:bidi="ar"/>
              </w:rPr>
              <w:t>支持SD卡扩展，在报警柱、紧急求助终端对讲和预览时进行录像和抓拍图片</w:t>
            </w:r>
            <w:r>
              <w:rPr>
                <w:rFonts w:hint="eastAsia" w:ascii="宋体" w:hAnsi="宋体" w:cs="宋体"/>
                <w:sz w:val="20"/>
                <w:highlight w:val="none"/>
                <w:lang w:bidi="ar"/>
              </w:rPr>
              <w:br w:type="textWrapping"/>
            </w:r>
            <w:r>
              <w:rPr>
                <w:rFonts w:hint="eastAsia" w:ascii="宋体" w:hAnsi="宋体" w:cs="宋体"/>
                <w:sz w:val="20"/>
                <w:highlight w:val="none"/>
                <w:lang w:bidi="ar"/>
              </w:rPr>
              <w:t>支持管理机之间的实时双向对讲。</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407E8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8172E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06213D">
            <w:pPr>
              <w:jc w:val="center"/>
              <w:rPr>
                <w:rFonts w:asciiTheme="minorEastAsia" w:hAnsiTheme="minorEastAsia" w:eastAsiaTheme="minorEastAsia" w:cstheme="minorEastAsia"/>
                <w:szCs w:val="21"/>
                <w:highlight w:val="none"/>
                <w:lang w:bidi="ar"/>
              </w:rPr>
            </w:pPr>
          </w:p>
        </w:tc>
      </w:tr>
      <w:tr w14:paraId="46EF3EE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7A4E1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7633C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视频管理平台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10C26D8A">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一、系统功能</w:t>
            </w:r>
            <w:r>
              <w:rPr>
                <w:rFonts w:hint="eastAsia" w:ascii="宋体" w:hAnsi="宋体" w:cs="宋体"/>
                <w:sz w:val="20"/>
                <w:highlight w:val="none"/>
                <w:lang w:bidi="ar"/>
              </w:rPr>
              <w:br w:type="textWrapping"/>
            </w:r>
            <w:r>
              <w:rPr>
                <w:rFonts w:hint="eastAsia" w:ascii="宋体" w:hAnsi="宋体" w:cs="宋体"/>
                <w:sz w:val="20"/>
                <w:highlight w:val="none"/>
                <w:lang w:bidi="ar"/>
              </w:rPr>
              <w:t>1、 开放平台：支持提供在线式的平台开放API开发手册；</w:t>
            </w:r>
            <w:r>
              <w:rPr>
                <w:rFonts w:hint="eastAsia" w:ascii="宋体" w:hAnsi="宋体" w:cs="宋体"/>
                <w:sz w:val="20"/>
                <w:highlight w:val="none"/>
                <w:lang w:bidi="ar"/>
              </w:rPr>
              <w:br w:type="textWrapping"/>
            </w:r>
            <w:r>
              <w:rPr>
                <w:rFonts w:hint="eastAsia" w:ascii="宋体" w:hAnsi="宋体" w:cs="宋体"/>
                <w:sz w:val="20"/>
                <w:highlight w:val="none"/>
                <w:lang w:bidi="ar"/>
              </w:rPr>
              <w:t>2、 单点认证：支持通第三方系统直接嵌入系统平台软件页面；</w:t>
            </w:r>
            <w:r>
              <w:rPr>
                <w:rFonts w:hint="eastAsia" w:ascii="宋体" w:hAnsi="宋体" w:cs="宋体"/>
                <w:sz w:val="20"/>
                <w:highlight w:val="none"/>
                <w:lang w:bidi="ar"/>
              </w:rPr>
              <w:br w:type="textWrapping"/>
            </w:r>
            <w:r>
              <w:rPr>
                <w:rFonts w:hint="eastAsia" w:ascii="宋体" w:hAnsi="宋体" w:cs="宋体"/>
                <w:sz w:val="20"/>
                <w:highlight w:val="none"/>
                <w:lang w:bidi="ar"/>
              </w:rPr>
              <w:t>3、 低代码开发：支持核心业务表单自定义字段；支持自定义菜单；</w:t>
            </w:r>
            <w:r>
              <w:rPr>
                <w:rFonts w:hint="eastAsia" w:ascii="宋体" w:hAnsi="宋体" w:cs="宋体"/>
                <w:sz w:val="20"/>
                <w:highlight w:val="none"/>
                <w:lang w:bidi="ar"/>
              </w:rPr>
              <w:br w:type="textWrapping"/>
            </w:r>
            <w:r>
              <w:rPr>
                <w:rFonts w:hint="eastAsia" w:ascii="宋体" w:hAnsi="宋体" w:cs="宋体"/>
                <w:sz w:val="20"/>
                <w:highlight w:val="none"/>
                <w:lang w:bidi="ar"/>
              </w:rPr>
              <w:t>4、 系统安全：支持访问安全、接口安全、数据安全、传输安全、上传安全、隐私保护等；</w:t>
            </w:r>
            <w:r>
              <w:rPr>
                <w:rFonts w:hint="eastAsia" w:ascii="宋体" w:hAnsi="宋体" w:cs="宋体"/>
                <w:sz w:val="20"/>
                <w:highlight w:val="none"/>
                <w:lang w:bidi="ar"/>
              </w:rPr>
              <w:br w:type="textWrapping"/>
            </w:r>
            <w:r>
              <w:rPr>
                <w:rFonts w:hint="eastAsia" w:ascii="宋体" w:hAnsi="宋体" w:cs="宋体"/>
                <w:sz w:val="20"/>
                <w:highlight w:val="none"/>
                <w:lang w:bidi="ar"/>
              </w:rPr>
              <w:t>二、业务功能</w:t>
            </w:r>
            <w:r>
              <w:rPr>
                <w:rFonts w:hint="eastAsia" w:ascii="宋体" w:hAnsi="宋体" w:cs="宋体"/>
                <w:sz w:val="20"/>
                <w:highlight w:val="none"/>
                <w:lang w:bidi="ar"/>
              </w:rPr>
              <w:br w:type="textWrapping"/>
            </w:r>
            <w:r>
              <w:rPr>
                <w:rFonts w:hint="eastAsia" w:ascii="宋体" w:hAnsi="宋体" w:cs="宋体"/>
                <w:sz w:val="20"/>
                <w:highlight w:val="none"/>
                <w:lang w:bidi="ar"/>
              </w:rPr>
              <w:t>1、 视频监控：支持窗口分割、浏览/抓图、轮巡、鱼眼模式、音频和对讲；</w:t>
            </w:r>
            <w:r>
              <w:rPr>
                <w:rFonts w:hint="eastAsia" w:ascii="宋体" w:hAnsi="宋体" w:cs="宋体"/>
                <w:sz w:val="20"/>
                <w:highlight w:val="none"/>
                <w:lang w:bidi="ar"/>
              </w:rPr>
              <w:br w:type="textWrapping"/>
            </w:r>
            <w:r>
              <w:rPr>
                <w:rFonts w:hint="eastAsia" w:ascii="宋体" w:hAnsi="宋体" w:cs="宋体"/>
                <w:sz w:val="20"/>
                <w:highlight w:val="none"/>
                <w:lang w:bidi="ar"/>
              </w:rPr>
              <w:t>2、 门禁管理：支持门禁概览、权限管理、门禁事件查看及处理；支持设备复核、离线补传及报警联动；</w:t>
            </w:r>
            <w:r>
              <w:rPr>
                <w:rFonts w:hint="eastAsia" w:ascii="宋体" w:hAnsi="宋体" w:cs="宋体"/>
                <w:sz w:val="20"/>
                <w:highlight w:val="none"/>
                <w:lang w:bidi="ar"/>
              </w:rPr>
              <w:br w:type="textWrapping"/>
            </w:r>
            <w:r>
              <w:rPr>
                <w:rFonts w:hint="eastAsia" w:ascii="宋体" w:hAnsi="宋体" w:cs="宋体"/>
                <w:sz w:val="20"/>
                <w:highlight w:val="none"/>
                <w:lang w:bidi="ar"/>
              </w:rPr>
              <w:t>3、 停车场管理：提供配置引导及数据概览；支持场区设置，包括场区展示、基本信息管理、出/入口放行模式管理、收费规则管理、车道/潮汐车道配置、财务中心、查询记录、值守记录。</w:t>
            </w:r>
            <w:r>
              <w:rPr>
                <w:rFonts w:hint="eastAsia" w:ascii="宋体" w:hAnsi="宋体" w:cs="宋体"/>
                <w:sz w:val="20"/>
                <w:highlight w:val="none"/>
                <w:lang w:bidi="ar"/>
              </w:rPr>
              <w:br w:type="textWrapping"/>
            </w:r>
            <w:r>
              <w:rPr>
                <w:rFonts w:hint="eastAsia" w:ascii="宋体" w:hAnsi="宋体" w:cs="宋体"/>
                <w:sz w:val="20"/>
                <w:highlight w:val="none"/>
                <w:lang w:bidi="ar"/>
              </w:rPr>
              <w:t>4、 访客管理：支持多种来访模式、支持来访区域配置及管理、支持H5访客界面实现公众号、小程序；</w:t>
            </w:r>
            <w:r>
              <w:rPr>
                <w:rFonts w:hint="eastAsia" w:ascii="宋体" w:hAnsi="宋体" w:cs="宋体"/>
                <w:sz w:val="20"/>
                <w:highlight w:val="none"/>
                <w:lang w:bidi="ar"/>
              </w:rPr>
              <w:br w:type="textWrapping"/>
            </w:r>
            <w:r>
              <w:rPr>
                <w:rFonts w:hint="eastAsia" w:ascii="宋体" w:hAnsi="宋体" w:cs="宋体"/>
                <w:sz w:val="20"/>
                <w:highlight w:val="none"/>
                <w:lang w:bidi="ar"/>
              </w:rPr>
              <w:t>5、 设备运维：支持资产管理，视频、图片通道、存储设备、服务器等监控；支持网络拓扑、报警处置、知识库、自动化巡检以及远程设备管理；</w:t>
            </w:r>
            <w:r>
              <w:rPr>
                <w:rFonts w:hint="eastAsia" w:ascii="宋体" w:hAnsi="宋体" w:cs="宋体"/>
                <w:sz w:val="20"/>
                <w:highlight w:val="none"/>
                <w:lang w:bidi="ar"/>
              </w:rPr>
              <w:br w:type="textWrapping"/>
            </w:r>
            <w:r>
              <w:rPr>
                <w:rFonts w:hint="eastAsia" w:ascii="宋体" w:hAnsi="宋体" w:cs="宋体"/>
                <w:sz w:val="20"/>
                <w:highlight w:val="none"/>
                <w:lang w:bidi="ar"/>
              </w:rPr>
              <w:t>6、 人脸库：支持部门、卡片、车辆管理；支持人员管理，人脸采集及质量管理；在移动端支持H5、APP、微信服务号实现人脸采集及刷新；</w:t>
            </w:r>
            <w:r>
              <w:rPr>
                <w:rFonts w:hint="eastAsia" w:ascii="宋体" w:hAnsi="宋体" w:cs="宋体"/>
                <w:sz w:val="20"/>
                <w:highlight w:val="none"/>
                <w:lang w:bidi="ar"/>
              </w:rPr>
              <w:br w:type="textWrapping"/>
            </w:r>
            <w:r>
              <w:rPr>
                <w:rFonts w:hint="eastAsia" w:ascii="宋体" w:hAnsi="宋体" w:cs="宋体"/>
                <w:sz w:val="20"/>
                <w:highlight w:val="none"/>
                <w:lang w:bidi="ar"/>
              </w:rPr>
              <w:t>7、 出入校：提供出入口人脸库管理、通行规则管理；支持出入口考勤及报表查询；在移动端支持通过APP\微信推送考勤记录；</w:t>
            </w:r>
            <w:r>
              <w:rPr>
                <w:rFonts w:hint="eastAsia" w:ascii="宋体" w:hAnsi="宋体" w:cs="宋体"/>
                <w:sz w:val="20"/>
                <w:highlight w:val="none"/>
                <w:lang w:bidi="ar"/>
              </w:rPr>
              <w:br w:type="textWrapping"/>
            </w:r>
            <w:r>
              <w:rPr>
                <w:rFonts w:hint="eastAsia" w:ascii="宋体" w:hAnsi="宋体" w:cs="宋体"/>
                <w:sz w:val="20"/>
                <w:highlight w:val="none"/>
                <w:lang w:bidi="ar"/>
              </w:rPr>
              <w:t>8、 客流统计：支持客流按日、周、月、年、自定义维度统计，根据报警配置实现客流报警联动及数据补采；</w:t>
            </w:r>
            <w:r>
              <w:rPr>
                <w:rFonts w:hint="eastAsia" w:ascii="宋体" w:hAnsi="宋体" w:cs="宋体"/>
                <w:sz w:val="20"/>
                <w:highlight w:val="none"/>
                <w:lang w:bidi="ar"/>
              </w:rPr>
              <w:br w:type="textWrapping"/>
            </w:r>
            <w:r>
              <w:rPr>
                <w:rFonts w:hint="eastAsia" w:ascii="宋体" w:hAnsi="宋体" w:cs="宋体"/>
                <w:sz w:val="20"/>
                <w:highlight w:val="none"/>
                <w:lang w:bidi="ar"/>
              </w:rPr>
              <w:t>9、 支持可视对讲、梯控、巡更、信息发布管理；</w:t>
            </w:r>
            <w:r>
              <w:rPr>
                <w:rFonts w:hint="eastAsia" w:ascii="宋体" w:hAnsi="宋体" w:cs="宋体"/>
                <w:sz w:val="20"/>
                <w:highlight w:val="none"/>
                <w:lang w:bidi="ar"/>
              </w:rPr>
              <w:br w:type="textWrapping"/>
            </w:r>
            <w:r>
              <w:rPr>
                <w:rFonts w:hint="eastAsia" w:ascii="宋体" w:hAnsi="宋体" w:cs="宋体"/>
                <w:sz w:val="20"/>
                <w:highlight w:val="none"/>
                <w:lang w:bidi="ar"/>
              </w:rPr>
              <w:t>三、性能规格</w:t>
            </w:r>
            <w:r>
              <w:rPr>
                <w:rFonts w:hint="eastAsia" w:ascii="宋体" w:hAnsi="宋体" w:cs="宋体"/>
                <w:sz w:val="20"/>
                <w:highlight w:val="none"/>
                <w:lang w:bidi="ar"/>
              </w:rPr>
              <w:br w:type="textWrapping"/>
            </w:r>
            <w:r>
              <w:rPr>
                <w:rFonts w:hint="eastAsia" w:ascii="宋体" w:hAnsi="宋体" w:cs="宋体"/>
                <w:sz w:val="20"/>
                <w:highlight w:val="none"/>
                <w:lang w:bidi="ar"/>
              </w:rPr>
              <w:t>1、接入性能：单台默认视频支持600路，门禁100路，停车5进5出，访客机2台，支持性能扩展；</w:t>
            </w:r>
            <w:r>
              <w:rPr>
                <w:rFonts w:hint="eastAsia" w:ascii="宋体" w:hAnsi="宋体" w:cs="宋体"/>
                <w:sz w:val="20"/>
                <w:highlight w:val="none"/>
                <w:lang w:bidi="ar"/>
              </w:rPr>
              <w:br w:type="textWrapping"/>
            </w:r>
            <w:r>
              <w:rPr>
                <w:rFonts w:hint="eastAsia" w:ascii="宋体" w:hAnsi="宋体" w:cs="宋体"/>
                <w:sz w:val="20"/>
                <w:highlight w:val="none"/>
                <w:lang w:bidi="ar"/>
              </w:rPr>
              <w:t>2、软件性能：管理角色支持10000个，管理用户支持1000个，支持用户并发100个；电视墙上墙路数64个，上墙轮询路数128个；出入校考勤记录保持6个月，考勤通行消息推送1分钟内；</w:t>
            </w:r>
            <w:r>
              <w:rPr>
                <w:rFonts w:hint="eastAsia" w:ascii="宋体" w:hAnsi="宋体" w:cs="宋体"/>
                <w:sz w:val="20"/>
                <w:highlight w:val="none"/>
                <w:lang w:bidi="ar"/>
              </w:rPr>
              <w:br w:type="textWrapping"/>
            </w:r>
            <w:r>
              <w:rPr>
                <w:rFonts w:hint="eastAsia" w:ascii="宋体" w:hAnsi="宋体" w:cs="宋体"/>
                <w:sz w:val="20"/>
                <w:highlight w:val="none"/>
                <w:lang w:bidi="ar"/>
              </w:rPr>
              <w:t>四、硬件规格</w:t>
            </w:r>
            <w:r>
              <w:rPr>
                <w:rFonts w:hint="eastAsia" w:ascii="宋体" w:hAnsi="宋体" w:cs="宋体"/>
                <w:sz w:val="20"/>
                <w:highlight w:val="none"/>
                <w:lang w:bidi="ar"/>
              </w:rPr>
              <w:br w:type="textWrapping"/>
            </w:r>
            <w:r>
              <w:rPr>
                <w:rFonts w:hint="eastAsia" w:ascii="宋体" w:hAnsi="宋体" w:cs="宋体"/>
                <w:sz w:val="20"/>
                <w:highlight w:val="none"/>
                <w:lang w:bidi="ar"/>
              </w:rPr>
              <w:t>1、处理器：1颗intel i3-1115G4 CPU，2核4线程，3.0GHz；</w:t>
            </w:r>
            <w:r>
              <w:rPr>
                <w:rFonts w:hint="eastAsia" w:ascii="宋体" w:hAnsi="宋体" w:cs="宋体"/>
                <w:sz w:val="20"/>
                <w:highlight w:val="none"/>
                <w:lang w:bidi="ar"/>
              </w:rPr>
              <w:br w:type="textWrapping"/>
            </w:r>
            <w:r>
              <w:rPr>
                <w:rFonts w:hint="eastAsia" w:ascii="宋体" w:hAnsi="宋体" w:cs="宋体"/>
                <w:sz w:val="20"/>
                <w:highlight w:val="none"/>
                <w:lang w:bidi="ar"/>
              </w:rPr>
              <w:t>2、硬盘：配置1块128G SSD固态硬盘,1块4T机械硬盘,机械硬盘单盘最大支持企业级24T；</w:t>
            </w:r>
            <w:r>
              <w:rPr>
                <w:rFonts w:hint="eastAsia" w:ascii="宋体" w:hAnsi="宋体" w:cs="宋体"/>
                <w:sz w:val="20"/>
                <w:highlight w:val="none"/>
                <w:lang w:bidi="ar"/>
              </w:rPr>
              <w:br w:type="textWrapping"/>
            </w:r>
            <w:r>
              <w:rPr>
                <w:rFonts w:hint="eastAsia" w:ascii="宋体" w:hAnsi="宋体" w:cs="宋体"/>
                <w:sz w:val="20"/>
                <w:highlight w:val="none"/>
                <w:lang w:bidi="ar"/>
              </w:rPr>
              <w:t>3、内存：32G内存（2根16GB DDR4 SODIMM 内存条）；</w:t>
            </w:r>
            <w:r>
              <w:rPr>
                <w:rFonts w:hint="eastAsia" w:ascii="宋体" w:hAnsi="宋体" w:cs="宋体"/>
                <w:sz w:val="20"/>
                <w:highlight w:val="none"/>
                <w:lang w:bidi="ar"/>
              </w:rPr>
              <w:br w:type="textWrapping"/>
            </w:r>
            <w:r>
              <w:rPr>
                <w:rFonts w:hint="eastAsia" w:ascii="宋体" w:hAnsi="宋体" w:cs="宋体"/>
                <w:sz w:val="20"/>
                <w:highlight w:val="none"/>
                <w:lang w:bidi="ar"/>
              </w:rPr>
              <w:t>4、接口：前置2个USB2.0接口、后置2个USB3.0接口1个RS-232接口（后置，用于调试及透传串口数据）、1个VGA接口、2个HDMI接口；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ED24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F0016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8CFAD9">
            <w:pPr>
              <w:jc w:val="center"/>
              <w:rPr>
                <w:rFonts w:asciiTheme="minorEastAsia" w:hAnsiTheme="minorEastAsia" w:eastAsiaTheme="minorEastAsia" w:cstheme="minorEastAsia"/>
                <w:szCs w:val="21"/>
                <w:highlight w:val="none"/>
                <w:lang w:bidi="ar"/>
              </w:rPr>
            </w:pPr>
          </w:p>
        </w:tc>
      </w:tr>
      <w:tr w14:paraId="79A1EB2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BF3FD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CD727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A2BB3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2887A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AB97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EBF3AD">
            <w:pPr>
              <w:jc w:val="center"/>
              <w:rPr>
                <w:rFonts w:asciiTheme="minorEastAsia" w:hAnsiTheme="minorEastAsia" w:eastAsiaTheme="minorEastAsia" w:cstheme="minorEastAsia"/>
                <w:szCs w:val="21"/>
                <w:highlight w:val="none"/>
                <w:lang w:bidi="ar"/>
              </w:rPr>
            </w:pPr>
          </w:p>
        </w:tc>
      </w:tr>
      <w:tr w14:paraId="637B54A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9647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A9D9C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室外立杆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ACF7F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镀锌立杆3.5米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8498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D152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09EA0A">
            <w:pPr>
              <w:jc w:val="center"/>
              <w:rPr>
                <w:rFonts w:asciiTheme="minorEastAsia" w:hAnsiTheme="minorEastAsia" w:eastAsiaTheme="minorEastAsia" w:cstheme="minorEastAsia"/>
                <w:szCs w:val="21"/>
                <w:highlight w:val="none"/>
                <w:lang w:bidi="ar"/>
              </w:rPr>
            </w:pPr>
          </w:p>
        </w:tc>
      </w:tr>
      <w:tr w14:paraId="00B194D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30CE6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02FC9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立杆基础</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1925C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含预埋件、水泥等</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E066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989DD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A1A91F">
            <w:pPr>
              <w:jc w:val="center"/>
              <w:rPr>
                <w:rFonts w:asciiTheme="minorEastAsia" w:hAnsiTheme="minorEastAsia" w:eastAsiaTheme="minorEastAsia" w:cstheme="minorEastAsia"/>
                <w:szCs w:val="21"/>
                <w:highlight w:val="none"/>
                <w:lang w:bidi="ar"/>
              </w:rPr>
            </w:pPr>
          </w:p>
        </w:tc>
      </w:tr>
      <w:tr w14:paraId="3C2E2EF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C537F4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9F714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校时服务器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59EB2F3F">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【参数】</w:t>
            </w:r>
            <w:r>
              <w:rPr>
                <w:rFonts w:hint="eastAsia" w:ascii="宋体" w:hAnsi="宋体" w:cs="宋体"/>
                <w:sz w:val="20"/>
                <w:highlight w:val="none"/>
                <w:lang w:bidi="ar"/>
              </w:rPr>
              <w:br w:type="textWrapping"/>
            </w:r>
            <w:r>
              <w:rPr>
                <w:rFonts w:hint="eastAsia" w:ascii="宋体" w:hAnsi="宋体" w:cs="宋体"/>
                <w:sz w:val="20"/>
                <w:highlight w:val="none"/>
                <w:lang w:bidi="ar"/>
              </w:rPr>
              <w:t>操作系统：Linux OS</w:t>
            </w:r>
            <w:r>
              <w:rPr>
                <w:rFonts w:hint="eastAsia" w:ascii="宋体" w:hAnsi="宋体" w:cs="宋体"/>
                <w:sz w:val="20"/>
                <w:highlight w:val="none"/>
                <w:lang w:bidi="ar"/>
              </w:rPr>
              <w:br w:type="textWrapping"/>
            </w:r>
            <w:r>
              <w:rPr>
                <w:rFonts w:hint="eastAsia" w:ascii="宋体" w:hAnsi="宋体" w:cs="宋体"/>
                <w:sz w:val="20"/>
                <w:highlight w:val="none"/>
                <w:lang w:bidi="ar"/>
              </w:rPr>
              <w:t>默认天线：默认配备30米长度天线</w:t>
            </w:r>
            <w:r>
              <w:rPr>
                <w:rFonts w:hint="eastAsia" w:ascii="宋体" w:hAnsi="宋体" w:cs="宋体"/>
                <w:sz w:val="20"/>
                <w:highlight w:val="none"/>
                <w:lang w:bidi="ar"/>
              </w:rPr>
              <w:br w:type="textWrapping"/>
            </w:r>
            <w:r>
              <w:rPr>
                <w:rFonts w:hint="eastAsia" w:ascii="宋体" w:hAnsi="宋体" w:cs="宋体"/>
                <w:sz w:val="20"/>
                <w:highlight w:val="none"/>
                <w:lang w:bidi="ar"/>
              </w:rPr>
              <w:t>避雷器：默认配备避雷器</w:t>
            </w:r>
            <w:r>
              <w:rPr>
                <w:rFonts w:hint="eastAsia" w:ascii="宋体" w:hAnsi="宋体" w:cs="宋体"/>
                <w:sz w:val="20"/>
                <w:highlight w:val="none"/>
                <w:lang w:bidi="ar"/>
              </w:rPr>
              <w:br w:type="textWrapping"/>
            </w:r>
            <w:r>
              <w:rPr>
                <w:rFonts w:hint="eastAsia" w:ascii="宋体" w:hAnsi="宋体" w:cs="宋体"/>
                <w:sz w:val="20"/>
                <w:highlight w:val="none"/>
                <w:lang w:bidi="ar"/>
              </w:rPr>
              <w:t>天线接口：BNC，1路，稳定度≤10 ns（σ）</w:t>
            </w:r>
            <w:r>
              <w:rPr>
                <w:rFonts w:hint="eastAsia" w:ascii="宋体" w:hAnsi="宋体" w:cs="宋体"/>
                <w:sz w:val="20"/>
                <w:highlight w:val="none"/>
                <w:lang w:bidi="ar"/>
              </w:rPr>
              <w:br w:type="textWrapping"/>
            </w:r>
            <w:r>
              <w:rPr>
                <w:rFonts w:hint="eastAsia" w:ascii="宋体" w:hAnsi="宋体" w:cs="宋体"/>
                <w:sz w:val="20"/>
                <w:highlight w:val="none"/>
                <w:lang w:bidi="ar"/>
              </w:rPr>
              <w:t>面板显示：配置高亮度OLED液晶 支持轮循显示卫星状态、时间、卫星个数、网络、系统工作状态</w:t>
            </w:r>
            <w:r>
              <w:rPr>
                <w:rFonts w:hint="eastAsia" w:ascii="宋体" w:hAnsi="宋体" w:cs="宋体"/>
                <w:sz w:val="20"/>
                <w:highlight w:val="none"/>
                <w:lang w:bidi="ar"/>
              </w:rPr>
              <w:br w:type="textWrapping"/>
            </w:r>
            <w:r>
              <w:rPr>
                <w:rFonts w:hint="eastAsia" w:ascii="宋体" w:hAnsi="宋体" w:cs="宋体"/>
                <w:sz w:val="20"/>
                <w:highlight w:val="none"/>
                <w:lang w:bidi="ar"/>
              </w:rPr>
              <w:t>WEB管理：1、 WEB设置：NTP设置，网络设置 2、 NTP状态：NTP服务器和授时客户端的同步和时间偏差情况, GPS状态：包括GPS卫星数，服务器部署位置的经纬度和高度，卫星时间，服务器时间以及参考源的同步情况</w:t>
            </w:r>
            <w:r>
              <w:rPr>
                <w:rFonts w:hint="eastAsia" w:ascii="宋体" w:hAnsi="宋体" w:cs="宋体"/>
                <w:sz w:val="20"/>
                <w:highlight w:val="none"/>
                <w:lang w:bidi="ar"/>
              </w:rPr>
              <w:br w:type="textWrapping"/>
            </w:r>
            <w:r>
              <w:rPr>
                <w:rFonts w:hint="eastAsia" w:ascii="宋体" w:hAnsi="宋体" w:cs="宋体"/>
                <w:sz w:val="20"/>
                <w:highlight w:val="none"/>
                <w:lang w:bidi="ar"/>
              </w:rPr>
              <w:t>授时模式：支持NTP Peer Client/Server Broadcast Multicast</w:t>
            </w:r>
            <w:r>
              <w:rPr>
                <w:rFonts w:hint="eastAsia" w:ascii="宋体" w:hAnsi="宋体" w:cs="宋体"/>
                <w:sz w:val="20"/>
                <w:highlight w:val="none"/>
                <w:lang w:bidi="ar"/>
              </w:rPr>
              <w:br w:type="textWrapping"/>
            </w:r>
            <w:r>
              <w:rPr>
                <w:rFonts w:hint="eastAsia" w:ascii="宋体" w:hAnsi="宋体" w:cs="宋体"/>
                <w:sz w:val="20"/>
                <w:highlight w:val="none"/>
                <w:lang w:bidi="ar"/>
              </w:rPr>
              <w:t>卫星接收机：支持GPS、北斗二代双参考源</w:t>
            </w:r>
            <w:r>
              <w:rPr>
                <w:rFonts w:hint="eastAsia" w:ascii="宋体" w:hAnsi="宋体" w:cs="宋体"/>
                <w:sz w:val="20"/>
                <w:highlight w:val="none"/>
                <w:lang w:bidi="ar"/>
              </w:rPr>
              <w:br w:type="textWrapping"/>
            </w:r>
            <w:r>
              <w:rPr>
                <w:rFonts w:hint="eastAsia" w:ascii="宋体" w:hAnsi="宋体" w:cs="宋体"/>
                <w:sz w:val="20"/>
                <w:highlight w:val="none"/>
                <w:lang w:bidi="ar"/>
              </w:rPr>
              <w:t>高可靠性：双路220V冗余电源 支持双机热备 支持网卡绑定</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16DD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4BDC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81CC76">
            <w:pPr>
              <w:jc w:val="center"/>
              <w:rPr>
                <w:rFonts w:asciiTheme="minorEastAsia" w:hAnsiTheme="minorEastAsia" w:eastAsiaTheme="minorEastAsia" w:cstheme="minorEastAsia"/>
                <w:szCs w:val="21"/>
                <w:highlight w:val="none"/>
                <w:lang w:bidi="ar"/>
              </w:rPr>
            </w:pPr>
          </w:p>
        </w:tc>
      </w:tr>
      <w:tr w14:paraId="6560682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8D5191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4CBA6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tcPr>
          <w:p w14:paraId="074BCA47">
            <w:pPr>
              <w:textAlignment w:val="top"/>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NTP时间服务器天线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4341E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F576D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47AC58">
            <w:pPr>
              <w:jc w:val="center"/>
              <w:rPr>
                <w:rFonts w:asciiTheme="minorEastAsia" w:hAnsiTheme="minorEastAsia" w:eastAsiaTheme="minorEastAsia" w:cstheme="minorEastAsia"/>
                <w:szCs w:val="21"/>
                <w:highlight w:val="none"/>
                <w:lang w:bidi="ar"/>
              </w:rPr>
            </w:pPr>
          </w:p>
        </w:tc>
      </w:tr>
      <w:tr w14:paraId="1705916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53AC33E">
            <w:pP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电子巡更</w:t>
            </w:r>
          </w:p>
        </w:tc>
      </w:tr>
      <w:tr w14:paraId="5047FF6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D5152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FF91B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巡更点</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2E1D1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不锈钢外壳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1B80F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474C5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4B2C88">
            <w:pPr>
              <w:jc w:val="center"/>
              <w:rPr>
                <w:rFonts w:asciiTheme="minorEastAsia" w:hAnsiTheme="minorEastAsia" w:eastAsiaTheme="minorEastAsia" w:cstheme="minorEastAsia"/>
                <w:szCs w:val="21"/>
                <w:highlight w:val="none"/>
                <w:lang w:bidi="ar"/>
              </w:rPr>
            </w:pPr>
          </w:p>
        </w:tc>
      </w:tr>
      <w:tr w14:paraId="5A9ED6C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2CE50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B26A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巡更采集器（巡更棒）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14F66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可连续识读40万次以上，一次存储10000条数据（可扩容），掉电决不丢失数据。具有的水中读卡功能，适应任何与水有关的恶劣环境</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BAB4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A7F4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FE3716">
            <w:pPr>
              <w:jc w:val="center"/>
              <w:rPr>
                <w:rFonts w:asciiTheme="minorEastAsia" w:hAnsiTheme="minorEastAsia" w:eastAsiaTheme="minorEastAsia" w:cstheme="minorEastAsia"/>
                <w:szCs w:val="21"/>
                <w:highlight w:val="none"/>
                <w:lang w:bidi="ar"/>
              </w:rPr>
            </w:pPr>
          </w:p>
        </w:tc>
      </w:tr>
      <w:tr w14:paraId="3E7179A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9A69E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55B5F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通讯座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04DFB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USB接口,兼容性强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1928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BB74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F310DC">
            <w:pPr>
              <w:jc w:val="center"/>
              <w:rPr>
                <w:rFonts w:asciiTheme="minorEastAsia" w:hAnsiTheme="minorEastAsia" w:eastAsiaTheme="minorEastAsia" w:cstheme="minorEastAsia"/>
                <w:szCs w:val="21"/>
                <w:highlight w:val="none"/>
                <w:lang w:bidi="ar"/>
              </w:rPr>
            </w:pPr>
          </w:p>
        </w:tc>
      </w:tr>
      <w:tr w14:paraId="3B8C786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F3531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0F6C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7BFEE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C866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A429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BACC0D">
            <w:pPr>
              <w:jc w:val="center"/>
              <w:rPr>
                <w:rFonts w:asciiTheme="minorEastAsia" w:hAnsiTheme="minorEastAsia" w:eastAsiaTheme="minorEastAsia" w:cstheme="minorEastAsia"/>
                <w:szCs w:val="21"/>
                <w:highlight w:val="none"/>
                <w:lang w:bidi="ar"/>
              </w:rPr>
            </w:pPr>
          </w:p>
        </w:tc>
      </w:tr>
      <w:tr w14:paraId="152EDD46">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B005BA3">
            <w:pP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五方通话系统</w:t>
            </w:r>
          </w:p>
        </w:tc>
      </w:tr>
      <w:tr w14:paraId="3509C7D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167F5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1EF57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五方通话线缆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A37FE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1.型号：RVVP4*1.0wa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E920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300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9D38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6316F5">
            <w:pPr>
              <w:jc w:val="center"/>
              <w:rPr>
                <w:rFonts w:asciiTheme="minorEastAsia" w:hAnsiTheme="minorEastAsia" w:eastAsiaTheme="minorEastAsia" w:cstheme="minorEastAsia"/>
                <w:szCs w:val="21"/>
                <w:highlight w:val="none"/>
                <w:lang w:bidi="ar"/>
              </w:rPr>
            </w:pPr>
          </w:p>
        </w:tc>
      </w:tr>
      <w:tr w14:paraId="34C7B664">
        <w:tblPrEx>
          <w:tblCellMar>
            <w:top w:w="0" w:type="dxa"/>
            <w:left w:w="108" w:type="dxa"/>
            <w:bottom w:w="0" w:type="dxa"/>
            <w:right w:w="108" w:type="dxa"/>
          </w:tblCellMar>
        </w:tblPrEx>
        <w:trPr>
          <w:trHeight w:val="702"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6F4F6D0">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四、信息发布系统</w:t>
            </w:r>
          </w:p>
        </w:tc>
      </w:tr>
      <w:tr w14:paraId="6E968087">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358586A">
            <w:pP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室外LED显示屏（尺寸：7.68*4.16）</w:t>
            </w:r>
          </w:p>
        </w:tc>
      </w:tr>
      <w:tr w14:paraId="7FA5337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F79E29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ABD9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室外全彩LED屏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CD6F2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户外P3全彩LED显示屏</w:t>
            </w:r>
            <w:r>
              <w:rPr>
                <w:rFonts w:hint="eastAsia" w:ascii="宋体" w:hAnsi="宋体" w:cs="宋体"/>
                <w:sz w:val="20"/>
                <w:highlight w:val="none"/>
                <w:lang w:bidi="ar"/>
              </w:rPr>
              <w:br w:type="textWrapping"/>
            </w:r>
            <w:r>
              <w:rPr>
                <w:rFonts w:hint="eastAsia" w:ascii="宋体" w:hAnsi="宋体" w:cs="宋体"/>
                <w:sz w:val="20"/>
                <w:highlight w:val="none"/>
                <w:lang w:bidi="ar"/>
              </w:rPr>
              <w:t>像素结构：1R1G1B三合一</w:t>
            </w:r>
            <w:r>
              <w:rPr>
                <w:rFonts w:hint="eastAsia" w:ascii="宋体" w:hAnsi="宋体" w:cs="宋体"/>
                <w:sz w:val="20"/>
                <w:highlight w:val="none"/>
                <w:lang w:bidi="ar"/>
              </w:rPr>
              <w:br w:type="textWrapping"/>
            </w:r>
            <w:r>
              <w:rPr>
                <w:rFonts w:hint="eastAsia" w:ascii="宋体" w:hAnsi="宋体" w:cs="宋体"/>
                <w:sz w:val="20"/>
                <w:highlight w:val="none"/>
                <w:lang w:bidi="ar"/>
              </w:rPr>
              <w:t>像素间距：3.076mm</w:t>
            </w:r>
            <w:r>
              <w:rPr>
                <w:rFonts w:hint="eastAsia" w:ascii="宋体" w:hAnsi="宋体" w:cs="宋体"/>
                <w:sz w:val="20"/>
                <w:highlight w:val="none"/>
                <w:lang w:bidi="ar"/>
              </w:rPr>
              <w:br w:type="textWrapping"/>
            </w:r>
            <w:r>
              <w:rPr>
                <w:rFonts w:hint="eastAsia" w:ascii="宋体" w:hAnsi="宋体" w:cs="宋体"/>
                <w:sz w:val="20"/>
                <w:highlight w:val="none"/>
                <w:lang w:bidi="ar"/>
              </w:rPr>
              <w:t>像素密度：105625点/㎡</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箱体模组组成：3×6 </w:t>
            </w:r>
            <w:r>
              <w:rPr>
                <w:rFonts w:hint="eastAsia" w:ascii="宋体" w:hAnsi="宋体" w:cs="宋体"/>
                <w:sz w:val="20"/>
                <w:highlight w:val="none"/>
                <w:lang w:bidi="ar"/>
              </w:rPr>
              <w:br w:type="textWrapping"/>
            </w:r>
            <w:r>
              <w:rPr>
                <w:rFonts w:hint="eastAsia" w:ascii="宋体" w:hAnsi="宋体" w:cs="宋体"/>
                <w:sz w:val="20"/>
                <w:highlight w:val="none"/>
                <w:lang w:bidi="ar"/>
              </w:rPr>
              <w:t>箱体尺寸：960 mm × 960 mm x 94mm</w:t>
            </w:r>
            <w:r>
              <w:rPr>
                <w:rFonts w:hint="eastAsia" w:ascii="宋体" w:hAnsi="宋体" w:cs="宋体"/>
                <w:sz w:val="20"/>
                <w:highlight w:val="none"/>
                <w:lang w:bidi="ar"/>
              </w:rPr>
              <w:br w:type="textWrapping"/>
            </w:r>
            <w:r>
              <w:rPr>
                <w:rFonts w:hint="eastAsia" w:ascii="宋体" w:hAnsi="宋体" w:cs="宋体"/>
                <w:sz w:val="20"/>
                <w:highlight w:val="none"/>
                <w:lang w:bidi="ar"/>
              </w:rPr>
              <w:t>箱体分辨率：312×312</w:t>
            </w:r>
            <w:r>
              <w:rPr>
                <w:rFonts w:hint="eastAsia" w:ascii="宋体" w:hAnsi="宋体" w:cs="宋体"/>
                <w:sz w:val="20"/>
                <w:highlight w:val="none"/>
                <w:lang w:bidi="ar"/>
              </w:rPr>
              <w:br w:type="textWrapping"/>
            </w:r>
            <w:r>
              <w:rPr>
                <w:rFonts w:hint="eastAsia" w:ascii="宋体" w:hAnsi="宋体" w:cs="宋体"/>
                <w:sz w:val="20"/>
                <w:highlight w:val="none"/>
                <w:lang w:bidi="ar"/>
              </w:rPr>
              <w:t>箱体材质：压铸铝箱体</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维护方式：完全后维护 </w:t>
            </w:r>
            <w:r>
              <w:rPr>
                <w:rFonts w:hint="eastAsia" w:ascii="宋体" w:hAnsi="宋体" w:cs="宋体"/>
                <w:sz w:val="20"/>
                <w:highlight w:val="none"/>
                <w:lang w:bidi="ar"/>
              </w:rPr>
              <w:br w:type="textWrapping"/>
            </w:r>
            <w:r>
              <w:rPr>
                <w:rFonts w:hint="eastAsia" w:ascii="宋体" w:hAnsi="宋体" w:cs="宋体"/>
                <w:sz w:val="20"/>
                <w:highlight w:val="none"/>
                <w:lang w:bidi="ar"/>
              </w:rPr>
              <w:t>灯珠规格：SMD 1415</w:t>
            </w:r>
            <w:r>
              <w:rPr>
                <w:rFonts w:hint="eastAsia" w:ascii="宋体" w:hAnsi="宋体" w:cs="宋体"/>
                <w:sz w:val="20"/>
                <w:highlight w:val="none"/>
                <w:lang w:bidi="ar"/>
              </w:rPr>
              <w:br w:type="textWrapping"/>
            </w:r>
            <w:r>
              <w:rPr>
                <w:rFonts w:hint="eastAsia" w:ascii="宋体" w:hAnsi="宋体" w:cs="宋体"/>
                <w:sz w:val="20"/>
                <w:highlight w:val="none"/>
                <w:lang w:bidi="ar"/>
              </w:rPr>
              <w:t>白平衡亮度：4500 cd/㎡</w:t>
            </w:r>
            <w:r>
              <w:rPr>
                <w:rFonts w:hint="eastAsia" w:ascii="宋体" w:hAnsi="宋体" w:cs="宋体"/>
                <w:sz w:val="20"/>
                <w:highlight w:val="none"/>
                <w:lang w:bidi="ar"/>
              </w:rPr>
              <w:br w:type="textWrapping"/>
            </w:r>
            <w:r>
              <w:rPr>
                <w:rFonts w:hint="eastAsia" w:ascii="宋体" w:hAnsi="宋体" w:cs="宋体"/>
                <w:sz w:val="20"/>
                <w:highlight w:val="none"/>
                <w:lang w:bidi="ar"/>
              </w:rPr>
              <w:t>色温：12000K-14000K 可调</w:t>
            </w:r>
            <w:r>
              <w:rPr>
                <w:rFonts w:hint="eastAsia" w:ascii="宋体" w:hAnsi="宋体" w:cs="宋体"/>
                <w:sz w:val="20"/>
                <w:highlight w:val="none"/>
                <w:lang w:bidi="ar"/>
              </w:rPr>
              <w:br w:type="textWrapping"/>
            </w:r>
            <w:r>
              <w:rPr>
                <w:rFonts w:hint="eastAsia" w:ascii="宋体" w:hAnsi="宋体" w:cs="宋体"/>
                <w:sz w:val="20"/>
                <w:highlight w:val="none"/>
                <w:lang w:bidi="ar"/>
              </w:rPr>
              <w:t>可视角：160°(H)/140°(V)</w:t>
            </w:r>
            <w:r>
              <w:rPr>
                <w:rFonts w:hint="eastAsia" w:ascii="宋体" w:hAnsi="宋体" w:cs="宋体"/>
                <w:sz w:val="20"/>
                <w:highlight w:val="none"/>
                <w:lang w:bidi="ar"/>
              </w:rPr>
              <w:br w:type="textWrapping"/>
            </w:r>
            <w:r>
              <w:rPr>
                <w:rFonts w:hint="eastAsia" w:ascii="宋体" w:hAnsi="宋体" w:cs="宋体"/>
                <w:sz w:val="20"/>
                <w:highlight w:val="none"/>
                <w:lang w:bidi="ar"/>
              </w:rPr>
              <w:t>对比度：5000：1</w:t>
            </w:r>
            <w:r>
              <w:rPr>
                <w:rFonts w:hint="eastAsia" w:ascii="宋体" w:hAnsi="宋体" w:cs="宋体"/>
                <w:sz w:val="20"/>
                <w:highlight w:val="none"/>
                <w:lang w:bidi="ar"/>
              </w:rPr>
              <w:br w:type="textWrapping"/>
            </w:r>
            <w:r>
              <w:rPr>
                <w:rFonts w:hint="eastAsia" w:ascii="宋体" w:hAnsi="宋体" w:cs="宋体"/>
                <w:sz w:val="20"/>
                <w:highlight w:val="none"/>
                <w:lang w:bidi="ar"/>
              </w:rPr>
              <w:t>色度均匀性：± 0.003Cx，Cy之内</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亮度均匀性：≥ 97％ </w:t>
            </w:r>
            <w:r>
              <w:rPr>
                <w:rFonts w:hint="eastAsia" w:ascii="宋体" w:hAnsi="宋体" w:cs="宋体"/>
                <w:sz w:val="20"/>
                <w:highlight w:val="none"/>
                <w:lang w:bidi="ar"/>
              </w:rPr>
              <w:br w:type="textWrapping"/>
            </w:r>
            <w:r>
              <w:rPr>
                <w:rFonts w:hint="eastAsia" w:ascii="宋体" w:hAnsi="宋体" w:cs="宋体"/>
                <w:sz w:val="20"/>
                <w:highlight w:val="none"/>
                <w:lang w:bidi="ar"/>
              </w:rPr>
              <w:t>驱动方式：恒流驱动</w:t>
            </w:r>
            <w:r>
              <w:rPr>
                <w:rFonts w:hint="eastAsia" w:ascii="宋体" w:hAnsi="宋体" w:cs="宋体"/>
                <w:sz w:val="20"/>
                <w:highlight w:val="none"/>
                <w:lang w:bidi="ar"/>
              </w:rPr>
              <w:br w:type="textWrapping"/>
            </w:r>
            <w:r>
              <w:rPr>
                <w:rFonts w:hint="eastAsia" w:ascii="宋体" w:hAnsi="宋体" w:cs="宋体"/>
                <w:sz w:val="20"/>
                <w:highlight w:val="none"/>
                <w:lang w:bidi="ar"/>
              </w:rPr>
              <w:t>换帧频率：50/60 Hz</w:t>
            </w:r>
            <w:r>
              <w:rPr>
                <w:rFonts w:hint="eastAsia" w:ascii="宋体" w:hAnsi="宋体" w:cs="宋体"/>
                <w:sz w:val="20"/>
                <w:highlight w:val="none"/>
                <w:lang w:bidi="ar"/>
              </w:rPr>
              <w:br w:type="textWrapping"/>
            </w:r>
            <w:r>
              <w:rPr>
                <w:rFonts w:hint="eastAsia" w:ascii="宋体" w:hAnsi="宋体" w:cs="宋体"/>
                <w:sz w:val="20"/>
                <w:highlight w:val="none"/>
                <w:lang w:bidi="ar"/>
              </w:rPr>
              <w:t>刷新率：3840 Hz</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灰度等级：13bit-15bit 可调 </w:t>
            </w:r>
            <w:r>
              <w:rPr>
                <w:rFonts w:hint="eastAsia" w:ascii="宋体" w:hAnsi="宋体" w:cs="宋体"/>
                <w:sz w:val="20"/>
                <w:highlight w:val="none"/>
                <w:lang w:bidi="ar"/>
              </w:rPr>
              <w:br w:type="textWrapping"/>
            </w:r>
            <w:r>
              <w:rPr>
                <w:rFonts w:hint="eastAsia" w:ascii="宋体" w:hAnsi="宋体" w:cs="宋体"/>
                <w:sz w:val="20"/>
                <w:highlight w:val="none"/>
                <w:lang w:bidi="ar"/>
              </w:rPr>
              <w:t>峰值功耗：≤ 580 W/m² （4500nits）</w:t>
            </w:r>
            <w:r>
              <w:rPr>
                <w:rFonts w:hint="eastAsia" w:ascii="宋体" w:hAnsi="宋体" w:cs="宋体"/>
                <w:sz w:val="20"/>
                <w:highlight w:val="none"/>
                <w:lang w:bidi="ar"/>
              </w:rPr>
              <w:br w:type="textWrapping"/>
            </w:r>
            <w:r>
              <w:rPr>
                <w:rFonts w:hint="eastAsia" w:ascii="宋体" w:hAnsi="宋体" w:cs="宋体"/>
                <w:sz w:val="20"/>
                <w:highlight w:val="none"/>
                <w:lang w:bidi="ar"/>
              </w:rPr>
              <w:t>平均功耗：≤ 193 W/m² (4500nits)</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供电要求：110~220 VAC ± 15％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防护等级：IP45 </w:t>
            </w:r>
            <w:r>
              <w:rPr>
                <w:rFonts w:hint="eastAsia" w:ascii="宋体" w:hAnsi="宋体" w:cs="宋体"/>
                <w:sz w:val="20"/>
                <w:highlight w:val="none"/>
                <w:lang w:bidi="ar"/>
              </w:rPr>
              <w:br w:type="textWrapping"/>
            </w:r>
            <w:r>
              <w:rPr>
                <w:rFonts w:hint="eastAsia" w:ascii="宋体" w:hAnsi="宋体" w:cs="宋体"/>
                <w:sz w:val="20"/>
                <w:highlight w:val="none"/>
                <w:lang w:bidi="ar"/>
              </w:rPr>
              <w:t>具备防蓝光护眼功能，蓝光辐射能量≤20W/(m2·sr)</w:t>
            </w:r>
            <w:r>
              <w:rPr>
                <w:rFonts w:hint="eastAsia" w:ascii="宋体" w:hAnsi="宋体" w:cs="宋体"/>
                <w:sz w:val="20"/>
                <w:highlight w:val="none"/>
                <w:lang w:bidi="ar"/>
              </w:rPr>
              <w:br w:type="textWrapping"/>
            </w:r>
            <w:r>
              <w:rPr>
                <w:rFonts w:hint="eastAsia" w:ascii="宋体" w:hAnsi="宋体" w:cs="宋体"/>
                <w:sz w:val="20"/>
                <w:highlight w:val="none"/>
                <w:lang w:bidi="ar"/>
              </w:rPr>
              <w:t>色域覆盖率NTSC≥120%，DCI-P3≥115%</w:t>
            </w:r>
            <w:r>
              <w:rPr>
                <w:rFonts w:hint="eastAsia" w:ascii="宋体" w:hAnsi="宋体" w:cs="宋体"/>
                <w:sz w:val="20"/>
                <w:highlight w:val="none"/>
                <w:lang w:bidi="ar"/>
              </w:rPr>
              <w:br w:type="textWrapping"/>
            </w:r>
            <w:r>
              <w:rPr>
                <w:rFonts w:hint="eastAsia" w:ascii="宋体" w:hAnsi="宋体" w:cs="宋体"/>
                <w:sz w:val="20"/>
                <w:highlight w:val="none"/>
                <w:lang w:bidi="ar"/>
              </w:rPr>
              <w:t>具备3条以上γ校正曲线，支持自行调整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EF1D6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31.9488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F55D8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1529A29F">
            <w:pPr>
              <w:jc w:val="center"/>
              <w:rPr>
                <w:rFonts w:asciiTheme="minorEastAsia" w:hAnsiTheme="minorEastAsia" w:eastAsiaTheme="minorEastAsia" w:cstheme="minorEastAsia"/>
                <w:szCs w:val="21"/>
                <w:highlight w:val="none"/>
                <w:lang w:bidi="ar"/>
              </w:rPr>
            </w:pPr>
          </w:p>
        </w:tc>
      </w:tr>
      <w:tr w14:paraId="5781AD6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8B6B7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5D614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发送盒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279BE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12网口LED二合一拼控卡</w:t>
            </w:r>
            <w:r>
              <w:rPr>
                <w:rFonts w:hint="eastAsia" w:ascii="宋体" w:hAnsi="宋体" w:cs="宋体"/>
                <w:sz w:val="20"/>
                <w:highlight w:val="none"/>
                <w:lang w:bidi="ar"/>
              </w:rPr>
              <w:br w:type="textWrapping"/>
            </w:r>
            <w:r>
              <w:rPr>
                <w:rFonts w:hint="eastAsia" w:ascii="宋体" w:hAnsi="宋体" w:cs="宋体"/>
                <w:sz w:val="20"/>
                <w:highlight w:val="none"/>
                <w:lang w:bidi="ar"/>
              </w:rPr>
              <w:t>采用1U标准机箱机架式设计，前面板具备全彩OLED非触摸屏，分辨率128x64</w:t>
            </w:r>
            <w:r>
              <w:rPr>
                <w:rFonts w:hint="eastAsia" w:ascii="宋体" w:hAnsi="宋体" w:cs="宋体"/>
                <w:sz w:val="20"/>
                <w:highlight w:val="none"/>
                <w:lang w:bidi="ar"/>
              </w:rPr>
              <w:br w:type="textWrapping"/>
            </w:r>
            <w:r>
              <w:rPr>
                <w:rFonts w:hint="eastAsia" w:ascii="宋体" w:hAnsi="宋体" w:cs="宋体"/>
                <w:sz w:val="20"/>
                <w:highlight w:val="none"/>
                <w:lang w:bidi="ar"/>
              </w:rPr>
              <w:t>支持3路视频信号输入（1路HDMI2.0、1路HDMI1.4和1路DVI） ，12路网口带载输出，带载高达780万像素</w:t>
            </w:r>
            <w:r>
              <w:rPr>
                <w:rFonts w:hint="eastAsia" w:ascii="宋体" w:hAnsi="宋体" w:cs="宋体"/>
                <w:sz w:val="20"/>
                <w:highlight w:val="none"/>
                <w:lang w:bidi="ar"/>
              </w:rPr>
              <w:br w:type="textWrapping"/>
            </w:r>
            <w:r>
              <w:rPr>
                <w:rFonts w:hint="eastAsia" w:ascii="宋体" w:hAnsi="宋体" w:cs="宋体"/>
                <w:sz w:val="20"/>
                <w:highlight w:val="none"/>
                <w:lang w:bidi="ar"/>
              </w:rPr>
              <w:t>支持视频信号输入全屏缩放及自定义缩放，支持任意切换，拼接</w:t>
            </w:r>
            <w:r>
              <w:rPr>
                <w:rFonts w:hint="eastAsia" w:ascii="宋体" w:hAnsi="宋体" w:cs="宋体"/>
                <w:sz w:val="20"/>
                <w:highlight w:val="none"/>
                <w:lang w:bidi="ar"/>
              </w:rPr>
              <w:br w:type="textWrapping"/>
            </w:r>
            <w:r>
              <w:rPr>
                <w:rFonts w:hint="eastAsia" w:ascii="宋体" w:hAnsi="宋体" w:cs="宋体"/>
                <w:sz w:val="20"/>
                <w:highlight w:val="none"/>
                <w:lang w:bidi="ar"/>
              </w:rPr>
              <w:t>支持信源开窗和漫游功能</w:t>
            </w:r>
            <w:r>
              <w:rPr>
                <w:rFonts w:hint="eastAsia" w:ascii="宋体" w:hAnsi="宋体" w:cs="宋体"/>
                <w:sz w:val="20"/>
                <w:highlight w:val="none"/>
                <w:lang w:bidi="ar"/>
              </w:rPr>
              <w:br w:type="textWrapping"/>
            </w:r>
            <w:r>
              <w:rPr>
                <w:rFonts w:hint="eastAsia" w:ascii="宋体" w:hAnsi="宋体" w:cs="宋体"/>
                <w:sz w:val="20"/>
                <w:highlight w:val="none"/>
                <w:lang w:bidi="ar"/>
              </w:rPr>
              <w:t>支持多窗口显示：支持7个窗口任意布局，其中3个信源窗口、2个图片窗口、1个滚动文字窗口、1个底图窗口</w:t>
            </w:r>
            <w:r>
              <w:rPr>
                <w:rFonts w:hint="eastAsia" w:ascii="宋体" w:hAnsi="宋体" w:cs="宋体"/>
                <w:sz w:val="20"/>
                <w:highlight w:val="none"/>
                <w:lang w:bidi="ar"/>
              </w:rPr>
              <w:br w:type="textWrapping"/>
            </w:r>
            <w:r>
              <w:rPr>
                <w:rFonts w:hint="eastAsia" w:ascii="宋体" w:hAnsi="宋体" w:cs="宋体"/>
                <w:sz w:val="20"/>
                <w:highlight w:val="none"/>
                <w:lang w:bidi="ar"/>
              </w:rPr>
              <w:t>支持最多 10个用户场景，可作为模板保存，可直接调用，方便使用</w:t>
            </w:r>
            <w:r>
              <w:rPr>
                <w:rFonts w:hint="eastAsia" w:ascii="宋体" w:hAnsi="宋体" w:cs="宋体"/>
                <w:sz w:val="20"/>
                <w:highlight w:val="none"/>
                <w:lang w:bidi="ar"/>
              </w:rPr>
              <w:br w:type="textWrapping"/>
            </w:r>
            <w:r>
              <w:rPr>
                <w:rFonts w:hint="eastAsia" w:ascii="宋体" w:hAnsi="宋体" w:cs="宋体"/>
                <w:sz w:val="20"/>
                <w:highlight w:val="none"/>
                <w:lang w:bidi="ar"/>
              </w:rPr>
              <w:t>支持多发送卡通过网络进行级联管理和统一控制</w:t>
            </w:r>
            <w:r>
              <w:rPr>
                <w:rFonts w:hint="eastAsia" w:ascii="宋体" w:hAnsi="宋体" w:cs="宋体"/>
                <w:sz w:val="20"/>
                <w:highlight w:val="none"/>
                <w:lang w:bidi="ar"/>
              </w:rPr>
              <w:br w:type="textWrapping"/>
            </w:r>
            <w:r>
              <w:rPr>
                <w:rFonts w:hint="eastAsia" w:ascii="宋体" w:hAnsi="宋体" w:cs="宋体"/>
                <w:sz w:val="20"/>
                <w:highlight w:val="none"/>
                <w:lang w:bidi="ar"/>
              </w:rPr>
              <w:t>支持热备份、支持设备间备份和网口间备份</w:t>
            </w:r>
            <w:r>
              <w:rPr>
                <w:rFonts w:hint="eastAsia" w:ascii="宋体" w:hAnsi="宋体" w:cs="宋体"/>
                <w:sz w:val="20"/>
                <w:highlight w:val="none"/>
                <w:lang w:bidi="ar"/>
              </w:rPr>
              <w:br w:type="textWrapping"/>
            </w:r>
            <w:r>
              <w:rPr>
                <w:rFonts w:hint="eastAsia" w:ascii="宋体" w:hAnsi="宋体" w:cs="宋体"/>
                <w:sz w:val="20"/>
                <w:highlight w:val="none"/>
                <w:lang w:bidi="ar"/>
              </w:rPr>
              <w:t>支持任意走线、无矩形框架限制</w:t>
            </w:r>
            <w:r>
              <w:rPr>
                <w:rFonts w:hint="eastAsia" w:ascii="宋体" w:hAnsi="宋体" w:cs="宋体"/>
                <w:sz w:val="20"/>
                <w:highlight w:val="none"/>
                <w:lang w:bidi="ar"/>
              </w:rPr>
              <w:br w:type="textWrapping"/>
            </w:r>
            <w:r>
              <w:rPr>
                <w:rFonts w:hint="eastAsia" w:ascii="宋体" w:hAnsi="宋体" w:cs="宋体"/>
                <w:sz w:val="20"/>
                <w:highlight w:val="none"/>
                <w:lang w:bidi="ar"/>
              </w:rPr>
              <w:t>支持通过客户端等多软件端进行操作支持</w:t>
            </w:r>
            <w:r>
              <w:rPr>
                <w:rFonts w:hint="eastAsia" w:ascii="宋体" w:hAnsi="宋体" w:cs="宋体"/>
                <w:sz w:val="20"/>
                <w:highlight w:val="none"/>
                <w:lang w:bidi="ar"/>
              </w:rPr>
              <w:br w:type="textWrapping"/>
            </w:r>
            <w:r>
              <w:rPr>
                <w:rFonts w:hint="eastAsia" w:ascii="宋体" w:hAnsi="宋体" w:cs="宋体"/>
                <w:sz w:val="20"/>
                <w:highlight w:val="none"/>
                <w:lang w:bidi="ar"/>
              </w:rPr>
              <w:t>支持屏幕底图配置设置和更换、屏保和开机logo配置</w:t>
            </w:r>
            <w:r>
              <w:rPr>
                <w:rFonts w:hint="eastAsia" w:ascii="宋体" w:hAnsi="宋体" w:cs="宋体"/>
                <w:sz w:val="20"/>
                <w:highlight w:val="none"/>
                <w:lang w:bidi="ar"/>
              </w:rPr>
              <w:br w:type="textWrapping"/>
            </w:r>
            <w:r>
              <w:rPr>
                <w:rFonts w:hint="eastAsia" w:ascii="宋体" w:hAnsi="宋体" w:cs="宋体"/>
                <w:sz w:val="20"/>
                <w:highlight w:val="none"/>
                <w:lang w:bidi="ar"/>
              </w:rPr>
              <w:t>支持屏幕除湿配置</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支持遥控器扩展，支持通过遥控器操作控制屏幕显示遥控UI菜单 </w:t>
            </w:r>
            <w:r>
              <w:rPr>
                <w:rFonts w:hint="eastAsia" w:ascii="宋体" w:hAnsi="宋体" w:cs="宋体"/>
                <w:sz w:val="20"/>
                <w:highlight w:val="none"/>
                <w:lang w:bidi="ar"/>
              </w:rPr>
              <w:br w:type="textWrapping"/>
            </w:r>
            <w:r>
              <w:rPr>
                <w:rFonts w:hint="eastAsia" w:ascii="宋体" w:hAnsi="宋体" w:cs="宋体"/>
                <w:sz w:val="20"/>
                <w:highlight w:val="none"/>
                <w:lang w:bidi="ar"/>
              </w:rPr>
              <w:t>支持对屏幕进行逐点校正配置有效消除色差，有效提高显示屏的画质</w:t>
            </w:r>
            <w:r>
              <w:rPr>
                <w:rFonts w:hint="eastAsia" w:ascii="宋体" w:hAnsi="宋体" w:cs="宋体"/>
                <w:sz w:val="20"/>
                <w:highlight w:val="none"/>
                <w:lang w:bidi="ar"/>
              </w:rPr>
              <w:br w:type="textWrapping"/>
            </w:r>
            <w:r>
              <w:rPr>
                <w:rFonts w:hint="eastAsia" w:ascii="宋体" w:hAnsi="宋体" w:cs="宋体"/>
                <w:sz w:val="20"/>
                <w:highlight w:val="none"/>
                <w:lang w:bidi="ar"/>
              </w:rPr>
              <w:t>支持常规、文稿、广告、视讯、影院、安防等显示模式切换</w:t>
            </w:r>
            <w:r>
              <w:rPr>
                <w:rFonts w:hint="eastAsia" w:ascii="宋体" w:hAnsi="宋体" w:cs="宋体"/>
                <w:sz w:val="20"/>
                <w:highlight w:val="none"/>
                <w:lang w:bidi="ar"/>
              </w:rPr>
              <w:br w:type="textWrapping"/>
            </w:r>
            <w:r>
              <w:rPr>
                <w:rFonts w:hint="eastAsia" w:ascii="宋体" w:hAnsi="宋体" w:cs="宋体"/>
                <w:sz w:val="20"/>
                <w:highlight w:val="none"/>
                <w:lang w:bidi="ar"/>
              </w:rPr>
              <w:t>支持标准、暖色、冷色等色温模式调节同时可支持自定义色温调节</w:t>
            </w:r>
            <w:r>
              <w:rPr>
                <w:rFonts w:hint="eastAsia" w:ascii="宋体" w:hAnsi="宋体" w:cs="宋体"/>
                <w:sz w:val="20"/>
                <w:highlight w:val="none"/>
                <w:lang w:bidi="ar"/>
              </w:rPr>
              <w:br w:type="textWrapping"/>
            </w:r>
            <w:r>
              <w:rPr>
                <w:rFonts w:hint="eastAsia" w:ascii="宋体" w:hAnsi="宋体" w:cs="宋体"/>
                <w:sz w:val="20"/>
                <w:highlight w:val="none"/>
                <w:lang w:bidi="ar"/>
              </w:rPr>
              <w:t>支持查看设备运行状态、设备内存、CPU使用率、设备运行温度和网口使用率等参数</w:t>
            </w:r>
            <w:r>
              <w:rPr>
                <w:rFonts w:hint="eastAsia" w:ascii="宋体" w:hAnsi="宋体" w:cs="宋体"/>
                <w:sz w:val="20"/>
                <w:highlight w:val="none"/>
                <w:lang w:bidi="ar"/>
              </w:rPr>
              <w:br w:type="textWrapping"/>
            </w:r>
            <w:r>
              <w:rPr>
                <w:rFonts w:hint="eastAsia" w:ascii="宋体" w:hAnsi="宋体" w:cs="宋体"/>
                <w:sz w:val="20"/>
                <w:highlight w:val="none"/>
                <w:lang w:bidi="ar"/>
              </w:rPr>
              <w:t>支持异常箱体电压检测、箱体温度检测、设备温度检测</w:t>
            </w:r>
            <w:r>
              <w:rPr>
                <w:rFonts w:hint="eastAsia" w:ascii="宋体" w:hAnsi="宋体" w:cs="宋体"/>
                <w:sz w:val="20"/>
                <w:highlight w:val="none"/>
                <w:lang w:bidi="ar"/>
              </w:rPr>
              <w:br w:type="textWrapping"/>
            </w:r>
            <w:r>
              <w:rPr>
                <w:rFonts w:hint="eastAsia" w:ascii="宋体" w:hAnsi="宋体" w:cs="宋体"/>
                <w:sz w:val="20"/>
                <w:highlight w:val="none"/>
                <w:lang w:bidi="ar"/>
              </w:rPr>
              <w:t>支持通过RS485接口进行中控及物联网设备对接</w:t>
            </w:r>
            <w:r>
              <w:rPr>
                <w:rFonts w:hint="eastAsia" w:ascii="宋体" w:hAnsi="宋体" w:cs="宋体"/>
                <w:sz w:val="20"/>
                <w:highlight w:val="none"/>
                <w:lang w:bidi="ar"/>
              </w:rPr>
              <w:br w:type="textWrapping"/>
            </w:r>
            <w:r>
              <w:rPr>
                <w:rFonts w:hint="eastAsia" w:ascii="宋体" w:hAnsi="宋体" w:cs="宋体"/>
                <w:sz w:val="20"/>
                <w:highlight w:val="none"/>
                <w:lang w:bidi="ar"/>
              </w:rPr>
              <w:t>支持通过控制网口，通过网络SDK、ISAPI、OTAP等协议进行控制指令对接和设备管理</w:t>
            </w:r>
            <w:r>
              <w:rPr>
                <w:rFonts w:hint="eastAsia" w:ascii="宋体" w:hAnsi="宋体" w:cs="宋体"/>
                <w:sz w:val="20"/>
                <w:highlight w:val="none"/>
                <w:lang w:bidi="ar"/>
              </w:rPr>
              <w:br w:type="textWrapping"/>
            </w:r>
            <w:r>
              <w:rPr>
                <w:rFonts w:hint="eastAsia" w:ascii="宋体" w:hAnsi="宋体" w:cs="宋体"/>
                <w:sz w:val="20"/>
                <w:highlight w:val="none"/>
                <w:lang w:bidi="ar"/>
              </w:rPr>
              <w:t>支持通过控制网口链接多功能卡，实现环境温度检测、环境湿度检测、人体温度传感配合屏幕控制等功能</w:t>
            </w:r>
            <w:r>
              <w:rPr>
                <w:rFonts w:hint="eastAsia" w:ascii="宋体" w:hAnsi="宋体" w:cs="宋体"/>
                <w:sz w:val="20"/>
                <w:highlight w:val="none"/>
                <w:lang w:bidi="ar"/>
              </w:rPr>
              <w:br w:type="textWrapping"/>
            </w:r>
            <w:r>
              <w:rPr>
                <w:rFonts w:hint="eastAsia" w:ascii="宋体" w:hAnsi="宋体" w:cs="宋体"/>
                <w:sz w:val="20"/>
                <w:highlight w:val="none"/>
                <w:lang w:bidi="ar"/>
              </w:rPr>
              <w:t>视频输入接口：HDMI2.0*1+HDMI1.4*1+DVI*1</w:t>
            </w:r>
            <w:r>
              <w:rPr>
                <w:rFonts w:hint="eastAsia" w:ascii="宋体" w:hAnsi="宋体" w:cs="宋体"/>
                <w:sz w:val="20"/>
                <w:highlight w:val="none"/>
                <w:lang w:bidi="ar"/>
              </w:rPr>
              <w:br w:type="textWrapping"/>
            </w:r>
            <w:r>
              <w:rPr>
                <w:rFonts w:hint="eastAsia" w:ascii="宋体" w:hAnsi="宋体" w:cs="宋体"/>
                <w:sz w:val="20"/>
                <w:highlight w:val="none"/>
                <w:lang w:bidi="ar"/>
              </w:rPr>
              <w:t>视频输入分辨率（HDMI2.0）：总分辨率不超过884W@60，可自定义分辨率，最大支持分辨率：4096*2160@60Hz，最小支持分辨率：320*180@60Hz</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音频输入接口：HDMI内嵌*2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音频输出接口：LINE OUT 3.5mm*1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遥控器：支持红外遥控器、射频遥控器 </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1071B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99B3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63CC3F1C">
            <w:pPr>
              <w:jc w:val="center"/>
              <w:rPr>
                <w:rFonts w:asciiTheme="minorEastAsia" w:hAnsiTheme="minorEastAsia" w:eastAsiaTheme="minorEastAsia" w:cstheme="minorEastAsia"/>
                <w:szCs w:val="21"/>
                <w:highlight w:val="none"/>
                <w:lang w:bidi="ar"/>
              </w:rPr>
            </w:pPr>
          </w:p>
        </w:tc>
      </w:tr>
      <w:tr w14:paraId="0F65A96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AE4831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2C98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B5572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户外30KW配电柜</w:t>
            </w:r>
            <w:r>
              <w:rPr>
                <w:rFonts w:hint="eastAsia" w:ascii="宋体" w:hAnsi="宋体" w:cs="宋体"/>
                <w:sz w:val="20"/>
                <w:highlight w:val="none"/>
                <w:lang w:bidi="ar"/>
              </w:rPr>
              <w:br w:type="textWrapping"/>
            </w:r>
            <w:r>
              <w:rPr>
                <w:rFonts w:hint="eastAsia" w:ascii="宋体" w:hAnsi="宋体" w:cs="宋体"/>
                <w:sz w:val="20"/>
                <w:highlight w:val="none"/>
                <w:lang w:bidi="ar"/>
              </w:rPr>
              <w:t>输入电压：380V，三相五线</w:t>
            </w:r>
            <w:r>
              <w:rPr>
                <w:rFonts w:hint="eastAsia" w:ascii="宋体" w:hAnsi="宋体" w:cs="宋体"/>
                <w:sz w:val="20"/>
                <w:highlight w:val="none"/>
                <w:lang w:bidi="ar"/>
              </w:rPr>
              <w:br w:type="textWrapping"/>
            </w:r>
            <w:r>
              <w:rPr>
                <w:rFonts w:hint="eastAsia" w:ascii="宋体" w:hAnsi="宋体" w:cs="宋体"/>
                <w:sz w:val="20"/>
                <w:highlight w:val="none"/>
                <w:lang w:bidi="ar"/>
              </w:rPr>
              <w:t>输出电压：220V</w:t>
            </w:r>
            <w:r>
              <w:rPr>
                <w:rFonts w:hint="eastAsia" w:ascii="宋体" w:hAnsi="宋体" w:cs="宋体"/>
                <w:sz w:val="20"/>
                <w:highlight w:val="none"/>
                <w:lang w:bidi="ar"/>
              </w:rPr>
              <w:br w:type="textWrapping"/>
            </w:r>
            <w:r>
              <w:rPr>
                <w:rFonts w:hint="eastAsia" w:ascii="宋体" w:hAnsi="宋体" w:cs="宋体"/>
                <w:sz w:val="20"/>
                <w:highlight w:val="none"/>
                <w:lang w:bidi="ar"/>
              </w:rPr>
              <w:t>额定功率：30KW</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输出回路：9个单相220V回路 </w:t>
            </w:r>
            <w:r>
              <w:rPr>
                <w:rFonts w:hint="eastAsia" w:ascii="宋体" w:hAnsi="宋体" w:cs="宋体"/>
                <w:sz w:val="20"/>
                <w:highlight w:val="none"/>
                <w:lang w:bidi="ar"/>
              </w:rPr>
              <w:br w:type="textWrapping"/>
            </w:r>
            <w:r>
              <w:rPr>
                <w:rFonts w:hint="eastAsia" w:ascii="宋体" w:hAnsi="宋体" w:cs="宋体"/>
                <w:sz w:val="20"/>
                <w:highlight w:val="none"/>
                <w:lang w:bidi="ar"/>
              </w:rPr>
              <w:t>每路输出最大带载功率：3.5KW</w:t>
            </w:r>
            <w:r>
              <w:rPr>
                <w:rFonts w:hint="eastAsia" w:ascii="宋体" w:hAnsi="宋体" w:cs="宋体"/>
                <w:sz w:val="20"/>
                <w:highlight w:val="none"/>
                <w:lang w:bidi="ar"/>
              </w:rPr>
              <w:br w:type="textWrapping"/>
            </w:r>
            <w:r>
              <w:rPr>
                <w:rFonts w:hint="eastAsia" w:ascii="宋体" w:hAnsi="宋体" w:cs="宋体"/>
                <w:sz w:val="20"/>
                <w:highlight w:val="none"/>
                <w:lang w:bidi="ar"/>
              </w:rPr>
              <w:t>回路状态监测：3回路</w:t>
            </w:r>
            <w:r>
              <w:rPr>
                <w:rFonts w:hint="eastAsia" w:ascii="宋体" w:hAnsi="宋体" w:cs="宋体"/>
                <w:sz w:val="20"/>
                <w:highlight w:val="none"/>
                <w:lang w:bidi="ar"/>
              </w:rPr>
              <w:br w:type="textWrapping"/>
            </w:r>
            <w:r>
              <w:rPr>
                <w:rFonts w:hint="eastAsia" w:ascii="宋体" w:hAnsi="宋体" w:cs="宋体"/>
                <w:sz w:val="20"/>
                <w:highlight w:val="none"/>
                <w:lang w:bidi="ar"/>
              </w:rPr>
              <w:t>远程控制：有</w:t>
            </w:r>
            <w:r>
              <w:rPr>
                <w:rFonts w:hint="eastAsia" w:ascii="宋体" w:hAnsi="宋体" w:cs="宋体"/>
                <w:sz w:val="20"/>
                <w:highlight w:val="none"/>
                <w:lang w:bidi="ar"/>
              </w:rPr>
              <w:br w:type="textWrapping"/>
            </w:r>
            <w:r>
              <w:rPr>
                <w:rFonts w:hint="eastAsia" w:ascii="宋体" w:hAnsi="宋体" w:cs="宋体"/>
                <w:sz w:val="20"/>
                <w:highlight w:val="none"/>
                <w:lang w:bidi="ar"/>
              </w:rPr>
              <w:t>分步逐级上电：有</w:t>
            </w:r>
            <w:r>
              <w:rPr>
                <w:rFonts w:hint="eastAsia" w:ascii="宋体" w:hAnsi="宋体" w:cs="宋体"/>
                <w:sz w:val="20"/>
                <w:highlight w:val="none"/>
                <w:lang w:bidi="ar"/>
              </w:rPr>
              <w:br w:type="textWrapping"/>
            </w:r>
            <w:r>
              <w:rPr>
                <w:rFonts w:hint="eastAsia" w:ascii="宋体" w:hAnsi="宋体" w:cs="宋体"/>
                <w:sz w:val="20"/>
                <w:highlight w:val="none"/>
                <w:lang w:bidi="ar"/>
              </w:rPr>
              <w:t>计划任务上电：有</w:t>
            </w:r>
            <w:r>
              <w:rPr>
                <w:rFonts w:hint="eastAsia" w:ascii="宋体" w:hAnsi="宋体" w:cs="宋体"/>
                <w:sz w:val="20"/>
                <w:highlight w:val="none"/>
                <w:lang w:bidi="ar"/>
              </w:rPr>
              <w:br w:type="textWrapping"/>
            </w:r>
            <w:r>
              <w:rPr>
                <w:rFonts w:hint="eastAsia" w:ascii="宋体" w:hAnsi="宋体" w:cs="宋体"/>
                <w:sz w:val="20"/>
                <w:highlight w:val="none"/>
                <w:lang w:bidi="ar"/>
              </w:rPr>
              <w:t>温度检测：有</w:t>
            </w:r>
            <w:r>
              <w:rPr>
                <w:rFonts w:hint="eastAsia" w:ascii="宋体" w:hAnsi="宋体" w:cs="宋体"/>
                <w:sz w:val="20"/>
                <w:highlight w:val="none"/>
                <w:lang w:bidi="ar"/>
              </w:rPr>
              <w:br w:type="textWrapping"/>
            </w:r>
            <w:r>
              <w:rPr>
                <w:rFonts w:hint="eastAsia" w:ascii="宋体" w:hAnsi="宋体" w:cs="宋体"/>
                <w:sz w:val="20"/>
                <w:highlight w:val="none"/>
                <w:lang w:bidi="ar"/>
              </w:rPr>
              <w:t>逻辑联动控制：有</w:t>
            </w:r>
            <w:r>
              <w:rPr>
                <w:rFonts w:hint="eastAsia" w:ascii="宋体" w:hAnsi="宋体" w:cs="宋体"/>
                <w:sz w:val="20"/>
                <w:highlight w:val="none"/>
                <w:lang w:bidi="ar"/>
              </w:rPr>
              <w:br w:type="textWrapping"/>
            </w:r>
            <w:r>
              <w:rPr>
                <w:rFonts w:hint="eastAsia" w:ascii="宋体" w:hAnsi="宋体" w:cs="宋体"/>
                <w:sz w:val="20"/>
                <w:highlight w:val="none"/>
                <w:lang w:bidi="ar"/>
              </w:rPr>
              <w:t>主断路器：63A塑壳断路器*1</w:t>
            </w:r>
            <w:r>
              <w:rPr>
                <w:rFonts w:hint="eastAsia" w:ascii="宋体" w:hAnsi="宋体" w:cs="宋体"/>
                <w:sz w:val="20"/>
                <w:highlight w:val="none"/>
                <w:lang w:bidi="ar"/>
              </w:rPr>
              <w:br w:type="textWrapping"/>
            </w:r>
            <w:r>
              <w:rPr>
                <w:rFonts w:hint="eastAsia" w:ascii="宋体" w:hAnsi="宋体" w:cs="宋体"/>
                <w:sz w:val="20"/>
                <w:highlight w:val="none"/>
                <w:lang w:bidi="ar"/>
              </w:rPr>
              <w:t>交流接触器：32A交流接触器*3</w:t>
            </w:r>
            <w:r>
              <w:rPr>
                <w:rFonts w:hint="eastAsia" w:ascii="宋体" w:hAnsi="宋体" w:cs="宋体"/>
                <w:sz w:val="20"/>
                <w:highlight w:val="none"/>
                <w:lang w:bidi="ar"/>
              </w:rPr>
              <w:br w:type="textWrapping"/>
            </w:r>
            <w:r>
              <w:rPr>
                <w:rFonts w:hint="eastAsia" w:ascii="宋体" w:hAnsi="宋体" w:cs="宋体"/>
                <w:sz w:val="20"/>
                <w:highlight w:val="none"/>
                <w:lang w:bidi="ar"/>
              </w:rPr>
              <w:t>子断路器：40A微型1P断路器*9</w:t>
            </w:r>
            <w:r>
              <w:rPr>
                <w:rFonts w:hint="eastAsia" w:ascii="宋体" w:hAnsi="宋体" w:cs="宋体"/>
                <w:sz w:val="20"/>
                <w:highlight w:val="none"/>
                <w:lang w:bidi="ar"/>
              </w:rPr>
              <w:br w:type="textWrapping"/>
            </w:r>
            <w:r>
              <w:rPr>
                <w:rFonts w:hint="eastAsia" w:ascii="宋体" w:hAnsi="宋体" w:cs="宋体"/>
                <w:sz w:val="20"/>
                <w:highlight w:val="none"/>
                <w:lang w:bidi="ar"/>
              </w:rPr>
              <w:t>照明检修插座断路器：16A 1P+N微型漏电保护断路器*1</w:t>
            </w:r>
            <w:r>
              <w:rPr>
                <w:rFonts w:hint="eastAsia" w:ascii="宋体" w:hAnsi="宋体" w:cs="宋体"/>
                <w:sz w:val="20"/>
                <w:highlight w:val="none"/>
                <w:lang w:bidi="ar"/>
              </w:rPr>
              <w:br w:type="textWrapping"/>
            </w:r>
            <w:r>
              <w:rPr>
                <w:rFonts w:hint="eastAsia" w:ascii="宋体" w:hAnsi="宋体" w:cs="宋体"/>
                <w:sz w:val="20"/>
                <w:highlight w:val="none"/>
                <w:lang w:bidi="ar"/>
              </w:rPr>
              <w:t>控制回路断路器：10A微型1P断路器*1</w:t>
            </w:r>
            <w:r>
              <w:rPr>
                <w:rFonts w:hint="eastAsia" w:ascii="宋体" w:hAnsi="宋体" w:cs="宋体"/>
                <w:sz w:val="20"/>
                <w:highlight w:val="none"/>
                <w:lang w:bidi="ar"/>
              </w:rPr>
              <w:br w:type="textWrapping"/>
            </w:r>
            <w:r>
              <w:rPr>
                <w:rFonts w:hint="eastAsia" w:ascii="宋体" w:hAnsi="宋体" w:cs="宋体"/>
                <w:sz w:val="20"/>
                <w:highlight w:val="none"/>
                <w:lang w:bidi="ar"/>
              </w:rPr>
              <w:t>电涌保护器：3P+N电涌保护器*1</w:t>
            </w:r>
            <w:r>
              <w:rPr>
                <w:rFonts w:hint="eastAsia" w:ascii="宋体" w:hAnsi="宋体" w:cs="宋体"/>
                <w:sz w:val="20"/>
                <w:highlight w:val="none"/>
                <w:lang w:bidi="ar"/>
              </w:rPr>
              <w:br w:type="textWrapping"/>
            </w:r>
            <w:r>
              <w:rPr>
                <w:rFonts w:hint="eastAsia" w:ascii="宋体" w:hAnsi="宋体" w:cs="宋体"/>
                <w:sz w:val="20"/>
                <w:highlight w:val="none"/>
                <w:lang w:bidi="ar"/>
              </w:rPr>
              <w:t>PLC控制器：PLC控制器*1</w:t>
            </w:r>
            <w:r>
              <w:rPr>
                <w:rFonts w:hint="eastAsia" w:ascii="宋体" w:hAnsi="宋体" w:cs="宋体"/>
                <w:sz w:val="20"/>
                <w:highlight w:val="none"/>
                <w:lang w:bidi="ar"/>
              </w:rPr>
              <w:br w:type="textWrapping"/>
            </w:r>
            <w:r>
              <w:rPr>
                <w:rFonts w:hint="eastAsia" w:ascii="宋体" w:hAnsi="宋体" w:cs="宋体"/>
                <w:sz w:val="20"/>
                <w:highlight w:val="none"/>
                <w:lang w:bidi="ar"/>
              </w:rPr>
              <w:t>PLC控制电源模块：DC24V电源*1</w:t>
            </w:r>
            <w:r>
              <w:rPr>
                <w:rFonts w:hint="eastAsia" w:ascii="宋体" w:hAnsi="宋体" w:cs="宋体"/>
                <w:sz w:val="20"/>
                <w:highlight w:val="none"/>
                <w:lang w:bidi="ar"/>
              </w:rPr>
              <w:br w:type="textWrapping"/>
            </w:r>
            <w:r>
              <w:rPr>
                <w:rFonts w:hint="eastAsia" w:ascii="宋体" w:hAnsi="宋体" w:cs="宋体"/>
                <w:sz w:val="20"/>
                <w:highlight w:val="none"/>
                <w:lang w:bidi="ar"/>
              </w:rPr>
              <w:t>串口服务器：RS232-网口转换器*1</w:t>
            </w:r>
            <w:r>
              <w:rPr>
                <w:rFonts w:hint="eastAsia" w:ascii="宋体" w:hAnsi="宋体" w:cs="宋体"/>
                <w:sz w:val="20"/>
                <w:highlight w:val="none"/>
                <w:lang w:bidi="ar"/>
              </w:rPr>
              <w:br w:type="textWrapping"/>
            </w:r>
            <w:r>
              <w:rPr>
                <w:rFonts w:hint="eastAsia" w:ascii="宋体" w:hAnsi="宋体" w:cs="宋体"/>
                <w:sz w:val="20"/>
                <w:highlight w:val="none"/>
                <w:lang w:bidi="ar"/>
              </w:rPr>
              <w:t>检修插座：五孔插座1个，最大带载3KW</w:t>
            </w:r>
            <w:r>
              <w:rPr>
                <w:rFonts w:hint="eastAsia" w:ascii="宋体" w:hAnsi="宋体" w:cs="宋体"/>
                <w:sz w:val="20"/>
                <w:highlight w:val="none"/>
                <w:lang w:bidi="ar"/>
              </w:rPr>
              <w:br w:type="textWrapping"/>
            </w:r>
            <w:r>
              <w:rPr>
                <w:rFonts w:hint="eastAsia" w:ascii="宋体" w:hAnsi="宋体" w:cs="宋体"/>
                <w:sz w:val="20"/>
                <w:highlight w:val="none"/>
                <w:lang w:bidi="ar"/>
              </w:rPr>
              <w:t>380V供电总电缆：YJV5*16mm²</w:t>
            </w:r>
            <w:r>
              <w:rPr>
                <w:rFonts w:hint="eastAsia" w:ascii="宋体" w:hAnsi="宋体" w:cs="宋体"/>
                <w:sz w:val="20"/>
                <w:highlight w:val="none"/>
                <w:lang w:bidi="ar"/>
              </w:rPr>
              <w:br w:type="textWrapping"/>
            </w:r>
            <w:r>
              <w:rPr>
                <w:rFonts w:hint="eastAsia" w:ascii="宋体" w:hAnsi="宋体" w:cs="宋体"/>
                <w:sz w:val="20"/>
                <w:highlight w:val="none"/>
                <w:lang w:bidi="ar"/>
              </w:rPr>
              <w:t>220V输出电缆：RVV3*2.5 mm²</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配电柜控制器采用 PLC；网络通讯端口： TCP/IP 网络；串口通讯端口： RS232；软件支持： PC 软件、 C/S B/S 及手机 APP 软件进行远程控制； 串口（中控） 、 网络可同时进行控制； </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E3A9C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4F7CC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3FBED09">
            <w:pPr>
              <w:jc w:val="center"/>
              <w:rPr>
                <w:rFonts w:asciiTheme="minorEastAsia" w:hAnsiTheme="minorEastAsia" w:eastAsiaTheme="minorEastAsia" w:cstheme="minorEastAsia"/>
                <w:szCs w:val="21"/>
                <w:highlight w:val="none"/>
                <w:lang w:bidi="ar"/>
              </w:rPr>
            </w:pPr>
          </w:p>
        </w:tc>
      </w:tr>
      <w:tr w14:paraId="7081A4C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DA6CC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621C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室外钢结构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74B0D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A7A4A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33.15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436C4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7760E8A0">
            <w:pPr>
              <w:jc w:val="center"/>
              <w:rPr>
                <w:rFonts w:asciiTheme="minorEastAsia" w:hAnsiTheme="minorEastAsia" w:eastAsiaTheme="minorEastAsia" w:cstheme="minorEastAsia"/>
                <w:szCs w:val="21"/>
                <w:highlight w:val="none"/>
                <w:lang w:bidi="ar"/>
              </w:rPr>
            </w:pPr>
          </w:p>
        </w:tc>
      </w:tr>
      <w:tr w14:paraId="3D670DD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338BA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C62B3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空调</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96655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1.5P，含自动控制器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D9DC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17D9B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1F63A093">
            <w:pPr>
              <w:jc w:val="center"/>
              <w:rPr>
                <w:rFonts w:asciiTheme="minorEastAsia" w:hAnsiTheme="minorEastAsia" w:eastAsiaTheme="minorEastAsia" w:cstheme="minorEastAsia"/>
                <w:szCs w:val="21"/>
                <w:highlight w:val="none"/>
                <w:lang w:bidi="ar"/>
              </w:rPr>
            </w:pPr>
          </w:p>
        </w:tc>
      </w:tr>
      <w:tr w14:paraId="0AA4A1F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378563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AD5A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3C89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6ABE6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DF6D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AC33FF">
            <w:pPr>
              <w:rPr>
                <w:rFonts w:asciiTheme="minorEastAsia" w:hAnsiTheme="minorEastAsia" w:eastAsiaTheme="minorEastAsia" w:cstheme="minorEastAsia"/>
                <w:szCs w:val="21"/>
                <w:highlight w:val="none"/>
                <w:lang w:bidi="ar"/>
              </w:rPr>
            </w:pPr>
          </w:p>
        </w:tc>
      </w:tr>
      <w:tr w14:paraId="191EA58B">
        <w:tblPrEx>
          <w:tblCellMar>
            <w:top w:w="0" w:type="dxa"/>
            <w:left w:w="108" w:type="dxa"/>
            <w:bottom w:w="0" w:type="dxa"/>
            <w:right w:w="108" w:type="dxa"/>
          </w:tblCellMar>
        </w:tblPrEx>
        <w:trPr>
          <w:trHeight w:val="450" w:hRule="atLeast"/>
          <w:jc w:val="center"/>
        </w:trPr>
        <w:tc>
          <w:tcPr>
            <w:tcW w:w="7572" w:type="dxa"/>
            <w:gridSpan w:val="3"/>
            <w:tcBorders>
              <w:top w:val="single" w:color="000000" w:sz="8" w:space="0"/>
              <w:left w:val="single" w:color="000000" w:sz="8" w:space="0"/>
              <w:bottom w:val="single" w:color="000000" w:sz="8" w:space="0"/>
              <w:right w:val="single" w:color="000000" w:sz="4" w:space="0"/>
            </w:tcBorders>
            <w:shd w:val="clear" w:color="FFFFFF" w:fill="FFFFFF"/>
            <w:vAlign w:val="center"/>
          </w:tcPr>
          <w:p w14:paraId="45E2FDF4">
            <w:pPr>
              <w:textAlignment w:val="cente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运动场主席台LED显示屏（尺寸：8.96*5.6）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7AF862">
            <w:pPr>
              <w:jc w:val="center"/>
              <w:rPr>
                <w:rFonts w:asciiTheme="minorEastAsia" w:hAnsiTheme="minorEastAsia" w:eastAsiaTheme="minorEastAsia" w:cstheme="minorEastAsia"/>
                <w:szCs w:val="21"/>
                <w:highlight w:val="none"/>
                <w:lang w:bidi="ar"/>
              </w:rPr>
            </w:pP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388BAE">
            <w:pPr>
              <w:jc w:val="center"/>
              <w:rPr>
                <w:rFonts w:asciiTheme="minorEastAsia" w:hAnsiTheme="minorEastAsia" w:eastAsiaTheme="minorEastAsia" w:cstheme="minorEastAsia"/>
                <w:szCs w:val="21"/>
                <w:highlight w:val="none"/>
                <w:lang w:bidi="ar"/>
              </w:rPr>
            </w:pP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00831915">
            <w:pPr>
              <w:jc w:val="center"/>
              <w:rPr>
                <w:rFonts w:asciiTheme="minorEastAsia" w:hAnsiTheme="minorEastAsia" w:eastAsiaTheme="minorEastAsia" w:cstheme="minorEastAsia"/>
                <w:szCs w:val="21"/>
                <w:highlight w:val="none"/>
                <w:lang w:bidi="ar"/>
              </w:rPr>
            </w:pPr>
          </w:p>
        </w:tc>
      </w:tr>
      <w:tr w14:paraId="3D51988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04F40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F1C3E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室外全彩LED屏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06887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P4户外LED显示屏</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产品类别：LED室外全彩显示屏 </w:t>
            </w:r>
            <w:r>
              <w:rPr>
                <w:rFonts w:hint="eastAsia" w:ascii="宋体" w:hAnsi="宋体" w:cs="宋体"/>
                <w:sz w:val="20"/>
                <w:highlight w:val="none"/>
                <w:lang w:bidi="ar"/>
              </w:rPr>
              <w:br w:type="textWrapping"/>
            </w:r>
            <w:r>
              <w:rPr>
                <w:rFonts w:hint="eastAsia" w:ascii="宋体" w:hAnsi="宋体" w:cs="宋体"/>
                <w:sz w:val="20"/>
                <w:highlight w:val="none"/>
                <w:lang w:bidi="ar"/>
              </w:rPr>
              <w:t>像素结构：1R1G1B三合一</w:t>
            </w:r>
            <w:r>
              <w:rPr>
                <w:rFonts w:hint="eastAsia" w:ascii="宋体" w:hAnsi="宋体" w:cs="宋体"/>
                <w:sz w:val="20"/>
                <w:highlight w:val="none"/>
                <w:lang w:bidi="ar"/>
              </w:rPr>
              <w:br w:type="textWrapping"/>
            </w:r>
            <w:r>
              <w:rPr>
                <w:rFonts w:hint="eastAsia" w:ascii="宋体" w:hAnsi="宋体" w:cs="宋体"/>
                <w:sz w:val="20"/>
                <w:highlight w:val="none"/>
                <w:lang w:bidi="ar"/>
              </w:rPr>
              <w:t>像素间距：4mm</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箱体模组组成：3×6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箱体尺寸：960 (W) mm ×960 (H) mm ×137 (D) mm </w:t>
            </w:r>
            <w:r>
              <w:rPr>
                <w:rFonts w:hint="eastAsia" w:ascii="宋体" w:hAnsi="宋体" w:cs="宋体"/>
                <w:sz w:val="20"/>
                <w:highlight w:val="none"/>
                <w:lang w:bidi="ar"/>
              </w:rPr>
              <w:br w:type="textWrapping"/>
            </w:r>
            <w:r>
              <w:rPr>
                <w:rFonts w:hint="eastAsia" w:ascii="宋体" w:hAnsi="宋体" w:cs="宋体"/>
                <w:sz w:val="20"/>
                <w:highlight w:val="none"/>
                <w:lang w:bidi="ar"/>
              </w:rPr>
              <w:t>像素密度：62500 点/㎡</w:t>
            </w:r>
            <w:r>
              <w:rPr>
                <w:rFonts w:hint="eastAsia" w:ascii="宋体" w:hAnsi="宋体" w:cs="宋体"/>
                <w:sz w:val="20"/>
                <w:highlight w:val="none"/>
                <w:lang w:bidi="ar"/>
              </w:rPr>
              <w:br w:type="textWrapping"/>
            </w:r>
            <w:r>
              <w:rPr>
                <w:rFonts w:hint="eastAsia" w:ascii="宋体" w:hAnsi="宋体" w:cs="宋体"/>
                <w:sz w:val="20"/>
                <w:highlight w:val="none"/>
                <w:lang w:bidi="ar"/>
              </w:rPr>
              <w:t>箱体材质：钣金铁箱</w:t>
            </w:r>
            <w:r>
              <w:rPr>
                <w:rFonts w:hint="eastAsia" w:ascii="宋体" w:hAnsi="宋体" w:cs="宋体"/>
                <w:sz w:val="20"/>
                <w:highlight w:val="none"/>
                <w:lang w:bidi="ar"/>
              </w:rPr>
              <w:br w:type="textWrapping"/>
            </w:r>
            <w:r>
              <w:rPr>
                <w:rFonts w:hint="eastAsia" w:ascii="宋体" w:hAnsi="宋体" w:cs="宋体"/>
                <w:sz w:val="20"/>
                <w:highlight w:val="none"/>
                <w:lang w:bidi="ar"/>
              </w:rPr>
              <w:t>防护等级：前IP65/后IP54</w:t>
            </w:r>
            <w:r>
              <w:rPr>
                <w:rFonts w:hint="eastAsia" w:ascii="宋体" w:hAnsi="宋体" w:cs="宋体"/>
                <w:sz w:val="20"/>
                <w:highlight w:val="none"/>
                <w:lang w:bidi="ar"/>
              </w:rPr>
              <w:br w:type="textWrapping"/>
            </w:r>
            <w:r>
              <w:rPr>
                <w:rFonts w:hint="eastAsia" w:ascii="宋体" w:hAnsi="宋体" w:cs="宋体"/>
                <w:sz w:val="20"/>
                <w:highlight w:val="none"/>
                <w:lang w:bidi="ar"/>
              </w:rPr>
              <w:t>封装方式：正装SMD封装</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箱体特质：防水箱体 </w:t>
            </w:r>
            <w:r>
              <w:rPr>
                <w:rFonts w:hint="eastAsia" w:ascii="宋体" w:hAnsi="宋体" w:cs="宋体"/>
                <w:sz w:val="20"/>
                <w:highlight w:val="none"/>
                <w:lang w:bidi="ar"/>
              </w:rPr>
              <w:br w:type="textWrapping"/>
            </w:r>
            <w:r>
              <w:rPr>
                <w:rFonts w:hint="eastAsia" w:ascii="宋体" w:hAnsi="宋体" w:cs="宋体"/>
                <w:sz w:val="20"/>
                <w:highlight w:val="none"/>
                <w:lang w:bidi="ar"/>
              </w:rPr>
              <w:t>模组尺寸：320 (W) mm ×160 (H) mm ×17.5(D) mm</w:t>
            </w:r>
            <w:r>
              <w:rPr>
                <w:rFonts w:hint="eastAsia" w:ascii="宋体" w:hAnsi="宋体" w:cs="宋体"/>
                <w:sz w:val="20"/>
                <w:highlight w:val="none"/>
                <w:lang w:bidi="ar"/>
              </w:rPr>
              <w:br w:type="textWrapping"/>
            </w:r>
            <w:r>
              <w:rPr>
                <w:rFonts w:hint="eastAsia" w:ascii="宋体" w:hAnsi="宋体" w:cs="宋体"/>
                <w:sz w:val="20"/>
                <w:highlight w:val="none"/>
                <w:lang w:bidi="ar"/>
              </w:rPr>
              <w:t>模组分辨率：80×40</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维护方式：后维护 </w:t>
            </w:r>
            <w:r>
              <w:rPr>
                <w:rFonts w:hint="eastAsia" w:ascii="宋体" w:hAnsi="宋体" w:cs="宋体"/>
                <w:sz w:val="20"/>
                <w:highlight w:val="none"/>
                <w:lang w:bidi="ar"/>
              </w:rPr>
              <w:br w:type="textWrapping"/>
            </w:r>
            <w:r>
              <w:rPr>
                <w:rFonts w:hint="eastAsia" w:ascii="宋体" w:hAnsi="宋体" w:cs="宋体"/>
                <w:sz w:val="20"/>
                <w:highlight w:val="none"/>
                <w:lang w:bidi="ar"/>
              </w:rPr>
              <w:t>白平衡亮度：4500 cd/㎡</w:t>
            </w:r>
            <w:r>
              <w:rPr>
                <w:rFonts w:hint="eastAsia" w:ascii="宋体" w:hAnsi="宋体" w:cs="宋体"/>
                <w:sz w:val="20"/>
                <w:highlight w:val="none"/>
                <w:lang w:bidi="ar"/>
              </w:rPr>
              <w:br w:type="textWrapping"/>
            </w:r>
            <w:r>
              <w:rPr>
                <w:rFonts w:hint="eastAsia" w:ascii="宋体" w:hAnsi="宋体" w:cs="宋体"/>
                <w:sz w:val="20"/>
                <w:highlight w:val="none"/>
                <w:lang w:bidi="ar"/>
              </w:rPr>
              <w:t>色温：3500-9300 K可调</w:t>
            </w:r>
            <w:r>
              <w:rPr>
                <w:rFonts w:hint="eastAsia" w:ascii="宋体" w:hAnsi="宋体" w:cs="宋体"/>
                <w:sz w:val="20"/>
                <w:highlight w:val="none"/>
                <w:lang w:bidi="ar"/>
              </w:rPr>
              <w:br w:type="textWrapping"/>
            </w:r>
            <w:r>
              <w:rPr>
                <w:rFonts w:hint="eastAsia" w:ascii="宋体" w:hAnsi="宋体" w:cs="宋体"/>
                <w:sz w:val="20"/>
                <w:highlight w:val="none"/>
                <w:lang w:bidi="ar"/>
              </w:rPr>
              <w:t>可视角：140°(H)/120°(V)</w:t>
            </w:r>
            <w:r>
              <w:rPr>
                <w:rFonts w:hint="eastAsia" w:ascii="宋体" w:hAnsi="宋体" w:cs="宋体"/>
                <w:sz w:val="20"/>
                <w:highlight w:val="none"/>
                <w:lang w:bidi="ar"/>
              </w:rPr>
              <w:br w:type="textWrapping"/>
            </w:r>
            <w:r>
              <w:rPr>
                <w:rFonts w:hint="eastAsia" w:ascii="宋体" w:hAnsi="宋体" w:cs="宋体"/>
                <w:sz w:val="20"/>
                <w:highlight w:val="none"/>
                <w:lang w:bidi="ar"/>
              </w:rPr>
              <w:t>亮度均匀性：≥ 97％</w:t>
            </w:r>
            <w:r>
              <w:rPr>
                <w:rFonts w:hint="eastAsia" w:ascii="宋体" w:hAnsi="宋体" w:cs="宋体"/>
                <w:sz w:val="20"/>
                <w:highlight w:val="none"/>
                <w:lang w:bidi="ar"/>
              </w:rPr>
              <w:br w:type="textWrapping"/>
            </w:r>
            <w:r>
              <w:rPr>
                <w:rFonts w:hint="eastAsia" w:ascii="宋体" w:hAnsi="宋体" w:cs="宋体"/>
                <w:sz w:val="20"/>
                <w:highlight w:val="none"/>
                <w:lang w:bidi="ar"/>
              </w:rPr>
              <w:t>色度均匀性：± 0.003Cx，Cy之内</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对比度：5000：1 </w:t>
            </w:r>
            <w:r>
              <w:rPr>
                <w:rFonts w:hint="eastAsia" w:ascii="宋体" w:hAnsi="宋体" w:cs="宋体"/>
                <w:sz w:val="20"/>
                <w:highlight w:val="none"/>
                <w:lang w:bidi="ar"/>
              </w:rPr>
              <w:br w:type="textWrapping"/>
            </w:r>
            <w:r>
              <w:rPr>
                <w:rFonts w:hint="eastAsia" w:ascii="宋体" w:hAnsi="宋体" w:cs="宋体"/>
                <w:sz w:val="20"/>
                <w:highlight w:val="none"/>
                <w:lang w:bidi="ar"/>
              </w:rPr>
              <w:t>驱动方式：1/10恒流驱动</w:t>
            </w:r>
            <w:r>
              <w:rPr>
                <w:rFonts w:hint="eastAsia" w:ascii="宋体" w:hAnsi="宋体" w:cs="宋体"/>
                <w:sz w:val="20"/>
                <w:highlight w:val="none"/>
                <w:lang w:bidi="ar"/>
              </w:rPr>
              <w:br w:type="textWrapping"/>
            </w:r>
            <w:r>
              <w:rPr>
                <w:rFonts w:hint="eastAsia" w:ascii="宋体" w:hAnsi="宋体" w:cs="宋体"/>
                <w:sz w:val="20"/>
                <w:highlight w:val="none"/>
                <w:lang w:bidi="ar"/>
              </w:rPr>
              <w:t>换帧频率：60 Hz</w:t>
            </w:r>
            <w:r>
              <w:rPr>
                <w:rFonts w:hint="eastAsia" w:ascii="宋体" w:hAnsi="宋体" w:cs="宋体"/>
                <w:sz w:val="20"/>
                <w:highlight w:val="none"/>
                <w:lang w:bidi="ar"/>
              </w:rPr>
              <w:br w:type="textWrapping"/>
            </w:r>
            <w:r>
              <w:rPr>
                <w:rFonts w:hint="eastAsia" w:ascii="宋体" w:hAnsi="宋体" w:cs="宋体"/>
                <w:sz w:val="20"/>
                <w:highlight w:val="none"/>
                <w:lang w:bidi="ar"/>
              </w:rPr>
              <w:t>刷新率：3840 Hz</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灰度等级：最大支持14 bit </w:t>
            </w:r>
            <w:r>
              <w:rPr>
                <w:rFonts w:hint="eastAsia" w:ascii="宋体" w:hAnsi="宋体" w:cs="宋体"/>
                <w:sz w:val="20"/>
                <w:highlight w:val="none"/>
                <w:lang w:bidi="ar"/>
              </w:rPr>
              <w:br w:type="textWrapping"/>
            </w:r>
            <w:r>
              <w:rPr>
                <w:rFonts w:hint="eastAsia" w:ascii="宋体" w:hAnsi="宋体" w:cs="宋体"/>
                <w:sz w:val="20"/>
                <w:highlight w:val="none"/>
                <w:lang w:bidi="ar"/>
              </w:rPr>
              <w:t>峰值功耗：≤800 W/㎡</w:t>
            </w:r>
            <w:r>
              <w:rPr>
                <w:rFonts w:hint="eastAsia" w:ascii="宋体" w:hAnsi="宋体" w:cs="宋体"/>
                <w:sz w:val="20"/>
                <w:highlight w:val="none"/>
                <w:lang w:bidi="ar"/>
              </w:rPr>
              <w:br w:type="textWrapping"/>
            </w:r>
            <w:r>
              <w:rPr>
                <w:rFonts w:hint="eastAsia" w:ascii="宋体" w:hAnsi="宋体" w:cs="宋体"/>
                <w:sz w:val="20"/>
                <w:highlight w:val="none"/>
                <w:lang w:bidi="ar"/>
              </w:rPr>
              <w:t>平均功耗：＜300 W/㎡</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供电要求：AC110~220 V ± 15％ </w:t>
            </w:r>
            <w:r>
              <w:rPr>
                <w:rFonts w:hint="eastAsia" w:ascii="宋体" w:hAnsi="宋体" w:cs="宋体"/>
                <w:sz w:val="20"/>
                <w:highlight w:val="none"/>
                <w:lang w:bidi="ar"/>
              </w:rPr>
              <w:br w:type="textWrapping"/>
            </w:r>
            <w:r>
              <w:rPr>
                <w:rFonts w:hint="eastAsia" w:ascii="宋体" w:hAnsi="宋体" w:cs="宋体"/>
                <w:sz w:val="20"/>
                <w:highlight w:val="none"/>
                <w:lang w:bidi="ar"/>
              </w:rPr>
              <w:t>支持带电维护,热插拔,维护时间不超过10秒，支持单点维修更换</w:t>
            </w:r>
            <w:r>
              <w:rPr>
                <w:rFonts w:hint="eastAsia" w:ascii="宋体" w:hAnsi="宋体" w:cs="宋体"/>
                <w:sz w:val="20"/>
                <w:highlight w:val="none"/>
                <w:lang w:bidi="ar"/>
              </w:rPr>
              <w:br w:type="textWrapping"/>
            </w:r>
            <w:r>
              <w:rPr>
                <w:rFonts w:hint="eastAsia" w:ascii="宋体" w:hAnsi="宋体" w:cs="宋体"/>
                <w:sz w:val="20"/>
                <w:highlight w:val="none"/>
                <w:lang w:bidi="ar"/>
              </w:rPr>
              <w:t>PCB设计焊盘采用沉金工艺处理，充分保证单模块安装的稳定性和抗氧化性</w:t>
            </w:r>
            <w:r>
              <w:rPr>
                <w:rFonts w:hint="eastAsia" w:ascii="宋体" w:hAnsi="宋体" w:cs="宋体"/>
                <w:sz w:val="20"/>
                <w:highlight w:val="none"/>
                <w:lang w:bidi="ar"/>
              </w:rPr>
              <w:br w:type="textWrapping"/>
            </w:r>
            <w:r>
              <w:rPr>
                <w:rFonts w:hint="eastAsia" w:ascii="宋体" w:hAnsi="宋体" w:cs="宋体"/>
                <w:sz w:val="20"/>
                <w:highlight w:val="none"/>
                <w:lang w:bidi="ar"/>
              </w:rPr>
              <w:t>支持单点检测逐点校正功能，单点亮度校正，单点颜色校正； 支持多bin色度校正，校正数据存储在模组里，采用色彩管理系统，在LED控制系统对视频解码后，添加二次过滤显示算法，对显示屏每一个发光二极管进行逐点14位颜色校正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B9C4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50.176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F46F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658A5DCA">
            <w:pPr>
              <w:jc w:val="center"/>
              <w:rPr>
                <w:rFonts w:asciiTheme="minorEastAsia" w:hAnsiTheme="minorEastAsia" w:eastAsiaTheme="minorEastAsia" w:cstheme="minorEastAsia"/>
                <w:szCs w:val="21"/>
                <w:highlight w:val="none"/>
                <w:lang w:bidi="ar"/>
              </w:rPr>
            </w:pPr>
          </w:p>
        </w:tc>
      </w:tr>
      <w:tr w14:paraId="5ECC415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572AF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11982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发送盒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8D730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12网口LED二合一拼控卡</w:t>
            </w:r>
            <w:r>
              <w:rPr>
                <w:rFonts w:hint="eastAsia" w:ascii="宋体" w:hAnsi="宋体" w:cs="宋体"/>
                <w:sz w:val="20"/>
                <w:highlight w:val="none"/>
                <w:lang w:bidi="ar"/>
              </w:rPr>
              <w:br w:type="textWrapping"/>
            </w:r>
            <w:r>
              <w:rPr>
                <w:rFonts w:hint="eastAsia" w:ascii="宋体" w:hAnsi="宋体" w:cs="宋体"/>
                <w:sz w:val="20"/>
                <w:highlight w:val="none"/>
                <w:lang w:bidi="ar"/>
              </w:rPr>
              <w:t>采用1U标准机箱机架式设计，前面板具备全彩OLED非触摸屏，分辨率128x64</w:t>
            </w:r>
            <w:r>
              <w:rPr>
                <w:rFonts w:hint="eastAsia" w:ascii="宋体" w:hAnsi="宋体" w:cs="宋体"/>
                <w:sz w:val="20"/>
                <w:highlight w:val="none"/>
                <w:lang w:bidi="ar"/>
              </w:rPr>
              <w:br w:type="textWrapping"/>
            </w:r>
            <w:r>
              <w:rPr>
                <w:rFonts w:hint="eastAsia" w:ascii="宋体" w:hAnsi="宋体" w:cs="宋体"/>
                <w:sz w:val="20"/>
                <w:highlight w:val="none"/>
                <w:lang w:bidi="ar"/>
              </w:rPr>
              <w:t>支持3路视频信号输入（1路HDMI2.0、1路HDMI1.4和1路DVI） ，12路网口带载输出，带载高达780万像素</w:t>
            </w:r>
            <w:r>
              <w:rPr>
                <w:rFonts w:hint="eastAsia" w:ascii="宋体" w:hAnsi="宋体" w:cs="宋体"/>
                <w:sz w:val="20"/>
                <w:highlight w:val="none"/>
                <w:lang w:bidi="ar"/>
              </w:rPr>
              <w:br w:type="textWrapping"/>
            </w:r>
            <w:r>
              <w:rPr>
                <w:rFonts w:hint="eastAsia" w:ascii="宋体" w:hAnsi="宋体" w:cs="宋体"/>
                <w:sz w:val="20"/>
                <w:highlight w:val="none"/>
                <w:lang w:bidi="ar"/>
              </w:rPr>
              <w:t>支持视频信号输入全屏缩放及自定义缩放，支持任意切换，拼接</w:t>
            </w:r>
            <w:r>
              <w:rPr>
                <w:rFonts w:hint="eastAsia" w:ascii="宋体" w:hAnsi="宋体" w:cs="宋体"/>
                <w:sz w:val="20"/>
                <w:highlight w:val="none"/>
                <w:lang w:bidi="ar"/>
              </w:rPr>
              <w:br w:type="textWrapping"/>
            </w:r>
            <w:r>
              <w:rPr>
                <w:rFonts w:hint="eastAsia" w:ascii="宋体" w:hAnsi="宋体" w:cs="宋体"/>
                <w:sz w:val="20"/>
                <w:highlight w:val="none"/>
                <w:lang w:bidi="ar"/>
              </w:rPr>
              <w:t>支持信源开窗和漫游功能</w:t>
            </w:r>
            <w:r>
              <w:rPr>
                <w:rFonts w:hint="eastAsia" w:ascii="宋体" w:hAnsi="宋体" w:cs="宋体"/>
                <w:sz w:val="20"/>
                <w:highlight w:val="none"/>
                <w:lang w:bidi="ar"/>
              </w:rPr>
              <w:br w:type="textWrapping"/>
            </w:r>
            <w:r>
              <w:rPr>
                <w:rFonts w:hint="eastAsia" w:ascii="宋体" w:hAnsi="宋体" w:cs="宋体"/>
                <w:sz w:val="20"/>
                <w:highlight w:val="none"/>
                <w:lang w:bidi="ar"/>
              </w:rPr>
              <w:t>支持多窗口显示：支持7个窗口任意布局，其中3个信源窗口、2个图片窗口、1个滚动文字窗口、1个底图窗口</w:t>
            </w:r>
            <w:r>
              <w:rPr>
                <w:rFonts w:hint="eastAsia" w:ascii="宋体" w:hAnsi="宋体" w:cs="宋体"/>
                <w:sz w:val="20"/>
                <w:highlight w:val="none"/>
                <w:lang w:bidi="ar"/>
              </w:rPr>
              <w:br w:type="textWrapping"/>
            </w:r>
            <w:r>
              <w:rPr>
                <w:rFonts w:hint="eastAsia" w:ascii="宋体" w:hAnsi="宋体" w:cs="宋体"/>
                <w:sz w:val="20"/>
                <w:highlight w:val="none"/>
                <w:lang w:bidi="ar"/>
              </w:rPr>
              <w:t>支持最多 10个用户场景，可作为模板保存，可直接调用，方便使用</w:t>
            </w:r>
            <w:r>
              <w:rPr>
                <w:rFonts w:hint="eastAsia" w:ascii="宋体" w:hAnsi="宋体" w:cs="宋体"/>
                <w:sz w:val="20"/>
                <w:highlight w:val="none"/>
                <w:lang w:bidi="ar"/>
              </w:rPr>
              <w:br w:type="textWrapping"/>
            </w:r>
            <w:r>
              <w:rPr>
                <w:rFonts w:hint="eastAsia" w:ascii="宋体" w:hAnsi="宋体" w:cs="宋体"/>
                <w:sz w:val="20"/>
                <w:highlight w:val="none"/>
                <w:lang w:bidi="ar"/>
              </w:rPr>
              <w:t>支持多发送卡通过网络进行级联管理和统一控制</w:t>
            </w:r>
            <w:r>
              <w:rPr>
                <w:rFonts w:hint="eastAsia" w:ascii="宋体" w:hAnsi="宋体" w:cs="宋体"/>
                <w:sz w:val="20"/>
                <w:highlight w:val="none"/>
                <w:lang w:bidi="ar"/>
              </w:rPr>
              <w:br w:type="textWrapping"/>
            </w:r>
            <w:r>
              <w:rPr>
                <w:rFonts w:hint="eastAsia" w:ascii="宋体" w:hAnsi="宋体" w:cs="宋体"/>
                <w:sz w:val="20"/>
                <w:highlight w:val="none"/>
                <w:lang w:bidi="ar"/>
              </w:rPr>
              <w:t>支持热备份、支持设备间备份和网口间备份</w:t>
            </w:r>
            <w:r>
              <w:rPr>
                <w:rFonts w:hint="eastAsia" w:ascii="宋体" w:hAnsi="宋体" w:cs="宋体"/>
                <w:sz w:val="20"/>
                <w:highlight w:val="none"/>
                <w:lang w:bidi="ar"/>
              </w:rPr>
              <w:br w:type="textWrapping"/>
            </w:r>
            <w:r>
              <w:rPr>
                <w:rFonts w:hint="eastAsia" w:ascii="宋体" w:hAnsi="宋体" w:cs="宋体"/>
                <w:sz w:val="20"/>
                <w:highlight w:val="none"/>
                <w:lang w:bidi="ar"/>
              </w:rPr>
              <w:t>支持任意走线、无矩形框架限制</w:t>
            </w:r>
            <w:r>
              <w:rPr>
                <w:rFonts w:hint="eastAsia" w:ascii="宋体" w:hAnsi="宋体" w:cs="宋体"/>
                <w:sz w:val="20"/>
                <w:highlight w:val="none"/>
                <w:lang w:bidi="ar"/>
              </w:rPr>
              <w:br w:type="textWrapping"/>
            </w:r>
            <w:r>
              <w:rPr>
                <w:rFonts w:hint="eastAsia" w:ascii="宋体" w:hAnsi="宋体" w:cs="宋体"/>
                <w:sz w:val="20"/>
                <w:highlight w:val="none"/>
                <w:lang w:bidi="ar"/>
              </w:rPr>
              <w:t>支持通过客户端等多软件端进行操作支持</w:t>
            </w:r>
            <w:r>
              <w:rPr>
                <w:rFonts w:hint="eastAsia" w:ascii="宋体" w:hAnsi="宋体" w:cs="宋体"/>
                <w:sz w:val="20"/>
                <w:highlight w:val="none"/>
                <w:lang w:bidi="ar"/>
              </w:rPr>
              <w:br w:type="textWrapping"/>
            </w:r>
            <w:r>
              <w:rPr>
                <w:rFonts w:hint="eastAsia" w:ascii="宋体" w:hAnsi="宋体" w:cs="宋体"/>
                <w:sz w:val="20"/>
                <w:highlight w:val="none"/>
                <w:lang w:bidi="ar"/>
              </w:rPr>
              <w:t>支持屏幕底图配置设置和更换、屏保和开机logo配置</w:t>
            </w:r>
            <w:r>
              <w:rPr>
                <w:rFonts w:hint="eastAsia" w:ascii="宋体" w:hAnsi="宋体" w:cs="宋体"/>
                <w:sz w:val="20"/>
                <w:highlight w:val="none"/>
                <w:lang w:bidi="ar"/>
              </w:rPr>
              <w:br w:type="textWrapping"/>
            </w:r>
            <w:r>
              <w:rPr>
                <w:rFonts w:hint="eastAsia" w:ascii="宋体" w:hAnsi="宋体" w:cs="宋体"/>
                <w:sz w:val="20"/>
                <w:highlight w:val="none"/>
                <w:lang w:bidi="ar"/>
              </w:rPr>
              <w:t>支持屏幕除湿配置</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支持遥控器扩展，支持通过遥控器操作控制屏幕显示遥控UI菜单 </w:t>
            </w:r>
            <w:r>
              <w:rPr>
                <w:rFonts w:hint="eastAsia" w:ascii="宋体" w:hAnsi="宋体" w:cs="宋体"/>
                <w:sz w:val="20"/>
                <w:highlight w:val="none"/>
                <w:lang w:bidi="ar"/>
              </w:rPr>
              <w:br w:type="textWrapping"/>
            </w:r>
            <w:r>
              <w:rPr>
                <w:rFonts w:hint="eastAsia" w:ascii="宋体" w:hAnsi="宋体" w:cs="宋体"/>
                <w:sz w:val="20"/>
                <w:highlight w:val="none"/>
                <w:lang w:bidi="ar"/>
              </w:rPr>
              <w:t>支持对屏幕进行逐点校正配置有效消除色差，有效提高显示屏的画质</w:t>
            </w:r>
            <w:r>
              <w:rPr>
                <w:rFonts w:hint="eastAsia" w:ascii="宋体" w:hAnsi="宋体" w:cs="宋体"/>
                <w:sz w:val="20"/>
                <w:highlight w:val="none"/>
                <w:lang w:bidi="ar"/>
              </w:rPr>
              <w:br w:type="textWrapping"/>
            </w:r>
            <w:r>
              <w:rPr>
                <w:rFonts w:hint="eastAsia" w:ascii="宋体" w:hAnsi="宋体" w:cs="宋体"/>
                <w:sz w:val="20"/>
                <w:highlight w:val="none"/>
                <w:lang w:bidi="ar"/>
              </w:rPr>
              <w:t>支持常规、文稿、广告、视讯、影院、安防等显示模式切换</w:t>
            </w:r>
            <w:r>
              <w:rPr>
                <w:rFonts w:hint="eastAsia" w:ascii="宋体" w:hAnsi="宋体" w:cs="宋体"/>
                <w:sz w:val="20"/>
                <w:highlight w:val="none"/>
                <w:lang w:bidi="ar"/>
              </w:rPr>
              <w:br w:type="textWrapping"/>
            </w:r>
            <w:r>
              <w:rPr>
                <w:rFonts w:hint="eastAsia" w:ascii="宋体" w:hAnsi="宋体" w:cs="宋体"/>
                <w:sz w:val="20"/>
                <w:highlight w:val="none"/>
                <w:lang w:bidi="ar"/>
              </w:rPr>
              <w:t>支持标准、暖色、冷色等色温模式调节同时可支持自定义色温调节</w:t>
            </w:r>
            <w:r>
              <w:rPr>
                <w:rFonts w:hint="eastAsia" w:ascii="宋体" w:hAnsi="宋体" w:cs="宋体"/>
                <w:sz w:val="20"/>
                <w:highlight w:val="none"/>
                <w:lang w:bidi="ar"/>
              </w:rPr>
              <w:br w:type="textWrapping"/>
            </w:r>
            <w:r>
              <w:rPr>
                <w:rFonts w:hint="eastAsia" w:ascii="宋体" w:hAnsi="宋体" w:cs="宋体"/>
                <w:sz w:val="20"/>
                <w:highlight w:val="none"/>
                <w:lang w:bidi="ar"/>
              </w:rPr>
              <w:t>支持查看设备运行状态、设备内存、CPU使用率、设备运行温度和网口使用率等参数</w:t>
            </w:r>
            <w:r>
              <w:rPr>
                <w:rFonts w:hint="eastAsia" w:ascii="宋体" w:hAnsi="宋体" w:cs="宋体"/>
                <w:sz w:val="20"/>
                <w:highlight w:val="none"/>
                <w:lang w:bidi="ar"/>
              </w:rPr>
              <w:br w:type="textWrapping"/>
            </w:r>
            <w:r>
              <w:rPr>
                <w:rFonts w:hint="eastAsia" w:ascii="宋体" w:hAnsi="宋体" w:cs="宋体"/>
                <w:sz w:val="20"/>
                <w:highlight w:val="none"/>
                <w:lang w:bidi="ar"/>
              </w:rPr>
              <w:t>支持异常箱体电压检测、箱体温度检测、设备温度检测</w:t>
            </w:r>
            <w:r>
              <w:rPr>
                <w:rFonts w:hint="eastAsia" w:ascii="宋体" w:hAnsi="宋体" w:cs="宋体"/>
                <w:sz w:val="20"/>
                <w:highlight w:val="none"/>
                <w:lang w:bidi="ar"/>
              </w:rPr>
              <w:br w:type="textWrapping"/>
            </w:r>
            <w:r>
              <w:rPr>
                <w:rFonts w:hint="eastAsia" w:ascii="宋体" w:hAnsi="宋体" w:cs="宋体"/>
                <w:sz w:val="20"/>
                <w:highlight w:val="none"/>
                <w:lang w:bidi="ar"/>
              </w:rPr>
              <w:t>支持通过RS485接口进行中控及物联网设备对接</w:t>
            </w:r>
            <w:r>
              <w:rPr>
                <w:rFonts w:hint="eastAsia" w:ascii="宋体" w:hAnsi="宋体" w:cs="宋体"/>
                <w:sz w:val="20"/>
                <w:highlight w:val="none"/>
                <w:lang w:bidi="ar"/>
              </w:rPr>
              <w:br w:type="textWrapping"/>
            </w:r>
            <w:r>
              <w:rPr>
                <w:rFonts w:hint="eastAsia" w:ascii="宋体" w:hAnsi="宋体" w:cs="宋体"/>
                <w:sz w:val="20"/>
                <w:highlight w:val="none"/>
                <w:lang w:bidi="ar"/>
              </w:rPr>
              <w:t>支持通过控制网口，通过网络SDK、ISAPI、OTAP等协议进行控制指令对接和设备管理</w:t>
            </w:r>
            <w:r>
              <w:rPr>
                <w:rFonts w:hint="eastAsia" w:ascii="宋体" w:hAnsi="宋体" w:cs="宋体"/>
                <w:sz w:val="20"/>
                <w:highlight w:val="none"/>
                <w:lang w:bidi="ar"/>
              </w:rPr>
              <w:br w:type="textWrapping"/>
            </w:r>
            <w:r>
              <w:rPr>
                <w:rFonts w:hint="eastAsia" w:ascii="宋体" w:hAnsi="宋体" w:cs="宋体"/>
                <w:sz w:val="20"/>
                <w:highlight w:val="none"/>
                <w:lang w:bidi="ar"/>
              </w:rPr>
              <w:t>支持通过控制网口链接多功能卡，实现环境温度检测、环境湿度检测、人体温度传感配合屏幕控制等功能</w:t>
            </w:r>
            <w:r>
              <w:rPr>
                <w:rFonts w:hint="eastAsia" w:ascii="宋体" w:hAnsi="宋体" w:cs="宋体"/>
                <w:sz w:val="20"/>
                <w:highlight w:val="none"/>
                <w:lang w:bidi="ar"/>
              </w:rPr>
              <w:br w:type="textWrapping"/>
            </w:r>
            <w:r>
              <w:rPr>
                <w:rFonts w:hint="eastAsia" w:ascii="宋体" w:hAnsi="宋体" w:cs="宋体"/>
                <w:sz w:val="20"/>
                <w:highlight w:val="none"/>
                <w:lang w:bidi="ar"/>
              </w:rPr>
              <w:t>视频输入接口：HDMI2.0*1+HDMI1.4*1+DVI*1</w:t>
            </w:r>
            <w:r>
              <w:rPr>
                <w:rFonts w:hint="eastAsia" w:ascii="宋体" w:hAnsi="宋体" w:cs="宋体"/>
                <w:sz w:val="20"/>
                <w:highlight w:val="none"/>
                <w:lang w:bidi="ar"/>
              </w:rPr>
              <w:br w:type="textWrapping"/>
            </w:r>
            <w:r>
              <w:rPr>
                <w:rFonts w:hint="eastAsia" w:ascii="宋体" w:hAnsi="宋体" w:cs="宋体"/>
                <w:sz w:val="20"/>
                <w:highlight w:val="none"/>
                <w:lang w:bidi="ar"/>
              </w:rPr>
              <w:t>视频输入分辨率（HDMI2.0）：总分辨率不超过884W@60，可自定义分辨率，最大支持分辨率：4096*2160@60Hz，最小支持分辨率：320*180@60Hz</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音频输入接口：HDMI内嵌*2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音频输出接口：LINE OUT 3.5mm*1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遥控器：支持红外遥控器、射频遥控器 </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7341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71B29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1F45FCA3">
            <w:pPr>
              <w:jc w:val="center"/>
              <w:rPr>
                <w:rFonts w:asciiTheme="minorEastAsia" w:hAnsiTheme="minorEastAsia" w:eastAsiaTheme="minorEastAsia" w:cstheme="minorEastAsia"/>
                <w:szCs w:val="21"/>
                <w:highlight w:val="none"/>
                <w:lang w:bidi="ar"/>
              </w:rPr>
            </w:pPr>
          </w:p>
        </w:tc>
      </w:tr>
      <w:tr w14:paraId="5840779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2A6A1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A34DD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53DD7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户外40KW配电柜</w:t>
            </w:r>
            <w:r>
              <w:rPr>
                <w:rFonts w:hint="eastAsia" w:ascii="宋体" w:hAnsi="宋体" w:cs="宋体"/>
                <w:sz w:val="20"/>
                <w:highlight w:val="none"/>
                <w:lang w:bidi="ar"/>
              </w:rPr>
              <w:br w:type="textWrapping"/>
            </w:r>
            <w:r>
              <w:rPr>
                <w:rFonts w:hint="eastAsia" w:ascii="宋体" w:hAnsi="宋体" w:cs="宋体"/>
                <w:sz w:val="20"/>
                <w:highlight w:val="none"/>
                <w:lang w:bidi="ar"/>
              </w:rPr>
              <w:t>输入电压：380V，三相五线</w:t>
            </w:r>
            <w:r>
              <w:rPr>
                <w:rFonts w:hint="eastAsia" w:ascii="宋体" w:hAnsi="宋体" w:cs="宋体"/>
                <w:sz w:val="20"/>
                <w:highlight w:val="none"/>
                <w:lang w:bidi="ar"/>
              </w:rPr>
              <w:br w:type="textWrapping"/>
            </w:r>
            <w:r>
              <w:rPr>
                <w:rFonts w:hint="eastAsia" w:ascii="宋体" w:hAnsi="宋体" w:cs="宋体"/>
                <w:sz w:val="20"/>
                <w:highlight w:val="none"/>
                <w:lang w:bidi="ar"/>
              </w:rPr>
              <w:t>输出电压：220V</w:t>
            </w:r>
            <w:r>
              <w:rPr>
                <w:rFonts w:hint="eastAsia" w:ascii="宋体" w:hAnsi="宋体" w:cs="宋体"/>
                <w:sz w:val="20"/>
                <w:highlight w:val="none"/>
                <w:lang w:bidi="ar"/>
              </w:rPr>
              <w:br w:type="textWrapping"/>
            </w:r>
            <w:r>
              <w:rPr>
                <w:rFonts w:hint="eastAsia" w:ascii="宋体" w:hAnsi="宋体" w:cs="宋体"/>
                <w:sz w:val="20"/>
                <w:highlight w:val="none"/>
                <w:lang w:bidi="ar"/>
              </w:rPr>
              <w:t>额定功率：40KW</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输出回路：9个单相220V回路 </w:t>
            </w:r>
            <w:r>
              <w:rPr>
                <w:rFonts w:hint="eastAsia" w:ascii="宋体" w:hAnsi="宋体" w:cs="宋体"/>
                <w:sz w:val="20"/>
                <w:highlight w:val="none"/>
                <w:lang w:bidi="ar"/>
              </w:rPr>
              <w:br w:type="textWrapping"/>
            </w:r>
            <w:r>
              <w:rPr>
                <w:rFonts w:hint="eastAsia" w:ascii="宋体" w:hAnsi="宋体" w:cs="宋体"/>
                <w:sz w:val="20"/>
                <w:highlight w:val="none"/>
                <w:lang w:bidi="ar"/>
              </w:rPr>
              <w:t>回路状态监测：3回路</w:t>
            </w:r>
            <w:r>
              <w:rPr>
                <w:rFonts w:hint="eastAsia" w:ascii="宋体" w:hAnsi="宋体" w:cs="宋体"/>
                <w:sz w:val="20"/>
                <w:highlight w:val="none"/>
                <w:lang w:bidi="ar"/>
              </w:rPr>
              <w:br w:type="textWrapping"/>
            </w:r>
            <w:r>
              <w:rPr>
                <w:rFonts w:hint="eastAsia" w:ascii="宋体" w:hAnsi="宋体" w:cs="宋体"/>
                <w:sz w:val="20"/>
                <w:highlight w:val="none"/>
                <w:lang w:bidi="ar"/>
              </w:rPr>
              <w:t>每路输出最大带载功率：4.5KW</w:t>
            </w:r>
            <w:r>
              <w:rPr>
                <w:rFonts w:hint="eastAsia" w:ascii="宋体" w:hAnsi="宋体" w:cs="宋体"/>
                <w:sz w:val="20"/>
                <w:highlight w:val="none"/>
                <w:lang w:bidi="ar"/>
              </w:rPr>
              <w:br w:type="textWrapping"/>
            </w:r>
            <w:r>
              <w:rPr>
                <w:rFonts w:hint="eastAsia" w:ascii="宋体" w:hAnsi="宋体" w:cs="宋体"/>
                <w:sz w:val="20"/>
                <w:highlight w:val="none"/>
                <w:lang w:bidi="ar"/>
              </w:rPr>
              <w:t>远程控制：有</w:t>
            </w:r>
            <w:r>
              <w:rPr>
                <w:rFonts w:hint="eastAsia" w:ascii="宋体" w:hAnsi="宋体" w:cs="宋体"/>
                <w:sz w:val="20"/>
                <w:highlight w:val="none"/>
                <w:lang w:bidi="ar"/>
              </w:rPr>
              <w:br w:type="textWrapping"/>
            </w:r>
            <w:r>
              <w:rPr>
                <w:rFonts w:hint="eastAsia" w:ascii="宋体" w:hAnsi="宋体" w:cs="宋体"/>
                <w:sz w:val="20"/>
                <w:highlight w:val="none"/>
                <w:lang w:bidi="ar"/>
              </w:rPr>
              <w:t>分步逐级上电：有</w:t>
            </w:r>
            <w:r>
              <w:rPr>
                <w:rFonts w:hint="eastAsia" w:ascii="宋体" w:hAnsi="宋体" w:cs="宋体"/>
                <w:sz w:val="20"/>
                <w:highlight w:val="none"/>
                <w:lang w:bidi="ar"/>
              </w:rPr>
              <w:br w:type="textWrapping"/>
            </w:r>
            <w:r>
              <w:rPr>
                <w:rFonts w:hint="eastAsia" w:ascii="宋体" w:hAnsi="宋体" w:cs="宋体"/>
                <w:sz w:val="20"/>
                <w:highlight w:val="none"/>
                <w:lang w:bidi="ar"/>
              </w:rPr>
              <w:t>计划任务上电：有</w:t>
            </w:r>
            <w:r>
              <w:rPr>
                <w:rFonts w:hint="eastAsia" w:ascii="宋体" w:hAnsi="宋体" w:cs="宋体"/>
                <w:sz w:val="20"/>
                <w:highlight w:val="none"/>
                <w:lang w:bidi="ar"/>
              </w:rPr>
              <w:br w:type="textWrapping"/>
            </w:r>
            <w:r>
              <w:rPr>
                <w:rFonts w:hint="eastAsia" w:ascii="宋体" w:hAnsi="宋体" w:cs="宋体"/>
                <w:sz w:val="20"/>
                <w:highlight w:val="none"/>
                <w:lang w:bidi="ar"/>
              </w:rPr>
              <w:t>温度检测：有</w:t>
            </w:r>
            <w:r>
              <w:rPr>
                <w:rFonts w:hint="eastAsia" w:ascii="宋体" w:hAnsi="宋体" w:cs="宋体"/>
                <w:sz w:val="20"/>
                <w:highlight w:val="none"/>
                <w:lang w:bidi="ar"/>
              </w:rPr>
              <w:br w:type="textWrapping"/>
            </w:r>
            <w:r>
              <w:rPr>
                <w:rFonts w:hint="eastAsia" w:ascii="宋体" w:hAnsi="宋体" w:cs="宋体"/>
                <w:sz w:val="20"/>
                <w:highlight w:val="none"/>
                <w:lang w:bidi="ar"/>
              </w:rPr>
              <w:t>逻辑联动控制：有</w:t>
            </w:r>
            <w:r>
              <w:rPr>
                <w:rFonts w:hint="eastAsia" w:ascii="宋体" w:hAnsi="宋体" w:cs="宋体"/>
                <w:sz w:val="20"/>
                <w:highlight w:val="none"/>
                <w:lang w:bidi="ar"/>
              </w:rPr>
              <w:br w:type="textWrapping"/>
            </w:r>
            <w:r>
              <w:rPr>
                <w:rFonts w:hint="eastAsia" w:ascii="宋体" w:hAnsi="宋体" w:cs="宋体"/>
                <w:sz w:val="20"/>
                <w:highlight w:val="none"/>
                <w:lang w:bidi="ar"/>
              </w:rPr>
              <w:t>主断路器：80A塑壳断路器*1</w:t>
            </w:r>
            <w:r>
              <w:rPr>
                <w:rFonts w:hint="eastAsia" w:ascii="宋体" w:hAnsi="宋体" w:cs="宋体"/>
                <w:sz w:val="20"/>
                <w:highlight w:val="none"/>
                <w:lang w:bidi="ar"/>
              </w:rPr>
              <w:br w:type="textWrapping"/>
            </w:r>
            <w:r>
              <w:rPr>
                <w:rFonts w:hint="eastAsia" w:ascii="宋体" w:hAnsi="宋体" w:cs="宋体"/>
                <w:sz w:val="20"/>
                <w:highlight w:val="none"/>
                <w:lang w:bidi="ar"/>
              </w:rPr>
              <w:t>交流接触器：38A交流接触器*3</w:t>
            </w:r>
            <w:r>
              <w:rPr>
                <w:rFonts w:hint="eastAsia" w:ascii="宋体" w:hAnsi="宋体" w:cs="宋体"/>
                <w:sz w:val="20"/>
                <w:highlight w:val="none"/>
                <w:lang w:bidi="ar"/>
              </w:rPr>
              <w:br w:type="textWrapping"/>
            </w:r>
            <w:r>
              <w:rPr>
                <w:rFonts w:hint="eastAsia" w:ascii="宋体" w:hAnsi="宋体" w:cs="宋体"/>
                <w:sz w:val="20"/>
                <w:highlight w:val="none"/>
                <w:lang w:bidi="ar"/>
              </w:rPr>
              <w:t>子断路器：50A微型1P断路器*9</w:t>
            </w:r>
            <w:r>
              <w:rPr>
                <w:rFonts w:hint="eastAsia" w:ascii="宋体" w:hAnsi="宋体" w:cs="宋体"/>
                <w:sz w:val="20"/>
                <w:highlight w:val="none"/>
                <w:lang w:bidi="ar"/>
              </w:rPr>
              <w:br w:type="textWrapping"/>
            </w:r>
            <w:r>
              <w:rPr>
                <w:rFonts w:hint="eastAsia" w:ascii="宋体" w:hAnsi="宋体" w:cs="宋体"/>
                <w:sz w:val="20"/>
                <w:highlight w:val="none"/>
                <w:lang w:bidi="ar"/>
              </w:rPr>
              <w:t>照明检修插座断路器：16A 1P+N微型漏电保护断路器*1</w:t>
            </w:r>
            <w:r>
              <w:rPr>
                <w:rFonts w:hint="eastAsia" w:ascii="宋体" w:hAnsi="宋体" w:cs="宋体"/>
                <w:sz w:val="20"/>
                <w:highlight w:val="none"/>
                <w:lang w:bidi="ar"/>
              </w:rPr>
              <w:br w:type="textWrapping"/>
            </w:r>
            <w:r>
              <w:rPr>
                <w:rFonts w:hint="eastAsia" w:ascii="宋体" w:hAnsi="宋体" w:cs="宋体"/>
                <w:sz w:val="20"/>
                <w:highlight w:val="none"/>
                <w:lang w:bidi="ar"/>
              </w:rPr>
              <w:t>控制回路断路器：10A微型1P断路器*1</w:t>
            </w:r>
            <w:r>
              <w:rPr>
                <w:rFonts w:hint="eastAsia" w:ascii="宋体" w:hAnsi="宋体" w:cs="宋体"/>
                <w:sz w:val="20"/>
                <w:highlight w:val="none"/>
                <w:lang w:bidi="ar"/>
              </w:rPr>
              <w:br w:type="textWrapping"/>
            </w:r>
            <w:r>
              <w:rPr>
                <w:rFonts w:hint="eastAsia" w:ascii="宋体" w:hAnsi="宋体" w:cs="宋体"/>
                <w:sz w:val="20"/>
                <w:highlight w:val="none"/>
                <w:lang w:bidi="ar"/>
              </w:rPr>
              <w:t>电涌保护器：3P+N电涌保护器*1</w:t>
            </w:r>
            <w:r>
              <w:rPr>
                <w:rFonts w:hint="eastAsia" w:ascii="宋体" w:hAnsi="宋体" w:cs="宋体"/>
                <w:sz w:val="20"/>
                <w:highlight w:val="none"/>
                <w:lang w:bidi="ar"/>
              </w:rPr>
              <w:br w:type="textWrapping"/>
            </w:r>
            <w:r>
              <w:rPr>
                <w:rFonts w:hint="eastAsia" w:ascii="宋体" w:hAnsi="宋体" w:cs="宋体"/>
                <w:sz w:val="20"/>
                <w:highlight w:val="none"/>
                <w:lang w:bidi="ar"/>
              </w:rPr>
              <w:t>PLC控制器：PLC控制器*1</w:t>
            </w:r>
            <w:r>
              <w:rPr>
                <w:rFonts w:hint="eastAsia" w:ascii="宋体" w:hAnsi="宋体" w:cs="宋体"/>
                <w:sz w:val="20"/>
                <w:highlight w:val="none"/>
                <w:lang w:bidi="ar"/>
              </w:rPr>
              <w:br w:type="textWrapping"/>
            </w:r>
            <w:r>
              <w:rPr>
                <w:rFonts w:hint="eastAsia" w:ascii="宋体" w:hAnsi="宋体" w:cs="宋体"/>
                <w:sz w:val="20"/>
                <w:highlight w:val="none"/>
                <w:lang w:bidi="ar"/>
              </w:rPr>
              <w:t>PLC控制电源模块：DC24V电源*1</w:t>
            </w:r>
            <w:r>
              <w:rPr>
                <w:rFonts w:hint="eastAsia" w:ascii="宋体" w:hAnsi="宋体" w:cs="宋体"/>
                <w:sz w:val="20"/>
                <w:highlight w:val="none"/>
                <w:lang w:bidi="ar"/>
              </w:rPr>
              <w:br w:type="textWrapping"/>
            </w:r>
            <w:r>
              <w:rPr>
                <w:rFonts w:hint="eastAsia" w:ascii="宋体" w:hAnsi="宋体" w:cs="宋体"/>
                <w:sz w:val="20"/>
                <w:highlight w:val="none"/>
                <w:lang w:bidi="ar"/>
              </w:rPr>
              <w:t>串口服务器：RS232-网口转换器*1</w:t>
            </w:r>
            <w:r>
              <w:rPr>
                <w:rFonts w:hint="eastAsia" w:ascii="宋体" w:hAnsi="宋体" w:cs="宋体"/>
                <w:sz w:val="20"/>
                <w:highlight w:val="none"/>
                <w:lang w:bidi="ar"/>
              </w:rPr>
              <w:br w:type="textWrapping"/>
            </w:r>
            <w:r>
              <w:rPr>
                <w:rFonts w:hint="eastAsia" w:ascii="宋体" w:hAnsi="宋体" w:cs="宋体"/>
                <w:sz w:val="20"/>
                <w:highlight w:val="none"/>
                <w:lang w:bidi="ar"/>
              </w:rPr>
              <w:t>检修插座：五孔插座1个，最大带载3KW</w:t>
            </w:r>
            <w:r>
              <w:rPr>
                <w:rFonts w:hint="eastAsia" w:ascii="宋体" w:hAnsi="宋体" w:cs="宋体"/>
                <w:sz w:val="20"/>
                <w:highlight w:val="none"/>
                <w:lang w:bidi="ar"/>
              </w:rPr>
              <w:br w:type="textWrapping"/>
            </w:r>
            <w:r>
              <w:rPr>
                <w:rFonts w:hint="eastAsia" w:ascii="宋体" w:hAnsi="宋体" w:cs="宋体"/>
                <w:sz w:val="20"/>
                <w:highlight w:val="none"/>
                <w:lang w:bidi="ar"/>
              </w:rPr>
              <w:t>380V供电总电缆：YJV4*25mm²+1*16mm²</w:t>
            </w:r>
            <w:r>
              <w:rPr>
                <w:rFonts w:hint="eastAsia" w:ascii="宋体" w:hAnsi="宋体" w:cs="宋体"/>
                <w:sz w:val="20"/>
                <w:highlight w:val="none"/>
                <w:lang w:bidi="ar"/>
              </w:rPr>
              <w:br w:type="textWrapping"/>
            </w:r>
            <w:r>
              <w:rPr>
                <w:rFonts w:hint="eastAsia" w:ascii="宋体" w:hAnsi="宋体" w:cs="宋体"/>
                <w:sz w:val="20"/>
                <w:highlight w:val="none"/>
                <w:lang w:bidi="ar"/>
              </w:rPr>
              <w:t>220V输出电缆：RVV3*4 mm²</w:t>
            </w:r>
            <w:r>
              <w:rPr>
                <w:rFonts w:hint="eastAsia" w:ascii="宋体" w:hAnsi="宋体" w:cs="宋体"/>
                <w:sz w:val="20"/>
                <w:highlight w:val="none"/>
                <w:lang w:bidi="ar"/>
              </w:rPr>
              <w:br w:type="textWrapping"/>
            </w:r>
            <w:r>
              <w:rPr>
                <w:rFonts w:hint="eastAsia" w:ascii="宋体" w:hAnsi="宋体" w:cs="宋体"/>
                <w:sz w:val="20"/>
                <w:highlight w:val="none"/>
                <w:lang w:bidi="ar"/>
              </w:rPr>
              <w:t>配电柜具备环境联动功能，配备温度传感器， 烟雾传感器， 环境检测， 可设置阈值与配电柜进行联动， 实现环境变量和配电柜联动；温度超出阈值后软件立即报警提示， 3 秒后断开配电柜输出；触发烟雾阈值可根据设定执行 3 秒后断开配电柜输出或者只报警不断开配电柜输出。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2804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3874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04F230C">
            <w:pPr>
              <w:jc w:val="center"/>
              <w:rPr>
                <w:rFonts w:asciiTheme="minorEastAsia" w:hAnsiTheme="minorEastAsia" w:eastAsiaTheme="minorEastAsia" w:cstheme="minorEastAsia"/>
                <w:szCs w:val="21"/>
                <w:highlight w:val="none"/>
                <w:lang w:bidi="ar"/>
              </w:rPr>
            </w:pPr>
          </w:p>
        </w:tc>
      </w:tr>
      <w:tr w14:paraId="47ECB6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B7A9E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1F18D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室外钢结构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B1268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5B41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51.65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D458C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21158C60">
            <w:pPr>
              <w:jc w:val="center"/>
              <w:rPr>
                <w:rFonts w:asciiTheme="minorEastAsia" w:hAnsiTheme="minorEastAsia" w:eastAsiaTheme="minorEastAsia" w:cstheme="minorEastAsia"/>
                <w:szCs w:val="21"/>
                <w:highlight w:val="none"/>
                <w:lang w:bidi="ar"/>
              </w:rPr>
            </w:pPr>
          </w:p>
        </w:tc>
      </w:tr>
      <w:tr w14:paraId="752D1DE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DE978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FD88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空调</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7BC6D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1.5P，含自动控制器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B92F8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D3A96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3D93FE43">
            <w:pPr>
              <w:jc w:val="center"/>
              <w:rPr>
                <w:rFonts w:asciiTheme="minorEastAsia" w:hAnsiTheme="minorEastAsia" w:eastAsiaTheme="minorEastAsia" w:cstheme="minorEastAsia"/>
                <w:szCs w:val="21"/>
                <w:highlight w:val="none"/>
                <w:lang w:bidi="ar"/>
              </w:rPr>
            </w:pPr>
          </w:p>
        </w:tc>
      </w:tr>
      <w:tr w14:paraId="515EC99E">
        <w:tblPrEx>
          <w:tblCellMar>
            <w:top w:w="0" w:type="dxa"/>
            <w:left w:w="108" w:type="dxa"/>
            <w:bottom w:w="0" w:type="dxa"/>
            <w:right w:w="108" w:type="dxa"/>
          </w:tblCellMar>
        </w:tblPrEx>
        <w:trPr>
          <w:trHeight w:val="613"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3BC9AE6">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家长接送管理系统</w:t>
            </w:r>
          </w:p>
        </w:tc>
      </w:tr>
      <w:tr w14:paraId="66539C8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41331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B1617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等候区放学系统</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4D7F50">
            <w:pPr>
              <w:textAlignment w:val="center"/>
              <w:rPr>
                <w:rFonts w:hint="eastAsia" w:ascii="宋体" w:hAnsi="宋体" w:cs="宋体"/>
                <w:sz w:val="20"/>
                <w:highlight w:val="none"/>
                <w:lang w:bidi="ar"/>
              </w:rPr>
            </w:pPr>
            <w:r>
              <w:rPr>
                <w:rFonts w:hint="eastAsia" w:ascii="宋体" w:hAnsi="宋体" w:cs="宋体"/>
                <w:sz w:val="20"/>
                <w:highlight w:val="none"/>
                <w:lang w:bidi="ar"/>
              </w:rPr>
              <w:t>1.可以随意设定，放学时间段。</w:t>
            </w:r>
          </w:p>
          <w:p w14:paraId="118CDDD8">
            <w:pPr>
              <w:textAlignment w:val="center"/>
              <w:rPr>
                <w:rFonts w:hint="eastAsia" w:ascii="宋体" w:hAnsi="宋体" w:cs="宋体"/>
                <w:sz w:val="20"/>
                <w:highlight w:val="none"/>
                <w:lang w:bidi="ar"/>
              </w:rPr>
            </w:pPr>
            <w:r>
              <w:rPr>
                <w:rFonts w:hint="eastAsia" w:ascii="宋体" w:hAnsi="宋体" w:cs="宋体"/>
                <w:sz w:val="20"/>
                <w:highlight w:val="none"/>
                <w:lang w:bidi="ar"/>
              </w:rPr>
              <w:t>2.在未放学的时候，显示播放的宣传信息，不会影响学校宣传信息的播放。</w:t>
            </w:r>
          </w:p>
          <w:p w14:paraId="4655E295">
            <w:pPr>
              <w:textAlignment w:val="center"/>
              <w:rPr>
                <w:rFonts w:hint="eastAsia" w:ascii="宋体" w:hAnsi="宋体" w:cs="宋体"/>
                <w:sz w:val="20"/>
                <w:highlight w:val="none"/>
                <w:lang w:bidi="ar"/>
              </w:rPr>
            </w:pPr>
            <w:r>
              <w:rPr>
                <w:rFonts w:hint="eastAsia" w:ascii="宋体" w:hAnsi="宋体" w:cs="宋体"/>
                <w:sz w:val="20"/>
                <w:highlight w:val="none"/>
                <w:lang w:bidi="ar"/>
              </w:rPr>
              <w:t>3.放学班级信息可以通过语音播报的方式播放出来，通知学生家长。</w:t>
            </w:r>
          </w:p>
          <w:p w14:paraId="1329FE35">
            <w:pPr>
              <w:textAlignment w:val="center"/>
              <w:rPr>
                <w:rFonts w:hint="eastAsia" w:ascii="宋体" w:hAnsi="宋体" w:cs="宋体"/>
                <w:sz w:val="20"/>
                <w:highlight w:val="none"/>
                <w:lang w:bidi="ar"/>
              </w:rPr>
            </w:pPr>
            <w:r>
              <w:rPr>
                <w:rFonts w:hint="eastAsia" w:ascii="宋体" w:hAnsi="宋体" w:cs="宋体"/>
                <w:sz w:val="20"/>
                <w:highlight w:val="none"/>
                <w:lang w:bidi="ar"/>
              </w:rPr>
              <w:t>4.屏幕可预留临时信息显示窗口，校方可随时发布通告信息，发布通告信息不影响放学信息显示。</w:t>
            </w:r>
          </w:p>
          <w:p w14:paraId="27C17093">
            <w:pPr>
              <w:textAlignment w:val="center"/>
              <w:rPr>
                <w:rFonts w:hint="eastAsia" w:ascii="宋体" w:hAnsi="宋体" w:cs="宋体"/>
                <w:sz w:val="20"/>
                <w:highlight w:val="none"/>
                <w:lang w:bidi="ar"/>
              </w:rPr>
            </w:pPr>
            <w:r>
              <w:rPr>
                <w:rFonts w:hint="eastAsia" w:ascii="宋体" w:hAnsi="宋体" w:cs="宋体"/>
                <w:sz w:val="20"/>
                <w:highlight w:val="none"/>
                <w:lang w:bidi="ar"/>
              </w:rPr>
              <w:t>5.可以支持任何型号的led显示屏，包括单色，双色全彩。</w:t>
            </w:r>
          </w:p>
          <w:p w14:paraId="790DB798">
            <w:pPr>
              <w:textAlignment w:val="center"/>
              <w:rPr>
                <w:rFonts w:hint="eastAsia" w:ascii="宋体" w:hAnsi="宋体" w:cs="宋体"/>
                <w:sz w:val="20"/>
                <w:highlight w:val="none"/>
                <w:lang w:bidi="ar"/>
              </w:rPr>
            </w:pPr>
            <w:r>
              <w:rPr>
                <w:rFonts w:hint="eastAsia" w:ascii="宋体" w:hAnsi="宋体" w:cs="宋体"/>
                <w:sz w:val="20"/>
                <w:highlight w:val="none"/>
                <w:lang w:bidi="ar"/>
              </w:rPr>
              <w:t>6.led显示屏的面积不受影响，可以是长条屏也可以是16:9的全彩屏</w:t>
            </w:r>
          </w:p>
          <w:p w14:paraId="059B2240">
            <w:pPr>
              <w:textAlignment w:val="center"/>
              <w:rPr>
                <w:rFonts w:hint="eastAsia" w:ascii="宋体" w:hAnsi="宋体" w:cs="宋体"/>
                <w:sz w:val="20"/>
                <w:highlight w:val="none"/>
                <w:lang w:bidi="ar"/>
              </w:rPr>
            </w:pPr>
            <w:r>
              <w:rPr>
                <w:rFonts w:hint="eastAsia" w:ascii="宋体" w:hAnsi="宋体" w:cs="宋体"/>
                <w:sz w:val="20"/>
                <w:highlight w:val="none"/>
                <w:lang w:bidi="ar"/>
              </w:rPr>
              <w:t>7.支持多块而读卡器，同时操作。也就是说在校门口或者教学楼门口可以放多个读卡器，用于放学刷卡</w:t>
            </w:r>
          </w:p>
          <w:p w14:paraId="31877C34">
            <w:pPr>
              <w:textAlignment w:val="center"/>
              <w:rPr>
                <w:rFonts w:hint="eastAsia" w:ascii="宋体" w:hAnsi="宋体" w:cs="宋体"/>
                <w:sz w:val="20"/>
                <w:highlight w:val="none"/>
                <w:lang w:bidi="ar"/>
              </w:rPr>
            </w:pPr>
            <w:r>
              <w:rPr>
                <w:rFonts w:hint="eastAsia" w:ascii="宋体" w:hAnsi="宋体" w:cs="宋体"/>
                <w:sz w:val="20"/>
                <w:highlight w:val="none"/>
                <w:lang w:bidi="ar"/>
              </w:rPr>
              <w:t>8.显示界面可以根据屏的大小根据客户的要求定制。</w:t>
            </w:r>
          </w:p>
          <w:p w14:paraId="6DB29926">
            <w:pPr>
              <w:textAlignment w:val="center"/>
              <w:rPr>
                <w:rFonts w:hint="eastAsia" w:ascii="宋体" w:hAnsi="宋体" w:cs="宋体"/>
                <w:sz w:val="20"/>
                <w:highlight w:val="none"/>
                <w:lang w:bidi="ar"/>
              </w:rPr>
            </w:pPr>
            <w:r>
              <w:rPr>
                <w:rFonts w:hint="eastAsia" w:ascii="宋体" w:hAnsi="宋体" w:cs="宋体"/>
                <w:sz w:val="20"/>
                <w:highlight w:val="none"/>
                <w:lang w:bidi="ar"/>
              </w:rPr>
              <w:t>9.支持教师办公计算机及手机端(android)设置放学</w:t>
            </w:r>
          </w:p>
          <w:p w14:paraId="5A081635">
            <w:pPr>
              <w:textAlignment w:val="center"/>
              <w:rPr>
                <w:rFonts w:hint="eastAsia" w:ascii="宋体" w:hAnsi="宋体" w:cs="宋体"/>
                <w:sz w:val="20"/>
                <w:highlight w:val="none"/>
                <w:lang w:bidi="ar"/>
              </w:rPr>
            </w:pPr>
            <w:r>
              <w:rPr>
                <w:rFonts w:hint="eastAsia" w:ascii="宋体" w:hAnsi="宋体" w:cs="宋体"/>
                <w:sz w:val="20"/>
                <w:highlight w:val="none"/>
                <w:lang w:bidi="ar"/>
              </w:rPr>
              <w:t>10.读卡器为液晶网络显示.在有网络的地方就可以安装，在读卡器上可以显示正在刷卡的班级。</w:t>
            </w:r>
          </w:p>
          <w:p w14:paraId="3AF0D4DC">
            <w:pPr>
              <w:textAlignment w:val="center"/>
              <w:rPr>
                <w:rFonts w:hint="eastAsia" w:ascii="宋体" w:hAnsi="宋体" w:cs="宋体"/>
                <w:sz w:val="20"/>
                <w:highlight w:val="none"/>
                <w:lang w:bidi="ar"/>
              </w:rPr>
            </w:pPr>
            <w:r>
              <w:rPr>
                <w:rFonts w:hint="eastAsia" w:ascii="宋体" w:hAnsi="宋体" w:cs="宋体"/>
                <w:sz w:val="20"/>
                <w:highlight w:val="none"/>
                <w:lang w:bidi="ar"/>
              </w:rPr>
              <w:t>11.读卡器采用有线网络方式，只要接入学校局域网的地方就可以使用，读卡器上有液晶显示。显示当前刷卡的班级。</w:t>
            </w:r>
          </w:p>
          <w:p w14:paraId="67380291">
            <w:pPr>
              <w:textAlignment w:val="center"/>
              <w:rPr>
                <w:rFonts w:hint="eastAsia" w:ascii="宋体" w:hAnsi="宋体" w:cs="宋体"/>
                <w:sz w:val="20"/>
                <w:highlight w:val="none"/>
                <w:lang w:bidi="ar"/>
              </w:rPr>
            </w:pPr>
            <w:r>
              <w:rPr>
                <w:rFonts w:hint="eastAsia" w:ascii="宋体" w:hAnsi="宋体" w:cs="宋体"/>
                <w:sz w:val="20"/>
                <w:highlight w:val="none"/>
                <w:lang w:bidi="ar"/>
              </w:rPr>
              <w:t>12．在指定段，家长车辆可以进入学校，道闸系统监测到进校车牌号并在显示屏上播报</w:t>
            </w:r>
          </w:p>
          <w:p w14:paraId="4752F111">
            <w:pPr>
              <w:textAlignment w:val="center"/>
              <w:rPr>
                <w:rFonts w:hint="eastAsia" w:ascii="宋体" w:hAnsi="宋体" w:cs="宋体"/>
                <w:sz w:val="20"/>
                <w:highlight w:val="none"/>
                <w:lang w:bidi="ar"/>
              </w:rPr>
            </w:pPr>
            <w:r>
              <w:rPr>
                <w:rFonts w:hint="eastAsia" w:ascii="宋体" w:hAnsi="宋体" w:cs="宋体"/>
                <w:sz w:val="20"/>
                <w:highlight w:val="none"/>
                <w:lang w:bidi="ar"/>
              </w:rPr>
              <w:t>13.车牌号可以绑定学生姓名，也可以不绑定</w:t>
            </w:r>
          </w:p>
          <w:p w14:paraId="0C6DCE67">
            <w:pPr>
              <w:textAlignment w:val="center"/>
              <w:rPr>
                <w:rFonts w:hint="eastAsia" w:ascii="宋体" w:hAnsi="宋体" w:cs="宋体"/>
                <w:sz w:val="20"/>
                <w:highlight w:val="none"/>
                <w:lang w:bidi="ar"/>
              </w:rPr>
            </w:pPr>
            <w:r>
              <w:rPr>
                <w:rFonts w:hint="eastAsia" w:ascii="宋体" w:hAnsi="宋体" w:cs="宋体"/>
                <w:sz w:val="20"/>
                <w:highlight w:val="none"/>
                <w:lang w:bidi="ar"/>
              </w:rPr>
              <w:t>14．接完孩子的家长车辆出校门后，在显示屏上删除此车牌号</w:t>
            </w:r>
          </w:p>
          <w:p w14:paraId="304F5705">
            <w:pPr>
              <w:textAlignment w:val="center"/>
              <w:rPr>
                <w:rFonts w:hint="eastAsia" w:ascii="宋体" w:hAnsi="宋体" w:cs="宋体"/>
                <w:sz w:val="20"/>
                <w:highlight w:val="none"/>
                <w:lang w:bidi="ar"/>
              </w:rPr>
            </w:pPr>
            <w:r>
              <w:rPr>
                <w:rFonts w:hint="eastAsia" w:ascii="宋体" w:hAnsi="宋体" w:cs="宋体"/>
                <w:sz w:val="20"/>
                <w:highlight w:val="none"/>
                <w:lang w:bidi="ar"/>
              </w:rPr>
              <w:t>15.下一班级刷卡放学后，循环显示以上步骤</w:t>
            </w:r>
          </w:p>
          <w:p w14:paraId="30965B3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16.在学生LED显示屏的固定区域显示已放学家长的车牌号（来晚的车辆）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F9BA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7406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403D01">
            <w:pPr>
              <w:rPr>
                <w:rFonts w:asciiTheme="minorEastAsia" w:hAnsiTheme="minorEastAsia" w:eastAsiaTheme="minorEastAsia" w:cstheme="minorEastAsia"/>
                <w:szCs w:val="21"/>
                <w:highlight w:val="none"/>
                <w:lang w:bidi="ar"/>
              </w:rPr>
            </w:pPr>
          </w:p>
        </w:tc>
      </w:tr>
      <w:tr w14:paraId="689EAD8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98A830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DA41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EC5D6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05FE0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F8A5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9F1C4B">
            <w:pPr>
              <w:rPr>
                <w:rFonts w:asciiTheme="minorEastAsia" w:hAnsiTheme="minorEastAsia" w:eastAsiaTheme="minorEastAsia" w:cstheme="minorEastAsia"/>
                <w:szCs w:val="21"/>
                <w:highlight w:val="none"/>
                <w:lang w:bidi="ar"/>
              </w:rPr>
            </w:pPr>
          </w:p>
        </w:tc>
      </w:tr>
      <w:tr w14:paraId="41239D1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3BEEF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7A2F9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712DEA">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1．额定功率(100V)：120W</w:t>
            </w:r>
          </w:p>
          <w:p w14:paraId="17E80074">
            <w:pPr>
              <w:textAlignment w:val="center"/>
              <w:rPr>
                <w:rFonts w:hint="eastAsia" w:ascii="宋体" w:hAnsi="宋体" w:cs="宋体"/>
                <w:sz w:val="20"/>
                <w:highlight w:val="none"/>
                <w:lang w:bidi="ar"/>
              </w:rPr>
            </w:pPr>
            <w:r>
              <w:rPr>
                <w:rFonts w:hint="eastAsia" w:ascii="宋体" w:hAnsi="宋体" w:cs="宋体"/>
                <w:sz w:val="20"/>
                <w:highlight w:val="none"/>
                <w:lang w:bidi="ar"/>
              </w:rPr>
              <w:t>2．额定功率(70V)：60W</w:t>
            </w:r>
          </w:p>
          <w:p w14:paraId="4B1413DD">
            <w:pPr>
              <w:textAlignment w:val="center"/>
              <w:rPr>
                <w:rFonts w:hint="eastAsia" w:ascii="宋体" w:hAnsi="宋体" w:cs="宋体"/>
                <w:sz w:val="20"/>
                <w:highlight w:val="none"/>
                <w:lang w:bidi="ar"/>
              </w:rPr>
            </w:pPr>
            <w:r>
              <w:rPr>
                <w:rFonts w:hint="eastAsia" w:ascii="宋体" w:hAnsi="宋体" w:cs="宋体"/>
                <w:sz w:val="20"/>
                <w:highlight w:val="none"/>
                <w:lang w:bidi="ar"/>
              </w:rPr>
              <w:t>3．灵敏度≥94dB</w:t>
            </w:r>
          </w:p>
          <w:p w14:paraId="6A1DD9F8">
            <w:pPr>
              <w:textAlignment w:val="center"/>
              <w:rPr>
                <w:rFonts w:hint="eastAsia" w:ascii="宋体" w:hAnsi="宋体" w:cs="宋体"/>
                <w:sz w:val="20"/>
                <w:highlight w:val="none"/>
                <w:lang w:bidi="ar"/>
              </w:rPr>
            </w:pPr>
            <w:r>
              <w:rPr>
                <w:rFonts w:hint="eastAsia" w:ascii="宋体" w:hAnsi="宋体" w:cs="宋体"/>
                <w:sz w:val="20"/>
                <w:highlight w:val="none"/>
                <w:lang w:bidi="ar"/>
              </w:rPr>
              <w:t>4．频率响应：110Hz-15KHz</w:t>
            </w:r>
          </w:p>
          <w:p w14:paraId="74CEEFB5">
            <w:pPr>
              <w:textAlignment w:val="center"/>
              <w:rPr>
                <w:rFonts w:hint="eastAsia" w:ascii="宋体" w:hAnsi="宋体" w:cs="宋体"/>
                <w:sz w:val="20"/>
                <w:highlight w:val="none"/>
                <w:lang w:bidi="ar"/>
              </w:rPr>
            </w:pPr>
            <w:r>
              <w:rPr>
                <w:rFonts w:hint="eastAsia" w:ascii="宋体" w:hAnsi="宋体" w:cs="宋体"/>
                <w:sz w:val="20"/>
                <w:highlight w:val="none"/>
                <w:lang w:bidi="ar"/>
              </w:rPr>
              <w:t>5．防护等级：IP66</w:t>
            </w:r>
          </w:p>
          <w:p w14:paraId="1FF1E10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6．喇叭单元：6.5"×4+3"×1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77C8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E8A5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F9583B">
            <w:pPr>
              <w:rPr>
                <w:rFonts w:asciiTheme="minorEastAsia" w:hAnsiTheme="minorEastAsia" w:eastAsiaTheme="minorEastAsia" w:cstheme="minorEastAsia"/>
                <w:szCs w:val="21"/>
                <w:highlight w:val="none"/>
                <w:lang w:bidi="ar"/>
              </w:rPr>
            </w:pPr>
          </w:p>
        </w:tc>
      </w:tr>
      <w:tr w14:paraId="52937E3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358AD8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4F09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合并式数字功放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2EBBA3">
            <w:pPr>
              <w:textAlignment w:val="center"/>
              <w:rPr>
                <w:rFonts w:hint="eastAsia" w:ascii="宋体" w:hAnsi="宋体" w:cs="宋体"/>
                <w:sz w:val="20"/>
                <w:highlight w:val="none"/>
                <w:lang w:bidi="ar"/>
              </w:rPr>
            </w:pPr>
            <w:r>
              <w:rPr>
                <w:rFonts w:hint="eastAsia" w:ascii="宋体" w:hAnsi="宋体" w:cs="宋体"/>
                <w:sz w:val="20"/>
                <w:highlight w:val="none"/>
                <w:lang w:bidi="ar"/>
              </w:rPr>
              <w:t>1.机柜式设计（1U），节能开关电源与D类数字功率放大器相结合。</w:t>
            </w:r>
          </w:p>
          <w:p w14:paraId="0A6B543A">
            <w:pPr>
              <w:textAlignment w:val="center"/>
              <w:rPr>
                <w:rFonts w:hint="eastAsia" w:ascii="宋体" w:hAnsi="宋体" w:cs="宋体"/>
                <w:sz w:val="20"/>
                <w:highlight w:val="none"/>
                <w:lang w:bidi="ar"/>
              </w:rPr>
            </w:pPr>
            <w:r>
              <w:rPr>
                <w:rFonts w:hint="eastAsia" w:ascii="宋体" w:hAnsi="宋体" w:cs="宋体"/>
                <w:sz w:val="20"/>
                <w:highlight w:val="none"/>
                <w:lang w:bidi="ar"/>
              </w:rPr>
              <w:t>2.各路输入具有独立音量调节，且总音量具有高音、低音调节及音量大小控制。</w:t>
            </w:r>
          </w:p>
          <w:p w14:paraId="653C34FA">
            <w:pPr>
              <w:textAlignment w:val="center"/>
              <w:rPr>
                <w:rFonts w:hint="eastAsia" w:ascii="宋体" w:hAnsi="宋体" w:cs="宋体"/>
                <w:sz w:val="20"/>
                <w:highlight w:val="none"/>
                <w:lang w:bidi="ar"/>
              </w:rPr>
            </w:pPr>
            <w:r>
              <w:rPr>
                <w:rFonts w:hint="eastAsia" w:ascii="宋体" w:hAnsi="宋体" w:cs="宋体"/>
                <w:sz w:val="20"/>
                <w:highlight w:val="none"/>
                <w:lang w:bidi="ar"/>
              </w:rPr>
              <w:t>3.带mp3/TUNER/蓝牙遥控功能。</w:t>
            </w:r>
          </w:p>
          <w:p w14:paraId="003B4245">
            <w:pPr>
              <w:textAlignment w:val="center"/>
              <w:rPr>
                <w:rFonts w:hint="eastAsia" w:ascii="宋体" w:hAnsi="宋体" w:cs="宋体"/>
                <w:sz w:val="20"/>
                <w:highlight w:val="none"/>
                <w:lang w:bidi="ar"/>
              </w:rPr>
            </w:pPr>
            <w:r>
              <w:rPr>
                <w:rFonts w:hint="eastAsia" w:ascii="宋体" w:hAnsi="宋体" w:cs="宋体"/>
                <w:sz w:val="20"/>
                <w:highlight w:val="none"/>
                <w:lang w:bidi="ar"/>
              </w:rPr>
              <w:t>4.支持手机蓝牙功能。</w:t>
            </w:r>
          </w:p>
          <w:p w14:paraId="4EEE971C">
            <w:pPr>
              <w:textAlignment w:val="center"/>
              <w:rPr>
                <w:rFonts w:hint="eastAsia" w:ascii="宋体" w:hAnsi="宋体" w:cs="宋体"/>
                <w:sz w:val="20"/>
                <w:highlight w:val="none"/>
                <w:lang w:bidi="ar"/>
              </w:rPr>
            </w:pPr>
            <w:r>
              <w:rPr>
                <w:rFonts w:hint="eastAsia" w:ascii="宋体" w:hAnsi="宋体" w:cs="宋体"/>
                <w:sz w:val="20"/>
                <w:highlight w:val="none"/>
                <w:lang w:bidi="ar"/>
              </w:rPr>
              <w:t>5.具备≥1路EMC输入，≥2路AUX输入，≥4路MIC输入。</w:t>
            </w:r>
          </w:p>
          <w:p w14:paraId="54A5F82F">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6.通道优先功能EMC&gt;MIC1&gt;MIC2, MIC3, AUX1, AUX2。 </w:t>
            </w:r>
          </w:p>
          <w:p w14:paraId="73C00F2E">
            <w:pPr>
              <w:textAlignment w:val="center"/>
              <w:rPr>
                <w:rFonts w:hint="eastAsia" w:ascii="宋体" w:hAnsi="宋体" w:cs="宋体"/>
                <w:sz w:val="20"/>
                <w:highlight w:val="none"/>
                <w:lang w:bidi="ar"/>
              </w:rPr>
            </w:pPr>
            <w:r>
              <w:rPr>
                <w:rFonts w:hint="eastAsia" w:ascii="宋体" w:hAnsi="宋体" w:cs="宋体"/>
                <w:sz w:val="20"/>
                <w:highlight w:val="none"/>
                <w:lang w:bidi="ar"/>
              </w:rPr>
              <w:t>7.支持2种输出方式：定压输出100V、4-16Ω；输出功率≥350W。</w:t>
            </w:r>
          </w:p>
          <w:p w14:paraId="2ADA6A3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8.支持宽电压供电：180V-240V 能正常工作。</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900C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5A89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58462D">
            <w:pPr>
              <w:jc w:val="center"/>
              <w:rPr>
                <w:rFonts w:asciiTheme="minorEastAsia" w:hAnsiTheme="minorEastAsia" w:eastAsiaTheme="minorEastAsia" w:cstheme="minorEastAsia"/>
                <w:szCs w:val="21"/>
                <w:highlight w:val="none"/>
                <w:lang w:bidi="ar"/>
              </w:rPr>
            </w:pPr>
          </w:p>
        </w:tc>
      </w:tr>
      <w:tr w14:paraId="41C353EC">
        <w:tblPrEx>
          <w:tblCellMar>
            <w:top w:w="0" w:type="dxa"/>
            <w:left w:w="108" w:type="dxa"/>
            <w:bottom w:w="0" w:type="dxa"/>
            <w:right w:w="108" w:type="dxa"/>
          </w:tblCellMar>
        </w:tblPrEx>
        <w:trPr>
          <w:trHeight w:val="635"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0FDD915">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五、多媒体会议系统（风雨操场）</w:t>
            </w:r>
          </w:p>
        </w:tc>
      </w:tr>
      <w:tr w14:paraId="7D41B66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1AE8C29">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1、LED显示系统</w:t>
            </w:r>
          </w:p>
        </w:tc>
      </w:tr>
      <w:tr w14:paraId="4E80811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50C2F45">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会标屏（显示屏净尺寸：13.68m*0.456m=6.2381m²，屏体分辨率：2880*96)</w:t>
            </w:r>
          </w:p>
        </w:tc>
      </w:tr>
      <w:tr w14:paraId="67D82A9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594B8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7FE2B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双色LED屏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596669">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产品类别：LED室内双色显示屏 </w:t>
            </w:r>
          </w:p>
          <w:p w14:paraId="34A27AB3">
            <w:pPr>
              <w:textAlignment w:val="center"/>
              <w:rPr>
                <w:rFonts w:hint="eastAsia" w:ascii="宋体" w:hAnsi="宋体" w:cs="宋体"/>
                <w:sz w:val="20"/>
                <w:highlight w:val="none"/>
                <w:lang w:bidi="ar"/>
              </w:rPr>
            </w:pPr>
            <w:r>
              <w:rPr>
                <w:rFonts w:hint="eastAsia" w:ascii="宋体" w:hAnsi="宋体" w:cs="宋体"/>
                <w:sz w:val="20"/>
                <w:highlight w:val="none"/>
                <w:lang w:bidi="ar"/>
              </w:rPr>
              <w:t>像素结构：红色发光管和绿色发光管</w:t>
            </w:r>
          </w:p>
          <w:p w14:paraId="0A58B207">
            <w:pPr>
              <w:textAlignment w:val="center"/>
              <w:rPr>
                <w:rFonts w:hint="eastAsia" w:ascii="宋体" w:hAnsi="宋体" w:cs="宋体"/>
                <w:sz w:val="20"/>
                <w:highlight w:val="none"/>
                <w:lang w:bidi="ar"/>
              </w:rPr>
            </w:pPr>
            <w:r>
              <w:rPr>
                <w:rFonts w:hint="eastAsia" w:ascii="宋体" w:hAnsi="宋体" w:cs="宋体"/>
                <w:sz w:val="20"/>
                <w:highlight w:val="none"/>
                <w:lang w:bidi="ar"/>
              </w:rPr>
              <w:t>像素间距：4.75（mm）</w:t>
            </w:r>
          </w:p>
          <w:p w14:paraId="79F74B02">
            <w:pPr>
              <w:textAlignment w:val="center"/>
              <w:rPr>
                <w:rFonts w:hint="eastAsia" w:ascii="宋体" w:hAnsi="宋体" w:cs="宋体"/>
                <w:sz w:val="20"/>
                <w:highlight w:val="none"/>
                <w:lang w:bidi="ar"/>
              </w:rPr>
            </w:pPr>
            <w:r>
              <w:rPr>
                <w:rFonts w:hint="eastAsia" w:ascii="宋体" w:hAnsi="宋体" w:cs="宋体"/>
                <w:sz w:val="20"/>
                <w:highlight w:val="none"/>
                <w:lang w:bidi="ar"/>
              </w:rPr>
              <w:t>灯珠尺寸：2121</w:t>
            </w:r>
          </w:p>
          <w:p w14:paraId="553F1D72">
            <w:pPr>
              <w:textAlignment w:val="center"/>
              <w:rPr>
                <w:rFonts w:hint="eastAsia" w:ascii="宋体" w:hAnsi="宋体" w:cs="宋体"/>
                <w:sz w:val="20"/>
                <w:highlight w:val="none"/>
                <w:lang w:bidi="ar"/>
              </w:rPr>
            </w:pPr>
            <w:r>
              <w:rPr>
                <w:rFonts w:hint="eastAsia" w:ascii="宋体" w:hAnsi="宋体" w:cs="宋体"/>
                <w:sz w:val="20"/>
                <w:highlight w:val="none"/>
                <w:lang w:bidi="ar"/>
              </w:rPr>
              <w:t>模组尺寸：304×152（mm）</w:t>
            </w:r>
          </w:p>
          <w:p w14:paraId="3144B7EA">
            <w:pPr>
              <w:textAlignment w:val="center"/>
              <w:rPr>
                <w:rFonts w:hint="eastAsia" w:ascii="宋体" w:hAnsi="宋体" w:cs="宋体"/>
                <w:sz w:val="20"/>
                <w:highlight w:val="none"/>
                <w:lang w:bidi="ar"/>
              </w:rPr>
            </w:pPr>
            <w:r>
              <w:rPr>
                <w:rFonts w:hint="eastAsia" w:ascii="宋体" w:hAnsi="宋体" w:cs="宋体"/>
                <w:sz w:val="20"/>
                <w:highlight w:val="none"/>
                <w:lang w:bidi="ar"/>
              </w:rPr>
              <w:t>模组分辨率：64×32</w:t>
            </w:r>
          </w:p>
          <w:p w14:paraId="23A173C7">
            <w:pPr>
              <w:textAlignment w:val="center"/>
              <w:rPr>
                <w:rFonts w:hint="eastAsia" w:ascii="宋体" w:hAnsi="宋体" w:cs="宋体"/>
                <w:sz w:val="20"/>
                <w:highlight w:val="none"/>
                <w:lang w:bidi="ar"/>
              </w:rPr>
            </w:pPr>
            <w:r>
              <w:rPr>
                <w:rFonts w:hint="eastAsia" w:ascii="宋体" w:hAnsi="宋体" w:cs="宋体"/>
                <w:sz w:val="20"/>
                <w:highlight w:val="none"/>
                <w:lang w:bidi="ar"/>
              </w:rPr>
              <w:t>模组面积：0.046（㎡）</w:t>
            </w:r>
          </w:p>
          <w:p w14:paraId="4DC8550A">
            <w:pPr>
              <w:textAlignment w:val="center"/>
              <w:rPr>
                <w:rFonts w:hint="eastAsia" w:ascii="宋体" w:hAnsi="宋体" w:cs="宋体"/>
                <w:sz w:val="20"/>
                <w:highlight w:val="none"/>
                <w:lang w:bidi="ar"/>
              </w:rPr>
            </w:pPr>
            <w:r>
              <w:rPr>
                <w:rFonts w:hint="eastAsia" w:ascii="宋体" w:hAnsi="宋体" w:cs="宋体"/>
                <w:sz w:val="20"/>
                <w:highlight w:val="none"/>
                <w:lang w:bidi="ar"/>
              </w:rPr>
              <w:t>像素密度：44000点/㎡</w:t>
            </w:r>
          </w:p>
          <w:p w14:paraId="441199C0">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模组平整度：任意相邻像素间≤0.5mm；单元板拼接间隙＜1mm </w:t>
            </w:r>
          </w:p>
          <w:p w14:paraId="404FF51D">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屏体重量：12kg/m2 </w:t>
            </w:r>
          </w:p>
          <w:p w14:paraId="72430E6D">
            <w:pPr>
              <w:textAlignment w:val="center"/>
              <w:rPr>
                <w:rFonts w:hint="eastAsia" w:ascii="宋体" w:hAnsi="宋体" w:cs="宋体"/>
                <w:sz w:val="20"/>
                <w:highlight w:val="none"/>
                <w:lang w:bidi="ar"/>
              </w:rPr>
            </w:pPr>
            <w:r>
              <w:rPr>
                <w:rFonts w:hint="eastAsia" w:ascii="宋体" w:hAnsi="宋体" w:cs="宋体"/>
                <w:sz w:val="20"/>
                <w:highlight w:val="none"/>
                <w:lang w:bidi="ar"/>
              </w:rPr>
              <w:t>可视角：水平160º/垂直120º</w:t>
            </w:r>
          </w:p>
          <w:p w14:paraId="5636FB91">
            <w:pPr>
              <w:textAlignment w:val="center"/>
              <w:rPr>
                <w:rFonts w:hint="eastAsia" w:ascii="宋体" w:hAnsi="宋体" w:cs="宋体"/>
                <w:sz w:val="20"/>
                <w:highlight w:val="none"/>
                <w:lang w:bidi="ar"/>
              </w:rPr>
            </w:pPr>
            <w:r>
              <w:rPr>
                <w:rFonts w:hint="eastAsia" w:ascii="宋体" w:hAnsi="宋体" w:cs="宋体"/>
                <w:sz w:val="20"/>
                <w:highlight w:val="none"/>
                <w:lang w:bidi="ar"/>
              </w:rPr>
              <w:t>亮度：≥500 cd/m²</w:t>
            </w:r>
          </w:p>
          <w:p w14:paraId="0B24C419">
            <w:pPr>
              <w:textAlignment w:val="center"/>
              <w:rPr>
                <w:rFonts w:hint="eastAsia" w:ascii="宋体" w:hAnsi="宋体" w:cs="宋体"/>
                <w:sz w:val="20"/>
                <w:highlight w:val="none"/>
                <w:lang w:bidi="ar"/>
              </w:rPr>
            </w:pPr>
            <w:r>
              <w:rPr>
                <w:rFonts w:hint="eastAsia" w:ascii="宋体" w:hAnsi="宋体" w:cs="宋体"/>
                <w:sz w:val="20"/>
                <w:highlight w:val="none"/>
                <w:lang w:bidi="ar"/>
              </w:rPr>
              <w:t>刷新率：≥300 Hz</w:t>
            </w:r>
          </w:p>
          <w:p w14:paraId="72DC098C">
            <w:pPr>
              <w:textAlignment w:val="center"/>
              <w:rPr>
                <w:rFonts w:hint="eastAsia" w:ascii="宋体" w:hAnsi="宋体" w:cs="宋体"/>
                <w:sz w:val="20"/>
                <w:highlight w:val="none"/>
                <w:lang w:bidi="ar"/>
              </w:rPr>
            </w:pPr>
            <w:r>
              <w:rPr>
                <w:rFonts w:hint="eastAsia" w:ascii="宋体" w:hAnsi="宋体" w:cs="宋体"/>
                <w:sz w:val="20"/>
                <w:highlight w:val="none"/>
                <w:lang w:bidi="ar"/>
              </w:rPr>
              <w:t>杂点率：＜0.0001（离散分布）</w:t>
            </w:r>
          </w:p>
          <w:p w14:paraId="4DF5759A">
            <w:pPr>
              <w:textAlignment w:val="center"/>
              <w:rPr>
                <w:rFonts w:hint="eastAsia" w:ascii="宋体" w:hAnsi="宋体" w:cs="宋体"/>
                <w:sz w:val="20"/>
                <w:highlight w:val="none"/>
                <w:lang w:bidi="ar"/>
              </w:rPr>
            </w:pPr>
            <w:r>
              <w:rPr>
                <w:rFonts w:hint="eastAsia" w:ascii="宋体" w:hAnsi="宋体" w:cs="宋体"/>
                <w:sz w:val="20"/>
                <w:highlight w:val="none"/>
                <w:lang w:bidi="ar"/>
              </w:rPr>
              <w:t>显示颜色：红色和绿色</w:t>
            </w:r>
          </w:p>
          <w:p w14:paraId="2C45D947">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最佳视距：4m </w:t>
            </w:r>
          </w:p>
          <w:p w14:paraId="112A64DB">
            <w:pPr>
              <w:textAlignment w:val="center"/>
              <w:rPr>
                <w:rFonts w:hint="eastAsia" w:ascii="宋体" w:hAnsi="宋体" w:cs="宋体"/>
                <w:sz w:val="20"/>
                <w:highlight w:val="none"/>
                <w:lang w:bidi="ar"/>
              </w:rPr>
            </w:pPr>
            <w:r>
              <w:rPr>
                <w:rFonts w:hint="eastAsia" w:ascii="宋体" w:hAnsi="宋体" w:cs="宋体"/>
                <w:sz w:val="20"/>
                <w:highlight w:val="none"/>
                <w:lang w:bidi="ar"/>
              </w:rPr>
              <w:t>驱动方式：动态恒流驱动1/16扫描</w:t>
            </w:r>
          </w:p>
          <w:p w14:paraId="4FB60900">
            <w:pPr>
              <w:textAlignment w:val="center"/>
              <w:rPr>
                <w:rFonts w:hint="eastAsia" w:ascii="宋体" w:hAnsi="宋体" w:cs="宋体"/>
                <w:sz w:val="20"/>
                <w:highlight w:val="none"/>
                <w:lang w:bidi="ar"/>
              </w:rPr>
            </w:pPr>
            <w:r>
              <w:rPr>
                <w:rFonts w:hint="eastAsia" w:ascii="宋体" w:hAnsi="宋体" w:cs="宋体"/>
                <w:sz w:val="20"/>
                <w:highlight w:val="none"/>
                <w:lang w:bidi="ar"/>
              </w:rPr>
              <w:t>换帧频率：60Hz</w:t>
            </w:r>
          </w:p>
          <w:p w14:paraId="284B5D35">
            <w:pPr>
              <w:textAlignment w:val="center"/>
              <w:rPr>
                <w:rFonts w:hint="eastAsia" w:ascii="宋体" w:hAnsi="宋体" w:cs="宋体"/>
                <w:sz w:val="20"/>
                <w:highlight w:val="none"/>
                <w:lang w:bidi="ar"/>
              </w:rPr>
            </w:pPr>
            <w:r>
              <w:rPr>
                <w:rFonts w:hint="eastAsia" w:ascii="宋体" w:hAnsi="宋体" w:cs="宋体"/>
                <w:sz w:val="20"/>
                <w:highlight w:val="none"/>
                <w:lang w:bidi="ar"/>
              </w:rPr>
              <w:t>灰度等级：红色和绿色各4096级</w:t>
            </w:r>
          </w:p>
          <w:p w14:paraId="2C2F17A7">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控制方式：WIN、XP计算机+控制软件硬件+播放软件及硬件 </w:t>
            </w:r>
          </w:p>
          <w:p w14:paraId="0C9207F1">
            <w:pPr>
              <w:textAlignment w:val="center"/>
              <w:rPr>
                <w:rFonts w:hint="eastAsia" w:ascii="宋体" w:hAnsi="宋体" w:cs="宋体"/>
                <w:sz w:val="20"/>
                <w:highlight w:val="none"/>
                <w:lang w:bidi="ar"/>
              </w:rPr>
            </w:pPr>
            <w:r>
              <w:rPr>
                <w:rFonts w:hint="eastAsia" w:ascii="宋体" w:hAnsi="宋体" w:cs="宋体"/>
                <w:sz w:val="20"/>
                <w:highlight w:val="none"/>
                <w:lang w:bidi="ar"/>
              </w:rPr>
              <w:t>峰值功耗：600W/㎡</w:t>
            </w:r>
          </w:p>
          <w:p w14:paraId="24269017">
            <w:pPr>
              <w:textAlignment w:val="center"/>
              <w:rPr>
                <w:rFonts w:hint="eastAsia" w:ascii="宋体" w:hAnsi="宋体" w:cs="宋体"/>
                <w:sz w:val="20"/>
                <w:highlight w:val="none"/>
                <w:lang w:bidi="ar"/>
              </w:rPr>
            </w:pPr>
            <w:r>
              <w:rPr>
                <w:rFonts w:hint="eastAsia" w:ascii="宋体" w:hAnsi="宋体" w:cs="宋体"/>
                <w:sz w:val="20"/>
                <w:highlight w:val="none"/>
                <w:lang w:bidi="ar"/>
              </w:rPr>
              <w:t>平均功耗：400W/㎡</w:t>
            </w:r>
          </w:p>
          <w:p w14:paraId="3B871B37">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供电要求：AC220V/380V±10％，50Hz（三相五线制） </w:t>
            </w:r>
          </w:p>
          <w:p w14:paraId="54E40760">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工作温度：-20℃ ～ +50℃ </w:t>
            </w:r>
          </w:p>
          <w:p w14:paraId="584D56C0">
            <w:pPr>
              <w:textAlignment w:val="center"/>
              <w:rPr>
                <w:rFonts w:hint="eastAsia" w:ascii="宋体" w:hAnsi="宋体" w:cs="宋体"/>
                <w:sz w:val="20"/>
                <w:highlight w:val="none"/>
                <w:lang w:bidi="ar"/>
              </w:rPr>
            </w:pPr>
            <w:r>
              <w:rPr>
                <w:rFonts w:hint="eastAsia" w:ascii="宋体" w:hAnsi="宋体" w:cs="宋体"/>
                <w:sz w:val="20"/>
                <w:highlight w:val="none"/>
                <w:lang w:bidi="ar"/>
              </w:rPr>
              <w:t>使用寿命：≥10万小时</w:t>
            </w:r>
          </w:p>
          <w:p w14:paraId="606AB51B">
            <w:pPr>
              <w:textAlignment w:val="center"/>
              <w:rPr>
                <w:rFonts w:hint="eastAsia" w:ascii="宋体" w:hAnsi="宋体" w:cs="宋体"/>
                <w:sz w:val="20"/>
                <w:highlight w:val="none"/>
                <w:lang w:bidi="ar"/>
              </w:rPr>
            </w:pPr>
            <w:r>
              <w:rPr>
                <w:rFonts w:hint="eastAsia" w:ascii="宋体" w:hAnsi="宋体" w:cs="宋体"/>
                <w:sz w:val="20"/>
                <w:highlight w:val="none"/>
                <w:lang w:bidi="ar"/>
              </w:rPr>
              <w:t>平均无故障时间：≥5000小时</w:t>
            </w:r>
          </w:p>
          <w:p w14:paraId="20343AE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投标产品需提供权威机构所出具的CCC、ROHS认证证书。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8D30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6.2381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45C20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B09AC5">
            <w:pPr>
              <w:jc w:val="center"/>
              <w:rPr>
                <w:rFonts w:asciiTheme="minorEastAsia" w:hAnsiTheme="minorEastAsia" w:eastAsiaTheme="minorEastAsia" w:cstheme="minorEastAsia"/>
                <w:szCs w:val="21"/>
                <w:highlight w:val="none"/>
                <w:lang w:bidi="ar"/>
              </w:rPr>
            </w:pPr>
          </w:p>
        </w:tc>
      </w:tr>
      <w:tr w14:paraId="78B4C06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7E7849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445D7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35BB30">
            <w:pPr>
              <w:textAlignment w:val="center"/>
              <w:rPr>
                <w:rFonts w:hint="eastAsia" w:ascii="宋体" w:hAnsi="宋体" w:cs="宋体"/>
                <w:sz w:val="20"/>
                <w:highlight w:val="none"/>
                <w:lang w:bidi="ar"/>
              </w:rPr>
            </w:pPr>
            <w:r>
              <w:rPr>
                <w:rFonts w:hint="eastAsia" w:ascii="宋体" w:hAnsi="宋体" w:cs="宋体"/>
                <w:sz w:val="20"/>
                <w:highlight w:val="none"/>
                <w:lang w:bidi="ar"/>
              </w:rPr>
              <w:t>LED单双色异步控制卡</w:t>
            </w:r>
          </w:p>
          <w:p w14:paraId="3B4F62BF">
            <w:pPr>
              <w:textAlignment w:val="center"/>
              <w:rPr>
                <w:rFonts w:hint="eastAsia" w:ascii="宋体" w:hAnsi="宋体" w:cs="宋体"/>
                <w:sz w:val="20"/>
                <w:highlight w:val="none"/>
                <w:lang w:bidi="ar"/>
              </w:rPr>
            </w:pPr>
            <w:r>
              <w:rPr>
                <w:rFonts w:hint="eastAsia" w:ascii="宋体" w:hAnsi="宋体" w:cs="宋体"/>
                <w:sz w:val="20"/>
                <w:highlight w:val="none"/>
                <w:lang w:bidi="ar"/>
              </w:rPr>
              <w:t>产品基于强大硬件平台，支持超大面积LED显示屏，单色≤4096K点：8192*512、4096*1024，双色≤2048K点：8192*256、4096*512，三基色≤1280K点：8192*160、4096*320，单口最大宽度8192点，控制面积灵活，显示功能丰富，性价比超高。</w:t>
            </w:r>
          </w:p>
          <w:p w14:paraId="3AE79687">
            <w:pPr>
              <w:textAlignment w:val="center"/>
              <w:rPr>
                <w:rFonts w:hint="eastAsia" w:ascii="宋体" w:hAnsi="宋体" w:cs="宋体"/>
                <w:sz w:val="20"/>
                <w:highlight w:val="none"/>
                <w:lang w:bidi="ar"/>
              </w:rPr>
            </w:pPr>
            <w:r>
              <w:rPr>
                <w:rFonts w:hint="eastAsia" w:ascii="宋体" w:hAnsi="宋体" w:cs="宋体"/>
                <w:sz w:val="20"/>
                <w:highlight w:val="none"/>
                <w:lang w:bidi="ar"/>
              </w:rPr>
              <w:t>板载2组50PIN显示接口、支持串行通讯、网络通讯、GPRS无线通讯、4G DTU无线通讯、RF无线通讯、WiFi无线通讯以及WEB服务器等通讯方式，并且板载USB接口能够使用U盘下载播放文件。</w:t>
            </w:r>
          </w:p>
          <w:p w14:paraId="61759BF3">
            <w:pPr>
              <w:textAlignment w:val="center"/>
              <w:rPr>
                <w:rFonts w:hint="eastAsia" w:ascii="宋体" w:hAnsi="宋体" w:cs="宋体"/>
                <w:sz w:val="20"/>
                <w:highlight w:val="none"/>
                <w:lang w:bidi="ar"/>
              </w:rPr>
            </w:pPr>
            <w:r>
              <w:rPr>
                <w:rFonts w:hint="eastAsia" w:ascii="宋体" w:hAnsi="宋体" w:cs="宋体"/>
                <w:sz w:val="20"/>
                <w:highlight w:val="none"/>
                <w:lang w:bidi="ar"/>
              </w:rPr>
              <w:t>支持多功能播放，图文、字幕、时间、动画、农历，表格区域的任意搭配，用户可以根据需要任意添加各种各样图片文字、字幕、时间、动画、农历以及表格，实现屏幕上图片，文字，动画，时间，农历，表格等形式的滚动搭配播出。</w:t>
            </w:r>
          </w:p>
          <w:p w14:paraId="0D47F5A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通过添加智能语音区，用户只需手动输入想要播报的文字内容，通过简单设置步骤，即可实现智能语音播报功能，产品的播报语音内容与显示内容可以一致，也可不一致，可以根据客户需求灵活选择。产品提供6种语音风格、11种语速、11级音量大小、11种声音类型以及播放次数（选择16级支持播放次数无限次）的选择。</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3001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258F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张</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D322E9">
            <w:pPr>
              <w:jc w:val="center"/>
              <w:rPr>
                <w:rFonts w:asciiTheme="minorEastAsia" w:hAnsiTheme="minorEastAsia" w:eastAsiaTheme="minorEastAsia" w:cstheme="minorEastAsia"/>
                <w:szCs w:val="21"/>
                <w:highlight w:val="none"/>
                <w:lang w:bidi="ar"/>
              </w:rPr>
            </w:pPr>
          </w:p>
        </w:tc>
      </w:tr>
      <w:tr w14:paraId="5AE6C71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B3483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F2AF0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室内钢结构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4A9B4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7D7E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7.6600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12571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DEE913">
            <w:pPr>
              <w:jc w:val="center"/>
              <w:rPr>
                <w:rFonts w:asciiTheme="minorEastAsia" w:hAnsiTheme="minorEastAsia" w:eastAsiaTheme="minorEastAsia" w:cstheme="minorEastAsia"/>
                <w:szCs w:val="21"/>
                <w:highlight w:val="none"/>
                <w:lang w:bidi="ar"/>
              </w:rPr>
            </w:pPr>
          </w:p>
        </w:tc>
      </w:tr>
      <w:tr w14:paraId="47F9F6C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1EC94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74719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51330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7C246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91A4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6573AD">
            <w:pPr>
              <w:jc w:val="center"/>
              <w:rPr>
                <w:rFonts w:asciiTheme="minorEastAsia" w:hAnsiTheme="minorEastAsia" w:eastAsiaTheme="minorEastAsia" w:cstheme="minorEastAsia"/>
                <w:szCs w:val="21"/>
                <w:highlight w:val="none"/>
                <w:lang w:bidi="ar"/>
              </w:rPr>
            </w:pPr>
          </w:p>
        </w:tc>
      </w:tr>
      <w:tr w14:paraId="359FFFD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8BA5195">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2.扩声系统</w:t>
            </w:r>
          </w:p>
        </w:tc>
      </w:tr>
      <w:tr w14:paraId="1F2632E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65EE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460F4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34CCD2">
            <w:pPr>
              <w:textAlignment w:val="center"/>
              <w:rPr>
                <w:rFonts w:hint="eastAsia" w:ascii="宋体" w:hAnsi="宋体" w:cs="宋体"/>
                <w:sz w:val="20"/>
                <w:highlight w:val="none"/>
                <w:lang w:bidi="ar"/>
              </w:rPr>
            </w:pPr>
            <w:r>
              <w:rPr>
                <w:rFonts w:hint="eastAsia" w:ascii="宋体" w:hAnsi="宋体" w:cs="宋体"/>
                <w:sz w:val="20"/>
                <w:highlight w:val="none"/>
                <w:lang w:bidi="ar"/>
              </w:rPr>
              <w:t>1.低音单元≥10"低音×2；高音单元≥3"高音（75mm音圈）×1；水平覆盖角度(-6dB）≥110°；垂直覆盖角(-6dB)≥10°。</w:t>
            </w:r>
          </w:p>
          <w:p w14:paraId="209CD192">
            <w:pPr>
              <w:textAlignment w:val="center"/>
              <w:rPr>
                <w:rFonts w:hint="eastAsia" w:ascii="宋体" w:hAnsi="宋体" w:cs="宋体"/>
                <w:sz w:val="20"/>
                <w:highlight w:val="none"/>
                <w:lang w:bidi="ar"/>
              </w:rPr>
            </w:pPr>
            <w:r>
              <w:rPr>
                <w:rFonts w:hint="eastAsia" w:ascii="宋体" w:hAnsi="宋体" w:cs="宋体"/>
                <w:sz w:val="20"/>
                <w:highlight w:val="none"/>
                <w:lang w:bidi="ar"/>
              </w:rPr>
              <w:t>2.箱体采用梯形设计，缩小箱体与箱体之间的间隙，采用吊装组合线阵设计，等同或优于0-10度范围调整音箱覆盖区域</w:t>
            </w:r>
          </w:p>
          <w:p w14:paraId="772C744A">
            <w:pPr>
              <w:textAlignment w:val="center"/>
              <w:rPr>
                <w:rFonts w:hint="eastAsia" w:ascii="宋体" w:hAnsi="宋体" w:cs="宋体"/>
                <w:sz w:val="20"/>
                <w:highlight w:val="none"/>
                <w:lang w:bidi="ar"/>
              </w:rPr>
            </w:pPr>
            <w:r>
              <w:rPr>
                <w:rFonts w:hint="eastAsia" w:ascii="宋体" w:hAnsi="宋体" w:cs="宋体"/>
                <w:sz w:val="20"/>
                <w:highlight w:val="none"/>
                <w:lang w:bidi="ar"/>
              </w:rPr>
              <w:t>3.功率≥700W；标称阻抗：≤8Ω。</w:t>
            </w:r>
          </w:p>
          <w:p w14:paraId="6C27841A">
            <w:pPr>
              <w:textAlignment w:val="center"/>
              <w:rPr>
                <w:rFonts w:hint="eastAsia" w:ascii="宋体" w:hAnsi="宋体" w:cs="宋体"/>
                <w:sz w:val="20"/>
                <w:highlight w:val="none"/>
                <w:lang w:bidi="ar"/>
              </w:rPr>
            </w:pPr>
            <w:r>
              <w:rPr>
                <w:rFonts w:hint="eastAsia" w:ascii="宋体" w:hAnsi="宋体" w:cs="宋体"/>
                <w:sz w:val="20"/>
                <w:highlight w:val="none"/>
                <w:lang w:bidi="ar"/>
              </w:rPr>
              <w:t>4.频率范围等同或优于55Hz-20kHz，灵敏度≥104dB (1M/1W )。</w:t>
            </w:r>
          </w:p>
          <w:p w14:paraId="6D2BD9F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5.箱体有专用铝合金连接系统，箱体与箱体的连接角度可通过调整箱体背部的连接杆调整。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C6E5A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396A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0F42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w:t>
            </w:r>
          </w:p>
        </w:tc>
      </w:tr>
      <w:tr w14:paraId="55E23B5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7AA10D">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0AC03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52272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线阵音箱支架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D2529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7984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6701CB">
            <w:pPr>
              <w:jc w:val="center"/>
              <w:rPr>
                <w:rFonts w:asciiTheme="minorEastAsia" w:hAnsiTheme="minorEastAsia" w:eastAsiaTheme="minorEastAsia" w:cstheme="minorEastAsia"/>
                <w:szCs w:val="21"/>
                <w:highlight w:val="none"/>
                <w:lang w:bidi="ar"/>
              </w:rPr>
            </w:pPr>
          </w:p>
        </w:tc>
      </w:tr>
      <w:tr w14:paraId="571F049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27DBB6A">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1BB92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9D198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葫芦架支架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1C5D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CDD2A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AE0D26">
            <w:pPr>
              <w:rPr>
                <w:rFonts w:asciiTheme="minorEastAsia" w:hAnsiTheme="minorEastAsia" w:eastAsiaTheme="minorEastAsia" w:cstheme="minorEastAsia"/>
                <w:szCs w:val="21"/>
                <w:highlight w:val="none"/>
                <w:lang w:bidi="ar"/>
              </w:rPr>
            </w:pPr>
          </w:p>
        </w:tc>
      </w:tr>
      <w:tr w14:paraId="140643F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8D1968">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C39FB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4FDF4F">
            <w:pPr>
              <w:textAlignment w:val="center"/>
              <w:rPr>
                <w:rFonts w:hint="eastAsia" w:ascii="宋体" w:hAnsi="宋体" w:cs="宋体"/>
                <w:sz w:val="20"/>
                <w:highlight w:val="none"/>
                <w:lang w:bidi="ar"/>
              </w:rPr>
            </w:pPr>
            <w:r>
              <w:rPr>
                <w:rFonts w:hint="eastAsia" w:ascii="宋体" w:hAnsi="宋体" w:cs="宋体"/>
                <w:sz w:val="20"/>
                <w:highlight w:val="none"/>
                <w:lang w:bidi="ar"/>
              </w:rPr>
              <w:t>1.采用≥12寸中低音钕磁喇叭单元和1只44mm压缩钕磁高音单元。</w:t>
            </w:r>
          </w:p>
          <w:p w14:paraId="18D4A9CD">
            <w:pPr>
              <w:textAlignment w:val="center"/>
              <w:rPr>
                <w:rFonts w:hint="eastAsia" w:ascii="宋体" w:hAnsi="宋体" w:cs="宋体"/>
                <w:sz w:val="20"/>
                <w:highlight w:val="none"/>
                <w:lang w:bidi="ar"/>
              </w:rPr>
            </w:pPr>
            <w:r>
              <w:rPr>
                <w:rFonts w:hint="eastAsia" w:ascii="宋体" w:hAnsi="宋体" w:cs="宋体"/>
                <w:sz w:val="20"/>
                <w:highlight w:val="none"/>
                <w:lang w:bidi="ar"/>
              </w:rPr>
              <w:t>2.精确设计的分频器优化功率响应及人声部分的中频表现力。</w:t>
            </w:r>
          </w:p>
          <w:p w14:paraId="0354724E">
            <w:pPr>
              <w:textAlignment w:val="center"/>
              <w:rPr>
                <w:rFonts w:hint="eastAsia" w:ascii="宋体" w:hAnsi="宋体" w:cs="宋体"/>
                <w:sz w:val="20"/>
                <w:highlight w:val="none"/>
                <w:lang w:bidi="ar"/>
              </w:rPr>
            </w:pPr>
            <w:r>
              <w:rPr>
                <w:rFonts w:hint="eastAsia" w:ascii="宋体" w:hAnsi="宋体" w:cs="宋体"/>
                <w:sz w:val="20"/>
                <w:highlight w:val="none"/>
                <w:lang w:bidi="ar"/>
              </w:rPr>
              <w:t>3.阻抗≤8Ω</w:t>
            </w:r>
          </w:p>
          <w:p w14:paraId="0AB460D3">
            <w:pPr>
              <w:textAlignment w:val="center"/>
              <w:rPr>
                <w:rFonts w:hint="eastAsia" w:ascii="宋体" w:hAnsi="宋体" w:cs="宋体"/>
                <w:sz w:val="20"/>
                <w:highlight w:val="none"/>
                <w:lang w:bidi="ar"/>
              </w:rPr>
            </w:pPr>
            <w:r>
              <w:rPr>
                <w:rFonts w:hint="eastAsia" w:ascii="宋体" w:hAnsi="宋体" w:cs="宋体"/>
                <w:sz w:val="20"/>
                <w:highlight w:val="none"/>
                <w:lang w:bidi="ar"/>
              </w:rPr>
              <w:t>4.频响等同或优于45Hz-20kHz</w:t>
            </w:r>
          </w:p>
          <w:p w14:paraId="74612AE6">
            <w:pPr>
              <w:textAlignment w:val="center"/>
              <w:rPr>
                <w:rFonts w:hint="eastAsia" w:ascii="宋体" w:hAnsi="宋体" w:cs="宋体"/>
                <w:sz w:val="20"/>
                <w:highlight w:val="none"/>
                <w:lang w:bidi="ar"/>
              </w:rPr>
            </w:pPr>
            <w:r>
              <w:rPr>
                <w:rFonts w:hint="eastAsia" w:ascii="宋体" w:hAnsi="宋体" w:cs="宋体"/>
                <w:sz w:val="20"/>
                <w:highlight w:val="none"/>
                <w:lang w:bidi="ar"/>
              </w:rPr>
              <w:t>5.额定功率≥400W</w:t>
            </w:r>
          </w:p>
          <w:p w14:paraId="21345A1F">
            <w:pPr>
              <w:textAlignment w:val="center"/>
              <w:rPr>
                <w:rFonts w:hint="eastAsia" w:ascii="宋体" w:hAnsi="宋体" w:cs="宋体"/>
                <w:sz w:val="20"/>
                <w:highlight w:val="none"/>
                <w:lang w:bidi="ar"/>
              </w:rPr>
            </w:pPr>
            <w:r>
              <w:rPr>
                <w:rFonts w:hint="eastAsia" w:ascii="宋体" w:hAnsi="宋体" w:cs="宋体"/>
                <w:sz w:val="20"/>
                <w:highlight w:val="none"/>
                <w:lang w:bidi="ar"/>
              </w:rPr>
              <w:t>6.灵敏度≥99dB/W/M</w:t>
            </w:r>
          </w:p>
          <w:p w14:paraId="598FC94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7.水平覆盖角≥90°，垂直覆盖角≥70°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323FF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792C4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AF5CD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w:t>
            </w:r>
          </w:p>
        </w:tc>
      </w:tr>
      <w:tr w14:paraId="6960D68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4C87460">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354EA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35286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C83D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452D7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9FFF40">
            <w:pPr>
              <w:jc w:val="center"/>
              <w:rPr>
                <w:rFonts w:asciiTheme="minorEastAsia" w:hAnsiTheme="minorEastAsia" w:eastAsiaTheme="minorEastAsia" w:cstheme="minorEastAsia"/>
                <w:szCs w:val="21"/>
                <w:highlight w:val="none"/>
                <w:lang w:bidi="ar"/>
              </w:rPr>
            </w:pPr>
          </w:p>
        </w:tc>
      </w:tr>
      <w:tr w14:paraId="7DED2E8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09E7D04">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E662D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9E17E6">
            <w:pPr>
              <w:textAlignment w:val="center"/>
              <w:rPr>
                <w:rFonts w:hint="eastAsia" w:ascii="宋体" w:hAnsi="宋体" w:cs="宋体"/>
                <w:sz w:val="20"/>
                <w:highlight w:val="none"/>
                <w:lang w:bidi="ar"/>
              </w:rPr>
            </w:pPr>
            <w:r>
              <w:rPr>
                <w:rFonts w:hint="eastAsia" w:ascii="宋体" w:hAnsi="宋体" w:cs="宋体"/>
                <w:sz w:val="20"/>
                <w:highlight w:val="none"/>
                <w:lang w:bidi="ar"/>
              </w:rPr>
              <w:t>1.采用2只18寸铁氧体超低音喇叭。</w:t>
            </w:r>
          </w:p>
          <w:p w14:paraId="165C9391">
            <w:pPr>
              <w:textAlignment w:val="center"/>
              <w:rPr>
                <w:rFonts w:hint="eastAsia" w:ascii="宋体" w:hAnsi="宋体" w:cs="宋体"/>
                <w:sz w:val="20"/>
                <w:highlight w:val="none"/>
                <w:lang w:bidi="ar"/>
              </w:rPr>
            </w:pPr>
            <w:r>
              <w:rPr>
                <w:rFonts w:hint="eastAsia" w:ascii="宋体" w:hAnsi="宋体" w:cs="宋体"/>
                <w:sz w:val="20"/>
                <w:highlight w:val="none"/>
                <w:lang w:bidi="ar"/>
              </w:rPr>
              <w:t>2.六阶带通结构，体积最小化，设计用于任何线阵列系统和全频音箱系统的低频扩展使用。</w:t>
            </w:r>
          </w:p>
          <w:p w14:paraId="28E16953">
            <w:pPr>
              <w:textAlignment w:val="center"/>
              <w:rPr>
                <w:rFonts w:hint="eastAsia" w:ascii="宋体" w:hAnsi="宋体" w:cs="宋体"/>
                <w:sz w:val="20"/>
                <w:highlight w:val="none"/>
                <w:lang w:bidi="ar"/>
              </w:rPr>
            </w:pPr>
            <w:r>
              <w:rPr>
                <w:rFonts w:hint="eastAsia" w:ascii="宋体" w:hAnsi="宋体" w:cs="宋体"/>
                <w:sz w:val="20"/>
                <w:highlight w:val="none"/>
                <w:lang w:bidi="ar"/>
              </w:rPr>
              <w:t>3.可以组成心形指向阵列实现超低指向控制。</w:t>
            </w:r>
          </w:p>
          <w:p w14:paraId="0CFF27D0">
            <w:pPr>
              <w:textAlignment w:val="center"/>
              <w:rPr>
                <w:rFonts w:hint="eastAsia" w:ascii="宋体" w:hAnsi="宋体" w:cs="宋体"/>
                <w:sz w:val="20"/>
                <w:highlight w:val="none"/>
                <w:lang w:bidi="ar"/>
              </w:rPr>
            </w:pPr>
            <w:r>
              <w:rPr>
                <w:rFonts w:hint="eastAsia" w:ascii="宋体" w:hAnsi="宋体" w:cs="宋体"/>
                <w:sz w:val="20"/>
                <w:highlight w:val="none"/>
                <w:lang w:bidi="ar"/>
              </w:rPr>
              <w:t>4.功率≥1600W；标称阻抗≤4Ω。</w:t>
            </w:r>
          </w:p>
          <w:p w14:paraId="710D620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5.频率范围等同或优于28Hz-150Hz，灵敏度≥108dB。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7257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4745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740B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w:t>
            </w:r>
          </w:p>
        </w:tc>
      </w:tr>
      <w:tr w14:paraId="63DF3B2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221D0E9">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75922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B0AAF3">
            <w:pPr>
              <w:textAlignment w:val="center"/>
              <w:rPr>
                <w:rFonts w:hint="eastAsia" w:ascii="宋体" w:hAnsi="宋体" w:cs="宋体"/>
                <w:sz w:val="20"/>
                <w:highlight w:val="none"/>
                <w:lang w:bidi="ar"/>
              </w:rPr>
            </w:pPr>
            <w:r>
              <w:rPr>
                <w:rFonts w:hint="eastAsia" w:ascii="宋体" w:hAnsi="宋体" w:cs="宋体"/>
                <w:sz w:val="20"/>
                <w:highlight w:val="none"/>
                <w:lang w:bidi="ar"/>
              </w:rPr>
              <w:t>1.采用≥一只12寸同轴扬声器单元（含一只12寸低音单元及一只75mm高音单元）</w:t>
            </w:r>
          </w:p>
          <w:p w14:paraId="06E7BFB4">
            <w:pPr>
              <w:textAlignment w:val="center"/>
              <w:rPr>
                <w:rFonts w:hint="eastAsia" w:ascii="宋体" w:hAnsi="宋体" w:cs="宋体"/>
                <w:sz w:val="20"/>
                <w:highlight w:val="none"/>
                <w:lang w:bidi="ar"/>
              </w:rPr>
            </w:pPr>
            <w:r>
              <w:rPr>
                <w:rFonts w:hint="eastAsia" w:ascii="宋体" w:hAnsi="宋体" w:cs="宋体"/>
                <w:sz w:val="20"/>
                <w:highlight w:val="none"/>
                <w:lang w:bidi="ar"/>
              </w:rPr>
              <w:t>2.多用途箱体结构设计，可横竖放置，作全频箱或舞台监听音箱；</w:t>
            </w:r>
          </w:p>
          <w:p w14:paraId="75713C85">
            <w:pPr>
              <w:textAlignment w:val="center"/>
              <w:rPr>
                <w:rFonts w:hint="eastAsia" w:ascii="宋体" w:hAnsi="宋体" w:cs="宋体"/>
                <w:sz w:val="20"/>
                <w:highlight w:val="none"/>
                <w:lang w:bidi="ar"/>
              </w:rPr>
            </w:pPr>
            <w:r>
              <w:rPr>
                <w:rFonts w:hint="eastAsia" w:ascii="宋体" w:hAnsi="宋体" w:cs="宋体"/>
                <w:sz w:val="20"/>
                <w:highlight w:val="none"/>
                <w:lang w:bidi="ar"/>
              </w:rPr>
              <w:t>3.箱体采用优质桦木板CNC加工；耐磨环保水性漆喷涂。</w:t>
            </w:r>
          </w:p>
          <w:p w14:paraId="0473D868">
            <w:pPr>
              <w:textAlignment w:val="center"/>
              <w:rPr>
                <w:rFonts w:hint="eastAsia" w:ascii="宋体" w:hAnsi="宋体" w:cs="宋体"/>
                <w:sz w:val="20"/>
                <w:highlight w:val="none"/>
                <w:lang w:bidi="ar"/>
              </w:rPr>
            </w:pPr>
            <w:r>
              <w:rPr>
                <w:rFonts w:hint="eastAsia" w:ascii="宋体" w:hAnsi="宋体" w:cs="宋体"/>
                <w:sz w:val="20"/>
                <w:highlight w:val="none"/>
                <w:lang w:bidi="ar"/>
              </w:rPr>
              <w:t>4.灵敏度≥99dB/W/M</w:t>
            </w:r>
          </w:p>
          <w:p w14:paraId="4B534CBE">
            <w:pPr>
              <w:textAlignment w:val="center"/>
              <w:rPr>
                <w:rFonts w:hint="eastAsia" w:ascii="宋体" w:hAnsi="宋体" w:cs="宋体"/>
                <w:sz w:val="20"/>
                <w:highlight w:val="none"/>
                <w:lang w:bidi="ar"/>
              </w:rPr>
            </w:pPr>
            <w:r>
              <w:rPr>
                <w:rFonts w:hint="eastAsia" w:ascii="宋体" w:hAnsi="宋体" w:cs="宋体"/>
                <w:sz w:val="20"/>
                <w:highlight w:val="none"/>
                <w:lang w:bidi="ar"/>
              </w:rPr>
              <w:t>5.水平覆盖角≥90°，垂直覆盖角≥90°</w:t>
            </w:r>
          </w:p>
          <w:p w14:paraId="25104431">
            <w:pPr>
              <w:textAlignment w:val="center"/>
              <w:rPr>
                <w:rFonts w:hint="eastAsia" w:ascii="宋体" w:hAnsi="宋体" w:cs="宋体"/>
                <w:sz w:val="20"/>
                <w:highlight w:val="none"/>
                <w:lang w:bidi="ar"/>
              </w:rPr>
            </w:pPr>
            <w:r>
              <w:rPr>
                <w:rFonts w:hint="eastAsia" w:ascii="宋体" w:hAnsi="宋体" w:cs="宋体"/>
                <w:sz w:val="20"/>
                <w:highlight w:val="none"/>
                <w:lang w:bidi="ar"/>
              </w:rPr>
              <w:t>6.阻抗≤8Ω</w:t>
            </w:r>
          </w:p>
          <w:p w14:paraId="39A414C0">
            <w:pPr>
              <w:textAlignment w:val="center"/>
              <w:rPr>
                <w:rFonts w:hint="eastAsia" w:ascii="宋体" w:hAnsi="宋体" w:cs="宋体"/>
                <w:sz w:val="20"/>
                <w:highlight w:val="none"/>
                <w:lang w:bidi="ar"/>
              </w:rPr>
            </w:pPr>
            <w:r>
              <w:rPr>
                <w:rFonts w:hint="eastAsia" w:ascii="宋体" w:hAnsi="宋体" w:cs="宋体"/>
                <w:sz w:val="20"/>
                <w:highlight w:val="none"/>
                <w:lang w:bidi="ar"/>
              </w:rPr>
              <w:t>7.频响等同或优于50Hz-20kHz</w:t>
            </w:r>
          </w:p>
          <w:p w14:paraId="490949F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8.额定功率≥400W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306C8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3644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7D36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w:t>
            </w:r>
          </w:p>
        </w:tc>
      </w:tr>
      <w:tr w14:paraId="3FBA5F1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1E5BD0D">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755A2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BBB7F5">
            <w:pPr>
              <w:textAlignment w:val="center"/>
              <w:rPr>
                <w:rFonts w:hint="eastAsia" w:ascii="宋体" w:hAnsi="宋体" w:cs="宋体"/>
                <w:sz w:val="20"/>
                <w:highlight w:val="none"/>
                <w:lang w:bidi="ar"/>
              </w:rPr>
            </w:pPr>
            <w:r>
              <w:rPr>
                <w:rFonts w:hint="eastAsia" w:ascii="宋体" w:hAnsi="宋体" w:cs="宋体"/>
                <w:sz w:val="20"/>
                <w:highlight w:val="none"/>
                <w:lang w:bidi="ar"/>
              </w:rPr>
              <w:t>1.双通道大功率专业数字功放；</w:t>
            </w:r>
          </w:p>
          <w:p w14:paraId="62E0809D">
            <w:pPr>
              <w:textAlignment w:val="center"/>
              <w:rPr>
                <w:rFonts w:hint="eastAsia" w:ascii="宋体" w:hAnsi="宋体" w:cs="宋体"/>
                <w:sz w:val="20"/>
                <w:highlight w:val="none"/>
                <w:lang w:bidi="ar"/>
              </w:rPr>
            </w:pPr>
            <w:r>
              <w:rPr>
                <w:rFonts w:hint="eastAsia" w:ascii="宋体" w:hAnsi="宋体" w:cs="宋体"/>
                <w:sz w:val="20"/>
                <w:highlight w:val="none"/>
                <w:lang w:bidi="ar"/>
              </w:rPr>
              <w:t>2.功放有直流、短路、过载、过热保护；</w:t>
            </w:r>
          </w:p>
          <w:p w14:paraId="71899B53">
            <w:pPr>
              <w:textAlignment w:val="center"/>
              <w:rPr>
                <w:rFonts w:hint="eastAsia" w:ascii="宋体" w:hAnsi="宋体" w:cs="宋体"/>
                <w:sz w:val="20"/>
                <w:highlight w:val="none"/>
                <w:lang w:bidi="ar"/>
              </w:rPr>
            </w:pPr>
            <w:r>
              <w:rPr>
                <w:rFonts w:hint="eastAsia" w:ascii="宋体" w:hAnsi="宋体" w:cs="宋体"/>
                <w:sz w:val="20"/>
                <w:highlight w:val="none"/>
                <w:lang w:bidi="ar"/>
              </w:rPr>
              <w:t>3.采用可变震荡调制技术、多重反馈调控技术以及输出功率控制技术；</w:t>
            </w:r>
          </w:p>
          <w:p w14:paraId="0A5D4249">
            <w:pPr>
              <w:textAlignment w:val="center"/>
              <w:rPr>
                <w:rFonts w:hint="eastAsia" w:ascii="宋体" w:hAnsi="宋体" w:cs="宋体"/>
                <w:sz w:val="20"/>
                <w:highlight w:val="none"/>
                <w:lang w:bidi="ar"/>
              </w:rPr>
            </w:pPr>
            <w:r>
              <w:rPr>
                <w:rFonts w:hint="eastAsia" w:ascii="宋体" w:hAnsi="宋体" w:cs="宋体"/>
                <w:sz w:val="20"/>
                <w:highlight w:val="none"/>
                <w:lang w:bidi="ar"/>
              </w:rPr>
              <w:t>4.支持灵敏度≥1V/2V可选择切换，XLR平衡式输入/XLR 平衡式LINK输出；SPEAKON音响插座输出；</w:t>
            </w:r>
          </w:p>
          <w:p w14:paraId="35698052">
            <w:pPr>
              <w:textAlignment w:val="center"/>
              <w:rPr>
                <w:rFonts w:hint="eastAsia" w:ascii="宋体" w:hAnsi="宋体" w:cs="宋体"/>
                <w:sz w:val="20"/>
                <w:highlight w:val="none"/>
                <w:lang w:bidi="ar"/>
              </w:rPr>
            </w:pPr>
            <w:r>
              <w:rPr>
                <w:rFonts w:hint="eastAsia" w:ascii="宋体" w:hAnsi="宋体" w:cs="宋体"/>
                <w:sz w:val="20"/>
                <w:highlight w:val="none"/>
                <w:lang w:bidi="ar"/>
              </w:rPr>
              <w:t>5.输出功率（1KHz/THD≤1％）：连续功率：立体声8Ω×2：≥2*1000W；立体声4Ω×2：≥2*1700W；立体声2Ω×2：≥2*2900W；桥接16Ω：≥2000W；桥接8Ω：≥3400W；桥接4Ω：≥5800W；</w:t>
            </w:r>
          </w:p>
          <w:p w14:paraId="680A1663">
            <w:pPr>
              <w:textAlignment w:val="center"/>
              <w:rPr>
                <w:rFonts w:hint="eastAsia" w:ascii="宋体" w:hAnsi="宋体" w:cs="宋体"/>
                <w:sz w:val="20"/>
                <w:highlight w:val="none"/>
                <w:lang w:bidi="ar"/>
              </w:rPr>
            </w:pPr>
            <w:r>
              <w:rPr>
                <w:rFonts w:hint="eastAsia" w:ascii="宋体" w:hAnsi="宋体" w:cs="宋体"/>
                <w:sz w:val="20"/>
                <w:highlight w:val="none"/>
                <w:lang w:bidi="ar"/>
              </w:rPr>
              <w:t>6.电压增益 (@1KHz)：≥39dB</w:t>
            </w:r>
          </w:p>
          <w:p w14:paraId="26AF46FE">
            <w:pPr>
              <w:textAlignment w:val="center"/>
              <w:rPr>
                <w:rFonts w:hint="eastAsia" w:ascii="宋体" w:hAnsi="宋体" w:cs="宋体"/>
                <w:sz w:val="20"/>
                <w:highlight w:val="none"/>
                <w:lang w:bidi="ar"/>
              </w:rPr>
            </w:pPr>
            <w:r>
              <w:rPr>
                <w:rFonts w:hint="eastAsia" w:ascii="宋体" w:hAnsi="宋体" w:cs="宋体"/>
                <w:sz w:val="20"/>
                <w:highlight w:val="none"/>
                <w:lang w:bidi="ar"/>
              </w:rPr>
              <w:t>7.频率响应(@1W功率下）等同或优于20Hz-20KHz/±1dB</w:t>
            </w:r>
          </w:p>
          <w:p w14:paraId="309B2F45">
            <w:pPr>
              <w:textAlignment w:val="center"/>
              <w:rPr>
                <w:rFonts w:hint="eastAsia" w:ascii="宋体" w:hAnsi="宋体" w:cs="宋体"/>
                <w:sz w:val="20"/>
                <w:highlight w:val="none"/>
                <w:lang w:bidi="ar"/>
              </w:rPr>
            </w:pPr>
            <w:r>
              <w:rPr>
                <w:rFonts w:hint="eastAsia" w:ascii="宋体" w:hAnsi="宋体" w:cs="宋体"/>
                <w:sz w:val="20"/>
                <w:highlight w:val="none"/>
                <w:lang w:bidi="ar"/>
              </w:rPr>
              <w:t>8.THD+N(@1/8功率下）：≤0.01％</w:t>
            </w:r>
          </w:p>
          <w:p w14:paraId="7AC1D29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9.信噪比 (A计权)：≥105dB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EA04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2F5D1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9678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主扩线阵音箱功放</w:t>
            </w:r>
          </w:p>
        </w:tc>
      </w:tr>
      <w:tr w14:paraId="6121455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3506FCE">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F3DDE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F2812C">
            <w:pPr>
              <w:textAlignment w:val="center"/>
              <w:rPr>
                <w:rFonts w:hint="eastAsia" w:ascii="宋体" w:hAnsi="宋体" w:cs="宋体"/>
                <w:sz w:val="20"/>
                <w:highlight w:val="none"/>
                <w:lang w:bidi="ar"/>
              </w:rPr>
            </w:pPr>
            <w:r>
              <w:rPr>
                <w:rFonts w:hint="eastAsia" w:ascii="宋体" w:hAnsi="宋体" w:cs="宋体"/>
                <w:sz w:val="20"/>
                <w:highlight w:val="none"/>
                <w:lang w:bidi="ar"/>
              </w:rPr>
              <w:t>1.双通道大功率专业数字功放。</w:t>
            </w:r>
          </w:p>
          <w:p w14:paraId="42470695">
            <w:pPr>
              <w:textAlignment w:val="center"/>
              <w:rPr>
                <w:rFonts w:hint="eastAsia" w:ascii="宋体" w:hAnsi="宋体" w:cs="宋体"/>
                <w:sz w:val="20"/>
                <w:highlight w:val="none"/>
                <w:lang w:bidi="ar"/>
              </w:rPr>
            </w:pPr>
            <w:r>
              <w:rPr>
                <w:rFonts w:hint="eastAsia" w:ascii="宋体" w:hAnsi="宋体" w:cs="宋体"/>
                <w:sz w:val="20"/>
                <w:highlight w:val="none"/>
                <w:lang w:bidi="ar"/>
              </w:rPr>
              <w:t>2.功放具有直流、短路、过载、过热保护。</w:t>
            </w:r>
          </w:p>
          <w:p w14:paraId="54485373">
            <w:pPr>
              <w:textAlignment w:val="center"/>
              <w:rPr>
                <w:rFonts w:hint="eastAsia" w:ascii="宋体" w:hAnsi="宋体" w:cs="宋体"/>
                <w:sz w:val="20"/>
                <w:highlight w:val="none"/>
                <w:lang w:bidi="ar"/>
              </w:rPr>
            </w:pPr>
            <w:r>
              <w:rPr>
                <w:rFonts w:hint="eastAsia" w:ascii="宋体" w:hAnsi="宋体" w:cs="宋体"/>
                <w:sz w:val="20"/>
                <w:highlight w:val="none"/>
                <w:lang w:bidi="ar"/>
              </w:rPr>
              <w:t>3.具备信号、功率、温度等压限功能。</w:t>
            </w:r>
          </w:p>
          <w:p w14:paraId="254348F4">
            <w:pPr>
              <w:textAlignment w:val="center"/>
              <w:rPr>
                <w:rFonts w:hint="eastAsia" w:ascii="宋体" w:hAnsi="宋体" w:cs="宋体"/>
                <w:sz w:val="20"/>
                <w:highlight w:val="none"/>
                <w:lang w:bidi="ar"/>
              </w:rPr>
            </w:pPr>
            <w:r>
              <w:rPr>
                <w:rFonts w:hint="eastAsia" w:ascii="宋体" w:hAnsi="宋体" w:cs="宋体"/>
                <w:sz w:val="20"/>
                <w:highlight w:val="none"/>
                <w:lang w:bidi="ar"/>
              </w:rPr>
              <w:t>4.灵敏度支持≥1V/2V，可选择切换。</w:t>
            </w:r>
          </w:p>
          <w:p w14:paraId="7848ACFF">
            <w:pPr>
              <w:textAlignment w:val="center"/>
              <w:rPr>
                <w:rFonts w:hint="eastAsia" w:ascii="宋体" w:hAnsi="宋体" w:cs="宋体"/>
                <w:sz w:val="20"/>
                <w:highlight w:val="none"/>
                <w:lang w:bidi="ar"/>
              </w:rPr>
            </w:pPr>
            <w:r>
              <w:rPr>
                <w:rFonts w:hint="eastAsia" w:ascii="宋体" w:hAnsi="宋体" w:cs="宋体"/>
                <w:sz w:val="20"/>
                <w:highlight w:val="none"/>
                <w:lang w:bidi="ar"/>
              </w:rPr>
              <w:t>5.输出功率*（1KHz/THD≤1％）：立体声8Ω：≥2*700W；立体声4Ω：≥2*1200W；立体声2Ω：≥2*1800W；桥接16Ω：≥1400W；桥接8Ω：≥2400W；桥接4Ω：≥3600W.</w:t>
            </w:r>
          </w:p>
          <w:p w14:paraId="48C3B65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6.电压增益 (@1KHz) 等同或优于37.5dB；输入阻抗 ≤ 10K Ω 非平衡、20KΩ 平衡；THD+N(@1/8功率下） ≤0.01％；信噪比 (A计权) ≥102dB；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0426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754D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D1C1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辅助音箱功放</w:t>
            </w:r>
          </w:p>
        </w:tc>
      </w:tr>
      <w:tr w14:paraId="4B234BD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0CA73E4">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91208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D85425">
            <w:pPr>
              <w:textAlignment w:val="center"/>
              <w:rPr>
                <w:rFonts w:hint="eastAsia" w:ascii="宋体" w:hAnsi="宋体" w:cs="宋体"/>
                <w:sz w:val="20"/>
                <w:highlight w:val="none"/>
                <w:lang w:bidi="ar"/>
              </w:rPr>
            </w:pPr>
            <w:r>
              <w:rPr>
                <w:rFonts w:hint="eastAsia" w:ascii="宋体" w:hAnsi="宋体" w:cs="宋体"/>
                <w:sz w:val="20"/>
                <w:highlight w:val="none"/>
                <w:lang w:bidi="ar"/>
              </w:rPr>
              <w:t>1.标准≤1U机柜式设计机柜式设计，采用PFC+开关电源+D类数字功放设计方案。</w:t>
            </w:r>
          </w:p>
          <w:p w14:paraId="506C4155">
            <w:pPr>
              <w:textAlignment w:val="center"/>
              <w:rPr>
                <w:rFonts w:hint="eastAsia" w:ascii="宋体" w:hAnsi="宋体" w:cs="宋体"/>
                <w:sz w:val="20"/>
                <w:highlight w:val="none"/>
                <w:lang w:bidi="ar"/>
              </w:rPr>
            </w:pPr>
            <w:r>
              <w:rPr>
                <w:rFonts w:hint="eastAsia" w:ascii="宋体" w:hAnsi="宋体" w:cs="宋体"/>
                <w:sz w:val="20"/>
                <w:highlight w:val="none"/>
                <w:lang w:bidi="ar"/>
              </w:rPr>
              <w:t>2.开机软启动功能，软启动过程中电源需求缓慢上升，减少对电网和其他电子设备的电流冲击。</w:t>
            </w:r>
          </w:p>
          <w:p w14:paraId="713C6879">
            <w:pPr>
              <w:textAlignment w:val="center"/>
              <w:rPr>
                <w:rFonts w:hint="eastAsia" w:ascii="宋体" w:hAnsi="宋体" w:cs="宋体"/>
                <w:sz w:val="20"/>
                <w:highlight w:val="none"/>
                <w:lang w:bidi="ar"/>
              </w:rPr>
            </w:pPr>
            <w:r>
              <w:rPr>
                <w:rFonts w:hint="eastAsia" w:ascii="宋体" w:hAnsi="宋体" w:cs="宋体"/>
                <w:sz w:val="20"/>
                <w:highlight w:val="none"/>
                <w:lang w:bidi="ar"/>
              </w:rPr>
              <w:t>3.采用数字功放自适应功率匹配电路，实现音频输出自适应负载的功率控制功能。</w:t>
            </w:r>
          </w:p>
          <w:p w14:paraId="070F3520">
            <w:pPr>
              <w:textAlignment w:val="center"/>
              <w:rPr>
                <w:rFonts w:hint="eastAsia" w:ascii="宋体" w:hAnsi="宋体" w:cs="宋体"/>
                <w:sz w:val="20"/>
                <w:highlight w:val="none"/>
                <w:lang w:bidi="ar"/>
              </w:rPr>
            </w:pPr>
            <w:r>
              <w:rPr>
                <w:rFonts w:hint="eastAsia" w:ascii="宋体" w:hAnsi="宋体" w:cs="宋体"/>
                <w:sz w:val="20"/>
                <w:highlight w:val="none"/>
                <w:lang w:bidi="ar"/>
              </w:rPr>
              <w:t>4.采用开关电源输出电压自启停动态节能的功能，自适应动态功率高效转换功能。</w:t>
            </w:r>
          </w:p>
          <w:p w14:paraId="3A6712BF">
            <w:pPr>
              <w:textAlignment w:val="center"/>
              <w:rPr>
                <w:rFonts w:hint="eastAsia" w:ascii="宋体" w:hAnsi="宋体" w:cs="宋体"/>
                <w:sz w:val="20"/>
                <w:highlight w:val="none"/>
                <w:lang w:bidi="ar"/>
              </w:rPr>
            </w:pPr>
            <w:r>
              <w:rPr>
                <w:rFonts w:hint="eastAsia" w:ascii="宋体" w:hAnsi="宋体" w:cs="宋体"/>
                <w:sz w:val="20"/>
                <w:highlight w:val="none"/>
                <w:lang w:bidi="ar"/>
              </w:rPr>
              <w:t>5.支持过压保护、欠压保护、过流保护、输出短路保护、温度压限、信号压限、温度自动控风扇等功能，很大程度提高功放稳定性和可靠性，</w:t>
            </w:r>
          </w:p>
          <w:p w14:paraId="7EFEDEC9">
            <w:pPr>
              <w:textAlignment w:val="center"/>
              <w:rPr>
                <w:rFonts w:hint="eastAsia" w:ascii="宋体" w:hAnsi="宋体" w:cs="宋体"/>
                <w:sz w:val="20"/>
                <w:highlight w:val="none"/>
                <w:lang w:bidi="ar"/>
              </w:rPr>
            </w:pPr>
            <w:r>
              <w:rPr>
                <w:rFonts w:hint="eastAsia" w:ascii="宋体" w:hAnsi="宋体" w:cs="宋体"/>
                <w:sz w:val="20"/>
                <w:highlight w:val="none"/>
                <w:lang w:bidi="ar"/>
              </w:rPr>
              <w:t>6.XLR平衡式输入/XLR 平衡式LINK输出；SPEAKON音响插座输出。</w:t>
            </w:r>
          </w:p>
          <w:p w14:paraId="32B14CD7">
            <w:pPr>
              <w:textAlignment w:val="center"/>
              <w:rPr>
                <w:rFonts w:hint="eastAsia" w:ascii="宋体" w:hAnsi="宋体" w:cs="宋体"/>
                <w:sz w:val="20"/>
                <w:highlight w:val="none"/>
                <w:lang w:bidi="ar"/>
              </w:rPr>
            </w:pPr>
            <w:r>
              <w:rPr>
                <w:rFonts w:hint="eastAsia" w:ascii="宋体" w:hAnsi="宋体" w:cs="宋体"/>
                <w:sz w:val="20"/>
                <w:highlight w:val="none"/>
                <w:lang w:bidi="ar"/>
              </w:rPr>
              <w:t>7.MONO /STEREO/BRIDGE三种模式可选择切换。</w:t>
            </w:r>
          </w:p>
          <w:p w14:paraId="5A6A41A4">
            <w:pPr>
              <w:textAlignment w:val="center"/>
              <w:rPr>
                <w:rFonts w:hint="eastAsia" w:ascii="宋体" w:hAnsi="宋体" w:cs="宋体"/>
                <w:sz w:val="20"/>
                <w:highlight w:val="none"/>
                <w:lang w:bidi="ar"/>
              </w:rPr>
            </w:pPr>
            <w:r>
              <w:rPr>
                <w:rFonts w:hint="eastAsia" w:ascii="宋体" w:hAnsi="宋体" w:cs="宋体"/>
                <w:sz w:val="20"/>
                <w:highlight w:val="none"/>
                <w:lang w:bidi="ar"/>
              </w:rPr>
              <w:t>8.灵敏度41dB、38dB、35dB、32dB可选择切换。</w:t>
            </w:r>
          </w:p>
          <w:p w14:paraId="6D10C37F">
            <w:pPr>
              <w:textAlignment w:val="center"/>
              <w:rPr>
                <w:rFonts w:hint="eastAsia" w:ascii="宋体" w:hAnsi="宋体" w:cs="宋体"/>
                <w:sz w:val="20"/>
                <w:highlight w:val="none"/>
                <w:lang w:bidi="ar"/>
              </w:rPr>
            </w:pPr>
            <w:r>
              <w:rPr>
                <w:rFonts w:hint="eastAsia" w:ascii="宋体" w:hAnsi="宋体" w:cs="宋体"/>
                <w:sz w:val="20"/>
                <w:highlight w:val="none"/>
                <w:lang w:bidi="ar"/>
              </w:rPr>
              <w:t>9.带温控风机，开机即转，随着温度长高风扇加速。</w:t>
            </w:r>
          </w:p>
          <w:p w14:paraId="7F7F2D1D">
            <w:pPr>
              <w:textAlignment w:val="center"/>
              <w:rPr>
                <w:rFonts w:hint="eastAsia" w:ascii="宋体" w:hAnsi="宋体" w:cs="宋体"/>
                <w:sz w:val="20"/>
                <w:highlight w:val="none"/>
                <w:lang w:bidi="ar"/>
              </w:rPr>
            </w:pPr>
            <w:r>
              <w:rPr>
                <w:rFonts w:hint="eastAsia" w:ascii="宋体" w:hAnsi="宋体" w:cs="宋体"/>
                <w:sz w:val="20"/>
                <w:highlight w:val="none"/>
                <w:lang w:bidi="ar"/>
              </w:rPr>
              <w:t>10.面板有信号（绿）、削顶（橙）、保护指示灯（红）、电源指示灯（蓝）。</w:t>
            </w:r>
          </w:p>
          <w:p w14:paraId="05EEE1BA">
            <w:pPr>
              <w:textAlignment w:val="center"/>
              <w:rPr>
                <w:rFonts w:hint="eastAsia" w:ascii="宋体" w:hAnsi="宋体" w:cs="宋体"/>
                <w:sz w:val="20"/>
                <w:highlight w:val="none"/>
                <w:lang w:bidi="ar"/>
              </w:rPr>
            </w:pPr>
            <w:r>
              <w:rPr>
                <w:rFonts w:hint="eastAsia" w:ascii="宋体" w:hAnsi="宋体" w:cs="宋体"/>
                <w:sz w:val="20"/>
                <w:highlight w:val="none"/>
                <w:lang w:bidi="ar"/>
              </w:rPr>
              <w:t>11.常规带载8欧，4欧，2欧。</w:t>
            </w:r>
          </w:p>
          <w:p w14:paraId="73D1D1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12.输出功率*（1KHz/THD≤1％）：立体声8Ω：≥2*2000W；立体声4Ω：≥2*3400W；立体声2Ω：≥2*4760W；桥接16Ω：≥1*4000W；桥接8Ω：≥1*6800W；桥接4Ω：≥1*9520W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846E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1358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9F3B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超低频音箱功放</w:t>
            </w:r>
          </w:p>
        </w:tc>
      </w:tr>
      <w:tr w14:paraId="47BEC99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607EC31">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AC48A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921B47">
            <w:pPr>
              <w:textAlignment w:val="center"/>
              <w:rPr>
                <w:rFonts w:hint="eastAsia" w:ascii="宋体" w:hAnsi="宋体" w:cs="宋体"/>
                <w:sz w:val="20"/>
                <w:highlight w:val="none"/>
                <w:lang w:bidi="ar"/>
              </w:rPr>
            </w:pPr>
            <w:r>
              <w:rPr>
                <w:rFonts w:hint="eastAsia" w:ascii="宋体" w:hAnsi="宋体" w:cs="宋体"/>
                <w:sz w:val="20"/>
                <w:highlight w:val="none"/>
                <w:lang w:bidi="ar"/>
              </w:rPr>
              <w:t>1.双通道大功率专业数字功放。</w:t>
            </w:r>
          </w:p>
          <w:p w14:paraId="06D84B71">
            <w:pPr>
              <w:textAlignment w:val="center"/>
              <w:rPr>
                <w:rFonts w:hint="eastAsia" w:ascii="宋体" w:hAnsi="宋体" w:cs="宋体"/>
                <w:sz w:val="20"/>
                <w:highlight w:val="none"/>
                <w:lang w:bidi="ar"/>
              </w:rPr>
            </w:pPr>
            <w:r>
              <w:rPr>
                <w:rFonts w:hint="eastAsia" w:ascii="宋体" w:hAnsi="宋体" w:cs="宋体"/>
                <w:sz w:val="20"/>
                <w:highlight w:val="none"/>
                <w:lang w:bidi="ar"/>
              </w:rPr>
              <w:t>2.功放具有直流、短路、过载、过热保护。</w:t>
            </w:r>
          </w:p>
          <w:p w14:paraId="1B95A34E">
            <w:pPr>
              <w:textAlignment w:val="center"/>
              <w:rPr>
                <w:rFonts w:hint="eastAsia" w:ascii="宋体" w:hAnsi="宋体" w:cs="宋体"/>
                <w:sz w:val="20"/>
                <w:highlight w:val="none"/>
                <w:lang w:bidi="ar"/>
              </w:rPr>
            </w:pPr>
            <w:r>
              <w:rPr>
                <w:rFonts w:hint="eastAsia" w:ascii="宋体" w:hAnsi="宋体" w:cs="宋体"/>
                <w:sz w:val="20"/>
                <w:highlight w:val="none"/>
                <w:lang w:bidi="ar"/>
              </w:rPr>
              <w:t>3.具备信号、功率、温度等压限功能。</w:t>
            </w:r>
          </w:p>
          <w:p w14:paraId="3570A6E9">
            <w:pPr>
              <w:textAlignment w:val="center"/>
              <w:rPr>
                <w:rFonts w:hint="eastAsia" w:ascii="宋体" w:hAnsi="宋体" w:cs="宋体"/>
                <w:sz w:val="20"/>
                <w:highlight w:val="none"/>
                <w:lang w:bidi="ar"/>
              </w:rPr>
            </w:pPr>
            <w:r>
              <w:rPr>
                <w:rFonts w:hint="eastAsia" w:ascii="宋体" w:hAnsi="宋体" w:cs="宋体"/>
                <w:sz w:val="20"/>
                <w:highlight w:val="none"/>
                <w:lang w:bidi="ar"/>
              </w:rPr>
              <w:t>4.灵敏度支持≥1V/2V，可选择切换。</w:t>
            </w:r>
          </w:p>
          <w:p w14:paraId="76508A4D">
            <w:pPr>
              <w:textAlignment w:val="center"/>
              <w:rPr>
                <w:rFonts w:hint="eastAsia" w:ascii="宋体" w:hAnsi="宋体" w:cs="宋体"/>
                <w:sz w:val="20"/>
                <w:highlight w:val="none"/>
                <w:lang w:bidi="ar"/>
              </w:rPr>
            </w:pPr>
            <w:r>
              <w:rPr>
                <w:rFonts w:hint="eastAsia" w:ascii="宋体" w:hAnsi="宋体" w:cs="宋体"/>
                <w:sz w:val="20"/>
                <w:highlight w:val="none"/>
                <w:lang w:bidi="ar"/>
              </w:rPr>
              <w:t>5.输出功率*（1KHz/THD≤1％）：立体声8Ω：≥2*700W；立体声4Ω：≥2*1200W；立体声2Ω：≥2*1800W；桥接16Ω：≥1400W；桥接8Ω：≥2400W；桥接4Ω：≥3600W.</w:t>
            </w:r>
          </w:p>
          <w:p w14:paraId="45E4B78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6.电压增益 (@1KHz) 等同或优于37.5dB；输入阻抗 ≤ 10K Ω 非平衡、20KΩ 平衡；THD+N(@1/8功率下） ≤0.01％；信噪比 (A计权) ≥102dB；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01D9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B742C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31314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返听音箱功放</w:t>
            </w:r>
          </w:p>
        </w:tc>
      </w:tr>
      <w:tr w14:paraId="049F47E7">
        <w:tblPrEx>
          <w:tblCellMar>
            <w:top w:w="0" w:type="dxa"/>
            <w:left w:w="108" w:type="dxa"/>
            <w:bottom w:w="0" w:type="dxa"/>
            <w:right w:w="108" w:type="dxa"/>
          </w:tblCellMar>
        </w:tblPrEx>
        <w:trPr>
          <w:trHeight w:val="9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C60E9B">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70B44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无线话筒（手持）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5E04EB">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1.具有≥1台接收主机、≥双手持发射机；频率范围等同或优于470-510MHz、540MHz-590MHz、640MHz-690MHz、807MHz-830MHz。</w:t>
            </w:r>
          </w:p>
          <w:p w14:paraId="7C4A6AA8">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2.接收机具有≥2路平衡输出、≥1路非平衡混音输出。</w:t>
            </w:r>
          </w:p>
          <w:p w14:paraId="7E214B9D">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3.具有自动频率扫描功能，可快速地给麦克风找到清晰的频率。</w:t>
            </w:r>
          </w:p>
          <w:p w14:paraId="42139E65">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4.支持混响调节功能，比例调节、延时调节、电平调节≥25个档位。</w:t>
            </w:r>
          </w:p>
          <w:p w14:paraId="0F0BFA20">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5.支持麦克风均衡器调节功能，≥高、中、低音三种调节档位。</w:t>
            </w:r>
          </w:p>
          <w:p w14:paraId="03DA52FE">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6.接收机具有显示屏，用户可通过显示屏查看设备发射功率强度、音频加密状态、电池电量、频率数值、智能静音状态、静音标志。</w:t>
            </w:r>
          </w:p>
          <w:p w14:paraId="315E0007">
            <w:pPr>
              <w:numPr>
                <w:ilvl w:val="255"/>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7.具有自动静音功能，麦克风跌落、抛掷时，毫秒级响应自动静音，避免冲击声；产品静置5秒自动静音。</w:t>
            </w:r>
          </w:p>
          <w:p w14:paraId="38E5D375">
            <w:pPr>
              <w:numPr>
                <w:ilvl w:val="255"/>
                <w:numId w:val="0"/>
              </w:num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8.麦克风具有长时间静置自动关机功能，设备自动检测工作状态（使用状态、静置状态），静置时间≥8分钟后，设备自动关机。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CD59D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B5761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ED85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一拖二手持</w:t>
            </w:r>
          </w:p>
        </w:tc>
      </w:tr>
      <w:tr w14:paraId="12E1D54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8A5AF40">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D4F83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无线话筒（头戴）</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EFCDB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1.频率范围等同或优于540MHz-590MHz、640MHz-690MHz。</w:t>
            </w:r>
            <w:r>
              <w:rPr>
                <w:rFonts w:hint="eastAsia" w:ascii="宋体" w:hAnsi="宋体" w:cs="宋体"/>
                <w:sz w:val="20"/>
                <w:highlight w:val="none"/>
                <w:lang w:bidi="ar"/>
              </w:rPr>
              <w:br w:type="textWrapping"/>
            </w:r>
            <w:r>
              <w:rPr>
                <w:rFonts w:hint="eastAsia" w:ascii="宋体" w:hAnsi="宋体" w:cs="宋体"/>
                <w:sz w:val="20"/>
                <w:highlight w:val="none"/>
                <w:lang w:bidi="ar"/>
              </w:rPr>
              <w:t>2.配套有≥1台接收主机和≥2个无线头戴话筒。</w:t>
            </w:r>
            <w:r>
              <w:rPr>
                <w:rFonts w:hint="eastAsia" w:ascii="宋体" w:hAnsi="宋体" w:cs="宋体"/>
                <w:sz w:val="20"/>
                <w:highlight w:val="none"/>
                <w:lang w:bidi="ar"/>
              </w:rPr>
              <w:br w:type="textWrapping"/>
            </w:r>
            <w:r>
              <w:rPr>
                <w:rFonts w:hint="eastAsia" w:ascii="宋体" w:hAnsi="宋体" w:cs="宋体"/>
                <w:sz w:val="20"/>
                <w:highlight w:val="none"/>
                <w:lang w:bidi="ar"/>
              </w:rPr>
              <w:t>3.采用独有数字U段传输技术，pi/4-DQPSK调制方式。</w:t>
            </w:r>
            <w:r>
              <w:rPr>
                <w:rFonts w:hint="eastAsia" w:ascii="宋体" w:hAnsi="宋体" w:cs="宋体"/>
                <w:sz w:val="20"/>
                <w:highlight w:val="none"/>
                <w:lang w:bidi="ar"/>
              </w:rPr>
              <w:br w:type="textWrapping"/>
            </w:r>
            <w:r>
              <w:rPr>
                <w:rFonts w:hint="eastAsia" w:ascii="宋体" w:hAnsi="宋体" w:cs="宋体"/>
                <w:sz w:val="20"/>
                <w:highlight w:val="none"/>
                <w:lang w:bidi="ar"/>
              </w:rPr>
              <w:t>4.采用独有的加密方式进行音频传输。</w:t>
            </w:r>
            <w:r>
              <w:rPr>
                <w:rFonts w:hint="eastAsia" w:ascii="宋体" w:hAnsi="宋体" w:cs="宋体"/>
                <w:sz w:val="20"/>
                <w:highlight w:val="none"/>
                <w:lang w:bidi="ar"/>
              </w:rPr>
              <w:br w:type="textWrapping"/>
            </w:r>
            <w:r>
              <w:rPr>
                <w:rFonts w:hint="eastAsia" w:ascii="宋体" w:hAnsi="宋体" w:cs="宋体"/>
                <w:sz w:val="20"/>
                <w:highlight w:val="none"/>
                <w:lang w:bidi="ar"/>
              </w:rPr>
              <w:t>5.采用独有的ID码导频技术，可防止出现串频干扰。</w:t>
            </w:r>
            <w:r>
              <w:rPr>
                <w:rFonts w:hint="eastAsia" w:ascii="宋体" w:hAnsi="宋体" w:cs="宋体"/>
                <w:sz w:val="20"/>
                <w:highlight w:val="none"/>
                <w:lang w:bidi="ar"/>
              </w:rPr>
              <w:br w:type="textWrapping"/>
            </w:r>
            <w:r>
              <w:rPr>
                <w:rFonts w:hint="eastAsia" w:ascii="宋体" w:hAnsi="宋体" w:cs="宋体"/>
                <w:sz w:val="20"/>
                <w:highlight w:val="none"/>
                <w:lang w:bidi="ar"/>
              </w:rPr>
              <w:t>6.具有混响、高中低音调节。</w:t>
            </w:r>
            <w:r>
              <w:rPr>
                <w:rFonts w:hint="eastAsia" w:ascii="宋体" w:hAnsi="宋体" w:cs="宋体"/>
                <w:sz w:val="20"/>
                <w:highlight w:val="none"/>
                <w:lang w:bidi="ar"/>
              </w:rPr>
              <w:br w:type="textWrapping"/>
            </w:r>
            <w:r>
              <w:rPr>
                <w:rFonts w:hint="eastAsia" w:ascii="宋体" w:hAnsi="宋体" w:cs="宋体"/>
                <w:sz w:val="20"/>
                <w:highlight w:val="none"/>
                <w:lang w:bidi="ar"/>
              </w:rPr>
              <w:t>7.具有≥2路平衡输出、≥1路非平衡混音输出。</w:t>
            </w:r>
            <w:r>
              <w:rPr>
                <w:rFonts w:hint="eastAsia" w:ascii="宋体" w:hAnsi="宋体" w:cs="宋体"/>
                <w:sz w:val="20"/>
                <w:highlight w:val="none"/>
                <w:lang w:bidi="ar"/>
              </w:rPr>
              <w:br w:type="textWrapping"/>
            </w:r>
            <w:r>
              <w:rPr>
                <w:rFonts w:hint="eastAsia" w:ascii="宋体" w:hAnsi="宋体" w:cs="宋体"/>
                <w:sz w:val="20"/>
                <w:highlight w:val="none"/>
                <w:lang w:bidi="ar"/>
              </w:rPr>
              <w:t>8.具有一键静音功能。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D9F2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986C0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3FFBC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一拖二头戴</w:t>
            </w:r>
          </w:p>
        </w:tc>
      </w:tr>
      <w:tr w14:paraId="50BB588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FECBCF5">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7D04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天线分配器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5872A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1.具有≥2个信号输入接口，支持接收天线信号，实现放大射频信号的效果。</w:t>
            </w:r>
            <w:r>
              <w:rPr>
                <w:rFonts w:hint="eastAsia" w:ascii="宋体" w:hAnsi="宋体" w:cs="宋体"/>
                <w:sz w:val="20"/>
                <w:highlight w:val="none"/>
                <w:lang w:bidi="ar"/>
              </w:rPr>
              <w:br w:type="textWrapping"/>
            </w:r>
            <w:r>
              <w:rPr>
                <w:rFonts w:hint="eastAsia" w:ascii="宋体" w:hAnsi="宋体" w:cs="宋体"/>
                <w:sz w:val="20"/>
                <w:highlight w:val="none"/>
                <w:lang w:bidi="ar"/>
              </w:rPr>
              <w:t>2.具有≥8个天线信号输出接口，可将一对天线分频至4台（一拖二）接收机达到扩展无线话筒系统的目的。</w:t>
            </w:r>
            <w:r>
              <w:rPr>
                <w:rFonts w:hint="eastAsia" w:ascii="宋体" w:hAnsi="宋体" w:cs="宋体"/>
                <w:sz w:val="20"/>
                <w:highlight w:val="none"/>
                <w:lang w:bidi="ar"/>
              </w:rPr>
              <w:br w:type="textWrapping"/>
            </w:r>
            <w:r>
              <w:rPr>
                <w:rFonts w:hint="eastAsia" w:ascii="宋体" w:hAnsi="宋体" w:cs="宋体"/>
                <w:sz w:val="20"/>
                <w:highlight w:val="none"/>
                <w:lang w:bidi="ar"/>
              </w:rPr>
              <w:t>3.具有≥2个天线级联接口；支持级联分配器，可实现放大射频信号扩展无线话筒天线的目的。</w:t>
            </w:r>
            <w:r>
              <w:rPr>
                <w:rFonts w:hint="eastAsia" w:ascii="宋体" w:hAnsi="宋体" w:cs="宋体"/>
                <w:sz w:val="20"/>
                <w:highlight w:val="none"/>
                <w:lang w:bidi="ar"/>
              </w:rPr>
              <w:br w:type="textWrapping"/>
            </w:r>
            <w:r>
              <w:rPr>
                <w:rFonts w:hint="eastAsia" w:ascii="宋体" w:hAnsi="宋体" w:cs="宋体"/>
                <w:sz w:val="20"/>
                <w:highlight w:val="none"/>
                <w:lang w:bidi="ar"/>
              </w:rPr>
              <w:t>4.具有≥4个直流电源接口，支持给4台接收机提供供电。</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F6C9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BC14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528F90">
            <w:pPr>
              <w:rPr>
                <w:rFonts w:asciiTheme="minorEastAsia" w:hAnsiTheme="minorEastAsia" w:eastAsiaTheme="minorEastAsia" w:cstheme="minorEastAsia"/>
                <w:szCs w:val="21"/>
                <w:highlight w:val="none"/>
                <w:lang w:bidi="ar"/>
              </w:rPr>
            </w:pPr>
          </w:p>
        </w:tc>
      </w:tr>
      <w:tr w14:paraId="04CDEAA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55FB489">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46DD1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话筒天线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CE682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1.射频频率范围等同或优于450-950MHz</w:t>
            </w:r>
            <w:r>
              <w:rPr>
                <w:rFonts w:hint="eastAsia" w:ascii="宋体" w:hAnsi="宋体" w:cs="宋体"/>
                <w:sz w:val="20"/>
                <w:highlight w:val="none"/>
                <w:lang w:bidi="ar"/>
              </w:rPr>
              <w:br w:type="textWrapping"/>
            </w:r>
            <w:r>
              <w:rPr>
                <w:rFonts w:hint="eastAsia" w:ascii="宋体" w:hAnsi="宋体" w:cs="宋体"/>
                <w:sz w:val="20"/>
                <w:highlight w:val="none"/>
                <w:lang w:bidi="ar"/>
              </w:rPr>
              <w:t>2.驻波比：≤2.0</w:t>
            </w:r>
            <w:r>
              <w:rPr>
                <w:rFonts w:hint="eastAsia" w:ascii="宋体" w:hAnsi="宋体" w:cs="宋体"/>
                <w:sz w:val="20"/>
                <w:highlight w:val="none"/>
                <w:lang w:bidi="ar"/>
              </w:rPr>
              <w:br w:type="textWrapping"/>
            </w:r>
            <w:r>
              <w:rPr>
                <w:rFonts w:hint="eastAsia" w:ascii="宋体" w:hAnsi="宋体" w:cs="宋体"/>
                <w:sz w:val="20"/>
                <w:highlight w:val="none"/>
                <w:lang w:bidi="ar"/>
              </w:rPr>
              <w:t>3.输入阻抗：≤50Ω</w:t>
            </w:r>
            <w:r>
              <w:rPr>
                <w:rFonts w:hint="eastAsia" w:ascii="宋体" w:hAnsi="宋体" w:cs="宋体"/>
                <w:sz w:val="20"/>
                <w:highlight w:val="none"/>
                <w:lang w:bidi="ar"/>
              </w:rPr>
              <w:br w:type="textWrapping"/>
            </w:r>
            <w:r>
              <w:rPr>
                <w:rFonts w:hint="eastAsia" w:ascii="宋体" w:hAnsi="宋体" w:cs="宋体"/>
                <w:sz w:val="20"/>
                <w:highlight w:val="none"/>
                <w:lang w:bidi="ar"/>
              </w:rPr>
              <w:t>4.指向性：≥180度指向</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270F8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725C9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9D55EA">
            <w:pPr>
              <w:rPr>
                <w:rFonts w:asciiTheme="minorEastAsia" w:hAnsiTheme="minorEastAsia" w:eastAsiaTheme="minorEastAsia" w:cstheme="minorEastAsia"/>
                <w:szCs w:val="21"/>
                <w:highlight w:val="none"/>
                <w:lang w:bidi="ar"/>
              </w:rPr>
            </w:pPr>
          </w:p>
        </w:tc>
      </w:tr>
      <w:tr w14:paraId="334E230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349494C">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0CD70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E1C3F9">
            <w:pPr>
              <w:textAlignment w:val="center"/>
              <w:rPr>
                <w:rFonts w:ascii="宋体" w:hAnsi="宋体" w:cs="宋体"/>
                <w:sz w:val="20"/>
                <w:highlight w:val="none"/>
                <w:lang w:bidi="ar"/>
              </w:rPr>
            </w:pPr>
            <w:r>
              <w:rPr>
                <w:rFonts w:hint="eastAsia" w:ascii="宋体" w:hAnsi="宋体" w:cs="宋体"/>
                <w:sz w:val="20"/>
                <w:highlight w:val="none"/>
                <w:lang w:bidi="ar"/>
              </w:rPr>
              <w:t>1.数字音频处理器支持≥12路平衡式话筒/线路输入通道，采用裸线接口端子，平衡接法；支持≥12路平衡式线路输出，采用裸线接口端子，平衡接法。</w:t>
            </w:r>
          </w:p>
          <w:p w14:paraId="6A8E4162">
            <w:pPr>
              <w:textAlignment w:val="center"/>
              <w:rPr>
                <w:rFonts w:ascii="宋体" w:hAnsi="宋体" w:cs="宋体"/>
                <w:sz w:val="20"/>
                <w:highlight w:val="none"/>
                <w:lang w:bidi="ar"/>
              </w:rPr>
            </w:pPr>
            <w:r>
              <w:rPr>
                <w:rFonts w:hint="eastAsia" w:ascii="宋体" w:hAnsi="宋体" w:cs="宋体"/>
                <w:sz w:val="20"/>
                <w:highlight w:val="none"/>
                <w:lang w:bidi="ar"/>
              </w:rPr>
              <w:t>2.输入通道支持前级放大、信号发生器、扩展器、压缩器、≥12段参量均衡，≥31段图示均衡、闪避器、AGC自动增益、AM自动混音功能（门限式、增益共享式）、AFC自适应反馈消除、AEC回声消除、ANC噪声消除、音频矩阵。</w:t>
            </w:r>
          </w:p>
          <w:p w14:paraId="0E022B38">
            <w:pPr>
              <w:textAlignment w:val="center"/>
              <w:rPr>
                <w:rFonts w:ascii="宋体" w:hAnsi="宋体" w:cs="宋体"/>
                <w:sz w:val="20"/>
                <w:highlight w:val="none"/>
                <w:lang w:bidi="ar"/>
              </w:rPr>
            </w:pPr>
            <w:r>
              <w:rPr>
                <w:rFonts w:hint="eastAsia" w:ascii="宋体" w:hAnsi="宋体" w:cs="宋体"/>
                <w:sz w:val="20"/>
                <w:highlight w:val="none"/>
                <w:lang w:bidi="ar"/>
              </w:rPr>
              <w:t>3.输出通道支持≥12段参量均衡，≥31段图示均衡、延时器、分频器、高低通滤波器、限幅器。</w:t>
            </w:r>
          </w:p>
          <w:p w14:paraId="5CB870FC">
            <w:pPr>
              <w:textAlignment w:val="center"/>
              <w:rPr>
                <w:rFonts w:ascii="宋体" w:hAnsi="宋体" w:cs="宋体"/>
                <w:sz w:val="20"/>
                <w:highlight w:val="none"/>
                <w:lang w:bidi="ar"/>
              </w:rPr>
            </w:pPr>
            <w:r>
              <w:rPr>
                <w:rFonts w:hint="eastAsia" w:ascii="宋体" w:hAnsi="宋体" w:cs="宋体"/>
                <w:sz w:val="20"/>
                <w:highlight w:val="none"/>
                <w:lang w:bidi="ar"/>
              </w:rPr>
              <w:t>4.高性能专业DSP处理器，支持≥32bit/48kHz的声音，支持输入通道48V幻象供电。</w:t>
            </w:r>
          </w:p>
          <w:p w14:paraId="722CA637">
            <w:pPr>
              <w:textAlignment w:val="center"/>
              <w:rPr>
                <w:rFonts w:ascii="宋体" w:hAnsi="宋体" w:cs="宋体"/>
                <w:sz w:val="20"/>
                <w:highlight w:val="none"/>
                <w:lang w:bidi="ar"/>
              </w:rPr>
            </w:pPr>
            <w:r>
              <w:rPr>
                <w:rFonts w:hint="eastAsia" w:ascii="宋体" w:hAnsi="宋体" w:cs="宋体"/>
                <w:sz w:val="20"/>
                <w:highlight w:val="none"/>
                <w:lang w:bidi="ar"/>
              </w:rPr>
              <w:t>5.具有IPS真彩显示屏，支持显示设备网络信息、实时电平、通道静音状态。</w:t>
            </w:r>
          </w:p>
          <w:p w14:paraId="5A7F63E5">
            <w:pPr>
              <w:textAlignment w:val="center"/>
              <w:rPr>
                <w:rFonts w:ascii="宋体" w:hAnsi="宋体" w:cs="宋体"/>
                <w:sz w:val="20"/>
                <w:highlight w:val="none"/>
                <w:lang w:bidi="ar"/>
              </w:rPr>
            </w:pPr>
            <w:r>
              <w:rPr>
                <w:rFonts w:hint="eastAsia" w:ascii="宋体" w:hAnsi="宋体" w:cs="宋体"/>
                <w:sz w:val="20"/>
                <w:highlight w:val="none"/>
                <w:lang w:bidi="ar"/>
              </w:rPr>
              <w:t>6.支持通过APP软件进行操作控制，面板具备USB接口，支持多媒体存储，可进行播放或存储录播。</w:t>
            </w:r>
          </w:p>
          <w:p w14:paraId="370CDDD1">
            <w:pPr>
              <w:textAlignment w:val="center"/>
              <w:rPr>
                <w:rFonts w:ascii="宋体" w:hAnsi="宋体" w:cs="宋体"/>
                <w:sz w:val="20"/>
                <w:highlight w:val="none"/>
                <w:lang w:bidi="ar"/>
              </w:rPr>
            </w:pPr>
            <w:r>
              <w:rPr>
                <w:rFonts w:hint="eastAsia" w:ascii="宋体" w:hAnsi="宋体" w:cs="宋体"/>
                <w:sz w:val="20"/>
                <w:highlight w:val="none"/>
                <w:lang w:bidi="ar"/>
              </w:rPr>
              <w:t>7.配置双向RS-232接口，可用于控制外部设备；配置RS-485接口，可实现自动摄像跟踪功能。配置≥8通道可编程GPIO控制接口（可自定义输入输出）</w:t>
            </w:r>
          </w:p>
          <w:p w14:paraId="3E1862F0">
            <w:pPr>
              <w:textAlignment w:val="center"/>
              <w:rPr>
                <w:rFonts w:ascii="宋体" w:hAnsi="宋体" w:cs="宋体"/>
                <w:sz w:val="20"/>
                <w:highlight w:val="none"/>
                <w:lang w:bidi="ar"/>
              </w:rPr>
            </w:pPr>
            <w:r>
              <w:rPr>
                <w:rFonts w:hint="eastAsia" w:ascii="宋体" w:hAnsi="宋体" w:cs="宋体"/>
                <w:sz w:val="20"/>
                <w:highlight w:val="none"/>
                <w:lang w:bidi="ar"/>
              </w:rPr>
              <w:t>8.支持断电自动保护记忆功能。支持通道拷贝、粘贴、联控功能。管理控制软件可工作在Windows7、8、10等系统环境下。</w:t>
            </w:r>
          </w:p>
          <w:p w14:paraId="4FE24A9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9.≥8个场景预设，支持场景信息导入、场景信息导出。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FFF0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5BC18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792041">
            <w:pPr>
              <w:rPr>
                <w:rFonts w:asciiTheme="minorEastAsia" w:hAnsiTheme="minorEastAsia" w:eastAsiaTheme="minorEastAsia" w:cstheme="minorEastAsia"/>
                <w:szCs w:val="21"/>
                <w:highlight w:val="none"/>
                <w:lang w:bidi="ar"/>
              </w:rPr>
            </w:pPr>
          </w:p>
        </w:tc>
      </w:tr>
      <w:tr w14:paraId="2FEB9E7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C7BB924">
            <w:pPr>
              <w:jc w:val="center"/>
              <w:textAlignment w:val="center"/>
              <w:rPr>
                <w:rFonts w:hint="eastAsia" w:eastAsia="宋体" w:asciiTheme="minorEastAsia" w:hAnsiTheme="minorEastAsia" w:cstheme="minorEastAsia"/>
                <w:szCs w:val="21"/>
                <w:highlight w:val="none"/>
                <w:lang w:eastAsia="zh-CN"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13FEC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数字调音台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A40540">
            <w:pPr>
              <w:numPr>
                <w:ilvl w:val="0"/>
                <w:numId w:val="7"/>
              </w:numPr>
              <w:textAlignment w:val="center"/>
              <w:rPr>
                <w:rFonts w:ascii="宋体" w:hAnsi="宋体" w:cs="宋体"/>
                <w:sz w:val="20"/>
                <w:highlight w:val="none"/>
                <w:lang w:bidi="ar"/>
              </w:rPr>
            </w:pPr>
            <w:r>
              <w:rPr>
                <w:rFonts w:hint="eastAsia" w:ascii="宋体" w:hAnsi="宋体" w:cs="宋体"/>
                <w:sz w:val="20"/>
                <w:highlight w:val="none"/>
                <w:lang w:bidi="ar"/>
              </w:rPr>
              <w:t>具有≥10.1英寸1280x800真彩电阻触摸屏、数字编码器以及按键构成的操作面板。</w:t>
            </w:r>
            <w:r>
              <w:rPr>
                <w:rFonts w:hint="eastAsia" w:ascii="宋体" w:hAnsi="宋体" w:cs="宋体"/>
                <w:sz w:val="20"/>
                <w:highlight w:val="none"/>
                <w:lang w:bidi="ar"/>
              </w:rPr>
              <w:br w:type="textWrapping"/>
            </w:r>
            <w:r>
              <w:rPr>
                <w:rFonts w:hint="eastAsia" w:ascii="宋体" w:hAnsi="宋体" w:cs="宋体"/>
                <w:sz w:val="20"/>
                <w:highlight w:val="none"/>
                <w:lang w:bidi="ar"/>
              </w:rPr>
              <w:t>2.具有≥17个电动推子，电动推子可操控：≥1个LR主声道推子、≥16个通道推子。</w:t>
            </w:r>
          </w:p>
          <w:p w14:paraId="0BCD90BE">
            <w:pPr>
              <w:numPr>
                <w:ilvl w:val="255"/>
                <w:numId w:val="0"/>
              </w:numPr>
              <w:textAlignment w:val="center"/>
              <w:rPr>
                <w:rFonts w:ascii="宋体" w:hAnsi="宋体" w:cs="宋体"/>
                <w:sz w:val="20"/>
                <w:highlight w:val="none"/>
                <w:lang w:bidi="ar"/>
              </w:rPr>
            </w:pPr>
            <w:r>
              <w:rPr>
                <w:rFonts w:hint="eastAsia" w:ascii="宋体" w:hAnsi="宋体" w:cs="宋体"/>
                <w:sz w:val="20"/>
                <w:highlight w:val="none"/>
                <w:lang w:bidi="ar"/>
              </w:rPr>
              <w:t>3.支持中英文界面切换，且无需重启。</w:t>
            </w:r>
            <w:r>
              <w:rPr>
                <w:rFonts w:hint="eastAsia" w:ascii="宋体" w:hAnsi="宋体" w:cs="宋体"/>
                <w:sz w:val="20"/>
                <w:highlight w:val="none"/>
                <w:lang w:bidi="ar"/>
              </w:rPr>
              <w:br w:type="textWrapping"/>
            </w:r>
            <w:r>
              <w:rPr>
                <w:rFonts w:hint="eastAsia" w:ascii="宋体" w:hAnsi="宋体" w:cs="宋体"/>
                <w:sz w:val="20"/>
                <w:highlight w:val="none"/>
                <w:lang w:bidi="ar"/>
              </w:rPr>
              <w:t>4.内置USB录音、放音功能。能够识别USB电子盘内的中英文歌曲名，具备快进、下一曲、快速暂停等功能；且支持播放APE、FLAC、MP3、WAV音频格式。</w:t>
            </w:r>
            <w:r>
              <w:rPr>
                <w:rFonts w:hint="eastAsia" w:ascii="宋体" w:hAnsi="宋体" w:cs="宋体"/>
                <w:sz w:val="20"/>
                <w:highlight w:val="none"/>
                <w:lang w:bidi="ar"/>
              </w:rPr>
              <w:br w:type="textWrapping"/>
            </w:r>
            <w:r>
              <w:rPr>
                <w:rFonts w:hint="eastAsia" w:ascii="宋体" w:hAnsi="宋体" w:cs="宋体"/>
                <w:sz w:val="20"/>
                <w:highlight w:val="none"/>
                <w:lang w:bidi="ar"/>
              </w:rPr>
              <w:t>5.内置≥16个通道独立的反馈抑制器，内置≥16路自动混音（增益共享型）。</w:t>
            </w:r>
          </w:p>
          <w:p w14:paraId="143A17BC">
            <w:pPr>
              <w:numPr>
                <w:ilvl w:val="255"/>
                <w:numId w:val="0"/>
              </w:num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6.具有≥2个内置效果器，自带有经典混响、大房间混响等效果模块；FX音效可使用专用的返回通道返回到混音且不占用单声道和立体声输入通道。</w:t>
            </w:r>
            <w:r>
              <w:rPr>
                <w:rFonts w:hint="eastAsia" w:ascii="宋体" w:hAnsi="宋体" w:cs="宋体"/>
                <w:sz w:val="20"/>
                <w:highlight w:val="none"/>
                <w:lang w:bidi="ar"/>
              </w:rPr>
              <w:br w:type="textWrapping"/>
            </w:r>
            <w:r>
              <w:rPr>
                <w:rFonts w:hint="eastAsia" w:ascii="宋体" w:hAnsi="宋体" w:cs="宋体"/>
                <w:sz w:val="20"/>
                <w:highlight w:val="none"/>
                <w:lang w:bidi="ar"/>
              </w:rPr>
              <w:t>7.支持iPad触摸屏全功能控制，实时数据同步；支持≥8个终端同时控制。</w:t>
            </w:r>
            <w:r>
              <w:rPr>
                <w:rFonts w:hint="eastAsia" w:ascii="宋体" w:hAnsi="宋体" w:cs="宋体"/>
                <w:sz w:val="20"/>
                <w:highlight w:val="none"/>
                <w:lang w:bidi="ar"/>
              </w:rPr>
              <w:br w:type="textWrapping"/>
            </w:r>
            <w:r>
              <w:rPr>
                <w:rFonts w:hint="eastAsia" w:ascii="宋体" w:hAnsi="宋体" w:cs="宋体"/>
                <w:sz w:val="20"/>
                <w:highlight w:val="none"/>
                <w:lang w:bidi="ar"/>
              </w:rPr>
              <w:t>8.可通过网络或者USB升级ARM固件、DSP固件。</w:t>
            </w:r>
            <w:r>
              <w:rPr>
                <w:rFonts w:hint="eastAsia" w:ascii="宋体" w:hAnsi="宋体" w:cs="宋体"/>
                <w:sz w:val="20"/>
                <w:highlight w:val="none"/>
                <w:lang w:bidi="ar"/>
              </w:rPr>
              <w:br w:type="textWrapping"/>
            </w:r>
            <w:r>
              <w:rPr>
                <w:rFonts w:hint="eastAsia" w:ascii="宋体" w:hAnsi="宋体" w:cs="宋体"/>
                <w:sz w:val="20"/>
                <w:highlight w:val="none"/>
                <w:lang w:bidi="ar"/>
              </w:rPr>
              <w:t>9.每个输入通道具有≥4段参数均衡、噪声门、高低通、压缩、反相。</w:t>
            </w:r>
            <w:r>
              <w:rPr>
                <w:rFonts w:hint="eastAsia" w:ascii="宋体" w:hAnsi="宋体" w:cs="宋体"/>
                <w:sz w:val="20"/>
                <w:highlight w:val="none"/>
                <w:lang w:bidi="ar"/>
              </w:rPr>
              <w:br w:type="textWrapping"/>
            </w:r>
            <w:r>
              <w:rPr>
                <w:rFonts w:hint="eastAsia" w:ascii="宋体" w:hAnsi="宋体" w:cs="宋体"/>
                <w:sz w:val="20"/>
                <w:highlight w:val="none"/>
                <w:lang w:bidi="ar"/>
              </w:rPr>
              <w:t>10.每个输出通道具有≥8段参数均衡、高低通、压缩、反相、延时器。（提供功能界面佐证）</w:t>
            </w:r>
            <w:r>
              <w:rPr>
                <w:rFonts w:hint="eastAsia" w:ascii="宋体" w:hAnsi="宋体" w:cs="宋体"/>
                <w:sz w:val="20"/>
                <w:highlight w:val="none"/>
                <w:lang w:bidi="ar"/>
              </w:rPr>
              <w:br w:type="textWrapping"/>
            </w:r>
            <w:r>
              <w:rPr>
                <w:rFonts w:hint="eastAsia" w:ascii="宋体" w:hAnsi="宋体" w:cs="宋体"/>
                <w:sz w:val="20"/>
                <w:highlight w:val="none"/>
                <w:lang w:bidi="ar"/>
              </w:rPr>
              <w:t>11.模拟输入≥24CH ( MIC/Line)；输出通道支持L/R、10BUS、HeadPhone(L/R)，10BUS混音总线可选择推子前、推子后（PRE/POST）。</w:t>
            </w:r>
            <w:r>
              <w:rPr>
                <w:rFonts w:hint="eastAsia" w:ascii="宋体" w:hAnsi="宋体" w:cs="宋体"/>
                <w:sz w:val="20"/>
                <w:highlight w:val="none"/>
                <w:lang w:bidi="ar"/>
              </w:rPr>
              <w:br w:type="textWrapping"/>
            </w:r>
            <w:r>
              <w:rPr>
                <w:rFonts w:hint="eastAsia" w:ascii="宋体" w:hAnsi="宋体" w:cs="宋体"/>
                <w:sz w:val="20"/>
                <w:highlight w:val="none"/>
                <w:lang w:bidi="ar"/>
              </w:rPr>
              <w:t>12.支持≥100组场景预设功能，可导出、导入USB存储器，便于数据备份；支持32个PEQ模式存储。</w:t>
            </w:r>
            <w:r>
              <w:rPr>
                <w:rFonts w:hint="eastAsia" w:ascii="宋体" w:hAnsi="宋体" w:cs="宋体"/>
                <w:sz w:val="20"/>
                <w:highlight w:val="none"/>
                <w:lang w:bidi="ar"/>
              </w:rPr>
              <w:br w:type="textWrapping"/>
            </w:r>
            <w:r>
              <w:rPr>
                <w:rFonts w:hint="eastAsia" w:ascii="宋体" w:hAnsi="宋体" w:cs="宋体"/>
                <w:sz w:val="20"/>
                <w:highlight w:val="none"/>
                <w:lang w:bidi="ar"/>
              </w:rPr>
              <w:t>13.内置信号发生器：正弦波、粉红噪声、白噪声。</w:t>
            </w:r>
            <w:r>
              <w:rPr>
                <w:rFonts w:hint="eastAsia" w:ascii="宋体" w:hAnsi="宋体" w:cs="宋体"/>
                <w:sz w:val="20"/>
                <w:highlight w:val="none"/>
                <w:lang w:bidi="ar"/>
              </w:rPr>
              <w:br w:type="textWrapping"/>
            </w:r>
            <w:r>
              <w:rPr>
                <w:rFonts w:hint="eastAsia" w:ascii="宋体" w:hAnsi="宋体" w:cs="宋体"/>
                <w:sz w:val="20"/>
                <w:highlight w:val="none"/>
                <w:lang w:bidi="ar"/>
              </w:rPr>
              <w:t>14.支持通道参数拷贝功能，相同的通道快速复制数据，通道名称可自定义。</w:t>
            </w:r>
            <w:r>
              <w:rPr>
                <w:rFonts w:hint="eastAsia" w:ascii="宋体" w:hAnsi="宋体" w:cs="宋体"/>
                <w:sz w:val="20"/>
                <w:highlight w:val="none"/>
                <w:lang w:bidi="ar"/>
              </w:rPr>
              <w:br w:type="textWrapping"/>
            </w:r>
            <w:r>
              <w:rPr>
                <w:rFonts w:hint="eastAsia" w:ascii="宋体" w:hAnsi="宋体" w:cs="宋体"/>
                <w:sz w:val="20"/>
                <w:highlight w:val="none"/>
                <w:lang w:bidi="ar"/>
              </w:rPr>
              <w:t>15.接线方式：平衡式输入、输出卡侬。</w:t>
            </w:r>
            <w:r>
              <w:rPr>
                <w:rFonts w:hint="eastAsia" w:ascii="宋体" w:hAnsi="宋体" w:cs="宋体"/>
                <w:sz w:val="20"/>
                <w:highlight w:val="none"/>
                <w:lang w:bidi="ar"/>
              </w:rPr>
              <w:br w:type="textWrapping"/>
            </w:r>
            <w:r>
              <w:rPr>
                <w:rFonts w:hint="eastAsia" w:ascii="宋体" w:hAnsi="宋体" w:cs="宋体"/>
                <w:sz w:val="20"/>
                <w:highlight w:val="none"/>
                <w:lang w:bidi="ar"/>
              </w:rPr>
              <w:t>16.支持≥8个推子编组、≥8个用户自定义按键、≥4个快速静音组按键。</w:t>
            </w:r>
            <w:r>
              <w:rPr>
                <w:rFonts w:hint="eastAsia" w:ascii="宋体" w:hAnsi="宋体" w:cs="宋体"/>
                <w:sz w:val="20"/>
                <w:highlight w:val="none"/>
                <w:lang w:bidi="ar"/>
              </w:rPr>
              <w:br w:type="textWrapping"/>
            </w:r>
            <w:r>
              <w:rPr>
                <w:rFonts w:hint="eastAsia" w:ascii="宋体" w:hAnsi="宋体" w:cs="宋体"/>
                <w:sz w:val="20"/>
                <w:highlight w:val="none"/>
                <w:lang w:bidi="ar"/>
              </w:rPr>
              <w:t>17.具有面板锁定按键，防止误操作。</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7B6CF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35C92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0EAE9D">
            <w:pPr>
              <w:rPr>
                <w:rFonts w:asciiTheme="minorEastAsia" w:hAnsiTheme="minorEastAsia" w:eastAsiaTheme="minorEastAsia" w:cstheme="minorEastAsia"/>
                <w:szCs w:val="21"/>
                <w:highlight w:val="none"/>
                <w:lang w:bidi="ar"/>
              </w:rPr>
            </w:pPr>
          </w:p>
        </w:tc>
      </w:tr>
      <w:tr w14:paraId="0C12119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EAB1C50">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63DFD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抑制器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168446">
            <w:pPr>
              <w:textAlignment w:val="center"/>
              <w:rPr>
                <w:rStyle w:val="115"/>
                <w:rFonts w:hint="default"/>
                <w:color w:val="auto"/>
                <w:highlight w:val="none"/>
                <w:lang w:bidi="ar"/>
              </w:rPr>
            </w:pPr>
            <w:r>
              <w:rPr>
                <w:rStyle w:val="115"/>
                <w:rFonts w:hint="default"/>
                <w:color w:val="auto"/>
                <w:highlight w:val="none"/>
                <w:lang w:bidi="ar"/>
              </w:rPr>
              <w:t>1.基于啸叫检测门限更新法，具有移频+陷波反馈抑制功能，可以使用≥48个可编程陷波点。</w:t>
            </w:r>
          </w:p>
          <w:p w14:paraId="22D2A238">
            <w:pPr>
              <w:textAlignment w:val="center"/>
              <w:rPr>
                <w:rStyle w:val="115"/>
                <w:rFonts w:hint="default"/>
                <w:color w:val="auto"/>
                <w:highlight w:val="none"/>
                <w:lang w:bidi="ar"/>
              </w:rPr>
            </w:pPr>
            <w:r>
              <w:rPr>
                <w:rStyle w:val="115"/>
                <w:rFonts w:hint="default"/>
                <w:color w:val="auto"/>
                <w:highlight w:val="none"/>
                <w:lang w:bidi="ar"/>
              </w:rPr>
              <w:t>2.前面板具有≥48个LED灯陷波状态指示灯（具有≥2×12个静态点和≥2×12个动态点）、≥2英寸IPS真彩显示屏、≥1个编码旋钮；后面板具有≥1个船形开关、≥2路XLR母座+2路TRS母座模拟输入、≥2路XLR母座+2路TRS母座模拟输出、≥1个RJ45接口；网络通道：具有≥2路网络音频传输输入通道，≥2路网络音频传输输出通道。（提供设备图佐证）</w:t>
            </w:r>
          </w:p>
          <w:p w14:paraId="4A18FF29">
            <w:pPr>
              <w:textAlignment w:val="center"/>
              <w:rPr>
                <w:rStyle w:val="115"/>
                <w:rFonts w:hint="default"/>
                <w:color w:val="auto"/>
                <w:highlight w:val="none"/>
                <w:lang w:bidi="ar"/>
              </w:rPr>
            </w:pPr>
            <w:r>
              <w:rPr>
                <w:rStyle w:val="115"/>
                <w:rFonts w:hint="default"/>
                <w:color w:val="auto"/>
                <w:highlight w:val="none"/>
                <w:lang w:bidi="ar"/>
              </w:rPr>
              <w:t>3.设备具有编码旋钮和≥2.0英寸IPS屏幕，可用于控制和配置设备直通、场景。IPS屏幕能够显示IP地址，输入和输出通道的实时电平。</w:t>
            </w:r>
          </w:p>
          <w:p w14:paraId="7FCA636A">
            <w:pPr>
              <w:textAlignment w:val="center"/>
              <w:rPr>
                <w:rStyle w:val="115"/>
                <w:rFonts w:hint="default"/>
                <w:color w:val="auto"/>
                <w:highlight w:val="none"/>
                <w:lang w:bidi="ar"/>
              </w:rPr>
            </w:pPr>
            <w:r>
              <w:rPr>
                <w:rStyle w:val="115"/>
                <w:rFonts w:hint="default"/>
                <w:color w:val="auto"/>
                <w:highlight w:val="none"/>
                <w:lang w:bidi="ar"/>
              </w:rPr>
              <w:t>4.具有设备定位，PC客户端具有一键定位局域网内同类设备功能，被定位到的设备会在显示屏上显示定位信息。</w:t>
            </w:r>
          </w:p>
          <w:p w14:paraId="111C3D15">
            <w:pPr>
              <w:textAlignment w:val="center"/>
              <w:rPr>
                <w:rStyle w:val="115"/>
                <w:rFonts w:hint="default"/>
                <w:color w:val="auto"/>
                <w:highlight w:val="none"/>
                <w:lang w:bidi="ar"/>
              </w:rPr>
            </w:pPr>
            <w:r>
              <w:rPr>
                <w:rStyle w:val="115"/>
                <w:rFonts w:hint="default"/>
                <w:color w:val="auto"/>
                <w:highlight w:val="none"/>
                <w:lang w:bidi="ar"/>
              </w:rPr>
              <w:t>5.设备具有统一集中控制功能，支持≥65535台设备通过软件集中控制。</w:t>
            </w:r>
          </w:p>
          <w:p w14:paraId="215B9B1A">
            <w:pPr>
              <w:textAlignment w:val="center"/>
              <w:rPr>
                <w:rStyle w:val="115"/>
                <w:rFonts w:hint="default"/>
                <w:color w:val="auto"/>
                <w:highlight w:val="none"/>
                <w:lang w:bidi="ar"/>
              </w:rPr>
            </w:pPr>
            <w:r>
              <w:rPr>
                <w:rStyle w:val="115"/>
                <w:rFonts w:hint="default"/>
                <w:color w:val="auto"/>
                <w:highlight w:val="none"/>
                <w:lang w:bidi="ar"/>
              </w:rPr>
              <w:t>6.支持多客户端数据同步，≥2个客户端以上连接混音器设备时，可实现多端数据同步。</w:t>
            </w:r>
          </w:p>
          <w:p w14:paraId="4D9EA804">
            <w:pPr>
              <w:textAlignment w:val="center"/>
              <w:rPr>
                <w:rFonts w:asciiTheme="minorEastAsia" w:hAnsiTheme="minorEastAsia" w:eastAsiaTheme="minorEastAsia" w:cstheme="minorEastAsia"/>
                <w:szCs w:val="21"/>
                <w:highlight w:val="none"/>
                <w:lang w:bidi="ar"/>
              </w:rPr>
            </w:pPr>
            <w:r>
              <w:rPr>
                <w:rStyle w:val="115"/>
                <w:rFonts w:hint="default"/>
                <w:color w:val="auto"/>
                <w:highlight w:val="none"/>
                <w:lang w:bidi="ar"/>
              </w:rPr>
              <w:t>7.反馈抑制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A35C2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33867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872C42">
            <w:pPr>
              <w:rPr>
                <w:rFonts w:asciiTheme="minorEastAsia" w:hAnsiTheme="minorEastAsia" w:eastAsiaTheme="minorEastAsia" w:cstheme="minorEastAsia"/>
                <w:szCs w:val="21"/>
                <w:highlight w:val="none"/>
                <w:lang w:bidi="ar"/>
              </w:rPr>
            </w:pPr>
          </w:p>
        </w:tc>
      </w:tr>
      <w:tr w14:paraId="4BCAF36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2056ABB">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19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4FF2E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FB297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1.支持≥8通道电源时序打开/关闭，支持远程控制（上电+24V直流信号）≥8通道电源时序打开/关闭—当电源开关锁处于off位置时有效。支持配置CH1和CH2通道为受控或不受控状态。</w:t>
            </w:r>
            <w:r>
              <w:rPr>
                <w:rFonts w:hint="eastAsia" w:ascii="宋体" w:hAnsi="宋体" w:cs="宋体"/>
                <w:sz w:val="20"/>
                <w:highlight w:val="none"/>
                <w:lang w:bidi="ar"/>
              </w:rPr>
              <w:br w:type="textWrapping"/>
            </w:r>
            <w:r>
              <w:rPr>
                <w:rFonts w:hint="eastAsia" w:ascii="宋体" w:hAnsi="宋体" w:cs="宋体"/>
                <w:sz w:val="20"/>
                <w:highlight w:val="none"/>
                <w:lang w:bidi="ar"/>
              </w:rPr>
              <w:t>2.当远程控制有效时同时控制后板ALARM（报警）端口导通以起到级联控制ALARM（报警）功能。</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3.单个通道最大负载功率≥3500W，所有通道负载总功率达≥6000W，输入连接器：大功率线码式电源连接器。 </w:t>
            </w:r>
            <w:r>
              <w:rPr>
                <w:rFonts w:hint="eastAsia" w:ascii="宋体" w:hAnsi="宋体" w:cs="宋体"/>
                <w:sz w:val="20"/>
                <w:highlight w:val="none"/>
                <w:lang w:bidi="ar"/>
              </w:rPr>
              <w:br w:type="textWrapping"/>
            </w:r>
            <w:r>
              <w:rPr>
                <w:rFonts w:hint="eastAsia" w:ascii="宋体" w:hAnsi="宋体" w:cs="宋体"/>
                <w:sz w:val="20"/>
                <w:highlight w:val="none"/>
                <w:lang w:bidi="ar"/>
              </w:rPr>
              <w:t>4.输出连接器：≥2个16A，≥2个16A接线端子和≥4个10A电源插座。</w:t>
            </w:r>
            <w:r>
              <w:rPr>
                <w:rFonts w:hint="eastAsia" w:ascii="宋体" w:hAnsi="宋体" w:cs="宋体"/>
                <w:sz w:val="20"/>
                <w:highlight w:val="none"/>
                <w:lang w:bidi="ar"/>
              </w:rPr>
              <w:br w:type="textWrapping"/>
            </w:r>
            <w:r>
              <w:rPr>
                <w:rFonts w:hint="eastAsia" w:ascii="宋体" w:hAnsi="宋体" w:cs="宋体"/>
                <w:sz w:val="20"/>
                <w:highlight w:val="none"/>
                <w:lang w:bidi="ar"/>
              </w:rPr>
              <w:t>5.具有≥1路USB接口。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48CB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1385E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251744">
            <w:pPr>
              <w:rPr>
                <w:rFonts w:asciiTheme="minorEastAsia" w:hAnsiTheme="minorEastAsia" w:eastAsiaTheme="minorEastAsia" w:cstheme="minorEastAsia"/>
                <w:szCs w:val="21"/>
                <w:highlight w:val="none"/>
                <w:lang w:bidi="ar"/>
              </w:rPr>
            </w:pPr>
          </w:p>
        </w:tc>
      </w:tr>
      <w:tr w14:paraId="2A785CA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9D03E1B">
            <w:pPr>
              <w:jc w:val="center"/>
              <w:textAlignment w:val="center"/>
              <w:rPr>
                <w:rFonts w:hint="default" w:asciiTheme="minorEastAsia" w:hAnsiTheme="minorEastAsia" w:eastAsiaTheme="minorEastAsia" w:cstheme="minorEastAsia"/>
                <w:szCs w:val="21"/>
                <w:highlight w:val="none"/>
                <w:lang w:val="en-US" w:eastAsia="zh-CN" w:bidi="ar"/>
              </w:rPr>
            </w:pPr>
            <w:r>
              <w:rPr>
                <w:rFonts w:hint="eastAsia" w:ascii="宋体" w:hAnsi="宋体" w:cs="宋体" w:eastAsiaTheme="minorEastAsia"/>
                <w:sz w:val="20"/>
                <w:highlight w:val="none"/>
                <w:lang w:val="en-US" w:eastAsia="zh-CN" w:bidi="ar"/>
              </w:rPr>
              <w:t>20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BF031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58CA1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sz w:val="20"/>
                <w:highlight w:val="none"/>
                <w:lang w:bidi="ar"/>
              </w:rPr>
              <w:br w:type="textWrapping"/>
            </w:r>
            <w:r>
              <w:rPr>
                <w:rFonts w:hint="eastAsia" w:ascii="宋体" w:hAnsi="宋体" w:cs="宋体"/>
                <w:sz w:val="20"/>
                <w:highlight w:val="none"/>
                <w:lang w:bidi="ar"/>
              </w:rPr>
              <w:t>2.当远程控制有效时同时控制后板ALARM（报警）端口导通以起到级联控制ALARM（报警）功能。</w:t>
            </w:r>
            <w:r>
              <w:rPr>
                <w:rFonts w:hint="eastAsia" w:ascii="宋体" w:hAnsi="宋体" w:cs="宋体"/>
                <w:sz w:val="20"/>
                <w:highlight w:val="none"/>
                <w:lang w:bidi="ar"/>
              </w:rPr>
              <w:br w:type="textWrapping"/>
            </w:r>
            <w:r>
              <w:rPr>
                <w:rFonts w:hint="eastAsia" w:ascii="宋体" w:hAnsi="宋体" w:cs="宋体"/>
                <w:sz w:val="20"/>
                <w:highlight w:val="none"/>
                <w:lang w:bidi="ar"/>
              </w:rPr>
              <w:t>3.单个通道最大负载功率≥2200W，所有通道负载总功率≥6000W。输出连接器：多用途电源插座。</w:t>
            </w:r>
            <w:r>
              <w:rPr>
                <w:rFonts w:hint="eastAsia" w:ascii="宋体" w:hAnsi="宋体" w:cs="宋体"/>
                <w:sz w:val="20"/>
                <w:highlight w:val="none"/>
                <w:lang w:bidi="ar"/>
              </w:rPr>
              <w:br w:type="textWrapping"/>
            </w:r>
            <w:r>
              <w:rPr>
                <w:rFonts w:hint="eastAsia" w:ascii="宋体" w:hAnsi="宋体" w:cs="宋体"/>
                <w:sz w:val="20"/>
                <w:highlight w:val="none"/>
                <w:lang w:bidi="ar"/>
              </w:rPr>
              <w:t>4.具有一路及以上USB输出接口。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A3B69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6B4E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9F3B65">
            <w:pPr>
              <w:rPr>
                <w:rFonts w:asciiTheme="minorEastAsia" w:hAnsiTheme="minorEastAsia" w:eastAsiaTheme="minorEastAsia" w:cstheme="minorEastAsia"/>
                <w:szCs w:val="21"/>
                <w:highlight w:val="none"/>
                <w:lang w:bidi="ar"/>
              </w:rPr>
            </w:pPr>
          </w:p>
        </w:tc>
      </w:tr>
      <w:tr w14:paraId="3999342B">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5C13D2F">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3.集中控制系统</w:t>
            </w:r>
          </w:p>
        </w:tc>
      </w:tr>
      <w:tr w14:paraId="261399B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5004FA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D6C01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网络中控主机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9F833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1.采用SMT全贴片式生产工艺，高度集成处理芯片，系统运行稳定、流畅。内置32位Cortex-A8 ARM架构内嵌式处理器，处理速度高达720MHz。</w:t>
            </w:r>
            <w:r>
              <w:rPr>
                <w:rFonts w:hint="eastAsia" w:ascii="宋体" w:hAnsi="宋体" w:cs="宋体"/>
                <w:sz w:val="20"/>
                <w:highlight w:val="none"/>
                <w:lang w:bidi="ar"/>
              </w:rPr>
              <w:br w:type="textWrapping"/>
            </w:r>
            <w:r>
              <w:rPr>
                <w:rFonts w:hint="eastAsia" w:ascii="宋体" w:hAnsi="宋体" w:cs="宋体"/>
                <w:sz w:val="20"/>
                <w:highlight w:val="none"/>
                <w:lang w:bidi="ar"/>
              </w:rPr>
              <w:t>2.支持红外控制、RS-232、RS-422、RS-485、UDP、TCP、telnet、http、MQTT以及SNMP等多种协议，兼容性强，可对接第三方设备。</w:t>
            </w:r>
            <w:r>
              <w:rPr>
                <w:rFonts w:hint="eastAsia" w:ascii="宋体" w:hAnsi="宋体" w:cs="宋体"/>
                <w:sz w:val="20"/>
                <w:highlight w:val="none"/>
                <w:lang w:bidi="ar"/>
              </w:rPr>
              <w:br w:type="textWrapping"/>
            </w:r>
            <w:r>
              <w:rPr>
                <w:rFonts w:hint="eastAsia" w:ascii="宋体" w:hAnsi="宋体" w:cs="宋体"/>
                <w:sz w:val="20"/>
                <w:highlight w:val="none"/>
                <w:lang w:bidi="ar"/>
              </w:rPr>
              <w:t>3.主机具备≥4.3英寸触摸彩屏、≥8路独立可编程串口、≥8路独立可编程IR红外发射口、≥8路数字I/0控制口、≥8路弱电继电器控制接口、≥1个NET网络控制接口、≥1路TF卡接口。（提供设备接口图佐证）</w:t>
            </w:r>
            <w:r>
              <w:rPr>
                <w:rFonts w:hint="eastAsia" w:ascii="宋体" w:hAnsi="宋体" w:cs="宋体"/>
                <w:sz w:val="20"/>
                <w:highlight w:val="none"/>
                <w:lang w:bidi="ar"/>
              </w:rPr>
              <w:br w:type="textWrapping"/>
            </w:r>
            <w:r>
              <w:rPr>
                <w:rFonts w:hint="eastAsia" w:ascii="宋体" w:hAnsi="宋体" w:cs="宋体"/>
                <w:sz w:val="20"/>
                <w:highlight w:val="none"/>
                <w:lang w:bidi="ar"/>
              </w:rPr>
              <w:t>4.支持状态反馈。操作人员可在控制端查看所有设备开关状态，设备受控情况一目了然，大大减轻操作人员工作强度，使用更加人性化。</w:t>
            </w:r>
            <w:r>
              <w:rPr>
                <w:rFonts w:hint="eastAsia" w:ascii="宋体" w:hAnsi="宋体" w:cs="宋体"/>
                <w:sz w:val="20"/>
                <w:highlight w:val="none"/>
                <w:lang w:bidi="ar"/>
              </w:rPr>
              <w:br w:type="textWrapping"/>
            </w:r>
            <w:r>
              <w:rPr>
                <w:rFonts w:hint="eastAsia" w:ascii="宋体" w:hAnsi="宋体" w:cs="宋体"/>
                <w:sz w:val="20"/>
                <w:highlight w:val="none"/>
                <w:lang w:bidi="ar"/>
              </w:rPr>
              <w:t>5.支持信号预览。用户可通过控制端查看会议摄像机画面并根据会议画面对设备进行调整，同时可查看多路画面。</w:t>
            </w:r>
            <w:r>
              <w:rPr>
                <w:rFonts w:hint="eastAsia" w:ascii="宋体" w:hAnsi="宋体" w:cs="宋体"/>
                <w:sz w:val="20"/>
                <w:highlight w:val="none"/>
                <w:lang w:bidi="ar"/>
              </w:rPr>
              <w:br w:type="textWrapping"/>
            </w:r>
            <w:r>
              <w:rPr>
                <w:rFonts w:hint="eastAsia" w:ascii="宋体" w:hAnsi="宋体" w:cs="宋体"/>
                <w:sz w:val="20"/>
                <w:highlight w:val="none"/>
                <w:lang w:bidi="ar"/>
              </w:rPr>
              <w:t>6.支持双机热备份。当中控主机出现故障时，备用中控主机自动承担服务，从而保证系统在不需要人工干预的情况下能正常运行。</w:t>
            </w:r>
            <w:r>
              <w:rPr>
                <w:rFonts w:hint="eastAsia" w:ascii="宋体" w:hAnsi="宋体" w:cs="宋体"/>
                <w:sz w:val="20"/>
                <w:highlight w:val="none"/>
                <w:lang w:bidi="ar"/>
              </w:rPr>
              <w:br w:type="textWrapping"/>
            </w:r>
            <w:r>
              <w:rPr>
                <w:rFonts w:hint="eastAsia" w:ascii="宋体" w:hAnsi="宋体" w:cs="宋体"/>
                <w:sz w:val="20"/>
                <w:highlight w:val="none"/>
                <w:lang w:bidi="ar"/>
              </w:rPr>
              <w:t>7.支持触发联动。中控主机可根据传感器采集数据和预设数据进行比对，从而自动控制空调或加湿器等设备，使环境维持在舒适的温湿度范围内。</w:t>
            </w:r>
            <w:r>
              <w:rPr>
                <w:rFonts w:hint="eastAsia" w:ascii="宋体" w:hAnsi="宋体" w:cs="宋体"/>
                <w:sz w:val="20"/>
                <w:highlight w:val="none"/>
                <w:lang w:bidi="ar"/>
              </w:rPr>
              <w:br w:type="textWrapping"/>
            </w:r>
            <w:r>
              <w:rPr>
                <w:rFonts w:hint="eastAsia" w:ascii="宋体" w:hAnsi="宋体" w:cs="宋体"/>
                <w:sz w:val="20"/>
                <w:highlight w:val="none"/>
                <w:lang w:bidi="ar"/>
              </w:rPr>
              <w:t>8.支持互联网控制。中控主机在连接互联网的情况下，用户可操作手机或平板等移动端通过互联网实现对中控主机远程控制。</w:t>
            </w:r>
            <w:r>
              <w:rPr>
                <w:rFonts w:hint="eastAsia" w:ascii="宋体" w:hAnsi="宋体" w:cs="宋体"/>
                <w:sz w:val="20"/>
                <w:highlight w:val="none"/>
                <w:lang w:bidi="ar"/>
              </w:rPr>
              <w:br w:type="textWrapping"/>
            </w:r>
            <w:r>
              <w:rPr>
                <w:rFonts w:hint="eastAsia" w:ascii="宋体" w:hAnsi="宋体" w:cs="宋体"/>
                <w:sz w:val="20"/>
                <w:highlight w:val="none"/>
                <w:lang w:bidi="ar"/>
              </w:rPr>
              <w:t>9.支持语音控制。中控主机可搭配语音控制软件或支持对接主机的第三方语音音箱，通过将语音转换成中控指令，实现对周边设备控制或场景调用。（需提供得到CMA或CNAS认可的检测机构出具的检测报告作为该技术参数证明材料）</w:t>
            </w:r>
            <w:r>
              <w:rPr>
                <w:rFonts w:hint="eastAsia" w:ascii="宋体" w:hAnsi="宋体" w:cs="宋体"/>
                <w:sz w:val="20"/>
                <w:highlight w:val="none"/>
                <w:lang w:bidi="ar"/>
              </w:rPr>
              <w:br w:type="textWrapping"/>
            </w:r>
            <w:r>
              <w:rPr>
                <w:rFonts w:hint="eastAsia" w:ascii="宋体" w:hAnsi="宋体" w:cs="宋体"/>
                <w:sz w:val="20"/>
                <w:highlight w:val="none"/>
                <w:lang w:bidi="ar"/>
              </w:rPr>
              <w:t>★10.支持扫二维码控制。中控主机在连接互联网的情况下会在云平台自动生成二维码，通过微信或者浏览器扫一扫二维码，即可进入控制界面，实现对中控主机控制。支持密码权限设置。（需提供得到CMA或CNAS认可的检测机构出具的检测报告作为该技术参数证明材料）</w:t>
            </w:r>
            <w:r>
              <w:rPr>
                <w:rFonts w:hint="eastAsia" w:ascii="宋体" w:hAnsi="宋体" w:cs="宋体"/>
                <w:sz w:val="20"/>
                <w:highlight w:val="none"/>
                <w:lang w:bidi="ar"/>
              </w:rPr>
              <w:br w:type="textWrapping"/>
            </w:r>
            <w:r>
              <w:rPr>
                <w:rFonts w:hint="eastAsia" w:ascii="宋体" w:hAnsi="宋体" w:cs="宋体"/>
                <w:sz w:val="20"/>
                <w:highlight w:val="none"/>
                <w:lang w:bidi="ar"/>
              </w:rPr>
              <w:t>11.支持定时控制。用户可预先设置定时控制任务，到达指定时间后，中控主机自动执行控制任务。</w:t>
            </w:r>
            <w:r>
              <w:rPr>
                <w:rFonts w:hint="eastAsia" w:ascii="宋体" w:hAnsi="宋体" w:cs="宋体"/>
                <w:sz w:val="20"/>
                <w:highlight w:val="none"/>
                <w:lang w:bidi="ar"/>
              </w:rPr>
              <w:br w:type="textWrapping"/>
            </w:r>
            <w:r>
              <w:rPr>
                <w:rFonts w:hint="eastAsia" w:ascii="宋体" w:hAnsi="宋体" w:cs="宋体"/>
                <w:sz w:val="20"/>
                <w:highlight w:val="none"/>
                <w:lang w:bidi="ar"/>
              </w:rPr>
              <w:t>12.支持视频矩阵可视化控制。用户可通过控制端实时预览、拖动并切换矩阵视频信号，支持设置触碰和投放触发切换方式。</w:t>
            </w:r>
            <w:r>
              <w:rPr>
                <w:rFonts w:hint="eastAsia" w:ascii="宋体" w:hAnsi="宋体" w:cs="宋体"/>
                <w:sz w:val="20"/>
                <w:highlight w:val="none"/>
                <w:lang w:bidi="ar"/>
              </w:rPr>
              <w:br w:type="textWrapping"/>
            </w:r>
            <w:r>
              <w:rPr>
                <w:rFonts w:hint="eastAsia" w:ascii="宋体" w:hAnsi="宋体" w:cs="宋体"/>
                <w:sz w:val="20"/>
                <w:highlight w:val="none"/>
                <w:lang w:bidi="ar"/>
              </w:rPr>
              <w:t>13.支持拼接矩阵可视化控制。用户可通过控制端实时预览、放大、缩小、拖动并切换拼接矩阵视频信号，可对输入信号源进行置底、置顶以及一键清屏等操作，支持设置触碰和投放触发切换方式。</w:t>
            </w:r>
            <w:r>
              <w:rPr>
                <w:rFonts w:hint="eastAsia" w:ascii="宋体" w:hAnsi="宋体" w:cs="宋体"/>
                <w:sz w:val="20"/>
                <w:highlight w:val="none"/>
                <w:lang w:bidi="ar"/>
              </w:rPr>
              <w:br w:type="textWrapping"/>
            </w:r>
            <w:r>
              <w:rPr>
                <w:rFonts w:hint="eastAsia" w:ascii="宋体" w:hAnsi="宋体" w:cs="宋体"/>
                <w:sz w:val="20"/>
                <w:highlight w:val="none"/>
                <w:lang w:bidi="ar"/>
              </w:rPr>
              <w:t>14.支持电脑远程控制。当中控主机和电脑在同一局域网情况下，用户可通过控制端APP实时对电脑远程桌面控制并查看电脑工作状态。</w:t>
            </w:r>
            <w:r>
              <w:rPr>
                <w:rFonts w:hint="eastAsia" w:ascii="宋体" w:hAnsi="宋体" w:cs="宋体"/>
                <w:sz w:val="20"/>
                <w:highlight w:val="none"/>
                <w:lang w:bidi="ar"/>
              </w:rPr>
              <w:br w:type="textWrapping"/>
            </w:r>
            <w:r>
              <w:rPr>
                <w:rFonts w:hint="eastAsia" w:ascii="宋体" w:hAnsi="宋体" w:cs="宋体"/>
                <w:sz w:val="20"/>
                <w:highlight w:val="none"/>
                <w:lang w:bidi="ar"/>
              </w:rPr>
              <w:t>★15.对接云会务系统。用户通过手机APP或WEB端预约会议室时，可设置情景类型以及开始/结束时间。会议开始前，系统会自动调用场景，场景内所有设备联动启动或切换；会议结束后设备自动关闭。（需提供得到CMA或CNAS认可的检测机构出具的检测报告作为该技术参数证明材料）</w:t>
            </w:r>
            <w:r>
              <w:rPr>
                <w:rFonts w:hint="eastAsia" w:ascii="宋体" w:hAnsi="宋体" w:cs="宋体"/>
                <w:sz w:val="20"/>
                <w:highlight w:val="none"/>
                <w:lang w:bidi="ar"/>
              </w:rPr>
              <w:br w:type="textWrapping"/>
            </w:r>
            <w:r>
              <w:rPr>
                <w:rFonts w:hint="eastAsia" w:ascii="宋体" w:hAnsi="宋体" w:cs="宋体"/>
                <w:sz w:val="20"/>
                <w:highlight w:val="none"/>
                <w:lang w:bidi="ar"/>
              </w:rPr>
              <w:t>投标产品具有中国环境标志（Ⅱ型）产品认证证书,提供证书复印件。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B015A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961E6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20C29D">
            <w:pPr>
              <w:rPr>
                <w:rFonts w:asciiTheme="minorEastAsia" w:hAnsiTheme="minorEastAsia" w:eastAsiaTheme="minorEastAsia" w:cstheme="minorEastAsia"/>
                <w:szCs w:val="21"/>
                <w:highlight w:val="none"/>
                <w:lang w:bidi="ar"/>
              </w:rPr>
            </w:pPr>
          </w:p>
        </w:tc>
      </w:tr>
      <w:tr w14:paraId="3401787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28623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57396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安卓便捷输入设备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30815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1.ARM 架构 核心数≥八核,大核单核最高主频≥2.8GHz,RAM≥8GB ；</w:t>
            </w:r>
            <w:r>
              <w:rPr>
                <w:rFonts w:hint="eastAsia" w:ascii="宋体" w:hAnsi="宋体" w:cs="宋体"/>
                <w:sz w:val="20"/>
                <w:highlight w:val="none"/>
                <w:lang w:bidi="ar"/>
              </w:rPr>
              <w:br w:type="textWrapping"/>
            </w:r>
            <w:r>
              <w:rPr>
                <w:rFonts w:hint="eastAsia" w:ascii="宋体" w:hAnsi="宋体" w:cs="宋体"/>
                <w:sz w:val="20"/>
                <w:highlight w:val="none"/>
                <w:lang w:bidi="ar"/>
              </w:rPr>
              <w:t>2.ROM≥128GB,支持TF卡（micro-sd）扩展，可支持≥512GB卡容量；</w:t>
            </w:r>
            <w:r>
              <w:rPr>
                <w:rFonts w:hint="eastAsia" w:ascii="宋体" w:hAnsi="宋体" w:cs="宋体"/>
                <w:sz w:val="20"/>
                <w:highlight w:val="none"/>
                <w:lang w:bidi="ar"/>
              </w:rPr>
              <w:br w:type="textWrapping"/>
            </w:r>
            <w:r>
              <w:rPr>
                <w:rFonts w:hint="eastAsia" w:ascii="宋体" w:hAnsi="宋体" w:cs="宋体"/>
                <w:sz w:val="20"/>
                <w:highlight w:val="none"/>
                <w:lang w:bidi="ar"/>
              </w:rPr>
              <w:t>3.操作系统Android 10.0/Harmony 2及以上；</w:t>
            </w:r>
            <w:r>
              <w:rPr>
                <w:rFonts w:hint="eastAsia" w:ascii="宋体" w:hAnsi="宋体" w:cs="宋体"/>
                <w:sz w:val="20"/>
                <w:highlight w:val="none"/>
                <w:lang w:bidi="ar"/>
              </w:rPr>
              <w:br w:type="textWrapping"/>
            </w:r>
            <w:r>
              <w:rPr>
                <w:rFonts w:hint="eastAsia" w:ascii="宋体" w:hAnsi="宋体" w:cs="宋体"/>
                <w:sz w:val="20"/>
                <w:highlight w:val="none"/>
                <w:lang w:bidi="ar"/>
              </w:rPr>
              <w:t>4.11.0英寸≤屏幕≤12.0英寸,分辨率≥2560*1440；</w:t>
            </w:r>
            <w:r>
              <w:rPr>
                <w:rFonts w:hint="eastAsia" w:ascii="宋体" w:hAnsi="宋体" w:cs="宋体"/>
                <w:sz w:val="20"/>
                <w:highlight w:val="none"/>
                <w:lang w:bidi="ar"/>
              </w:rPr>
              <w:br w:type="textWrapping"/>
            </w:r>
            <w:r>
              <w:rPr>
                <w:rFonts w:hint="eastAsia" w:ascii="宋体" w:hAnsi="宋体" w:cs="宋体"/>
                <w:sz w:val="20"/>
                <w:highlight w:val="none"/>
                <w:lang w:bidi="ar"/>
              </w:rPr>
              <w:t>5.电池典型值容量≥8000mAh，视频连续播放时间≥10小时；</w:t>
            </w:r>
            <w:r>
              <w:rPr>
                <w:rFonts w:hint="eastAsia" w:ascii="宋体" w:hAnsi="宋体" w:cs="宋体"/>
                <w:sz w:val="20"/>
                <w:highlight w:val="none"/>
                <w:lang w:bidi="ar"/>
              </w:rPr>
              <w:br w:type="textWrapping"/>
            </w:r>
            <w:r>
              <w:rPr>
                <w:rFonts w:hint="eastAsia" w:ascii="宋体" w:hAnsi="宋体" w:cs="宋体"/>
                <w:sz w:val="20"/>
                <w:highlight w:val="none"/>
                <w:lang w:bidi="ar"/>
              </w:rPr>
              <w:t>6.Type-C接口、pogo-pin接口,支持802.11 a/b/g/n/ac/ax无线协议；</w:t>
            </w:r>
            <w:r>
              <w:rPr>
                <w:rFonts w:hint="eastAsia" w:ascii="宋体" w:hAnsi="宋体" w:cs="宋体"/>
                <w:sz w:val="20"/>
                <w:highlight w:val="none"/>
                <w:lang w:bidi="ar"/>
              </w:rPr>
              <w:br w:type="textWrapping"/>
            </w:r>
            <w:r>
              <w:rPr>
                <w:rFonts w:hint="eastAsia" w:ascii="宋体" w:hAnsi="宋体" w:cs="宋体"/>
                <w:sz w:val="20"/>
                <w:highlight w:val="none"/>
                <w:lang w:bidi="ar"/>
              </w:rPr>
              <w:t>7.内置扬声器≥4个,支持4G及以上全网通，支持插SIM卡接入网络。</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75DB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A4F9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63A632">
            <w:pPr>
              <w:rPr>
                <w:rFonts w:asciiTheme="minorEastAsia" w:hAnsiTheme="minorEastAsia" w:eastAsiaTheme="minorEastAsia" w:cstheme="minorEastAsia"/>
                <w:szCs w:val="21"/>
                <w:highlight w:val="none"/>
                <w:lang w:bidi="ar"/>
              </w:rPr>
            </w:pPr>
          </w:p>
        </w:tc>
      </w:tr>
      <w:tr w14:paraId="15B6EAC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C7BB3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809B6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无线路由器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FA20C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双频无线2600M 千兆端口大户型穿墙 板阵天线智能路由</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3748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8E591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A40FBA">
            <w:pPr>
              <w:rPr>
                <w:rFonts w:asciiTheme="minorEastAsia" w:hAnsiTheme="minorEastAsia" w:eastAsiaTheme="minorEastAsia" w:cstheme="minorEastAsia"/>
                <w:szCs w:val="21"/>
                <w:highlight w:val="none"/>
                <w:lang w:bidi="ar"/>
              </w:rPr>
            </w:pPr>
          </w:p>
        </w:tc>
      </w:tr>
      <w:tr w14:paraId="79FD147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DCD611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70A11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C036D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1.具有≥8路自动、手动电源控制器，内置8个20A继电器，最大负载能力4400W/单路；配合中控主机使用，用于控制灯光、电动投影幕、电动窗帘等会议室周边设备。</w:t>
            </w:r>
            <w:r>
              <w:rPr>
                <w:rFonts w:hint="eastAsia" w:ascii="宋体" w:hAnsi="宋体" w:cs="宋体"/>
                <w:sz w:val="20"/>
                <w:highlight w:val="none"/>
                <w:lang w:bidi="ar"/>
              </w:rPr>
              <w:br w:type="textWrapping"/>
            </w:r>
            <w:r>
              <w:rPr>
                <w:rFonts w:hint="eastAsia" w:ascii="宋体" w:hAnsi="宋体" w:cs="宋体"/>
                <w:sz w:val="20"/>
                <w:highlight w:val="none"/>
                <w:lang w:bidi="ar"/>
              </w:rPr>
              <w:t>2.每路继电器都有三连接点的接线柱,具有常开与常闭的功能。</w:t>
            </w:r>
            <w:r>
              <w:rPr>
                <w:rFonts w:hint="eastAsia" w:ascii="宋体" w:hAnsi="宋体" w:cs="宋体"/>
                <w:sz w:val="20"/>
                <w:highlight w:val="none"/>
                <w:lang w:bidi="ar"/>
              </w:rPr>
              <w:br w:type="textWrapping"/>
            </w:r>
            <w:r>
              <w:rPr>
                <w:rFonts w:hint="eastAsia" w:ascii="宋体" w:hAnsi="宋体" w:cs="宋体"/>
                <w:sz w:val="20"/>
                <w:highlight w:val="none"/>
                <w:lang w:bidi="ar"/>
              </w:rPr>
              <w:t>3.具有复位按键，支持恢复到出厂的默认设置。具有1路网络接口，支持通过网络实现远程控制。</w:t>
            </w:r>
            <w:r>
              <w:rPr>
                <w:rFonts w:hint="eastAsia" w:ascii="宋体" w:hAnsi="宋体" w:cs="宋体"/>
                <w:sz w:val="20"/>
                <w:highlight w:val="none"/>
                <w:lang w:bidi="ar"/>
              </w:rPr>
              <w:br w:type="textWrapping"/>
            </w:r>
            <w:r>
              <w:rPr>
                <w:rFonts w:hint="eastAsia" w:ascii="宋体" w:hAnsi="宋体" w:cs="宋体"/>
                <w:sz w:val="20"/>
                <w:highlight w:val="none"/>
                <w:lang w:bidi="ar"/>
              </w:rPr>
              <w:t>4.具有设备运行状态指示灯及8个继电器的开关状态指示灯。</w:t>
            </w:r>
            <w:r>
              <w:rPr>
                <w:rFonts w:hint="eastAsia" w:ascii="宋体" w:hAnsi="宋体" w:cs="宋体"/>
                <w:sz w:val="20"/>
                <w:highlight w:val="none"/>
                <w:lang w:bidi="ar"/>
              </w:rPr>
              <w:br w:type="textWrapping"/>
            </w:r>
            <w:r>
              <w:rPr>
                <w:rFonts w:hint="eastAsia" w:ascii="宋体" w:hAnsi="宋体" w:cs="宋体"/>
                <w:sz w:val="20"/>
                <w:highlight w:val="none"/>
                <w:lang w:bidi="ar"/>
              </w:rPr>
              <w:t>5.具有键盘锁（LOCK）功能。</w:t>
            </w:r>
            <w:r>
              <w:rPr>
                <w:rFonts w:hint="eastAsia" w:ascii="宋体" w:hAnsi="宋体" w:cs="宋体"/>
                <w:sz w:val="20"/>
                <w:highlight w:val="none"/>
                <w:lang w:bidi="ar"/>
              </w:rPr>
              <w:br w:type="textWrapping"/>
            </w:r>
            <w:r>
              <w:rPr>
                <w:rFonts w:hint="eastAsia" w:ascii="宋体" w:hAnsi="宋体" w:cs="宋体"/>
                <w:sz w:val="20"/>
                <w:highlight w:val="none"/>
                <w:lang w:bidi="ar"/>
              </w:rPr>
              <w:t>6.机器具备ID识别，通过中控主机网络控制多台时，可通过ID识别。</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D615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D3D6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2F4171">
            <w:pPr>
              <w:jc w:val="center"/>
              <w:rPr>
                <w:rFonts w:asciiTheme="minorEastAsia" w:hAnsiTheme="minorEastAsia" w:eastAsiaTheme="minorEastAsia" w:cstheme="minorEastAsia"/>
                <w:szCs w:val="21"/>
                <w:highlight w:val="none"/>
                <w:lang w:bidi="ar"/>
              </w:rPr>
            </w:pPr>
          </w:p>
        </w:tc>
      </w:tr>
      <w:tr w14:paraId="151512A1">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E1CF5C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4.辅助材料</w:t>
            </w:r>
          </w:p>
        </w:tc>
      </w:tr>
      <w:tr w14:paraId="38EC09B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01EF7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28EE7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AA1352">
            <w:pPr>
              <w:textAlignment w:val="center"/>
              <w:rPr>
                <w:rFonts w:ascii="宋体" w:hAnsi="宋体" w:cs="宋体"/>
                <w:sz w:val="20"/>
                <w:highlight w:val="none"/>
                <w:lang w:bidi="ar"/>
              </w:rPr>
            </w:pPr>
            <w:r>
              <w:rPr>
                <w:rFonts w:hint="eastAsia" w:ascii="宋体" w:hAnsi="宋体" w:cs="宋体"/>
                <w:sz w:val="20"/>
                <w:highlight w:val="none"/>
                <w:lang w:bidi="ar"/>
              </w:rPr>
              <w:t>1.符合标准QNSI/EIQ RS-310-D,IEC297-2,DIN41491:PART1,DIN41491:PART7,GB/T3047.2-97ZN</w:t>
            </w:r>
          </w:p>
          <w:p w14:paraId="5E4ADCC6">
            <w:pPr>
              <w:textAlignment w:val="center"/>
              <w:rPr>
                <w:rFonts w:ascii="宋体" w:hAnsi="宋体" w:cs="宋体"/>
                <w:sz w:val="20"/>
                <w:highlight w:val="none"/>
                <w:lang w:bidi="ar"/>
              </w:rPr>
            </w:pPr>
            <w:r>
              <w:rPr>
                <w:rFonts w:hint="eastAsia" w:ascii="宋体" w:hAnsi="宋体" w:cs="宋体"/>
                <w:sz w:val="20"/>
                <w:highlight w:val="none"/>
                <w:lang w:bidi="ar"/>
              </w:rPr>
              <w:t>2.尺寸大小：宽600mm*深600mm*高2000mm</w:t>
            </w:r>
          </w:p>
          <w:p w14:paraId="397473BA">
            <w:pPr>
              <w:textAlignment w:val="center"/>
              <w:rPr>
                <w:rFonts w:ascii="宋体" w:hAnsi="宋体" w:cs="宋体"/>
                <w:sz w:val="20"/>
                <w:highlight w:val="none"/>
                <w:lang w:bidi="ar"/>
              </w:rPr>
            </w:pPr>
            <w:r>
              <w:rPr>
                <w:rFonts w:hint="eastAsia" w:ascii="宋体" w:hAnsi="宋体" w:cs="宋体"/>
                <w:sz w:val="20"/>
                <w:highlight w:val="none"/>
                <w:lang w:bidi="ar"/>
              </w:rPr>
              <w:t>3.机柜容量：42U</w:t>
            </w:r>
          </w:p>
          <w:p w14:paraId="615F5647">
            <w:pPr>
              <w:textAlignment w:val="center"/>
              <w:rPr>
                <w:rFonts w:ascii="宋体" w:hAnsi="宋体" w:cs="宋体"/>
                <w:sz w:val="20"/>
                <w:highlight w:val="none"/>
                <w:lang w:bidi="ar"/>
              </w:rPr>
            </w:pPr>
            <w:r>
              <w:rPr>
                <w:rFonts w:hint="eastAsia" w:ascii="宋体" w:hAnsi="宋体" w:cs="宋体"/>
                <w:sz w:val="20"/>
                <w:highlight w:val="none"/>
                <w:lang w:bidi="ar"/>
              </w:rPr>
              <w:t>4.颜色：黑色</w:t>
            </w:r>
          </w:p>
          <w:p w14:paraId="0C19E820">
            <w:pPr>
              <w:textAlignment w:val="center"/>
              <w:rPr>
                <w:rFonts w:ascii="宋体" w:hAnsi="宋体" w:cs="宋体"/>
                <w:sz w:val="20"/>
                <w:highlight w:val="none"/>
                <w:lang w:bidi="ar"/>
              </w:rPr>
            </w:pPr>
            <w:r>
              <w:rPr>
                <w:rFonts w:hint="eastAsia" w:ascii="宋体" w:hAnsi="宋体" w:cs="宋体"/>
                <w:sz w:val="20"/>
                <w:highlight w:val="none"/>
                <w:lang w:bidi="ar"/>
              </w:rPr>
              <w:t>5.材料：优质冷轧钢板；机柜结构：拼装式机柜机架</w:t>
            </w:r>
          </w:p>
          <w:p w14:paraId="569EC0F4">
            <w:pPr>
              <w:textAlignment w:val="center"/>
              <w:rPr>
                <w:rFonts w:ascii="宋体" w:hAnsi="宋体" w:cs="宋体"/>
                <w:sz w:val="20"/>
                <w:highlight w:val="none"/>
                <w:lang w:bidi="ar"/>
              </w:rPr>
            </w:pPr>
            <w:r>
              <w:rPr>
                <w:rFonts w:hint="eastAsia" w:ascii="宋体" w:hAnsi="宋体" w:cs="宋体"/>
                <w:sz w:val="20"/>
                <w:highlight w:val="none"/>
                <w:lang w:bidi="ar"/>
              </w:rPr>
              <w:t>6.前面：单开玻璃门，后门：单开钢板门，机柜侧板：两块侧板可拆卸</w:t>
            </w:r>
          </w:p>
          <w:p w14:paraId="56DB0698">
            <w:pPr>
              <w:textAlignment w:val="center"/>
              <w:rPr>
                <w:rFonts w:ascii="宋体" w:hAnsi="宋体" w:cs="宋体"/>
                <w:sz w:val="20"/>
                <w:highlight w:val="none"/>
                <w:lang w:bidi="ar"/>
              </w:rPr>
            </w:pPr>
            <w:r>
              <w:rPr>
                <w:rFonts w:hint="eastAsia" w:ascii="宋体" w:hAnsi="宋体" w:cs="宋体"/>
                <w:sz w:val="20"/>
                <w:highlight w:val="none"/>
                <w:lang w:bidi="ar"/>
              </w:rPr>
              <w:t>7.规格厚度：19英寸角规2.0，框架1.2，其他1.0</w:t>
            </w:r>
          </w:p>
          <w:p w14:paraId="7AC604CA">
            <w:pPr>
              <w:textAlignment w:val="center"/>
              <w:rPr>
                <w:rFonts w:ascii="宋体" w:hAnsi="宋体" w:cs="宋体"/>
                <w:sz w:val="20"/>
                <w:highlight w:val="none"/>
                <w:lang w:bidi="ar"/>
              </w:rPr>
            </w:pPr>
            <w:r>
              <w:rPr>
                <w:rFonts w:hint="eastAsia" w:ascii="宋体" w:hAnsi="宋体" w:cs="宋体"/>
                <w:sz w:val="20"/>
                <w:highlight w:val="none"/>
                <w:lang w:bidi="ar"/>
              </w:rPr>
              <w:t>8.负载：动态 ≤600；静态≤1000</w:t>
            </w:r>
          </w:p>
          <w:p w14:paraId="099343E6">
            <w:pPr>
              <w:textAlignment w:val="center"/>
              <w:rPr>
                <w:rFonts w:ascii="宋体" w:hAnsi="宋体" w:cs="宋体"/>
                <w:sz w:val="20"/>
                <w:highlight w:val="none"/>
                <w:lang w:bidi="ar"/>
              </w:rPr>
            </w:pPr>
            <w:r>
              <w:rPr>
                <w:rFonts w:hint="eastAsia" w:ascii="宋体" w:hAnsi="宋体" w:cs="宋体"/>
                <w:sz w:val="20"/>
                <w:highlight w:val="none"/>
                <w:lang w:bidi="ar"/>
              </w:rPr>
              <w:t>9.表面脱脂、磷化、静电喷塑处理，19英寸角规镀锌</w:t>
            </w:r>
          </w:p>
          <w:p w14:paraId="3F2FDAB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10.最大开启角度：＞180度，防护等级：IP20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72FA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872BA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9BD879">
            <w:pPr>
              <w:jc w:val="center"/>
              <w:rPr>
                <w:rFonts w:asciiTheme="minorEastAsia" w:hAnsiTheme="minorEastAsia" w:eastAsiaTheme="minorEastAsia" w:cstheme="minorEastAsia"/>
                <w:szCs w:val="21"/>
                <w:highlight w:val="none"/>
                <w:lang w:bidi="ar"/>
              </w:rPr>
            </w:pPr>
          </w:p>
        </w:tc>
      </w:tr>
      <w:tr w14:paraId="4ECD824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E76EED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C5FD6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66B61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5米音频连接线：卡侬头（母）-卡侬头（公）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6F980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1729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32DD0C">
            <w:pPr>
              <w:jc w:val="center"/>
              <w:rPr>
                <w:rFonts w:asciiTheme="minorEastAsia" w:hAnsiTheme="minorEastAsia" w:eastAsiaTheme="minorEastAsia" w:cstheme="minorEastAsia"/>
                <w:szCs w:val="21"/>
                <w:highlight w:val="none"/>
                <w:lang w:bidi="ar"/>
              </w:rPr>
            </w:pPr>
          </w:p>
        </w:tc>
      </w:tr>
      <w:tr w14:paraId="561CDC5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A8380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6FD40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D1267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1.8米音频连接线：卡侬头（母）-卡侬头（公）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E18B8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C3D2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826FA8">
            <w:pPr>
              <w:rPr>
                <w:rFonts w:asciiTheme="minorEastAsia" w:hAnsiTheme="minorEastAsia" w:eastAsiaTheme="minorEastAsia" w:cstheme="minorEastAsia"/>
                <w:szCs w:val="21"/>
                <w:highlight w:val="none"/>
                <w:lang w:bidi="ar"/>
              </w:rPr>
            </w:pPr>
          </w:p>
        </w:tc>
      </w:tr>
      <w:tr w14:paraId="3F9F2A6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05C4BD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DD08B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F1C1F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5米音频连接线：3.5（耳机插头）-双6.35话筒插头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7E19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D1A98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82BB04">
            <w:pPr>
              <w:rPr>
                <w:rFonts w:asciiTheme="minorEastAsia" w:hAnsiTheme="minorEastAsia" w:eastAsiaTheme="minorEastAsia" w:cstheme="minorEastAsia"/>
                <w:szCs w:val="21"/>
                <w:highlight w:val="none"/>
                <w:lang w:bidi="ar"/>
              </w:rPr>
            </w:pPr>
          </w:p>
        </w:tc>
      </w:tr>
      <w:tr w14:paraId="7047257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5D4EEA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F73B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空气开关</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71EED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漏保1P+N-40A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09F6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BEFC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BE358E">
            <w:pPr>
              <w:rPr>
                <w:rFonts w:asciiTheme="minorEastAsia" w:hAnsiTheme="minorEastAsia" w:eastAsiaTheme="minorEastAsia" w:cstheme="minorEastAsia"/>
                <w:szCs w:val="21"/>
                <w:highlight w:val="none"/>
                <w:lang w:bidi="ar"/>
              </w:rPr>
            </w:pPr>
          </w:p>
        </w:tc>
      </w:tr>
      <w:tr w14:paraId="31AF2AB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192BB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F445A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电源插头</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B87C1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16A三脚插头GNT-16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4DB75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63A9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03A5DC">
            <w:pPr>
              <w:rPr>
                <w:rFonts w:asciiTheme="minorEastAsia" w:hAnsiTheme="minorEastAsia" w:eastAsiaTheme="minorEastAsia" w:cstheme="minorEastAsia"/>
                <w:szCs w:val="21"/>
                <w:highlight w:val="none"/>
                <w:lang w:bidi="ar"/>
              </w:rPr>
            </w:pPr>
          </w:p>
        </w:tc>
      </w:tr>
      <w:tr w14:paraId="43E9951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F843C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967A3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话筒地插盒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D54AA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弹起式/2个卡侬口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99C70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3B61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AB68B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给移动话筒</w:t>
            </w:r>
          </w:p>
        </w:tc>
      </w:tr>
      <w:tr w14:paraId="0C339D3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B0DF0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221FD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音箱地插盒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E331F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弹起式/2个欧姆头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1DB1A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5689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5C633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给低音音箱和返听音箱</w:t>
            </w:r>
          </w:p>
        </w:tc>
      </w:tr>
      <w:tr w14:paraId="20318F5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DA9D0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C8265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多媒体插座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68B04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1个电源，1个HDMI，1个音频，1个网口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13E8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B7E2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3EADD0">
            <w:pPr>
              <w:rPr>
                <w:rFonts w:asciiTheme="minorEastAsia" w:hAnsiTheme="minorEastAsia" w:eastAsiaTheme="minorEastAsia" w:cstheme="minorEastAsia"/>
                <w:szCs w:val="21"/>
                <w:highlight w:val="none"/>
                <w:lang w:bidi="ar"/>
              </w:rPr>
            </w:pPr>
          </w:p>
        </w:tc>
      </w:tr>
      <w:tr w14:paraId="00EA01B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4FBEB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BD4C4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88E70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416F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EE2E8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384A25">
            <w:pPr>
              <w:jc w:val="center"/>
              <w:rPr>
                <w:rFonts w:asciiTheme="minorEastAsia" w:hAnsiTheme="minorEastAsia" w:eastAsiaTheme="minorEastAsia" w:cstheme="minorEastAsia"/>
                <w:szCs w:val="21"/>
                <w:highlight w:val="none"/>
                <w:lang w:bidi="ar"/>
              </w:rPr>
            </w:pPr>
          </w:p>
        </w:tc>
      </w:tr>
      <w:tr w14:paraId="5E2B6631">
        <w:tblPrEx>
          <w:tblCellMar>
            <w:top w:w="0" w:type="dxa"/>
            <w:left w:w="108" w:type="dxa"/>
            <w:bottom w:w="0" w:type="dxa"/>
            <w:right w:w="108" w:type="dxa"/>
          </w:tblCellMar>
        </w:tblPrEx>
        <w:trPr>
          <w:trHeight w:val="602"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E725F4E">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六、公共广播系统</w:t>
            </w:r>
          </w:p>
        </w:tc>
      </w:tr>
      <w:tr w14:paraId="7E39B45D">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98CAC00">
            <w:pPr>
              <w:rPr>
                <w:rFonts w:ascii="宋体" w:hAnsi="宋体" w:cs="宋体"/>
                <w:b/>
                <w:bCs/>
                <w:sz w:val="20"/>
                <w:highlight w:val="none"/>
                <w:lang w:bidi="ar"/>
              </w:rPr>
            </w:pPr>
            <w:r>
              <w:rPr>
                <w:rFonts w:hint="eastAsia" w:ascii="宋体" w:hAnsi="宋体" w:cs="宋体"/>
                <w:b/>
                <w:bCs/>
                <w:sz w:val="20"/>
                <w:highlight w:val="none"/>
                <w:lang w:bidi="ar"/>
              </w:rPr>
              <w:t>1、主控设备</w:t>
            </w:r>
          </w:p>
        </w:tc>
      </w:tr>
      <w:tr w14:paraId="1BB86EC9">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75B0D16">
            <w:pPr>
              <w:rPr>
                <w:rFonts w:ascii="宋体" w:hAnsi="宋体" w:cs="宋体"/>
                <w:b/>
                <w:bCs/>
                <w:sz w:val="20"/>
                <w:highlight w:val="none"/>
                <w:lang w:bidi="ar"/>
              </w:rPr>
            </w:pPr>
            <w:r>
              <w:rPr>
                <w:rFonts w:hint="eastAsia" w:ascii="宋体" w:hAnsi="宋体" w:cs="宋体"/>
                <w:b/>
                <w:bCs/>
                <w:sz w:val="20"/>
                <w:highlight w:val="none"/>
                <w:lang w:bidi="ar"/>
              </w:rPr>
              <w:t>1.1服务器设备</w:t>
            </w:r>
          </w:p>
        </w:tc>
      </w:tr>
      <w:tr w14:paraId="043236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8823D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538AD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75C959">
            <w:pPr>
              <w:textAlignment w:val="center"/>
              <w:rPr>
                <w:rFonts w:hint="eastAsia" w:ascii="宋体" w:hAnsi="宋体" w:cs="宋体"/>
                <w:sz w:val="20"/>
                <w:highlight w:val="none"/>
                <w:lang w:bidi="ar"/>
              </w:rPr>
            </w:pPr>
            <w:r>
              <w:rPr>
                <w:rFonts w:hint="eastAsia" w:ascii="宋体" w:hAnsi="宋体" w:cs="宋体"/>
                <w:sz w:val="20"/>
                <w:highlight w:val="none"/>
                <w:lang w:bidi="ar"/>
              </w:rPr>
              <w:t>1.工控机箱设计，采用≥17.3英寸电容触摸屏，支持部署银河麒麟桌面操作系统(兆芯版)V10。</w:t>
            </w:r>
          </w:p>
          <w:p w14:paraId="278C99EF">
            <w:pPr>
              <w:textAlignment w:val="center"/>
              <w:rPr>
                <w:rFonts w:hint="eastAsia" w:ascii="宋体" w:hAnsi="宋体" w:cs="宋体"/>
                <w:sz w:val="20"/>
                <w:highlight w:val="none"/>
                <w:lang w:bidi="ar"/>
              </w:rPr>
            </w:pPr>
            <w:r>
              <w:rPr>
                <w:rFonts w:hint="eastAsia" w:ascii="宋体" w:hAnsi="宋体" w:cs="宋体"/>
                <w:sz w:val="20"/>
                <w:highlight w:val="none"/>
                <w:lang w:bidi="ar"/>
              </w:rPr>
              <w:t>2.配置国产处理器要求满足≥8核处理器（参考兆芯KX-U6780A处理器）；≥1×256G M.2固态硬盘；≥1×8G DDR4内存。</w:t>
            </w:r>
          </w:p>
          <w:p w14:paraId="5452C23D">
            <w:pPr>
              <w:textAlignment w:val="center"/>
              <w:rPr>
                <w:rFonts w:hint="eastAsia" w:ascii="宋体" w:hAnsi="宋体" w:cs="宋体"/>
                <w:sz w:val="20"/>
                <w:highlight w:val="none"/>
                <w:lang w:bidi="ar"/>
              </w:rPr>
            </w:pPr>
            <w:r>
              <w:rPr>
                <w:rFonts w:hint="eastAsia" w:ascii="宋体" w:hAnsi="宋体" w:cs="宋体"/>
                <w:sz w:val="20"/>
                <w:highlight w:val="none"/>
                <w:lang w:bidi="ar"/>
              </w:rPr>
              <w:t>3.抽拉式键盘鼠标设计。</w:t>
            </w:r>
          </w:p>
          <w:p w14:paraId="2F502A10">
            <w:pPr>
              <w:pStyle w:val="36"/>
              <w:keepNext w:val="0"/>
              <w:keepLines w:val="0"/>
              <w:widowControl/>
              <w:suppressLineNumbers w:val="0"/>
              <w:spacing w:before="0" w:beforeAutospacing="0" w:after="0" w:afterAutospacing="0"/>
              <w:ind w:left="0" w:right="0" w:firstLine="0"/>
              <w:rPr>
                <w:rFonts w:hint="eastAsia" w:ascii="宋体" w:hAnsi="宋体" w:eastAsia="宋体" w:cs="宋体"/>
                <w:sz w:val="20"/>
                <w:highlight w:val="none"/>
                <w:lang w:eastAsia="zh-CN" w:bidi="ar"/>
              </w:rPr>
            </w:pPr>
            <w:r>
              <w:rPr>
                <w:rFonts w:hint="eastAsia" w:ascii="宋体" w:hAnsi="宋体" w:cs="宋体"/>
                <w:sz w:val="20"/>
                <w:highlight w:val="none"/>
                <w:lang w:bidi="ar"/>
              </w:rPr>
              <w:t>★4.具有≥1×VGA接口、≥1×DVI接口、≥2×LAN接口、≥6×COM RS232接口（COM3/4支持RS232/RS485）、≥4×USB2.0接口、≥4xUSB3.0接口、≥1×PS/2接口、≥1×MIC IN接口、≥1×LINE OUT接口、≥1×LINE IN接口、≥1×TRIGGER INPUT接口。</w:t>
            </w:r>
            <w:r>
              <w:rPr>
                <w:rFonts w:hint="eastAsia" w:ascii="宋体" w:hAnsi="宋体" w:eastAsia="宋体" w:cs="宋体"/>
                <w:sz w:val="20"/>
                <w:highlight w:val="none"/>
                <w:lang w:val="en-US" w:eastAsia="zh-CN" w:bidi="ar"/>
              </w:rPr>
              <w:t>（提供接口截图</w:t>
            </w:r>
            <w:r>
              <w:rPr>
                <w:rFonts w:hint="eastAsia" w:cs="宋体"/>
                <w:sz w:val="20"/>
                <w:highlight w:val="none"/>
                <w:lang w:val="en-US" w:eastAsia="zh-CN" w:bidi="ar"/>
              </w:rPr>
              <w:t>证明）</w:t>
            </w:r>
          </w:p>
          <w:p w14:paraId="52FEE70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5.具有一路短路触发开机运行接口，用于外部设备定时驱动开机运行。</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4D4BA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698F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2DABD1">
            <w:pPr>
              <w:jc w:val="center"/>
              <w:rPr>
                <w:rFonts w:asciiTheme="minorEastAsia" w:hAnsiTheme="minorEastAsia" w:eastAsiaTheme="minorEastAsia" w:cstheme="minorEastAsia"/>
                <w:szCs w:val="21"/>
                <w:highlight w:val="none"/>
                <w:lang w:bidi="ar"/>
              </w:rPr>
            </w:pPr>
          </w:p>
        </w:tc>
      </w:tr>
      <w:tr w14:paraId="67770E2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80567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0ACCC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B09A4B">
            <w:pPr>
              <w:textAlignment w:val="center"/>
              <w:rPr>
                <w:rFonts w:hint="eastAsia" w:ascii="宋体" w:hAnsi="宋体" w:cs="宋体"/>
                <w:sz w:val="20"/>
                <w:highlight w:val="none"/>
                <w:lang w:bidi="ar"/>
              </w:rPr>
            </w:pPr>
            <w:r>
              <w:rPr>
                <w:rFonts w:hint="eastAsia" w:ascii="宋体" w:hAnsi="宋体" w:cs="宋体"/>
                <w:sz w:val="20"/>
                <w:highlight w:val="none"/>
                <w:lang w:bidi="ar"/>
              </w:rPr>
              <w:t>1.要求服务器的CPU配置等同或优于四核，内存配置≥ 4G，硬盘≥64G M.2 2242/2260固态硬盘。</w:t>
            </w:r>
          </w:p>
          <w:p w14:paraId="5318725A">
            <w:pPr>
              <w:textAlignment w:val="center"/>
              <w:rPr>
                <w:rFonts w:hint="eastAsia" w:ascii="宋体" w:hAnsi="宋体" w:cs="宋体"/>
                <w:sz w:val="20"/>
                <w:highlight w:val="none"/>
                <w:lang w:bidi="ar"/>
              </w:rPr>
            </w:pPr>
            <w:r>
              <w:rPr>
                <w:rFonts w:hint="eastAsia" w:ascii="宋体" w:hAnsi="宋体" w:cs="宋体"/>
                <w:sz w:val="20"/>
                <w:highlight w:val="none"/>
                <w:lang w:bidi="ar"/>
              </w:rPr>
              <w:t>2.I/0接口：≥面板2 x USB 2.0,≥2 x USB 3.0；≥2 x USB 2.0；≥ 2个千兆网口；≥1 x COM（RS232）,≥1 x HDMI, ≥1 X MIC  ≥1X LINE-OUT，≥1X KB/MS</w:t>
            </w:r>
          </w:p>
          <w:p w14:paraId="7522C61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3.支持宽电源：AC 100-240V，电源功耗≤250W。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226C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CD392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E1FE51">
            <w:pPr>
              <w:rPr>
                <w:rFonts w:asciiTheme="minorEastAsia" w:hAnsiTheme="minorEastAsia" w:eastAsiaTheme="minorEastAsia" w:cstheme="minorEastAsia"/>
                <w:szCs w:val="21"/>
                <w:highlight w:val="none"/>
                <w:lang w:bidi="ar"/>
              </w:rPr>
            </w:pPr>
          </w:p>
        </w:tc>
      </w:tr>
      <w:tr w14:paraId="31C11FD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BF876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0B41E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应急广播主机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2F82A7">
            <w:pPr>
              <w:textAlignment w:val="center"/>
              <w:rPr>
                <w:rFonts w:hint="eastAsia" w:ascii="宋体" w:hAnsi="宋体" w:cs="宋体"/>
                <w:sz w:val="20"/>
                <w:highlight w:val="none"/>
                <w:lang w:bidi="ar"/>
              </w:rPr>
            </w:pPr>
            <w:r>
              <w:rPr>
                <w:rFonts w:hint="eastAsia" w:ascii="宋体" w:hAnsi="宋体" w:cs="宋体"/>
                <w:sz w:val="20"/>
                <w:highlight w:val="none"/>
                <w:lang w:bidi="ar"/>
              </w:rPr>
              <w:t>1.独立性：具有无线对讲功能，在发生停水断电、通讯中断、无网络、断网等紧急情况时，可扩展无线对讲话筒进行语音对讲，系统可接收对讲信号实施现场指挥喊话。在直线3公里内无障碍环境下，无线对讲话筒能够通过应急广播系统清晰传达喊话指挥。</w:t>
            </w:r>
          </w:p>
          <w:p w14:paraId="72431FE2">
            <w:pPr>
              <w:textAlignment w:val="center"/>
              <w:rPr>
                <w:rFonts w:hint="eastAsia" w:ascii="宋体" w:hAnsi="宋体" w:cs="宋体"/>
                <w:sz w:val="20"/>
                <w:highlight w:val="none"/>
                <w:lang w:bidi="ar"/>
              </w:rPr>
            </w:pPr>
            <w:r>
              <w:rPr>
                <w:rFonts w:hint="eastAsia" w:ascii="宋体" w:hAnsi="宋体" w:cs="宋体"/>
                <w:sz w:val="20"/>
                <w:highlight w:val="none"/>
                <w:lang w:bidi="ar"/>
              </w:rPr>
              <w:t>2.覆盖性：具有音频警报功能，传音距离0.1-1.5公里(由项目设定搭配不同设备)。</w:t>
            </w:r>
          </w:p>
          <w:p w14:paraId="0AF2D242">
            <w:pPr>
              <w:textAlignment w:val="center"/>
              <w:rPr>
                <w:rFonts w:hint="eastAsia" w:ascii="宋体" w:hAnsi="宋体" w:cs="宋体"/>
                <w:sz w:val="20"/>
                <w:highlight w:val="none"/>
                <w:lang w:bidi="ar"/>
              </w:rPr>
            </w:pPr>
            <w:r>
              <w:rPr>
                <w:rFonts w:hint="eastAsia" w:ascii="宋体" w:hAnsi="宋体" w:cs="宋体"/>
                <w:sz w:val="20"/>
                <w:highlight w:val="none"/>
                <w:lang w:bidi="ar"/>
              </w:rPr>
              <w:t>3.差异性：系统自带≥5种可切换式警报信号，与学校日常铃声、广播声等有明显区别，使避险信号和日常广播业务、疏散信号能互相独立且有明显区分。</w:t>
            </w:r>
          </w:p>
          <w:p w14:paraId="1F87F089">
            <w:pPr>
              <w:textAlignment w:val="center"/>
              <w:rPr>
                <w:rFonts w:hint="eastAsia" w:ascii="宋体" w:hAnsi="宋体" w:cs="宋体"/>
                <w:sz w:val="20"/>
                <w:highlight w:val="none"/>
                <w:lang w:bidi="ar"/>
              </w:rPr>
            </w:pPr>
            <w:r>
              <w:rPr>
                <w:rFonts w:hint="eastAsia" w:ascii="宋体" w:hAnsi="宋体" w:cs="宋体"/>
                <w:sz w:val="20"/>
                <w:highlight w:val="none"/>
                <w:lang w:bidi="ar"/>
              </w:rPr>
              <w:t>4.功率放大器：功放完善的过压、过流、欠压、过热、过载保护，输出功率≥120W。</w:t>
            </w:r>
          </w:p>
          <w:p w14:paraId="5C23E494">
            <w:pPr>
              <w:textAlignment w:val="center"/>
              <w:rPr>
                <w:rFonts w:hint="eastAsia" w:ascii="宋体" w:hAnsi="宋体" w:cs="宋体"/>
                <w:sz w:val="20"/>
                <w:highlight w:val="none"/>
                <w:lang w:bidi="ar"/>
              </w:rPr>
            </w:pPr>
            <w:r>
              <w:rPr>
                <w:rFonts w:hint="eastAsia" w:ascii="宋体" w:hAnsi="宋体" w:cs="宋体"/>
                <w:sz w:val="20"/>
                <w:highlight w:val="none"/>
                <w:lang w:bidi="ar"/>
              </w:rPr>
              <w:t>5.无线喊话及接收：系统支持通过无线、有线话筒进行现场喊话；并具有FM接收音频功能。</w:t>
            </w:r>
          </w:p>
          <w:p w14:paraId="329E5577">
            <w:pPr>
              <w:textAlignment w:val="center"/>
              <w:rPr>
                <w:rFonts w:hint="eastAsia" w:ascii="宋体" w:hAnsi="宋体" w:cs="宋体"/>
                <w:sz w:val="20"/>
                <w:highlight w:val="none"/>
                <w:lang w:bidi="ar"/>
              </w:rPr>
            </w:pPr>
            <w:r>
              <w:rPr>
                <w:rFonts w:hint="eastAsia" w:ascii="宋体" w:hAnsi="宋体" w:cs="宋体"/>
                <w:sz w:val="20"/>
                <w:highlight w:val="none"/>
                <w:lang w:bidi="ar"/>
              </w:rPr>
              <w:t>★6.本地音源播放及录音功能：自带USB、TF卡接口，数字播放器可播放MP3、TF卡等多种音源，可对喊话内容进行现场录音。（提供USB、TF卡接口设备接口佐证图佐证）</w:t>
            </w:r>
          </w:p>
          <w:p w14:paraId="5767B55C">
            <w:pPr>
              <w:textAlignment w:val="center"/>
              <w:rPr>
                <w:rFonts w:hint="eastAsia" w:ascii="宋体" w:hAnsi="宋体" w:cs="宋体"/>
                <w:sz w:val="20"/>
                <w:highlight w:val="none"/>
                <w:lang w:bidi="ar"/>
              </w:rPr>
            </w:pPr>
            <w:r>
              <w:rPr>
                <w:rFonts w:hint="eastAsia" w:ascii="宋体" w:hAnsi="宋体" w:cs="宋体"/>
                <w:sz w:val="20"/>
                <w:highlight w:val="none"/>
                <w:lang w:bidi="ar"/>
              </w:rPr>
              <w:t>7.号角喇叭：喇叭单元正前方30米处的声压≥90dB（A）。</w:t>
            </w:r>
          </w:p>
          <w:p w14:paraId="064690F2">
            <w:pPr>
              <w:textAlignment w:val="center"/>
              <w:rPr>
                <w:rFonts w:hint="eastAsia" w:ascii="宋体" w:hAnsi="宋体" w:cs="宋体"/>
                <w:sz w:val="20"/>
                <w:highlight w:val="none"/>
                <w:lang w:bidi="ar"/>
              </w:rPr>
            </w:pPr>
            <w:r>
              <w:rPr>
                <w:rFonts w:hint="eastAsia" w:ascii="宋体" w:hAnsi="宋体" w:cs="宋体"/>
                <w:sz w:val="20"/>
                <w:highlight w:val="none"/>
                <w:lang w:bidi="ar"/>
              </w:rPr>
              <w:t>8.可视化图文警报系统:具有地震、消防、暴力、踩踏、溺水等五种图文警报及对应音频警报模式，同时支持用户自定触发模式，自带一键暂停功能。结合可视化APP配套使用，即使手机在无网、断网、飞行模式下，也能够及时接收应急广播发出的图文信息。</w:t>
            </w:r>
          </w:p>
          <w:p w14:paraId="50BCB167">
            <w:pPr>
              <w:textAlignment w:val="center"/>
              <w:rPr>
                <w:rFonts w:hint="eastAsia" w:ascii="宋体" w:hAnsi="宋体" w:cs="宋体"/>
                <w:sz w:val="20"/>
                <w:highlight w:val="none"/>
                <w:lang w:bidi="ar"/>
              </w:rPr>
            </w:pPr>
            <w:r>
              <w:rPr>
                <w:rFonts w:hint="eastAsia" w:ascii="宋体" w:hAnsi="宋体" w:cs="宋体"/>
                <w:sz w:val="20"/>
                <w:highlight w:val="none"/>
                <w:lang w:bidi="ar"/>
              </w:rPr>
              <w:t>★9.网络化软件功能：搭配网络化软件，可实现电子地图设备状态显示，文本广播，定时广播，寻呼广播，实时采播，消防联动，通过网页登陆可进行终端管理、用户管理、节目播放管理、音频文件管理、录音存贮、内部通讯调度处理等功能。（提供网络化软件相关电子地图设备状态显示，文本广播，定时广播，用户管理、实时采播，消防联动等功能界面佐证）</w:t>
            </w:r>
          </w:p>
          <w:p w14:paraId="21A3F69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10.包含2个无线对讲机， 2只号角，带手机app控制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4FB5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0CAD4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66A992">
            <w:pPr>
              <w:rPr>
                <w:rFonts w:asciiTheme="minorEastAsia" w:hAnsiTheme="minorEastAsia" w:eastAsiaTheme="minorEastAsia" w:cstheme="minorEastAsia"/>
                <w:szCs w:val="21"/>
                <w:highlight w:val="none"/>
                <w:lang w:bidi="ar"/>
              </w:rPr>
            </w:pPr>
          </w:p>
        </w:tc>
      </w:tr>
      <w:tr w14:paraId="1A6FB84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41D694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0EF39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数字化IP网络广播客户端管理软件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4518E4">
            <w:pPr>
              <w:textAlignment w:val="center"/>
              <w:rPr>
                <w:rFonts w:hint="eastAsia" w:ascii="宋体" w:hAnsi="宋体" w:cs="宋体"/>
                <w:sz w:val="20"/>
                <w:highlight w:val="none"/>
                <w:lang w:bidi="ar"/>
              </w:rPr>
            </w:pPr>
            <w:r>
              <w:rPr>
                <w:rFonts w:hint="eastAsia" w:ascii="宋体" w:hAnsi="宋体" w:cs="宋体"/>
                <w:sz w:val="20"/>
                <w:highlight w:val="none"/>
                <w:lang w:bidi="ar"/>
              </w:rPr>
              <w:t>1.后台有多种登录方式，包括账户密码、PIN码、图案密码，可设置登录错误次数上限限制，可自定义锁定时间。</w:t>
            </w:r>
          </w:p>
          <w:p w14:paraId="110E288A">
            <w:pPr>
              <w:textAlignment w:val="center"/>
              <w:rPr>
                <w:rFonts w:hint="eastAsia" w:ascii="宋体" w:hAnsi="宋体" w:cs="宋体"/>
                <w:sz w:val="20"/>
                <w:highlight w:val="none"/>
                <w:lang w:bidi="ar"/>
              </w:rPr>
            </w:pPr>
            <w:r>
              <w:rPr>
                <w:rFonts w:hint="eastAsia" w:ascii="宋体" w:hAnsi="宋体" w:cs="宋体"/>
                <w:sz w:val="20"/>
                <w:highlight w:val="none"/>
                <w:lang w:bidi="ar"/>
              </w:rPr>
              <w:t>2.平台支持新建用户，并对其权限进行管理，包括终端和分组权限；支持高级任务优先级和角色权限分配；同时支持禁用或启用用户。支持对用户进行账号代管操作，支持一键控制代管操作。</w:t>
            </w:r>
          </w:p>
          <w:p w14:paraId="0DF0D4A5">
            <w:pPr>
              <w:textAlignment w:val="center"/>
              <w:rPr>
                <w:rFonts w:hint="eastAsia" w:ascii="宋体" w:hAnsi="宋体" w:cs="宋体"/>
                <w:sz w:val="20"/>
                <w:highlight w:val="none"/>
                <w:lang w:bidi="ar"/>
              </w:rPr>
            </w:pPr>
            <w:r>
              <w:rPr>
                <w:rFonts w:hint="eastAsia" w:ascii="宋体" w:hAnsi="宋体" w:cs="宋体"/>
                <w:sz w:val="20"/>
                <w:highlight w:val="none"/>
                <w:lang w:bidi="ar"/>
              </w:rPr>
              <w:t>3.后台可对终端进行≥10段均衡器调节，保存为模板后方便选择，并可应用到其他终端。</w:t>
            </w:r>
          </w:p>
          <w:p w14:paraId="144C6EEB">
            <w:pPr>
              <w:textAlignment w:val="center"/>
              <w:rPr>
                <w:rFonts w:hint="eastAsia" w:ascii="宋体" w:hAnsi="宋体" w:cs="宋体"/>
                <w:sz w:val="20"/>
                <w:highlight w:val="none"/>
                <w:lang w:bidi="ar"/>
              </w:rPr>
            </w:pPr>
            <w:r>
              <w:rPr>
                <w:rFonts w:hint="eastAsia" w:ascii="宋体" w:hAnsi="宋体" w:cs="宋体"/>
                <w:sz w:val="20"/>
                <w:highlight w:val="none"/>
                <w:lang w:bidi="ar"/>
              </w:rPr>
              <w:t>4.具备电子地图、在线地图功能，可在地图上进行终端部署，在地图上可实时查看终端状态，实时显示设备状态；支持GIS地图功能，支持一键广播。</w:t>
            </w:r>
          </w:p>
          <w:p w14:paraId="7E3D86F9">
            <w:pPr>
              <w:textAlignment w:val="center"/>
              <w:rPr>
                <w:rFonts w:hint="eastAsia" w:ascii="宋体" w:hAnsi="宋体" w:cs="宋体"/>
                <w:sz w:val="20"/>
                <w:highlight w:val="none"/>
                <w:lang w:bidi="ar"/>
              </w:rPr>
            </w:pPr>
            <w:r>
              <w:rPr>
                <w:rFonts w:hint="eastAsia" w:ascii="宋体" w:hAnsi="宋体" w:cs="宋体"/>
                <w:sz w:val="20"/>
                <w:highlight w:val="none"/>
                <w:lang w:bidi="ar"/>
              </w:rPr>
              <w:t>5.支持对终端设置不同的灯光模式，可分别自定义设置红灯亮、红灯灭、绿灯/蓝灯亮、绿灯/蓝灯灭时间0-10S。</w:t>
            </w:r>
          </w:p>
          <w:p w14:paraId="385B94AD">
            <w:pPr>
              <w:textAlignment w:val="center"/>
              <w:rPr>
                <w:rFonts w:hint="eastAsia" w:ascii="宋体" w:hAnsi="宋体" w:cs="宋体"/>
                <w:sz w:val="20"/>
                <w:highlight w:val="none"/>
                <w:lang w:bidi="ar"/>
              </w:rPr>
            </w:pPr>
            <w:r>
              <w:rPr>
                <w:rFonts w:hint="eastAsia" w:ascii="宋体" w:hAnsi="宋体" w:cs="宋体"/>
                <w:sz w:val="20"/>
                <w:highlight w:val="none"/>
                <w:lang w:bidi="ar"/>
              </w:rPr>
              <w:t>6.支持遥控配置功能，可查阅遥控器列表、遥控任务、遥控话筒任务，支持配置≥20个按键任务，可配置任务音量、优先级、混音配置、播放音源信息，播放音源支持选择话筒、快捷音源、音乐播放。</w:t>
            </w:r>
          </w:p>
          <w:p w14:paraId="3E47845E">
            <w:pPr>
              <w:textAlignment w:val="center"/>
              <w:rPr>
                <w:rFonts w:hint="eastAsia" w:ascii="宋体" w:hAnsi="宋体" w:cs="宋体"/>
                <w:sz w:val="20"/>
                <w:highlight w:val="none"/>
                <w:lang w:bidi="ar"/>
              </w:rPr>
            </w:pPr>
            <w:r>
              <w:rPr>
                <w:rFonts w:hint="eastAsia" w:ascii="宋体" w:hAnsi="宋体" w:cs="宋体"/>
                <w:sz w:val="20"/>
                <w:highlight w:val="none"/>
                <w:lang w:bidi="ar"/>
              </w:rPr>
              <w:t>7.具有多语言功能，支持多语言一键切换，支持中文简体、中文繁体、英文、韩语、葡萄牙语、西班牙语、俄语、法语、阿拉伯语八种语言切换，支持不同国家语种运用。</w:t>
            </w:r>
          </w:p>
          <w:p w14:paraId="114ADBA2">
            <w:pPr>
              <w:textAlignment w:val="center"/>
              <w:rPr>
                <w:rFonts w:hint="eastAsia" w:ascii="宋体" w:hAnsi="宋体" w:cs="宋体"/>
                <w:sz w:val="20"/>
                <w:highlight w:val="none"/>
                <w:lang w:bidi="ar"/>
              </w:rPr>
            </w:pPr>
            <w:r>
              <w:rPr>
                <w:rFonts w:hint="eastAsia" w:ascii="宋体" w:hAnsi="宋体" w:cs="宋体"/>
                <w:sz w:val="20"/>
                <w:highlight w:val="none"/>
                <w:lang w:bidi="ar"/>
              </w:rPr>
              <w:t>8.后台功能模块自定义；首页入口自由配置。可自定义界面模式，包括经典模式、简约模式。</w:t>
            </w:r>
          </w:p>
          <w:p w14:paraId="5F522887">
            <w:pPr>
              <w:textAlignment w:val="center"/>
              <w:rPr>
                <w:rFonts w:hint="eastAsia" w:ascii="宋体" w:hAnsi="宋体" w:cs="宋体"/>
                <w:sz w:val="20"/>
                <w:highlight w:val="none"/>
                <w:lang w:bidi="ar"/>
              </w:rPr>
            </w:pPr>
            <w:r>
              <w:rPr>
                <w:rFonts w:hint="eastAsia" w:ascii="宋体" w:hAnsi="宋体" w:cs="宋体"/>
                <w:sz w:val="20"/>
                <w:highlight w:val="none"/>
                <w:lang w:bidi="ar"/>
              </w:rPr>
              <w:t>9.具有资源共享功能，用户可以自定义共享权限，可共享分组管理、定时打铃、定时任务、定时巡更、一键报警任务、云播音室、媒体库。</w:t>
            </w:r>
          </w:p>
          <w:p w14:paraId="642B47E3">
            <w:pPr>
              <w:textAlignment w:val="center"/>
              <w:rPr>
                <w:rFonts w:hint="eastAsia" w:ascii="宋体" w:hAnsi="宋体" w:cs="宋体"/>
                <w:sz w:val="20"/>
                <w:highlight w:val="none"/>
                <w:lang w:bidi="ar"/>
              </w:rPr>
            </w:pPr>
            <w:r>
              <w:rPr>
                <w:rFonts w:hint="eastAsia" w:ascii="宋体" w:hAnsi="宋体" w:cs="宋体"/>
                <w:sz w:val="20"/>
                <w:highlight w:val="none"/>
                <w:lang w:bidi="ar"/>
              </w:rPr>
              <w:t>10.具有节假日图文推送的功能，并为用户提供了自定义设备图文展示的选项。</w:t>
            </w:r>
          </w:p>
          <w:p w14:paraId="2FD1CC59">
            <w:pPr>
              <w:textAlignment w:val="center"/>
              <w:rPr>
                <w:rFonts w:hint="eastAsia" w:ascii="宋体" w:hAnsi="宋体" w:cs="宋体"/>
                <w:sz w:val="20"/>
                <w:highlight w:val="none"/>
                <w:lang w:bidi="ar"/>
              </w:rPr>
            </w:pPr>
            <w:r>
              <w:rPr>
                <w:rFonts w:hint="eastAsia" w:ascii="宋体" w:hAnsi="宋体" w:cs="宋体"/>
                <w:sz w:val="20"/>
                <w:highlight w:val="none"/>
                <w:lang w:bidi="ar"/>
              </w:rPr>
              <w:t>11.具有4×100级自定义配置任务优先级(服务器优先级、任务优先级、用户优先级,终端优先级）,满足各种优先级任务自动调度。</w:t>
            </w:r>
          </w:p>
          <w:p w14:paraId="3606BD96">
            <w:pPr>
              <w:textAlignment w:val="center"/>
              <w:rPr>
                <w:rFonts w:hint="eastAsia" w:ascii="宋体" w:hAnsi="宋体" w:cs="宋体"/>
                <w:sz w:val="20"/>
                <w:highlight w:val="none"/>
                <w:lang w:bidi="ar"/>
              </w:rPr>
            </w:pPr>
            <w:r>
              <w:rPr>
                <w:rFonts w:hint="eastAsia" w:ascii="宋体" w:hAnsi="宋体" w:cs="宋体"/>
                <w:sz w:val="20"/>
                <w:highlight w:val="none"/>
                <w:lang w:bidi="ar"/>
              </w:rPr>
              <w:t>★12.具有系统状态（可用硬盘、内存剩余、进程检测、网络检测）、终端状态（CPU、内存、负载均衡、播放状态、声卡状态、链路越点、网络丢包率、最大帧间隔、音频相识度）的系统检测功能，支持一键导出报告。（提供功能界面截图佐证）</w:t>
            </w:r>
          </w:p>
          <w:p w14:paraId="38E4BD61">
            <w:pPr>
              <w:textAlignment w:val="center"/>
              <w:rPr>
                <w:rFonts w:hint="eastAsia" w:ascii="宋体" w:hAnsi="宋体" w:cs="宋体"/>
                <w:sz w:val="20"/>
                <w:highlight w:val="none"/>
                <w:lang w:bidi="ar"/>
              </w:rPr>
            </w:pPr>
            <w:r>
              <w:rPr>
                <w:rFonts w:hint="eastAsia" w:ascii="宋体" w:hAnsi="宋体" w:cs="宋体"/>
                <w:sz w:val="20"/>
                <w:highlight w:val="none"/>
                <w:lang w:bidi="ar"/>
              </w:rPr>
              <w:t>13.具有系统小助手，实现操作手册、模块说明、任务提醒、意见反馈的快捷查看。</w:t>
            </w:r>
          </w:p>
          <w:p w14:paraId="4F0A4EB2">
            <w:pPr>
              <w:textAlignment w:val="center"/>
              <w:rPr>
                <w:rFonts w:hint="eastAsia" w:ascii="宋体" w:hAnsi="宋体" w:cs="宋体"/>
                <w:sz w:val="20"/>
                <w:highlight w:val="none"/>
                <w:lang w:bidi="ar"/>
              </w:rPr>
            </w:pPr>
            <w:r>
              <w:rPr>
                <w:rFonts w:hint="eastAsia" w:ascii="宋体" w:hAnsi="宋体" w:cs="宋体"/>
                <w:sz w:val="20"/>
                <w:highlight w:val="none"/>
                <w:lang w:bidi="ar"/>
              </w:rPr>
              <w:t>14.支持用户自定义大数据面板科技仓模式下方的展示标语，展示标语可设置为静态或动态形式。</w:t>
            </w:r>
          </w:p>
          <w:p w14:paraId="10F8BFED">
            <w:pPr>
              <w:textAlignment w:val="center"/>
              <w:rPr>
                <w:rFonts w:hint="eastAsia" w:ascii="宋体" w:hAnsi="宋体" w:cs="宋体"/>
                <w:sz w:val="20"/>
                <w:highlight w:val="none"/>
                <w:lang w:bidi="ar"/>
              </w:rPr>
            </w:pPr>
            <w:r>
              <w:rPr>
                <w:rFonts w:hint="eastAsia" w:ascii="宋体" w:hAnsi="宋体" w:cs="宋体"/>
                <w:sz w:val="20"/>
                <w:highlight w:val="none"/>
                <w:lang w:bidi="ar"/>
              </w:rPr>
              <w:t>15.系统具有抗丢包功能，采用了数据冗余编解码算法，实现在网络丢包严重的网络环境下音频播放无卡顿，可支持≥37.5%丢包率。</w:t>
            </w:r>
          </w:p>
          <w:p w14:paraId="22D13629">
            <w:pPr>
              <w:textAlignment w:val="center"/>
              <w:rPr>
                <w:rFonts w:hint="eastAsia" w:ascii="宋体" w:hAnsi="宋体" w:cs="宋体"/>
                <w:sz w:val="20"/>
                <w:highlight w:val="none"/>
                <w:lang w:bidi="ar"/>
              </w:rPr>
            </w:pPr>
            <w:r>
              <w:rPr>
                <w:rFonts w:hint="eastAsia" w:ascii="宋体" w:hAnsi="宋体" w:cs="宋体"/>
                <w:sz w:val="20"/>
                <w:highlight w:val="none"/>
                <w:lang w:bidi="ar"/>
              </w:rPr>
              <w:t>16.多套定时打铃方案同时启用，每套定时打铃方案支持多套任务同时进行，支持一键启用/停用所有方案。</w:t>
            </w:r>
          </w:p>
          <w:p w14:paraId="5704DC59">
            <w:pPr>
              <w:textAlignment w:val="center"/>
              <w:rPr>
                <w:rFonts w:hint="eastAsia" w:ascii="宋体" w:hAnsi="宋体" w:cs="宋体"/>
                <w:sz w:val="20"/>
                <w:highlight w:val="none"/>
                <w:lang w:bidi="ar"/>
              </w:rPr>
            </w:pPr>
            <w:r>
              <w:rPr>
                <w:rFonts w:hint="eastAsia" w:ascii="宋体" w:hAnsi="宋体" w:cs="宋体"/>
                <w:sz w:val="20"/>
                <w:highlight w:val="none"/>
                <w:lang w:bidi="ar"/>
              </w:rPr>
              <w:t>17.定时打铃支持任意条数的定时任务在本方案或跨方案克隆，任务执行与停止控制、定时任务禁用与启用功能。支持一键方案调配功能，可以实现一键调课功能，支持批量一键修改打铃铃声，支持时模式、日模式、周模式、月模式和年模式。</w:t>
            </w:r>
          </w:p>
          <w:p w14:paraId="3744830A">
            <w:pPr>
              <w:textAlignment w:val="center"/>
              <w:rPr>
                <w:rFonts w:hint="eastAsia" w:ascii="宋体" w:hAnsi="宋体" w:cs="宋体"/>
                <w:sz w:val="20"/>
                <w:highlight w:val="none"/>
                <w:lang w:bidi="ar"/>
              </w:rPr>
            </w:pPr>
            <w:r>
              <w:rPr>
                <w:rFonts w:hint="eastAsia" w:ascii="宋体" w:hAnsi="宋体" w:cs="宋体"/>
                <w:sz w:val="20"/>
                <w:highlight w:val="none"/>
                <w:lang w:bidi="ar"/>
              </w:rPr>
              <w:t>18.支持设置节假日或特殊日期，实现指定时间停用所有定时任务。</w:t>
            </w:r>
          </w:p>
          <w:p w14:paraId="21E22E66">
            <w:pPr>
              <w:textAlignment w:val="center"/>
              <w:rPr>
                <w:rFonts w:hint="eastAsia" w:ascii="宋体" w:hAnsi="宋体" w:cs="宋体"/>
                <w:sz w:val="20"/>
                <w:highlight w:val="none"/>
                <w:lang w:bidi="ar"/>
              </w:rPr>
            </w:pPr>
            <w:r>
              <w:rPr>
                <w:rFonts w:hint="eastAsia" w:ascii="宋体" w:hAnsi="宋体" w:cs="宋体"/>
                <w:sz w:val="20"/>
                <w:highlight w:val="none"/>
                <w:lang w:bidi="ar"/>
              </w:rPr>
              <w:t>★19.用户可选择特定的终端设备，并设定具体的时间点，系统将在该时间点自动对选定的终端执行音量均衡调整，可以对音量进行等比例的设置。（提供功能界面截图佐证）</w:t>
            </w:r>
          </w:p>
          <w:p w14:paraId="2B04BE37">
            <w:pPr>
              <w:textAlignment w:val="center"/>
              <w:rPr>
                <w:rFonts w:hint="eastAsia" w:ascii="宋体" w:hAnsi="宋体" w:cs="宋体"/>
                <w:sz w:val="20"/>
                <w:highlight w:val="none"/>
                <w:lang w:bidi="ar"/>
              </w:rPr>
            </w:pPr>
            <w:r>
              <w:rPr>
                <w:rFonts w:hint="eastAsia" w:ascii="宋体" w:hAnsi="宋体" w:cs="宋体"/>
                <w:sz w:val="20"/>
                <w:highlight w:val="none"/>
                <w:lang w:bidi="ar"/>
              </w:rPr>
              <w:t>20.具有定时插播模式，可设置执行时间点范围、间隔时间，批量自动生成打铃任务。</w:t>
            </w:r>
          </w:p>
          <w:p w14:paraId="6B1C80EB">
            <w:pPr>
              <w:textAlignment w:val="center"/>
              <w:rPr>
                <w:rFonts w:hint="eastAsia" w:ascii="宋体" w:hAnsi="宋体" w:cs="宋体"/>
                <w:sz w:val="20"/>
                <w:highlight w:val="none"/>
                <w:lang w:bidi="ar"/>
              </w:rPr>
            </w:pPr>
            <w:r>
              <w:rPr>
                <w:rFonts w:hint="eastAsia" w:ascii="宋体" w:hAnsi="宋体" w:cs="宋体"/>
                <w:sz w:val="20"/>
                <w:highlight w:val="none"/>
                <w:lang w:bidi="ar"/>
              </w:rPr>
              <w:t>21.具有启用考试模式功能，支持配置终端冻结时间，在终端被冻结期间禁止终端执行任务。考试模式下，数模备份能进行相互切换，出现断网、断电的异常情况下，系统采用实时系统监测及设备自检技术，听力备份切换延时＜0.03秒，实现无卡顿、无丢字、无延时的考试听力备份效果。</w:t>
            </w:r>
          </w:p>
          <w:p w14:paraId="496541A5">
            <w:pPr>
              <w:textAlignment w:val="center"/>
              <w:rPr>
                <w:rFonts w:hint="eastAsia" w:ascii="宋体" w:hAnsi="宋体" w:cs="宋体"/>
                <w:sz w:val="20"/>
                <w:highlight w:val="none"/>
                <w:lang w:bidi="ar"/>
              </w:rPr>
            </w:pPr>
            <w:r>
              <w:rPr>
                <w:rFonts w:hint="eastAsia" w:ascii="宋体" w:hAnsi="宋体" w:cs="宋体"/>
                <w:sz w:val="20"/>
                <w:highlight w:val="none"/>
                <w:lang w:bidi="ar"/>
              </w:rPr>
              <w:t>22.具有一键巡检功能，支持拾取现场音箱声音状态并回传给系统，具有音频相似度（DTW）检测技术，可逐个终端自动比对回传的数据与任务播放的数据，并将比对结果输出报告。</w:t>
            </w:r>
          </w:p>
          <w:p w14:paraId="3BD0D24B">
            <w:pPr>
              <w:textAlignment w:val="center"/>
              <w:rPr>
                <w:rFonts w:hint="eastAsia" w:ascii="宋体" w:hAnsi="宋体" w:cs="宋体"/>
                <w:sz w:val="20"/>
                <w:highlight w:val="none"/>
                <w:lang w:bidi="ar"/>
              </w:rPr>
            </w:pPr>
            <w:r>
              <w:rPr>
                <w:rFonts w:hint="eastAsia" w:ascii="宋体" w:hAnsi="宋体" w:cs="宋体"/>
                <w:sz w:val="20"/>
                <w:highlight w:val="none"/>
                <w:lang w:bidi="ar"/>
              </w:rPr>
              <w:t>23.具有终端列表的导入/导出功能，定时打铃的导入/导出功能，终端自动上线、终端手动添加使用、音量批量编辑。</w:t>
            </w:r>
          </w:p>
          <w:p w14:paraId="0838C357">
            <w:pPr>
              <w:textAlignment w:val="center"/>
              <w:rPr>
                <w:rFonts w:hint="eastAsia" w:ascii="宋体" w:hAnsi="宋体" w:cs="宋体"/>
                <w:sz w:val="20"/>
                <w:highlight w:val="none"/>
                <w:lang w:bidi="ar"/>
              </w:rPr>
            </w:pPr>
            <w:r>
              <w:rPr>
                <w:rFonts w:hint="eastAsia" w:ascii="宋体" w:hAnsi="宋体" w:cs="宋体"/>
                <w:sz w:val="20"/>
                <w:highlight w:val="none"/>
                <w:lang w:bidi="ar"/>
              </w:rPr>
              <w:t>24.支持设置打铃任务和定时任务时选择听书模式。在此模式下，用户可以选择循环播放或随机播放。听书模式具有记忆功能，能够记住上次播放的进度，继续从上次中断处播放。允许用户定义上次的播放进度、定时设置和播放次数、任务结束时间管理功能。</w:t>
            </w:r>
          </w:p>
          <w:p w14:paraId="73C4D90C">
            <w:pPr>
              <w:textAlignment w:val="center"/>
              <w:rPr>
                <w:rFonts w:hint="eastAsia" w:ascii="宋体" w:hAnsi="宋体" w:cs="宋体"/>
                <w:sz w:val="20"/>
                <w:highlight w:val="none"/>
                <w:lang w:bidi="ar"/>
              </w:rPr>
            </w:pPr>
            <w:r>
              <w:rPr>
                <w:rFonts w:hint="eastAsia" w:ascii="宋体" w:hAnsi="宋体" w:cs="宋体"/>
                <w:sz w:val="20"/>
                <w:highlight w:val="none"/>
                <w:lang w:bidi="ar"/>
              </w:rPr>
              <w:t>25.具有任务回收站，支持将删除的定时打铃或定时任务放置在此模块中，可实现一键恢复/删除操作。</w:t>
            </w:r>
          </w:p>
          <w:p w14:paraId="2B087586">
            <w:pPr>
              <w:textAlignment w:val="center"/>
              <w:rPr>
                <w:rFonts w:hint="eastAsia" w:ascii="宋体" w:hAnsi="宋体" w:cs="宋体"/>
                <w:sz w:val="20"/>
                <w:highlight w:val="none"/>
                <w:lang w:bidi="ar"/>
              </w:rPr>
            </w:pPr>
            <w:r>
              <w:rPr>
                <w:rFonts w:hint="eastAsia" w:ascii="宋体" w:hAnsi="宋体" w:cs="宋体"/>
                <w:sz w:val="20"/>
                <w:highlight w:val="none"/>
                <w:lang w:bidi="ar"/>
              </w:rPr>
              <w:t>26.支持接入≥6路视频监控信号，用户实时查看与设备绑定的监控点现场画面。此外，平台还具备对特定监控设备关联的广播设备进行广播的功能，提供了包括移动侦测、越界侦测、区域入侵侦测、目标进入区域、目标离开区域、遮挡报警、徘徊行为检测监控功能，并能自动触发预设的音频报警，实现实时告警。</w:t>
            </w:r>
          </w:p>
          <w:p w14:paraId="283F6B3C">
            <w:pPr>
              <w:textAlignment w:val="center"/>
              <w:rPr>
                <w:rFonts w:hint="eastAsia" w:ascii="宋体" w:hAnsi="宋体" w:cs="宋体"/>
                <w:sz w:val="20"/>
                <w:highlight w:val="none"/>
                <w:lang w:bidi="ar"/>
              </w:rPr>
            </w:pPr>
            <w:r>
              <w:rPr>
                <w:rFonts w:hint="eastAsia" w:ascii="宋体" w:hAnsi="宋体" w:cs="宋体"/>
                <w:sz w:val="20"/>
                <w:highlight w:val="none"/>
                <w:lang w:bidi="ar"/>
              </w:rPr>
              <w:t>27.具有数字混音功能，支持任务自定义混音配置，支持对各端的广播/对讲/终端点播任务设置混音配置。支持麦克风前景音与背景音的配置选项，并允许用户调节背景音的音量强度。</w:t>
            </w:r>
          </w:p>
          <w:p w14:paraId="0927ABCA">
            <w:pPr>
              <w:textAlignment w:val="center"/>
              <w:rPr>
                <w:rFonts w:hint="eastAsia" w:ascii="宋体" w:hAnsi="宋体" w:cs="宋体"/>
                <w:sz w:val="20"/>
                <w:highlight w:val="none"/>
                <w:lang w:bidi="ar"/>
              </w:rPr>
            </w:pPr>
            <w:r>
              <w:rPr>
                <w:rFonts w:hint="eastAsia" w:ascii="宋体" w:hAnsi="宋体" w:cs="宋体"/>
                <w:sz w:val="20"/>
                <w:highlight w:val="none"/>
                <w:lang w:bidi="ar"/>
              </w:rPr>
              <w:t>28.平台是整个系统的运行核心，统一管理系统内所有音频终端，包括语音播控台、对讲终端、广播终端和消防接口设备，实时显示音频终端的IP地址、在线状态、任务状态、音量。</w:t>
            </w:r>
          </w:p>
          <w:p w14:paraId="0DB90E00">
            <w:pPr>
              <w:textAlignment w:val="center"/>
              <w:rPr>
                <w:rFonts w:hint="eastAsia" w:ascii="宋体" w:hAnsi="宋体" w:cs="宋体"/>
                <w:sz w:val="20"/>
                <w:highlight w:val="none"/>
                <w:lang w:bidi="ar"/>
              </w:rPr>
            </w:pPr>
            <w:r>
              <w:rPr>
                <w:rFonts w:hint="eastAsia" w:ascii="宋体" w:hAnsi="宋体" w:cs="宋体"/>
                <w:sz w:val="20"/>
                <w:highlight w:val="none"/>
                <w:lang w:bidi="ar"/>
              </w:rPr>
              <w:t>29.支撑各音频终端的运行，负责音频流传输管理，响应各音频终端播放请求和音频全双工交换，支持B/S架构，通过网页登陆可进行终端管理、用户管理、节目播放管理、音频文件管理、录音存贮、内部通讯调度处理功能。</w:t>
            </w:r>
          </w:p>
          <w:p w14:paraId="0D99C19F">
            <w:pPr>
              <w:textAlignment w:val="center"/>
              <w:rPr>
                <w:rFonts w:hint="eastAsia" w:ascii="宋体" w:hAnsi="宋体" w:cs="宋体"/>
                <w:sz w:val="20"/>
                <w:highlight w:val="none"/>
                <w:lang w:bidi="ar"/>
              </w:rPr>
            </w:pPr>
            <w:r>
              <w:rPr>
                <w:rFonts w:hint="eastAsia" w:ascii="宋体" w:hAnsi="宋体" w:cs="宋体"/>
                <w:sz w:val="20"/>
                <w:highlight w:val="none"/>
                <w:lang w:bidi="ar"/>
              </w:rPr>
              <w:t>30.支持部署于LINUX操作系统，支持部署于国产操作系统，与国产操作系统完成兼容性测试，能够达到通用兼容性要求及性能、可靠性要求，满足用户的关键性应用需求。</w:t>
            </w:r>
          </w:p>
          <w:p w14:paraId="4720349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31.投标的数字化网络广播系统服务平台与国产芯片处理器和国产操作系统完成兼容性测试，能够达到兼容性要求及性能、可靠性要求，满足用户的关键性应用需求。</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2283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16D2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4F23D7">
            <w:pPr>
              <w:rPr>
                <w:rFonts w:asciiTheme="minorEastAsia" w:hAnsiTheme="minorEastAsia" w:eastAsiaTheme="minorEastAsia" w:cstheme="minorEastAsia"/>
                <w:szCs w:val="21"/>
                <w:highlight w:val="none"/>
                <w:lang w:bidi="ar"/>
              </w:rPr>
            </w:pPr>
          </w:p>
        </w:tc>
      </w:tr>
      <w:tr w14:paraId="2C24A83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7A0BB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68116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手机控制软件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489571">
            <w:pPr>
              <w:textAlignment w:val="center"/>
              <w:rPr>
                <w:rFonts w:hint="eastAsia" w:ascii="宋体" w:hAnsi="宋体" w:cs="宋体"/>
                <w:sz w:val="20"/>
                <w:highlight w:val="none"/>
                <w:lang w:bidi="ar"/>
              </w:rPr>
            </w:pPr>
            <w:r>
              <w:rPr>
                <w:rFonts w:hint="eastAsia" w:ascii="宋体" w:hAnsi="宋体" w:cs="宋体"/>
                <w:sz w:val="20"/>
                <w:highlight w:val="none"/>
                <w:lang w:bidi="ar"/>
              </w:rPr>
              <w:t>1.支持广播功能，支持快捷广播、录音广播、文本广播、媒体广播、采集广播，通过手机自带的音量按键控制任务的音量。</w:t>
            </w:r>
          </w:p>
          <w:p w14:paraId="4A53B8B1">
            <w:pPr>
              <w:textAlignment w:val="center"/>
              <w:rPr>
                <w:rFonts w:hint="eastAsia" w:ascii="宋体" w:hAnsi="宋体" w:cs="宋体"/>
                <w:sz w:val="20"/>
                <w:highlight w:val="none"/>
                <w:lang w:bidi="ar"/>
              </w:rPr>
            </w:pPr>
            <w:r>
              <w:rPr>
                <w:rFonts w:hint="eastAsia" w:ascii="宋体" w:hAnsi="宋体" w:cs="宋体"/>
                <w:sz w:val="20"/>
                <w:highlight w:val="none"/>
                <w:lang w:bidi="ar"/>
              </w:rPr>
              <w:t>2.支持快捷广播功能建立喊话，可对指定终端或分组进行喊话，可实时调节音量。</w:t>
            </w:r>
          </w:p>
          <w:p w14:paraId="08FE5EB4">
            <w:pPr>
              <w:textAlignment w:val="center"/>
              <w:rPr>
                <w:rFonts w:hint="eastAsia" w:ascii="宋体" w:hAnsi="宋体" w:cs="宋体"/>
                <w:sz w:val="20"/>
                <w:highlight w:val="none"/>
                <w:lang w:bidi="ar"/>
              </w:rPr>
            </w:pPr>
            <w:r>
              <w:rPr>
                <w:rFonts w:hint="eastAsia" w:ascii="宋体" w:hAnsi="宋体" w:cs="宋体"/>
                <w:sz w:val="20"/>
                <w:highlight w:val="none"/>
                <w:lang w:bidi="ar"/>
              </w:rPr>
              <w:t>3.支持语音推送(录音)，可以通过发送一条语音的模式进行广播。</w:t>
            </w:r>
          </w:p>
          <w:p w14:paraId="44535A86">
            <w:pPr>
              <w:textAlignment w:val="center"/>
              <w:rPr>
                <w:rFonts w:hint="eastAsia" w:ascii="宋体" w:hAnsi="宋体" w:cs="宋体"/>
                <w:sz w:val="20"/>
                <w:highlight w:val="none"/>
                <w:lang w:bidi="ar"/>
              </w:rPr>
            </w:pPr>
            <w:r>
              <w:rPr>
                <w:rFonts w:hint="eastAsia" w:ascii="宋体" w:hAnsi="宋体" w:cs="宋体"/>
                <w:sz w:val="20"/>
                <w:highlight w:val="none"/>
                <w:lang w:bidi="ar"/>
              </w:rPr>
              <w:t>4.支持采集广播，可采集手机当前正在播放的音频进行广播播放。</w:t>
            </w:r>
          </w:p>
          <w:p w14:paraId="4258B2EB">
            <w:pPr>
              <w:textAlignment w:val="center"/>
              <w:rPr>
                <w:rFonts w:hint="eastAsia" w:ascii="宋体" w:hAnsi="宋体" w:cs="宋体"/>
                <w:sz w:val="20"/>
                <w:highlight w:val="none"/>
                <w:lang w:bidi="ar"/>
              </w:rPr>
            </w:pPr>
            <w:r>
              <w:rPr>
                <w:rFonts w:hint="eastAsia" w:ascii="宋体" w:hAnsi="宋体" w:cs="宋体"/>
                <w:sz w:val="20"/>
                <w:highlight w:val="none"/>
                <w:lang w:bidi="ar"/>
              </w:rPr>
              <w:t>5.支持TTS文本转语音功能，支持文本转语音，可调整1-10语速、循环次数、选择语音包(男/女)。</w:t>
            </w:r>
          </w:p>
          <w:p w14:paraId="284DB11F">
            <w:pPr>
              <w:textAlignment w:val="center"/>
              <w:rPr>
                <w:rFonts w:hint="eastAsia" w:ascii="宋体" w:hAnsi="宋体" w:cs="宋体"/>
                <w:sz w:val="20"/>
                <w:highlight w:val="none"/>
                <w:lang w:bidi="ar"/>
              </w:rPr>
            </w:pPr>
            <w:r>
              <w:rPr>
                <w:rFonts w:hint="eastAsia" w:ascii="宋体" w:hAnsi="宋体" w:cs="宋体"/>
                <w:b w:val="0"/>
                <w:bCs w:val="0"/>
                <w:sz w:val="20"/>
                <w:highlight w:val="none"/>
                <w:lang w:bidi="ar"/>
              </w:rPr>
              <w:t>★</w:t>
            </w:r>
            <w:r>
              <w:rPr>
                <w:rFonts w:hint="eastAsia" w:ascii="宋体" w:hAnsi="宋体" w:cs="宋体"/>
                <w:sz w:val="20"/>
                <w:highlight w:val="none"/>
                <w:lang w:bidi="ar"/>
              </w:rPr>
              <w:t>6.支持文本广播任务的发起，以及文本拍照识别文字或者图片识别文字进行播放功能的使用。（提供功能界面截图佐证）</w:t>
            </w:r>
          </w:p>
          <w:p w14:paraId="7177D7C5">
            <w:pPr>
              <w:textAlignment w:val="center"/>
              <w:rPr>
                <w:rFonts w:hint="eastAsia" w:ascii="宋体" w:hAnsi="宋体" w:cs="宋体"/>
                <w:sz w:val="20"/>
                <w:highlight w:val="none"/>
                <w:lang w:bidi="ar"/>
              </w:rPr>
            </w:pPr>
            <w:r>
              <w:rPr>
                <w:rFonts w:hint="eastAsia" w:ascii="宋体" w:hAnsi="宋体" w:cs="宋体"/>
                <w:sz w:val="20"/>
                <w:highlight w:val="none"/>
                <w:lang w:bidi="ar"/>
              </w:rPr>
              <w:t>7.支持今日任务的查看，支持时间筛选选择对应日期的任务列表查看，支持正在进行中的任务查看，支持通过时间轴的形式查看任务。（提供功能界面截图佐证）</w:t>
            </w:r>
          </w:p>
          <w:p w14:paraId="490E0979">
            <w:pPr>
              <w:textAlignment w:val="center"/>
              <w:rPr>
                <w:rFonts w:hint="eastAsia" w:ascii="宋体" w:hAnsi="宋体" w:cs="宋体"/>
                <w:sz w:val="20"/>
                <w:highlight w:val="none"/>
                <w:lang w:bidi="ar"/>
              </w:rPr>
            </w:pPr>
            <w:r>
              <w:rPr>
                <w:rFonts w:hint="eastAsia" w:ascii="宋体" w:hAnsi="宋体" w:cs="宋体"/>
                <w:sz w:val="20"/>
                <w:highlight w:val="none"/>
                <w:lang w:bidi="ar"/>
              </w:rPr>
              <w:t>8.支持通过云服务接入广播系统后，可扫描WEB端云平台二维码登录APP账号。</w:t>
            </w:r>
          </w:p>
          <w:p w14:paraId="34ABEA9E">
            <w:pPr>
              <w:textAlignment w:val="center"/>
              <w:rPr>
                <w:rFonts w:hint="eastAsia" w:ascii="宋体" w:hAnsi="宋体" w:cs="宋体"/>
                <w:sz w:val="20"/>
                <w:highlight w:val="none"/>
                <w:lang w:bidi="ar"/>
              </w:rPr>
            </w:pPr>
            <w:r>
              <w:rPr>
                <w:rFonts w:hint="eastAsia" w:ascii="宋体" w:hAnsi="宋体" w:cs="宋体"/>
                <w:sz w:val="20"/>
                <w:highlight w:val="none"/>
                <w:lang w:bidi="ar"/>
              </w:rPr>
              <w:t>9.支持配置任务优先级、音量、播放模式、混音配置。</w:t>
            </w:r>
          </w:p>
          <w:p w14:paraId="7B31F46E">
            <w:pPr>
              <w:textAlignment w:val="center"/>
              <w:rPr>
                <w:rFonts w:hint="eastAsia" w:ascii="宋体" w:hAnsi="宋体" w:cs="宋体"/>
                <w:sz w:val="20"/>
                <w:highlight w:val="none"/>
                <w:lang w:bidi="ar"/>
              </w:rPr>
            </w:pPr>
            <w:r>
              <w:rPr>
                <w:rFonts w:hint="eastAsia" w:ascii="宋体" w:hAnsi="宋体" w:cs="宋体"/>
                <w:sz w:val="20"/>
                <w:highlight w:val="none"/>
                <w:lang w:bidi="ar"/>
              </w:rPr>
              <w:t>10.软件支持在Android 11.0或以上版本的安卓手机运行。</w:t>
            </w:r>
          </w:p>
          <w:p w14:paraId="5A19D9E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11.支持自动播放广播音频内容，并切换为听书模式，能够自动按照听书的模式类型自动播放。（提供功能界面截图佐证）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F370B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251E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627F57">
            <w:pPr>
              <w:jc w:val="center"/>
              <w:rPr>
                <w:rFonts w:asciiTheme="minorEastAsia" w:hAnsiTheme="minorEastAsia" w:eastAsiaTheme="minorEastAsia" w:cstheme="minorEastAsia"/>
                <w:szCs w:val="21"/>
                <w:highlight w:val="none"/>
                <w:lang w:bidi="ar"/>
              </w:rPr>
            </w:pPr>
          </w:p>
        </w:tc>
      </w:tr>
      <w:tr w14:paraId="33C3274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371446">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A97AED">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智慧听学平台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FD27EC">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★1.平台提供课文朗读、字词听写、必备篇章、示范诵读语文相关内容、学“习”专栏、党员教育、先进典型以及学法普法等党建内容并且持续更新。（提供功能界面截图证明）</w:t>
            </w:r>
          </w:p>
          <w:p w14:paraId="24F6C9EA">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2.平台提供人教版、英语听写、英语阅读以及趣味英语等英语相关内容并且持续更新。</w:t>
            </w:r>
          </w:p>
          <w:p w14:paraId="4DB7028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3.平台提供古诗新唱、校园音乐、音乐课堂以及音乐欣赏等音乐相关内容并且持续更新。</w:t>
            </w:r>
          </w:p>
          <w:p w14:paraId="3FCB100E">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 xml:space="preserve">4.平台提供同步科学、国学启蒙、爱国教育以及安全百科等综合类内容并且持续更新。 </w:t>
            </w:r>
          </w:p>
          <w:p w14:paraId="4791D4AE">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5.支持组织分组管理、用户管理功能，可为用户分配管理员或普通用户权限。</w:t>
            </w:r>
          </w:p>
          <w:p w14:paraId="2F4F14B6">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6.管理员可通过扫描网络音箱的二维码的方式绑定音箱，并且支持后台web管理进行音箱分类、权限分配、解绑。</w:t>
            </w:r>
          </w:p>
          <w:p w14:paraId="42CEE1CC">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7.提供至少10G的资源云存储空间，用户可上传用户资源内容并通过听学服务平台发布内容。</w:t>
            </w:r>
          </w:p>
          <w:p w14:paraId="5AA00839">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8.支持通过手机APP随时随地对网络音箱进行播控，可实现单条内容推送、音箱音量控制、内容暂停/播放以及进度条拖拉等功能。（提供功能界面截图证明）</w:t>
            </w:r>
          </w:p>
          <w:p w14:paraId="02071B09">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9.支持音频文件智能推送的功能，可选10分钟、30分钟、60分钟、2小时，在规定的时间内网络音箱会自动播放智能推送内容。</w:t>
            </w:r>
          </w:p>
          <w:p w14:paraId="0BA150F8">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10.支持录音信息推送、文本转语音推送和常用语信息推送的方式，将信息推送到指定的单个或多个网络音箱。支持即时推送和定时推送功能并且可调整推送音量大小和播放次数。</w:t>
            </w:r>
          </w:p>
          <w:p w14:paraId="3B4C105E">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11.支持内容分享到QQ、微信好友、微信朋友圈等，支持内容收藏功能。</w:t>
            </w:r>
          </w:p>
          <w:p w14:paraId="37801D1B">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12.支持通过手机APP对学校资源进行推送播放功能。</w:t>
            </w:r>
          </w:p>
          <w:p w14:paraId="7931B6D1">
            <w:pPr>
              <w:textAlignment w:val="center"/>
              <w:rPr>
                <w:rFonts w:hint="eastAsia" w:ascii="宋体" w:hAnsi="宋体" w:cs="宋体"/>
                <w:b w:val="0"/>
                <w:bCs w:val="0"/>
                <w:sz w:val="20"/>
                <w:highlight w:val="none"/>
                <w:lang w:bidi="ar"/>
              </w:rPr>
            </w:pPr>
            <w:r>
              <w:rPr>
                <w:rFonts w:hint="eastAsia" w:ascii="宋体" w:hAnsi="宋体" w:cs="宋体"/>
                <w:b w:val="0"/>
                <w:bCs w:val="0"/>
                <w:sz w:val="20"/>
                <w:highlight w:val="none"/>
                <w:lang w:bidi="ar"/>
              </w:rPr>
              <w:t>13.支持通过手机APP实时查看音箱的空闲/离线状态。</w:t>
            </w:r>
          </w:p>
          <w:p w14:paraId="410CD31A">
            <w:pP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由于软件决定着本产品功能的完整性，要求软件具备《计算机软件著作权登记证书》，提供相关证书复印件以及在中国版权保护中心官网的查询结果截图。软件名称要求是“智慧听学平台软件”或相近的软件。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DA2151">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65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A16BCE">
            <w:pPr>
              <w:jc w:val="center"/>
              <w:textAlignment w:val="center"/>
              <w:rPr>
                <w:rFonts w:asciiTheme="minorEastAsia" w:hAnsiTheme="minorEastAsia" w:eastAsiaTheme="minorEastAsia" w:cstheme="minorEastAsia"/>
                <w:b w:val="0"/>
                <w:bCs w:val="0"/>
                <w:szCs w:val="21"/>
                <w:highlight w:val="none"/>
                <w:lang w:bidi="ar"/>
              </w:rPr>
            </w:pPr>
            <w:r>
              <w:rPr>
                <w:rFonts w:hint="eastAsia" w:ascii="宋体" w:hAnsi="宋体" w:cs="宋体"/>
                <w:b w:val="0"/>
                <w:bCs w:val="0"/>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277C53">
            <w:pPr>
              <w:jc w:val="center"/>
              <w:rPr>
                <w:rFonts w:asciiTheme="minorEastAsia" w:hAnsiTheme="minorEastAsia" w:eastAsiaTheme="minorEastAsia" w:cstheme="minorEastAsia"/>
                <w:b w:val="0"/>
                <w:bCs w:val="0"/>
                <w:szCs w:val="21"/>
                <w:highlight w:val="none"/>
                <w:lang w:bidi="ar"/>
              </w:rPr>
            </w:pPr>
          </w:p>
        </w:tc>
      </w:tr>
      <w:tr w14:paraId="5C2F2A5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22E3B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78AB1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F9DF6B">
            <w:pPr>
              <w:textAlignment w:val="center"/>
              <w:rPr>
                <w:rFonts w:hint="eastAsia" w:ascii="宋体" w:hAnsi="宋体" w:cs="宋体"/>
                <w:sz w:val="20"/>
                <w:highlight w:val="none"/>
                <w:lang w:bidi="ar"/>
              </w:rPr>
            </w:pPr>
            <w:r>
              <w:rPr>
                <w:rFonts w:hint="eastAsia" w:ascii="宋体" w:hAnsi="宋体" w:cs="宋体"/>
                <w:sz w:val="20"/>
                <w:highlight w:val="none"/>
                <w:lang w:bidi="ar"/>
              </w:rPr>
              <w:t>1.设备采用机柜式设计，自动实现卫星自动校时，使用地球同步卫星作为校时基准，与格林威治时间误差小于0.1秒。</w:t>
            </w:r>
          </w:p>
          <w:p w14:paraId="2A4B5E77">
            <w:pPr>
              <w:textAlignment w:val="center"/>
              <w:rPr>
                <w:rFonts w:hint="eastAsia" w:ascii="宋体" w:hAnsi="宋体" w:cs="宋体"/>
                <w:sz w:val="20"/>
                <w:highlight w:val="none"/>
                <w:lang w:bidi="ar"/>
              </w:rPr>
            </w:pPr>
            <w:r>
              <w:rPr>
                <w:rFonts w:hint="eastAsia" w:ascii="宋体" w:hAnsi="宋体" w:cs="宋体"/>
                <w:sz w:val="20"/>
                <w:highlight w:val="none"/>
                <w:lang w:bidi="ar"/>
              </w:rPr>
              <w:t>2.液晶显示屏可显示时间。</w:t>
            </w:r>
          </w:p>
          <w:p w14:paraId="481E74A8">
            <w:pPr>
              <w:textAlignment w:val="center"/>
              <w:rPr>
                <w:rFonts w:hint="eastAsia" w:ascii="宋体" w:hAnsi="宋体" w:cs="宋体"/>
                <w:sz w:val="20"/>
                <w:highlight w:val="none"/>
                <w:lang w:bidi="ar"/>
              </w:rPr>
            </w:pPr>
            <w:r>
              <w:rPr>
                <w:rFonts w:hint="eastAsia" w:ascii="宋体" w:hAnsi="宋体" w:cs="宋体"/>
                <w:sz w:val="20"/>
                <w:highlight w:val="none"/>
                <w:lang w:bidi="ar"/>
              </w:rPr>
              <w:t>3.支持与公共广播系统对接作为校时系统。</w:t>
            </w:r>
          </w:p>
          <w:p w14:paraId="3E38999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4.系统带北斗卫星导航系统（BDS）+GPS卫星定位系统两大定位系统，可以实现后台远程切换两个不同系统。</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CF8F0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3DAF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463692">
            <w:pPr>
              <w:rPr>
                <w:rFonts w:asciiTheme="minorEastAsia" w:hAnsiTheme="minorEastAsia" w:eastAsiaTheme="minorEastAsia" w:cstheme="minorEastAsia"/>
                <w:szCs w:val="21"/>
                <w:highlight w:val="none"/>
                <w:lang w:bidi="ar"/>
              </w:rPr>
            </w:pPr>
          </w:p>
        </w:tc>
      </w:tr>
      <w:tr w14:paraId="22BD1989">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B4E260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1.2音源设备</w:t>
            </w:r>
          </w:p>
        </w:tc>
      </w:tr>
      <w:tr w14:paraId="07BC8FA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B68F3B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2CCF6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寻呼话筒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A9E4B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1.双网络接口设计，端子支持冗余备份。</w:t>
            </w:r>
          </w:p>
          <w:p w14:paraId="6BE42E60">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2.具有自定义按钮，支持自定义音乐播放、对讲、广播功能；具有紧急报警按钮，支持一键报警广播功能。</w:t>
            </w:r>
          </w:p>
          <w:p w14:paraId="27A63787">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3.内置网络音频解码，支持MP3、WAV、FLAC、OGG、AAC、OPUS主流音频格式，兼容等同或优于8kHz-48kHz全采样率。</w:t>
            </w:r>
          </w:p>
          <w:p w14:paraId="086903F0">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4.设备采用ARM架构等同或优于四核CPU芯片和音频算法处理技术，内置DSP音频处理，支持数字混音，≥10段EQ均衡配置。</w:t>
            </w:r>
          </w:p>
          <w:p w14:paraId="549DA3D2">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5.设备支持全双工双向对讲功能，支持≥32路会议通话功能，可扩展≥128路对讲和通话，支持多方通话可视化展示。设备自带回声消除抑制功能。</w:t>
            </w:r>
          </w:p>
          <w:p w14:paraId="6803354C">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6.内置语音识别唤醒功能，支持语音控制任务执行、结束、上一曲、下一曲。</w:t>
            </w:r>
          </w:p>
          <w:p w14:paraId="7B01DC67">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7.支持节假日祝福图片显示，可自定义祝福图片显示，支持歌曲歌词同步显示。</w:t>
            </w:r>
          </w:p>
          <w:p w14:paraId="33E57557">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8.桌面式设计，分辨率等同或优于1024x600，支持触摸操控。支持进入休眠、低功耗省电模式，支持账号密码管理。</w:t>
            </w:r>
          </w:p>
          <w:p w14:paraId="338724B6">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9.内置≥2×3W全频高保真扬声器单元。</w:t>
            </w:r>
          </w:p>
          <w:p w14:paraId="1B693DFA">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★10.具有≥1路USB接口，支持本地音频文件自由点播播放；具有≥1路3.5mm 耳机输出接口和≥1路3.5mm MIC输入接口；具有≥1路音频线路输出接口，具有≥1路音频线路输入接口</w:t>
            </w:r>
            <w:r>
              <w:rPr>
                <w:rFonts w:hint="eastAsia" w:ascii="宋体" w:hAnsi="宋体" w:cs="宋体"/>
                <w:color w:val="auto"/>
                <w:kern w:val="0"/>
                <w:sz w:val="20"/>
                <w:szCs w:val="20"/>
                <w:highlight w:val="none"/>
                <w:lang w:eastAsia="zh-CN"/>
              </w:rPr>
              <w:t>，</w:t>
            </w:r>
            <w:r>
              <w:rPr>
                <w:rFonts w:hint="eastAsia" w:ascii="宋体" w:hAnsi="宋体" w:cs="宋体"/>
                <w:color w:val="auto"/>
                <w:kern w:val="0"/>
                <w:sz w:val="20"/>
                <w:szCs w:val="20"/>
                <w:highlight w:val="none"/>
              </w:rPr>
              <w:t>自带≥10.1英寸IPS屏幕。（需提供得到CMA或CNAS认可的检测机构出具的检测报告作为该技术参数证明材料）</w:t>
            </w:r>
          </w:p>
          <w:p w14:paraId="500B3B8D">
            <w:pPr>
              <w:widowControl/>
              <w:jc w:val="left"/>
              <w:textAlignment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11.系统采用数据冗余编解码算法，支持抗丢包恢复功能，网络丢包≥37.5%时，音频播放无卡顿。（需提供得到CMA或CNAS认可的检测机构出具的检测报告作为该技术参数证明材料）</w:t>
            </w:r>
          </w:p>
          <w:p w14:paraId="2D41BEE9">
            <w:pPr>
              <w:textAlignment w:val="center"/>
              <w:rPr>
                <w:rFonts w:asciiTheme="minorEastAsia" w:hAnsiTheme="minorEastAsia" w:eastAsiaTheme="minorEastAsia" w:cstheme="minorEastAsia"/>
                <w:szCs w:val="21"/>
                <w:highlight w:val="none"/>
                <w:lang w:bidi="ar"/>
              </w:rPr>
            </w:pPr>
            <w:r>
              <w:rPr>
                <w:rFonts w:hint="eastAsia" w:ascii="宋体" w:hAnsi="宋体" w:cs="宋体"/>
                <w:color w:val="auto"/>
                <w:kern w:val="0"/>
                <w:sz w:val="20"/>
                <w:szCs w:val="20"/>
                <w:highlight w:val="none"/>
              </w:rPr>
              <w:t>12.系统播放采集音频端对端延时＜5ms。</w:t>
            </w:r>
            <w:bookmarkStart w:id="65" w:name="OLE_LINK6"/>
            <w:r>
              <w:rPr>
                <w:rFonts w:hint="eastAsia" w:ascii="宋体" w:hAnsi="宋体" w:cs="宋体"/>
                <w:color w:val="auto"/>
                <w:kern w:val="0"/>
                <w:sz w:val="20"/>
                <w:szCs w:val="20"/>
                <w:highlight w:val="none"/>
              </w:rPr>
              <w:t>（需提供得到CMA或CNAS认可的检测机构出具的检测报告作为该技术参数证明材料）</w:t>
            </w:r>
            <w:bookmarkEnd w:id="65"/>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2BF57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53093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EC4B02">
            <w:pPr>
              <w:jc w:val="center"/>
              <w:rPr>
                <w:rFonts w:asciiTheme="minorEastAsia" w:hAnsiTheme="minorEastAsia" w:eastAsiaTheme="minorEastAsia" w:cstheme="minorEastAsia"/>
                <w:szCs w:val="21"/>
                <w:highlight w:val="none"/>
                <w:lang w:bidi="ar"/>
              </w:rPr>
            </w:pPr>
          </w:p>
        </w:tc>
      </w:tr>
      <w:tr w14:paraId="20396A3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403E5BE">
            <w:pPr>
              <w:jc w:val="center"/>
              <w:textAlignment w:val="center"/>
              <w:rPr>
                <w:rFonts w:hint="eastAsia" w:ascii="宋体" w:hAnsi="宋体" w:eastAsia="宋体" w:cs="宋体"/>
                <w:sz w:val="20"/>
                <w:highlight w:val="none"/>
                <w:lang w:val="en-US" w:eastAsia="zh-CN" w:bidi="ar"/>
              </w:rPr>
            </w:pPr>
            <w:r>
              <w:rPr>
                <w:rFonts w:hint="eastAsia" w:ascii="宋体" w:hAnsi="宋体" w:cs="宋体"/>
                <w:sz w:val="20"/>
                <w:highlight w:val="none"/>
                <w:lang w:val="en-US" w:eastAsia="zh-CN"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CC9DFA">
            <w:pPr>
              <w:textAlignment w:val="center"/>
              <w:rPr>
                <w:rFonts w:hint="eastAsia" w:ascii="宋体" w:hAnsi="宋体" w:cs="宋体"/>
                <w:sz w:val="20"/>
                <w:highlight w:val="none"/>
                <w:lang w:bidi="ar"/>
              </w:rPr>
            </w:pPr>
            <w:r>
              <w:rPr>
                <w:rFonts w:hint="eastAsia" w:ascii="宋体" w:hAnsi="宋体" w:cs="宋体"/>
                <w:sz w:val="20"/>
                <w:highlight w:val="none"/>
                <w:lang w:bidi="ar"/>
              </w:rPr>
              <w:t>IP音频采集器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705192">
            <w:pPr>
              <w:textAlignment w:val="center"/>
              <w:rPr>
                <w:rFonts w:hint="eastAsia" w:ascii="宋体" w:hAnsi="宋体" w:cs="宋体"/>
                <w:sz w:val="20"/>
                <w:highlight w:val="none"/>
                <w:lang w:bidi="ar"/>
              </w:rPr>
            </w:pPr>
            <w:r>
              <w:rPr>
                <w:rFonts w:hint="eastAsia" w:ascii="宋体" w:hAnsi="宋体" w:cs="宋体"/>
                <w:sz w:val="20"/>
                <w:highlight w:val="none"/>
                <w:lang w:bidi="ar"/>
              </w:rPr>
              <w:t>1.具有≥2组RCA输入端子，带输入音量电位器调节，支持输入音频压限功能。</w:t>
            </w:r>
          </w:p>
          <w:p w14:paraId="5092AD04">
            <w:pPr>
              <w:textAlignment w:val="center"/>
              <w:rPr>
                <w:rFonts w:hint="eastAsia" w:ascii="宋体" w:hAnsi="宋体" w:cs="宋体"/>
                <w:sz w:val="20"/>
                <w:highlight w:val="none"/>
                <w:lang w:bidi="ar"/>
              </w:rPr>
            </w:pPr>
            <w:r>
              <w:rPr>
                <w:rFonts w:hint="eastAsia" w:ascii="宋体" w:hAnsi="宋体" w:cs="宋体"/>
                <w:sz w:val="20"/>
                <w:highlight w:val="none"/>
                <w:lang w:bidi="ar"/>
              </w:rPr>
              <w:t>2.具有≥5分区独立打开、关闭采集功能，配套独立的指示灯显示。</w:t>
            </w:r>
          </w:p>
          <w:p w14:paraId="23D1EE40">
            <w:pPr>
              <w:textAlignment w:val="center"/>
              <w:rPr>
                <w:rFonts w:hint="eastAsia" w:ascii="宋体" w:hAnsi="宋体" w:cs="宋体"/>
                <w:sz w:val="20"/>
                <w:highlight w:val="none"/>
                <w:lang w:bidi="ar"/>
              </w:rPr>
            </w:pPr>
            <w:r>
              <w:rPr>
                <w:rFonts w:hint="eastAsia" w:ascii="宋体" w:hAnsi="宋体" w:cs="宋体"/>
                <w:sz w:val="20"/>
                <w:highlight w:val="none"/>
                <w:lang w:bidi="ar"/>
              </w:rPr>
              <w:t>3.支持定时采播任务、临时采播任务，采播任务优先级别可通过服务器设置。</w:t>
            </w:r>
          </w:p>
          <w:p w14:paraId="6C9582C7">
            <w:pPr>
              <w:textAlignment w:val="center"/>
              <w:rPr>
                <w:rFonts w:hint="eastAsia" w:ascii="宋体" w:hAnsi="宋体" w:cs="宋体"/>
                <w:sz w:val="20"/>
                <w:highlight w:val="none"/>
                <w:lang w:bidi="ar"/>
              </w:rPr>
            </w:pPr>
            <w:r>
              <w:rPr>
                <w:rFonts w:hint="eastAsia" w:ascii="宋体" w:hAnsi="宋体" w:cs="宋体"/>
                <w:sz w:val="20"/>
                <w:highlight w:val="none"/>
                <w:lang w:bidi="ar"/>
              </w:rPr>
              <w:t>4.支持音频触发采集任务；支持AUX输入自动触发采集任务。</w:t>
            </w:r>
          </w:p>
          <w:p w14:paraId="139BAB35">
            <w:pPr>
              <w:textAlignment w:val="center"/>
              <w:rPr>
                <w:rFonts w:hint="eastAsia" w:ascii="宋体" w:hAnsi="宋体" w:cs="宋体"/>
                <w:sz w:val="20"/>
                <w:highlight w:val="none"/>
                <w:lang w:bidi="ar"/>
              </w:rPr>
            </w:pPr>
            <w:r>
              <w:rPr>
                <w:rFonts w:hint="eastAsia" w:ascii="宋体" w:hAnsi="宋体" w:cs="宋体"/>
                <w:sz w:val="20"/>
                <w:highlight w:val="none"/>
                <w:lang w:bidi="ar"/>
              </w:rPr>
              <w:t>5.系统播放采集音频端对端延时＜5ms。（需提供得到CMA或CNAS认可的检测机构出具的检测报告作为该技术参数证明材料）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9A3C49">
            <w:pPr>
              <w:jc w:val="center"/>
              <w:textAlignment w:val="center"/>
              <w:rPr>
                <w:rFonts w:hint="eastAsia" w:ascii="宋体" w:hAnsi="宋体" w:eastAsia="宋体" w:cs="宋体"/>
                <w:sz w:val="20"/>
                <w:highlight w:val="none"/>
                <w:lang w:val="en-US" w:eastAsia="zh-CN" w:bidi="ar"/>
              </w:rPr>
            </w:pPr>
            <w:r>
              <w:rPr>
                <w:rFonts w:hint="eastAsia" w:ascii="宋体" w:hAnsi="宋体" w:cs="宋体"/>
                <w:sz w:val="20"/>
                <w:highlight w:val="none"/>
                <w:lang w:val="en-US" w:eastAsia="zh-CN"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76F44B">
            <w:pPr>
              <w:jc w:val="center"/>
              <w:textAlignment w:val="center"/>
              <w:rPr>
                <w:rFonts w:hint="eastAsia" w:ascii="宋体" w:hAnsi="宋体" w:eastAsia="宋体" w:cs="宋体"/>
                <w:sz w:val="20"/>
                <w:highlight w:val="none"/>
                <w:lang w:val="en-US" w:eastAsia="zh-CN" w:bidi="ar"/>
              </w:rPr>
            </w:pPr>
            <w:r>
              <w:rPr>
                <w:rFonts w:hint="eastAsia" w:ascii="宋体" w:hAnsi="宋体" w:cs="宋体"/>
                <w:sz w:val="20"/>
                <w:highlight w:val="none"/>
                <w:lang w:val="en-US" w:eastAsia="zh-CN"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34D903">
            <w:pPr>
              <w:jc w:val="center"/>
              <w:rPr>
                <w:rFonts w:asciiTheme="minorEastAsia" w:hAnsiTheme="minorEastAsia" w:eastAsiaTheme="minorEastAsia" w:cstheme="minorEastAsia"/>
                <w:szCs w:val="21"/>
                <w:highlight w:val="none"/>
                <w:lang w:bidi="ar"/>
              </w:rPr>
            </w:pPr>
          </w:p>
        </w:tc>
      </w:tr>
      <w:tr w14:paraId="24A7795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4C165AA">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94FB0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42E26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1.换能方式：驻极体</w:t>
            </w:r>
            <w:r>
              <w:rPr>
                <w:rFonts w:hint="eastAsia" w:ascii="宋体" w:hAnsi="宋体" w:cs="宋体"/>
                <w:sz w:val="20"/>
                <w:highlight w:val="none"/>
                <w:lang w:bidi="ar"/>
              </w:rPr>
              <w:br w:type="textWrapping"/>
            </w:r>
            <w:r>
              <w:rPr>
                <w:rFonts w:hint="eastAsia" w:ascii="宋体" w:hAnsi="宋体" w:cs="宋体"/>
                <w:sz w:val="20"/>
                <w:highlight w:val="none"/>
                <w:lang w:bidi="ar"/>
              </w:rPr>
              <w:t>2.钟声提示：带钟声提示功能</w:t>
            </w:r>
            <w:r>
              <w:rPr>
                <w:rFonts w:hint="eastAsia" w:ascii="宋体" w:hAnsi="宋体" w:cs="宋体"/>
                <w:sz w:val="20"/>
                <w:highlight w:val="none"/>
                <w:lang w:bidi="ar"/>
              </w:rPr>
              <w:br w:type="textWrapping"/>
            </w:r>
            <w:r>
              <w:rPr>
                <w:rFonts w:hint="eastAsia" w:ascii="宋体" w:hAnsi="宋体" w:cs="宋体"/>
                <w:sz w:val="20"/>
                <w:highlight w:val="none"/>
                <w:lang w:bidi="ar"/>
              </w:rPr>
              <w:t>3.线材配备：10米（卡农母头转6.35音频线）</w:t>
            </w:r>
            <w:r>
              <w:rPr>
                <w:rFonts w:hint="eastAsia" w:ascii="宋体" w:hAnsi="宋体" w:cs="宋体"/>
                <w:sz w:val="20"/>
                <w:highlight w:val="none"/>
                <w:lang w:bidi="ar"/>
              </w:rPr>
              <w:br w:type="textWrapping"/>
            </w:r>
            <w:r>
              <w:rPr>
                <w:rFonts w:hint="eastAsia" w:ascii="宋体" w:hAnsi="宋体" w:cs="宋体"/>
                <w:sz w:val="20"/>
                <w:highlight w:val="none"/>
                <w:lang w:bidi="ar"/>
              </w:rPr>
              <w:t>4.咪杆长度 ：420mm</w:t>
            </w:r>
            <w:r>
              <w:rPr>
                <w:rFonts w:hint="eastAsia" w:ascii="宋体" w:hAnsi="宋体" w:cs="宋体"/>
                <w:sz w:val="20"/>
                <w:highlight w:val="none"/>
                <w:lang w:bidi="ar"/>
              </w:rPr>
              <w:br w:type="textWrapping"/>
            </w:r>
            <w:r>
              <w:rPr>
                <w:rFonts w:hint="eastAsia" w:ascii="宋体" w:hAnsi="宋体" w:cs="宋体"/>
                <w:sz w:val="20"/>
                <w:highlight w:val="none"/>
                <w:lang w:bidi="ar"/>
              </w:rPr>
              <w:t>5.具备有灯环提示功能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CF007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8E9D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6E2C92">
            <w:pPr>
              <w:jc w:val="center"/>
              <w:rPr>
                <w:rFonts w:asciiTheme="minorEastAsia" w:hAnsiTheme="minorEastAsia" w:eastAsiaTheme="minorEastAsia" w:cstheme="minorEastAsia"/>
                <w:szCs w:val="21"/>
                <w:highlight w:val="none"/>
                <w:lang w:bidi="ar"/>
              </w:rPr>
            </w:pPr>
          </w:p>
        </w:tc>
      </w:tr>
      <w:tr w14:paraId="5334771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EA03B5A">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365CA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val="en-US" w:eastAsia="zh-CN" w:bidi="ar"/>
              </w:rPr>
              <w:t>专业数字</w:t>
            </w:r>
            <w:r>
              <w:rPr>
                <w:rFonts w:hint="eastAsia" w:ascii="宋体" w:hAnsi="宋体" w:cs="宋体"/>
                <w:sz w:val="20"/>
                <w:highlight w:val="none"/>
                <w:lang w:bidi="ar"/>
              </w:rPr>
              <w:t>播放器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553BCC">
            <w:pPr>
              <w:textAlignment w:val="center"/>
              <w:rPr>
                <w:rFonts w:hint="eastAsia" w:ascii="宋体" w:hAnsi="宋体" w:cs="宋体"/>
                <w:sz w:val="20"/>
                <w:highlight w:val="none"/>
                <w:lang w:bidi="ar"/>
              </w:rPr>
            </w:pPr>
            <w:r>
              <w:rPr>
                <w:rFonts w:hint="eastAsia" w:ascii="宋体" w:hAnsi="宋体" w:cs="宋体"/>
                <w:sz w:val="20"/>
                <w:highlight w:val="none"/>
                <w:lang w:bidi="ar"/>
              </w:rPr>
              <w:t>1.面板自带≥7英寸显示屏，可以显示动态图像和机器工作状态；具有自旋式飞梭旋钮，数字编码方式设计，可控制终端输出音量大小；具有SWITCH按键，支持各通道输出、禁止的调节。（需提供得到CMA或CNAS认可的检测机构出具的检测报告作为该技术参数证明材料）</w:t>
            </w:r>
          </w:p>
          <w:p w14:paraId="492CB3DD">
            <w:pPr>
              <w:textAlignment w:val="center"/>
              <w:rPr>
                <w:rFonts w:hint="eastAsia" w:ascii="宋体" w:hAnsi="宋体" w:cs="宋体"/>
                <w:sz w:val="20"/>
                <w:highlight w:val="none"/>
                <w:lang w:bidi="ar"/>
              </w:rPr>
            </w:pPr>
            <w:r>
              <w:rPr>
                <w:rFonts w:hint="eastAsia" w:ascii="宋体" w:hAnsi="宋体" w:cs="宋体"/>
                <w:sz w:val="20"/>
                <w:highlight w:val="none"/>
                <w:lang w:bidi="ar"/>
              </w:rPr>
              <w:t>2.支持MP3、WAV、FLAC、APE主流音频格式。</w:t>
            </w:r>
          </w:p>
          <w:p w14:paraId="51FFE2C4">
            <w:pPr>
              <w:textAlignment w:val="center"/>
              <w:rPr>
                <w:rFonts w:hint="eastAsia" w:ascii="宋体" w:hAnsi="宋体" w:cs="宋体"/>
                <w:sz w:val="20"/>
                <w:highlight w:val="none"/>
                <w:lang w:bidi="ar"/>
              </w:rPr>
            </w:pPr>
            <w:r>
              <w:rPr>
                <w:rFonts w:hint="eastAsia" w:ascii="宋体" w:hAnsi="宋体" w:cs="宋体"/>
                <w:sz w:val="20"/>
                <w:highlight w:val="none"/>
                <w:lang w:bidi="ar"/>
              </w:rPr>
              <w:t>3.具有≥6路独立交流电源输出座，可为CD播放器、有源音箱设备供电，具备智能电源管理功能。</w:t>
            </w:r>
          </w:p>
          <w:p w14:paraId="55B45A07">
            <w:pPr>
              <w:textAlignment w:val="center"/>
              <w:rPr>
                <w:rFonts w:hint="eastAsia" w:ascii="宋体" w:hAnsi="宋体" w:cs="宋体"/>
                <w:sz w:val="20"/>
                <w:highlight w:val="none"/>
                <w:lang w:bidi="ar"/>
              </w:rPr>
            </w:pPr>
            <w:r>
              <w:rPr>
                <w:rFonts w:hint="eastAsia" w:ascii="宋体" w:hAnsi="宋体" w:cs="宋体"/>
                <w:sz w:val="20"/>
                <w:highlight w:val="none"/>
                <w:lang w:bidi="ar"/>
              </w:rPr>
              <w:t>4.具有≥4路音频输出接口，输出音量可调节，用于连接后级功率放大器。</w:t>
            </w:r>
          </w:p>
          <w:p w14:paraId="69A5F604">
            <w:pPr>
              <w:textAlignment w:val="center"/>
              <w:rPr>
                <w:rFonts w:hint="eastAsia" w:ascii="宋体" w:hAnsi="宋体" w:cs="宋体"/>
                <w:sz w:val="20"/>
                <w:highlight w:val="none"/>
                <w:lang w:bidi="ar"/>
              </w:rPr>
            </w:pPr>
            <w:r>
              <w:rPr>
                <w:rFonts w:hint="eastAsia" w:ascii="宋体" w:hAnsi="宋体" w:cs="宋体"/>
                <w:sz w:val="20"/>
                <w:highlight w:val="none"/>
                <w:lang w:bidi="ar"/>
              </w:rPr>
              <w:t>5.具有≥2路音频输入接口，可一键切换输入通道；每路均支持调节延时0~80秒，支持调节延时步进≥1ms、≥10ms、≥100ms、≥1s。（需提供得到CMA或CNAS认可的检测机构出具的检测报告作为该技术参数证明材料）</w:t>
            </w:r>
          </w:p>
          <w:p w14:paraId="544234AE">
            <w:pPr>
              <w:textAlignment w:val="center"/>
              <w:rPr>
                <w:rFonts w:hint="eastAsia" w:ascii="宋体" w:hAnsi="宋体" w:cs="宋体"/>
                <w:sz w:val="20"/>
                <w:highlight w:val="none"/>
                <w:lang w:bidi="ar"/>
              </w:rPr>
            </w:pPr>
            <w:r>
              <w:rPr>
                <w:rFonts w:hint="eastAsia" w:ascii="宋体" w:hAnsi="宋体" w:cs="宋体"/>
                <w:sz w:val="20"/>
                <w:highlight w:val="none"/>
                <w:lang w:bidi="ar"/>
              </w:rPr>
              <w:t>6.具有≥4路短路报警广播触发输入接口，每1路输入可触发分区在服务器端编程保存下发至本地存储执行。</w:t>
            </w:r>
          </w:p>
          <w:p w14:paraId="46B8335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7.具有第一路音频输入通道断电直通输出功能，保障设备在异常断电情况下都可以有音频输出。（需提供得到CMA或CNAS认可的检测机构出具的检测报告作为该技术参数证明材料）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C6C6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93191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B33AC0">
            <w:pPr>
              <w:jc w:val="center"/>
              <w:rPr>
                <w:rFonts w:asciiTheme="minorEastAsia" w:hAnsiTheme="minorEastAsia" w:eastAsiaTheme="minorEastAsia" w:cstheme="minorEastAsia"/>
                <w:szCs w:val="21"/>
                <w:highlight w:val="none"/>
                <w:lang w:bidi="ar"/>
              </w:rPr>
            </w:pPr>
          </w:p>
        </w:tc>
      </w:tr>
      <w:tr w14:paraId="46F2FB4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1F864E">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2602B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调谐器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31D18D">
            <w:pPr>
              <w:textAlignment w:val="center"/>
              <w:rPr>
                <w:rFonts w:hint="eastAsia" w:ascii="宋体" w:hAnsi="宋体" w:cs="宋体"/>
                <w:sz w:val="20"/>
                <w:highlight w:val="none"/>
                <w:lang w:bidi="ar"/>
              </w:rPr>
            </w:pPr>
            <w:r>
              <w:rPr>
                <w:rFonts w:hint="eastAsia" w:ascii="宋体" w:hAnsi="宋体" w:cs="宋体"/>
                <w:sz w:val="20"/>
                <w:highlight w:val="none"/>
                <w:lang w:bidi="ar"/>
              </w:rPr>
              <w:t>1.调频、调幅（AM/FM）立体声二波段接收可选，电台频率记忆存储≥99个；</w:t>
            </w:r>
          </w:p>
          <w:p w14:paraId="75B2024F">
            <w:pPr>
              <w:textAlignment w:val="center"/>
              <w:rPr>
                <w:rFonts w:hint="eastAsia" w:ascii="宋体" w:hAnsi="宋体" w:cs="宋体"/>
                <w:sz w:val="20"/>
                <w:highlight w:val="none"/>
                <w:lang w:bidi="ar"/>
              </w:rPr>
            </w:pPr>
            <w:r>
              <w:rPr>
                <w:rFonts w:hint="eastAsia" w:ascii="宋体" w:hAnsi="宋体" w:cs="宋体"/>
                <w:sz w:val="20"/>
                <w:highlight w:val="none"/>
                <w:lang w:bidi="ar"/>
              </w:rPr>
              <w:t>2.电台频率自动搜索存储功能，且有断电记忆功能；</w:t>
            </w:r>
          </w:p>
          <w:p w14:paraId="09D8F401">
            <w:pPr>
              <w:textAlignment w:val="center"/>
              <w:rPr>
                <w:rFonts w:hint="eastAsia" w:ascii="宋体" w:hAnsi="宋体" w:cs="宋体"/>
                <w:sz w:val="20"/>
                <w:highlight w:val="none"/>
                <w:lang w:bidi="ar"/>
              </w:rPr>
            </w:pPr>
            <w:r>
              <w:rPr>
                <w:rFonts w:hint="eastAsia" w:ascii="宋体" w:hAnsi="宋体" w:cs="宋体"/>
                <w:sz w:val="20"/>
                <w:highlight w:val="none"/>
                <w:lang w:bidi="ar"/>
              </w:rPr>
              <w:t>3.采用石英锁相环路频率合成器式调谐回路技术；</w:t>
            </w:r>
          </w:p>
          <w:p w14:paraId="3AFB682B">
            <w:pPr>
              <w:textAlignment w:val="center"/>
              <w:rPr>
                <w:rFonts w:hint="eastAsia" w:ascii="宋体" w:hAnsi="宋体" w:cs="宋体"/>
                <w:sz w:val="20"/>
                <w:highlight w:val="none"/>
                <w:lang w:bidi="ar"/>
              </w:rPr>
            </w:pPr>
            <w:r>
              <w:rPr>
                <w:rFonts w:hint="eastAsia" w:ascii="宋体" w:hAnsi="宋体" w:cs="宋体"/>
                <w:sz w:val="20"/>
                <w:highlight w:val="none"/>
                <w:lang w:bidi="ar"/>
              </w:rPr>
              <w:t>4.≥两组接收天线输入：AM接收天线输入；FM接收天线75Ω输入；</w:t>
            </w:r>
          </w:p>
          <w:p w14:paraId="64254714">
            <w:pPr>
              <w:textAlignment w:val="center"/>
              <w:rPr>
                <w:rFonts w:hint="eastAsia" w:ascii="宋体" w:hAnsi="宋体" w:cs="宋体"/>
                <w:sz w:val="20"/>
                <w:highlight w:val="none"/>
                <w:lang w:bidi="ar"/>
              </w:rPr>
            </w:pPr>
            <w:r>
              <w:rPr>
                <w:rFonts w:hint="eastAsia" w:ascii="宋体" w:hAnsi="宋体" w:cs="宋体"/>
                <w:sz w:val="20"/>
                <w:highlight w:val="none"/>
                <w:lang w:bidi="ar"/>
              </w:rPr>
              <w:t>5.≥1路音频信号左右声道（L /R）输出；</w:t>
            </w:r>
          </w:p>
          <w:p w14:paraId="70DD676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6.可通过面板按键或红外遥控器控制操作。</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BE38D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0E3C2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0B7370">
            <w:pPr>
              <w:jc w:val="center"/>
              <w:rPr>
                <w:rFonts w:asciiTheme="minorEastAsia" w:hAnsiTheme="minorEastAsia" w:eastAsiaTheme="minorEastAsia" w:cstheme="minorEastAsia"/>
                <w:szCs w:val="21"/>
                <w:highlight w:val="none"/>
                <w:lang w:bidi="ar"/>
              </w:rPr>
            </w:pPr>
          </w:p>
        </w:tc>
      </w:tr>
      <w:tr w14:paraId="4C1EE2A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0129DC4">
            <w:pPr>
              <w:jc w:val="center"/>
              <w:textAlignment w:val="center"/>
              <w:rPr>
                <w:rFonts w:hint="eastAsia" w:asciiTheme="minorEastAsia" w:hAnsiTheme="minorEastAsia" w:eastAsiaTheme="minorEastAsia" w:cstheme="minorEastAsia"/>
                <w:szCs w:val="21"/>
                <w:highlight w:val="none"/>
                <w:lang w:eastAsia="zh-CN" w:bidi="ar"/>
              </w:rPr>
            </w:pPr>
            <w:r>
              <w:rPr>
                <w:rFonts w:hint="eastAsia" w:ascii="宋体" w:hAnsi="宋体" w:cs="宋体" w:eastAsiaTheme="minorEastAsia"/>
                <w:sz w:val="20"/>
                <w:highlight w:val="none"/>
                <w:lang w:val="en-US" w:eastAsia="zh-CN"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FA119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前置放大器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B5C3FD">
            <w:pPr>
              <w:textAlignment w:val="center"/>
              <w:rPr>
                <w:rFonts w:hint="eastAsia" w:ascii="宋体" w:hAnsi="宋体" w:cs="宋体"/>
                <w:sz w:val="20"/>
                <w:highlight w:val="none"/>
                <w:lang w:bidi="ar"/>
              </w:rPr>
            </w:pPr>
            <w:r>
              <w:rPr>
                <w:rFonts w:hint="eastAsia" w:ascii="宋体" w:hAnsi="宋体" w:cs="宋体"/>
                <w:sz w:val="20"/>
                <w:highlight w:val="none"/>
                <w:lang w:bidi="ar"/>
              </w:rPr>
              <w:t>1</w:t>
            </w:r>
            <w:r>
              <w:rPr>
                <w:rFonts w:hint="eastAsia" w:ascii="宋体" w:hAnsi="宋体" w:cs="宋体"/>
                <w:sz w:val="20"/>
                <w:highlight w:val="none"/>
                <w:lang w:val="en-US" w:eastAsia="zh-CN" w:bidi="ar"/>
              </w:rPr>
              <w:t>.</w:t>
            </w:r>
            <w:r>
              <w:rPr>
                <w:rFonts w:hint="eastAsia" w:ascii="宋体" w:hAnsi="宋体" w:cs="宋体"/>
                <w:sz w:val="20"/>
                <w:highlight w:val="none"/>
                <w:lang w:bidi="ar"/>
              </w:rPr>
              <w:t>具有≥5路话筒（MIC）输入，≥3路标准信号线路（AUX）输入，≥2路紧急线路（EMC）输入；</w:t>
            </w:r>
          </w:p>
          <w:p w14:paraId="7104F56A">
            <w:pPr>
              <w:textAlignment w:val="center"/>
              <w:rPr>
                <w:rFonts w:hint="eastAsia" w:ascii="宋体" w:hAnsi="宋体" w:cs="宋体"/>
                <w:sz w:val="20"/>
                <w:highlight w:val="none"/>
                <w:lang w:bidi="ar"/>
              </w:rPr>
            </w:pPr>
            <w:r>
              <w:rPr>
                <w:rFonts w:hint="eastAsia" w:ascii="宋体" w:hAnsi="宋体" w:cs="宋体"/>
                <w:sz w:val="20"/>
                <w:highlight w:val="none"/>
                <w:lang w:bidi="ar"/>
              </w:rPr>
              <w:t>2.MIC 5具有最高优先、强行切入优先功能；MIC 5和EMC最高优先权限功能可通过拔动开关交替选择；</w:t>
            </w:r>
          </w:p>
          <w:p w14:paraId="0119491A">
            <w:pPr>
              <w:textAlignment w:val="center"/>
              <w:rPr>
                <w:rFonts w:hint="eastAsia" w:ascii="宋体" w:hAnsi="宋体" w:cs="宋体"/>
                <w:sz w:val="20"/>
                <w:highlight w:val="none"/>
                <w:lang w:bidi="ar"/>
              </w:rPr>
            </w:pPr>
            <w:r>
              <w:rPr>
                <w:rFonts w:hint="eastAsia" w:ascii="宋体" w:hAnsi="宋体" w:cs="宋体"/>
                <w:sz w:val="20"/>
                <w:highlight w:val="none"/>
                <w:lang w:bidi="ar"/>
              </w:rPr>
              <w:t>3.紧急输入线路具有二级优先，强行切入优先功能；</w:t>
            </w:r>
          </w:p>
          <w:p w14:paraId="4610B3AD">
            <w:pPr>
              <w:textAlignment w:val="center"/>
              <w:rPr>
                <w:rFonts w:hint="eastAsia" w:ascii="宋体" w:hAnsi="宋体" w:cs="宋体"/>
                <w:sz w:val="20"/>
                <w:highlight w:val="none"/>
                <w:lang w:bidi="ar"/>
              </w:rPr>
            </w:pPr>
            <w:r>
              <w:rPr>
                <w:rFonts w:hint="eastAsia" w:ascii="宋体" w:hAnsi="宋体" w:cs="宋体"/>
                <w:sz w:val="20"/>
                <w:highlight w:val="none"/>
                <w:lang w:bidi="ar"/>
              </w:rPr>
              <w:t>4.MIC1.2.3.4.5 和≥2路紧急输入（EMC）通道均附设有线路辅助输入接口功能；</w:t>
            </w:r>
          </w:p>
          <w:p w14:paraId="1026570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5.具有默音深度调节旋钮和EMC输入增益调节旋钮。</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7E116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B89DD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BEB435">
            <w:pPr>
              <w:jc w:val="center"/>
              <w:rPr>
                <w:rFonts w:asciiTheme="minorEastAsia" w:hAnsiTheme="minorEastAsia" w:eastAsiaTheme="minorEastAsia" w:cstheme="minorEastAsia"/>
                <w:szCs w:val="21"/>
                <w:highlight w:val="none"/>
                <w:lang w:bidi="ar"/>
              </w:rPr>
            </w:pPr>
          </w:p>
        </w:tc>
      </w:tr>
      <w:tr w14:paraId="5E536AF1">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9751317">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1.3消防联动设备</w:t>
            </w:r>
          </w:p>
        </w:tc>
      </w:tr>
      <w:tr w14:paraId="4079B6A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5732E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EF088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采集器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15EEC4">
            <w:pPr>
              <w:textAlignment w:val="center"/>
              <w:rPr>
                <w:rFonts w:hint="eastAsia" w:ascii="宋体" w:hAnsi="宋体" w:cs="宋体"/>
                <w:sz w:val="20"/>
                <w:highlight w:val="none"/>
                <w:lang w:bidi="ar"/>
              </w:rPr>
            </w:pPr>
            <w:r>
              <w:rPr>
                <w:rFonts w:hint="eastAsia" w:ascii="宋体" w:hAnsi="宋体" w:cs="宋体"/>
                <w:sz w:val="20"/>
                <w:highlight w:val="none"/>
                <w:lang w:bidi="ar"/>
              </w:rPr>
              <w:t>1.具有≥16路(开关量)短路输入接口，支持服务器端配置相应预设功能；具有≥8路(开关量)短路输出接口，支持服务器端任意配置相应预设输出。每≥1路(开关量)短路输入和输出采用独立的LED状态指示。面板上的≥24个LED指示灯，其中≥16个对应显示短路信号的输入，≥8个对应显示短路信号的输出。</w:t>
            </w:r>
          </w:p>
          <w:p w14:paraId="11DC9247">
            <w:pPr>
              <w:textAlignment w:val="center"/>
              <w:rPr>
                <w:rFonts w:hint="eastAsia" w:ascii="宋体" w:hAnsi="宋体" w:cs="宋体"/>
                <w:sz w:val="20"/>
                <w:highlight w:val="none"/>
                <w:lang w:bidi="ar"/>
              </w:rPr>
            </w:pPr>
            <w:r>
              <w:rPr>
                <w:rFonts w:hint="eastAsia" w:ascii="宋体" w:hAnsi="宋体" w:cs="宋体"/>
                <w:sz w:val="20"/>
                <w:highlight w:val="none"/>
                <w:lang w:bidi="ar"/>
              </w:rPr>
              <w:t>2.双网络接口设计，端子支持冗余备份。</w:t>
            </w:r>
          </w:p>
          <w:p w14:paraId="4A418FD1">
            <w:pPr>
              <w:textAlignment w:val="center"/>
              <w:rPr>
                <w:rFonts w:hint="eastAsia" w:ascii="宋体" w:hAnsi="宋体" w:cs="宋体"/>
                <w:sz w:val="20"/>
                <w:highlight w:val="none"/>
                <w:lang w:bidi="ar"/>
              </w:rPr>
            </w:pPr>
            <w:r>
              <w:rPr>
                <w:rFonts w:hint="eastAsia" w:ascii="宋体" w:hAnsi="宋体" w:cs="宋体"/>
                <w:sz w:val="20"/>
                <w:highlight w:val="none"/>
                <w:lang w:bidi="ar"/>
              </w:rPr>
              <w:t>3.具有市电电压插座接口和直流电源接口，两种电源模式备份选择。</w:t>
            </w:r>
          </w:p>
          <w:p w14:paraId="5BA29B7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4.具有≥1组线路（AUX IN）输入接口，独立音量电位器调节音量大小。支持本地音源输入采集功能。支持音频信号自动触发执行采集任务功能。音频输入带状态灯指示。当输入音频信号过大时，削峰状态指示灯点亮。</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CDF7D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A946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707F2B">
            <w:pPr>
              <w:rPr>
                <w:rFonts w:asciiTheme="minorEastAsia" w:hAnsiTheme="minorEastAsia" w:eastAsiaTheme="minorEastAsia" w:cstheme="minorEastAsia"/>
                <w:szCs w:val="21"/>
                <w:highlight w:val="none"/>
                <w:lang w:bidi="ar"/>
              </w:rPr>
            </w:pPr>
          </w:p>
        </w:tc>
      </w:tr>
      <w:tr w14:paraId="625C1FD8">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307891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1.4其他配套设备</w:t>
            </w:r>
          </w:p>
        </w:tc>
      </w:tr>
      <w:tr w14:paraId="76A9B20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18013A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783DD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D8AE77">
            <w:pPr>
              <w:textAlignment w:val="center"/>
              <w:rPr>
                <w:rFonts w:hint="eastAsia" w:ascii="宋体" w:hAnsi="宋体" w:cs="宋体"/>
                <w:sz w:val="20"/>
                <w:highlight w:val="none"/>
                <w:lang w:bidi="ar"/>
              </w:rPr>
            </w:pPr>
            <w:r>
              <w:rPr>
                <w:rFonts w:hint="eastAsia" w:ascii="宋体" w:hAnsi="宋体" w:cs="宋体"/>
                <w:sz w:val="20"/>
                <w:highlight w:val="none"/>
                <w:lang w:bidi="ar"/>
              </w:rPr>
              <w:t>1.内置网络音频解码模块，支持MP3、WAV、FLAC、OGG、AAC、OPUS主流音频格式，兼容等同或优于8kHz-48kHz全采样率。</w:t>
            </w:r>
          </w:p>
          <w:p w14:paraId="6CB9793D">
            <w:pPr>
              <w:textAlignment w:val="center"/>
              <w:rPr>
                <w:rFonts w:hint="eastAsia" w:ascii="宋体" w:hAnsi="宋体" w:cs="宋体"/>
                <w:sz w:val="20"/>
                <w:highlight w:val="none"/>
                <w:lang w:bidi="ar"/>
              </w:rPr>
            </w:pPr>
            <w:r>
              <w:rPr>
                <w:rFonts w:hint="eastAsia" w:ascii="宋体" w:hAnsi="宋体" w:cs="宋体"/>
                <w:sz w:val="20"/>
                <w:highlight w:val="none"/>
                <w:lang w:bidi="ar"/>
              </w:rPr>
              <w:t>2.内置DSP音频处理，支持数字混音，≥10段EQ均衡配置。</w:t>
            </w:r>
          </w:p>
          <w:p w14:paraId="6D76C496">
            <w:pPr>
              <w:textAlignment w:val="center"/>
              <w:rPr>
                <w:rFonts w:hint="eastAsia" w:ascii="宋体" w:hAnsi="宋体" w:cs="宋体"/>
                <w:sz w:val="20"/>
                <w:highlight w:val="none"/>
                <w:lang w:bidi="ar"/>
              </w:rPr>
            </w:pPr>
            <w:r>
              <w:rPr>
                <w:rFonts w:hint="eastAsia" w:ascii="宋体" w:hAnsi="宋体" w:cs="宋体"/>
                <w:sz w:val="20"/>
                <w:highlight w:val="none"/>
                <w:lang w:bidi="ar"/>
              </w:rPr>
              <w:t>3.具有≥2路MIC输入接口，其中≥1路支持接入支持麦克风可实现本地寻呼扩声功能，支持网络音量调节，其中≥1路可外接数字检测器，设备内置数字环境声检测算法，可检测播放扬声器的状态异常。</w:t>
            </w:r>
          </w:p>
          <w:p w14:paraId="15E54BEE">
            <w:pPr>
              <w:textAlignment w:val="center"/>
              <w:rPr>
                <w:rFonts w:hint="eastAsia" w:ascii="宋体" w:hAnsi="宋体" w:cs="宋体"/>
                <w:sz w:val="20"/>
                <w:highlight w:val="none"/>
                <w:lang w:bidi="ar"/>
              </w:rPr>
            </w:pPr>
            <w:r>
              <w:rPr>
                <w:rFonts w:hint="eastAsia" w:ascii="宋体" w:hAnsi="宋体" w:cs="宋体"/>
                <w:sz w:val="20"/>
                <w:highlight w:val="none"/>
                <w:lang w:bidi="ar"/>
              </w:rPr>
              <w:t>4.内置麦克风，支持音频检测，支持采集检测音频帧、网络丢包率、最大帧间距、链路越点数据，并进行分析播放状态、音频相识度，并上传至后台，支持导出报告。</w:t>
            </w:r>
          </w:p>
          <w:p w14:paraId="5D9CBFE2">
            <w:pPr>
              <w:textAlignment w:val="center"/>
              <w:rPr>
                <w:rFonts w:hint="eastAsia" w:ascii="宋体" w:hAnsi="宋体" w:cs="宋体"/>
                <w:sz w:val="20"/>
                <w:highlight w:val="none"/>
                <w:lang w:bidi="ar"/>
              </w:rPr>
            </w:pPr>
            <w:r>
              <w:rPr>
                <w:rFonts w:hint="eastAsia" w:ascii="宋体" w:hAnsi="宋体" w:cs="宋体"/>
                <w:sz w:val="20"/>
                <w:highlight w:val="none"/>
                <w:lang w:bidi="ar"/>
              </w:rPr>
              <w:t>5.双网络接口设计，端子支持冗余备份。</w:t>
            </w:r>
          </w:p>
          <w:p w14:paraId="66639B82">
            <w:pPr>
              <w:textAlignment w:val="center"/>
              <w:rPr>
                <w:rFonts w:hint="eastAsia" w:ascii="宋体" w:hAnsi="宋体" w:cs="宋体"/>
                <w:sz w:val="20"/>
                <w:highlight w:val="none"/>
                <w:lang w:bidi="ar"/>
              </w:rPr>
            </w:pPr>
            <w:r>
              <w:rPr>
                <w:rFonts w:hint="eastAsia" w:ascii="宋体" w:hAnsi="宋体" w:cs="宋体"/>
                <w:sz w:val="20"/>
                <w:highlight w:val="none"/>
                <w:lang w:bidi="ar"/>
              </w:rPr>
              <w:t>6.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57E9B5F9">
            <w:pPr>
              <w:textAlignment w:val="center"/>
              <w:rPr>
                <w:rFonts w:hint="eastAsia" w:ascii="宋体" w:hAnsi="宋体" w:cs="宋体"/>
                <w:sz w:val="20"/>
                <w:highlight w:val="none"/>
                <w:lang w:bidi="ar"/>
              </w:rPr>
            </w:pPr>
            <w:r>
              <w:rPr>
                <w:rFonts w:hint="eastAsia" w:ascii="宋体" w:hAnsi="宋体" w:cs="宋体"/>
                <w:sz w:val="20"/>
                <w:highlight w:val="none"/>
                <w:lang w:bidi="ar"/>
              </w:rPr>
              <w:t>7.具有≥1路线路（AUX）输入接口，支持网络音量调节，支持断网本地扩声功能，支持背景伴奏预置功能。</w:t>
            </w:r>
          </w:p>
          <w:p w14:paraId="32D5413D">
            <w:pPr>
              <w:textAlignment w:val="center"/>
              <w:rPr>
                <w:rFonts w:hint="eastAsia" w:ascii="宋体" w:hAnsi="宋体" w:cs="宋体"/>
                <w:sz w:val="20"/>
                <w:highlight w:val="none"/>
                <w:lang w:bidi="ar"/>
              </w:rPr>
            </w:pPr>
            <w:r>
              <w:rPr>
                <w:rFonts w:hint="eastAsia" w:ascii="宋体" w:hAnsi="宋体" w:cs="宋体"/>
                <w:sz w:val="20"/>
                <w:highlight w:val="none"/>
                <w:lang w:bidi="ar"/>
              </w:rPr>
              <w:t>8.具有≥1路短路输入接口，支持自定义实现报警触发、本地媒体库音乐播放、音量调节功能。</w:t>
            </w:r>
          </w:p>
          <w:p w14:paraId="5F5A1C3B">
            <w:pPr>
              <w:textAlignment w:val="center"/>
              <w:rPr>
                <w:rFonts w:hint="eastAsia" w:ascii="宋体" w:hAnsi="宋体" w:cs="宋体"/>
                <w:sz w:val="20"/>
                <w:highlight w:val="none"/>
                <w:lang w:bidi="ar"/>
              </w:rPr>
            </w:pPr>
            <w:r>
              <w:rPr>
                <w:rFonts w:hint="eastAsia" w:ascii="宋体" w:hAnsi="宋体" w:cs="宋体"/>
                <w:sz w:val="20"/>
                <w:highlight w:val="none"/>
                <w:lang w:bidi="ar"/>
              </w:rPr>
              <w:t>9.具有≥1路RS-485接口，支持外接音量控制面板。</w:t>
            </w:r>
          </w:p>
          <w:p w14:paraId="3B429F70">
            <w:pPr>
              <w:textAlignment w:val="center"/>
              <w:rPr>
                <w:rFonts w:hint="eastAsia" w:ascii="宋体" w:hAnsi="宋体" w:cs="宋体"/>
                <w:sz w:val="20"/>
                <w:highlight w:val="none"/>
                <w:lang w:bidi="ar"/>
              </w:rPr>
            </w:pPr>
            <w:r>
              <w:rPr>
                <w:rFonts w:hint="eastAsia" w:ascii="宋体" w:hAnsi="宋体" w:cs="宋体"/>
                <w:sz w:val="20"/>
                <w:highlight w:val="none"/>
                <w:lang w:bidi="ar"/>
              </w:rPr>
              <w:t>10.主音箱内置≥2×30W（MAX）的双通道D类数字功率放大器，≥1路外接到副音箱，采用高、低音分频设计；具有网络音量设置。</w:t>
            </w:r>
          </w:p>
          <w:p w14:paraId="06D09613">
            <w:pPr>
              <w:textAlignment w:val="center"/>
              <w:rPr>
                <w:rFonts w:hint="eastAsia" w:ascii="宋体" w:hAnsi="宋体" w:cs="宋体"/>
                <w:sz w:val="20"/>
                <w:highlight w:val="none"/>
                <w:lang w:bidi="ar"/>
              </w:rPr>
            </w:pPr>
            <w:r>
              <w:rPr>
                <w:rFonts w:hint="eastAsia" w:ascii="宋体" w:hAnsi="宋体" w:cs="宋体"/>
                <w:sz w:val="20"/>
                <w:highlight w:val="none"/>
                <w:lang w:bidi="ar"/>
              </w:rPr>
              <w:t>11.系统采用数据冗余编解码算法，支持抗丢包恢复功能，网络丢包≥37.5%时，音频播放无卡顿。（需提供得到CMA或CNAS认可的检测机构出具的检测报告作为该技术参数证明材料）</w:t>
            </w:r>
          </w:p>
          <w:p w14:paraId="27B5060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12.系统播放采集音频端对端延时＜5ms。（需提供得到CMA或CNAS认可的检测机构出具的检测报告作为该技术参数证明材料）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0119E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DDEB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B4741D">
            <w:pPr>
              <w:rPr>
                <w:rFonts w:asciiTheme="minorEastAsia" w:hAnsiTheme="minorEastAsia" w:eastAsiaTheme="minorEastAsia" w:cstheme="minorEastAsia"/>
                <w:szCs w:val="21"/>
                <w:highlight w:val="none"/>
                <w:lang w:bidi="ar"/>
              </w:rPr>
            </w:pPr>
          </w:p>
        </w:tc>
      </w:tr>
      <w:tr w14:paraId="2BCAC9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4A270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A4173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13454E">
            <w:pPr>
              <w:textAlignment w:val="center"/>
              <w:rPr>
                <w:rFonts w:hint="eastAsia" w:ascii="宋体" w:hAnsi="宋体" w:cs="宋体"/>
                <w:sz w:val="20"/>
                <w:highlight w:val="none"/>
                <w:lang w:bidi="ar"/>
              </w:rPr>
            </w:pPr>
            <w:r>
              <w:rPr>
                <w:rFonts w:hint="eastAsia" w:ascii="宋体" w:hAnsi="宋体" w:cs="宋体"/>
                <w:sz w:val="20"/>
                <w:highlight w:val="none"/>
                <w:lang w:bidi="ar"/>
              </w:rPr>
              <w:t>1.具有≥12路电源插座，支持≥6路10A的、≥6路16A的插座规格,前面板具有≥2路常开状态电源插座</w:t>
            </w:r>
          </w:p>
          <w:p w14:paraId="6BA48DAF">
            <w:pPr>
              <w:textAlignment w:val="center"/>
              <w:rPr>
                <w:rFonts w:hint="eastAsia" w:ascii="宋体" w:hAnsi="宋体" w:cs="宋体"/>
                <w:sz w:val="20"/>
                <w:highlight w:val="none"/>
                <w:lang w:bidi="ar"/>
              </w:rPr>
            </w:pPr>
            <w:r>
              <w:rPr>
                <w:rFonts w:hint="eastAsia" w:ascii="宋体" w:hAnsi="宋体" w:cs="宋体"/>
                <w:sz w:val="20"/>
                <w:highlight w:val="none"/>
                <w:lang w:bidi="ar"/>
              </w:rPr>
              <w:t>2.每路有单独的滤波器。</w:t>
            </w:r>
          </w:p>
          <w:p w14:paraId="69D8DE7B">
            <w:pPr>
              <w:textAlignment w:val="center"/>
              <w:rPr>
                <w:rFonts w:hint="eastAsia" w:ascii="宋体" w:hAnsi="宋体" w:cs="宋体"/>
                <w:sz w:val="20"/>
                <w:highlight w:val="none"/>
                <w:lang w:bidi="ar"/>
              </w:rPr>
            </w:pPr>
            <w:r>
              <w:rPr>
                <w:rFonts w:hint="eastAsia" w:ascii="宋体" w:hAnsi="宋体" w:cs="宋体"/>
                <w:sz w:val="20"/>
                <w:highlight w:val="none"/>
                <w:lang w:bidi="ar"/>
              </w:rPr>
              <w:t>3.采用≥3芯单相的电源接线接口。</w:t>
            </w:r>
          </w:p>
          <w:p w14:paraId="717B73D0">
            <w:pPr>
              <w:textAlignment w:val="center"/>
              <w:rPr>
                <w:rFonts w:hint="eastAsia" w:ascii="宋体" w:hAnsi="宋体" w:cs="宋体"/>
                <w:sz w:val="20"/>
                <w:highlight w:val="none"/>
                <w:lang w:bidi="ar"/>
              </w:rPr>
            </w:pPr>
            <w:r>
              <w:rPr>
                <w:rFonts w:hint="eastAsia" w:ascii="宋体" w:hAnsi="宋体" w:cs="宋体"/>
                <w:sz w:val="20"/>
                <w:highlight w:val="none"/>
                <w:lang w:bidi="ar"/>
              </w:rPr>
              <w:t>4.具备有数字电压指示功能，可实时的指示电网电压。</w:t>
            </w:r>
          </w:p>
          <w:p w14:paraId="07E01162">
            <w:pPr>
              <w:textAlignment w:val="center"/>
              <w:rPr>
                <w:rFonts w:hint="eastAsia" w:ascii="宋体" w:hAnsi="宋体" w:cs="宋体"/>
                <w:sz w:val="20"/>
                <w:highlight w:val="none"/>
                <w:lang w:bidi="ar"/>
              </w:rPr>
            </w:pPr>
            <w:r>
              <w:rPr>
                <w:rFonts w:hint="eastAsia" w:ascii="宋体" w:hAnsi="宋体" w:cs="宋体"/>
                <w:sz w:val="20"/>
                <w:highlight w:val="none"/>
                <w:lang w:bidi="ar"/>
              </w:rPr>
              <w:t>5.支持密码锁定功能。</w:t>
            </w:r>
          </w:p>
          <w:p w14:paraId="292ACB35">
            <w:pPr>
              <w:textAlignment w:val="center"/>
              <w:rPr>
                <w:rFonts w:hint="eastAsia" w:ascii="宋体" w:hAnsi="宋体" w:cs="宋体"/>
                <w:sz w:val="20"/>
                <w:highlight w:val="none"/>
                <w:lang w:bidi="ar"/>
              </w:rPr>
            </w:pPr>
            <w:r>
              <w:rPr>
                <w:rFonts w:hint="eastAsia" w:ascii="宋体" w:hAnsi="宋体" w:cs="宋体"/>
                <w:sz w:val="20"/>
                <w:highlight w:val="none"/>
                <w:lang w:bidi="ar"/>
              </w:rPr>
              <w:t>6.具有通道延时编辑功能，可以自定义修改通道间的延时时间。集成RS485远程控制功能，支持通过USB、RS485、RS232等多样控制方式。（提供设备接口图与功能截图佐证）</w:t>
            </w:r>
          </w:p>
          <w:p w14:paraId="64E94CCD">
            <w:pPr>
              <w:textAlignment w:val="center"/>
              <w:rPr>
                <w:rFonts w:hint="eastAsia" w:ascii="宋体" w:hAnsi="宋体" w:cs="宋体"/>
                <w:sz w:val="20"/>
                <w:highlight w:val="none"/>
                <w:lang w:bidi="ar"/>
              </w:rPr>
            </w:pPr>
            <w:r>
              <w:rPr>
                <w:rFonts w:hint="eastAsia" w:ascii="宋体" w:hAnsi="宋体" w:cs="宋体"/>
                <w:sz w:val="20"/>
                <w:highlight w:val="none"/>
                <w:lang w:bidi="ar"/>
              </w:rPr>
              <w:t>7.具有WIFI（可选）、远程互联网控制（可选）等控制方式。</w:t>
            </w:r>
          </w:p>
          <w:p w14:paraId="3FD7D97D">
            <w:pPr>
              <w:textAlignment w:val="center"/>
              <w:rPr>
                <w:rFonts w:hint="eastAsia" w:ascii="宋体" w:hAnsi="宋体" w:cs="宋体"/>
                <w:sz w:val="20"/>
                <w:highlight w:val="none"/>
                <w:lang w:bidi="ar"/>
              </w:rPr>
            </w:pPr>
            <w:r>
              <w:rPr>
                <w:rFonts w:hint="eastAsia" w:ascii="宋体" w:hAnsi="宋体" w:cs="宋体"/>
                <w:sz w:val="20"/>
                <w:highlight w:val="none"/>
                <w:lang w:bidi="ar"/>
              </w:rPr>
              <w:t>.支持定时开关机任务的功能，定时时长最长可设置达≥12个月的定时开关机功能。（需提供得到CMA或CNAS认可的检测机构出具的检测报告作为该技术参数证明材料）</w:t>
            </w:r>
          </w:p>
          <w:p w14:paraId="4E81F60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9.支持通过LINK口实现多台（同款）电源时序器级联；支持通过前面板按键设置设备地址码。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3E29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A7C99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A1F80E">
            <w:pPr>
              <w:rPr>
                <w:rFonts w:asciiTheme="minorEastAsia" w:hAnsiTheme="minorEastAsia" w:eastAsiaTheme="minorEastAsia" w:cstheme="minorEastAsia"/>
                <w:szCs w:val="21"/>
                <w:highlight w:val="none"/>
                <w:lang w:bidi="ar"/>
              </w:rPr>
            </w:pPr>
          </w:p>
        </w:tc>
      </w:tr>
      <w:tr w14:paraId="59C3FC8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5910D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6312B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交换机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0CEFD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非网管8口千兆以太网 交换机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BADB8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29F4E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705DE1">
            <w:pPr>
              <w:rPr>
                <w:rFonts w:asciiTheme="minorEastAsia" w:hAnsiTheme="minorEastAsia" w:eastAsiaTheme="minorEastAsia" w:cstheme="minorEastAsia"/>
                <w:szCs w:val="21"/>
                <w:highlight w:val="none"/>
                <w:lang w:bidi="ar"/>
              </w:rPr>
            </w:pPr>
          </w:p>
        </w:tc>
      </w:tr>
      <w:tr w14:paraId="0E06DF1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4AA3A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440D3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921C1E">
            <w:pPr>
              <w:textAlignment w:val="center"/>
              <w:rPr>
                <w:rFonts w:ascii="宋体" w:hAnsi="宋体" w:cs="宋体"/>
                <w:sz w:val="20"/>
                <w:highlight w:val="none"/>
                <w:lang w:bidi="ar"/>
              </w:rPr>
            </w:pPr>
            <w:r>
              <w:rPr>
                <w:rFonts w:hint="eastAsia" w:ascii="宋体" w:hAnsi="宋体" w:cs="宋体"/>
                <w:sz w:val="20"/>
                <w:highlight w:val="none"/>
                <w:lang w:bidi="ar"/>
              </w:rPr>
              <w:t>1.符合标准QNSI/EIQ RS-310-D,IEC297-2,DIN41491:PART1,DIN41491:PART7,GB/T3047.2-97ZN</w:t>
            </w:r>
          </w:p>
          <w:p w14:paraId="3A66F3C8">
            <w:pPr>
              <w:textAlignment w:val="center"/>
              <w:rPr>
                <w:rFonts w:ascii="宋体" w:hAnsi="宋体" w:cs="宋体"/>
                <w:sz w:val="20"/>
                <w:highlight w:val="none"/>
                <w:lang w:bidi="ar"/>
              </w:rPr>
            </w:pPr>
            <w:r>
              <w:rPr>
                <w:rFonts w:hint="eastAsia" w:ascii="宋体" w:hAnsi="宋体" w:cs="宋体"/>
                <w:sz w:val="20"/>
                <w:highlight w:val="none"/>
                <w:lang w:bidi="ar"/>
              </w:rPr>
              <w:t>2.尺寸大小：宽600mm*深600mm*高2000mm</w:t>
            </w:r>
          </w:p>
          <w:p w14:paraId="59851B50">
            <w:pPr>
              <w:textAlignment w:val="center"/>
              <w:rPr>
                <w:rFonts w:ascii="宋体" w:hAnsi="宋体" w:cs="宋体"/>
                <w:sz w:val="20"/>
                <w:highlight w:val="none"/>
                <w:lang w:bidi="ar"/>
              </w:rPr>
            </w:pPr>
            <w:r>
              <w:rPr>
                <w:rFonts w:hint="eastAsia" w:ascii="宋体" w:hAnsi="宋体" w:cs="宋体"/>
                <w:sz w:val="20"/>
                <w:highlight w:val="none"/>
                <w:lang w:bidi="ar"/>
              </w:rPr>
              <w:t>3.机柜容量：42U</w:t>
            </w:r>
          </w:p>
          <w:p w14:paraId="1D3A28AA">
            <w:pPr>
              <w:textAlignment w:val="center"/>
              <w:rPr>
                <w:rFonts w:ascii="宋体" w:hAnsi="宋体" w:cs="宋体"/>
                <w:sz w:val="20"/>
                <w:highlight w:val="none"/>
                <w:lang w:bidi="ar"/>
              </w:rPr>
            </w:pPr>
            <w:r>
              <w:rPr>
                <w:rFonts w:hint="eastAsia" w:ascii="宋体" w:hAnsi="宋体" w:cs="宋体"/>
                <w:sz w:val="20"/>
                <w:highlight w:val="none"/>
                <w:lang w:bidi="ar"/>
              </w:rPr>
              <w:t>4.颜色：黑色</w:t>
            </w:r>
          </w:p>
          <w:p w14:paraId="4F92D260">
            <w:pPr>
              <w:textAlignment w:val="center"/>
              <w:rPr>
                <w:rFonts w:ascii="宋体" w:hAnsi="宋体" w:cs="宋体"/>
                <w:sz w:val="20"/>
                <w:highlight w:val="none"/>
                <w:lang w:bidi="ar"/>
              </w:rPr>
            </w:pPr>
            <w:r>
              <w:rPr>
                <w:rFonts w:hint="eastAsia" w:ascii="宋体" w:hAnsi="宋体" w:cs="宋体"/>
                <w:sz w:val="20"/>
                <w:highlight w:val="none"/>
                <w:lang w:bidi="ar"/>
              </w:rPr>
              <w:t>5.材料：优质冷轧钢板；机柜结构：拼装式机柜机架</w:t>
            </w:r>
          </w:p>
          <w:p w14:paraId="54F9A45F">
            <w:pPr>
              <w:textAlignment w:val="center"/>
              <w:rPr>
                <w:rFonts w:ascii="宋体" w:hAnsi="宋体" w:cs="宋体"/>
                <w:sz w:val="20"/>
                <w:highlight w:val="none"/>
                <w:lang w:bidi="ar"/>
              </w:rPr>
            </w:pPr>
            <w:r>
              <w:rPr>
                <w:rFonts w:hint="eastAsia" w:ascii="宋体" w:hAnsi="宋体" w:cs="宋体"/>
                <w:sz w:val="20"/>
                <w:highlight w:val="none"/>
                <w:lang w:bidi="ar"/>
              </w:rPr>
              <w:t>6.前面：单开玻璃门，后门：单开钢板门，机柜侧板：两块侧板可拆卸</w:t>
            </w:r>
          </w:p>
          <w:p w14:paraId="677AF38C">
            <w:pPr>
              <w:textAlignment w:val="center"/>
              <w:rPr>
                <w:rFonts w:ascii="宋体" w:hAnsi="宋体" w:cs="宋体"/>
                <w:sz w:val="20"/>
                <w:highlight w:val="none"/>
                <w:lang w:bidi="ar"/>
              </w:rPr>
            </w:pPr>
            <w:r>
              <w:rPr>
                <w:rFonts w:hint="eastAsia" w:ascii="宋体" w:hAnsi="宋体" w:cs="宋体"/>
                <w:sz w:val="20"/>
                <w:highlight w:val="none"/>
                <w:lang w:bidi="ar"/>
              </w:rPr>
              <w:t>7.规格厚度：19英寸角规2.0，框架1.2，其他1.0</w:t>
            </w:r>
          </w:p>
          <w:p w14:paraId="32754671">
            <w:pPr>
              <w:textAlignment w:val="center"/>
              <w:rPr>
                <w:rFonts w:ascii="宋体" w:hAnsi="宋体" w:cs="宋体"/>
                <w:sz w:val="20"/>
                <w:highlight w:val="none"/>
                <w:lang w:bidi="ar"/>
              </w:rPr>
            </w:pPr>
            <w:r>
              <w:rPr>
                <w:rFonts w:hint="eastAsia" w:ascii="宋体" w:hAnsi="宋体" w:cs="宋体"/>
                <w:sz w:val="20"/>
                <w:highlight w:val="none"/>
                <w:lang w:bidi="ar"/>
              </w:rPr>
              <w:t>8.负载：动态 ≤600；静态≤1000</w:t>
            </w:r>
          </w:p>
          <w:p w14:paraId="61AC7939">
            <w:pPr>
              <w:textAlignment w:val="center"/>
              <w:rPr>
                <w:rFonts w:ascii="宋体" w:hAnsi="宋体" w:cs="宋体"/>
                <w:sz w:val="20"/>
                <w:highlight w:val="none"/>
                <w:lang w:bidi="ar"/>
              </w:rPr>
            </w:pPr>
            <w:r>
              <w:rPr>
                <w:rFonts w:hint="eastAsia" w:ascii="宋体" w:hAnsi="宋体" w:cs="宋体"/>
                <w:sz w:val="20"/>
                <w:highlight w:val="none"/>
                <w:lang w:bidi="ar"/>
              </w:rPr>
              <w:t>9.表面脱脂、磷化、静电喷塑处理，19英寸角规镀锌</w:t>
            </w:r>
          </w:p>
          <w:p w14:paraId="46E301D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10.最大开启角度：＞180度，防护等级：IP20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B834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26F17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E7B733">
            <w:pPr>
              <w:rPr>
                <w:rFonts w:asciiTheme="minorEastAsia" w:hAnsiTheme="minorEastAsia" w:eastAsiaTheme="minorEastAsia" w:cstheme="minorEastAsia"/>
                <w:szCs w:val="21"/>
                <w:highlight w:val="none"/>
                <w:lang w:bidi="ar"/>
              </w:rPr>
            </w:pPr>
          </w:p>
        </w:tc>
      </w:tr>
      <w:tr w14:paraId="5DC85DA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6BD1A9A">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2、前端设备</w:t>
            </w:r>
          </w:p>
        </w:tc>
      </w:tr>
      <w:tr w14:paraId="30D361D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C5CF07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1号楼设备小计：</w:t>
            </w:r>
          </w:p>
        </w:tc>
      </w:tr>
      <w:tr w14:paraId="0344A28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B5E2B9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EE90C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IP网络功放终端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8FF874">
            <w:pPr>
              <w:textAlignment w:val="center"/>
              <w:rPr>
                <w:rFonts w:hint="eastAsia" w:ascii="宋体" w:hAnsi="宋体" w:cs="宋体"/>
                <w:sz w:val="20"/>
                <w:highlight w:val="none"/>
                <w:lang w:bidi="ar"/>
              </w:rPr>
            </w:pPr>
            <w:r>
              <w:rPr>
                <w:rFonts w:hint="eastAsia" w:ascii="宋体" w:hAnsi="宋体" w:cs="宋体"/>
                <w:sz w:val="20"/>
                <w:highlight w:val="none"/>
                <w:lang w:bidi="ar"/>
              </w:rPr>
              <w:t>1.双网络接口设计，端子支持冗余备份。</w:t>
            </w:r>
          </w:p>
          <w:p w14:paraId="729C6D50">
            <w:pPr>
              <w:textAlignment w:val="center"/>
              <w:rPr>
                <w:rFonts w:hint="eastAsia" w:ascii="宋体" w:hAnsi="宋体" w:cs="宋体"/>
                <w:sz w:val="20"/>
                <w:highlight w:val="none"/>
                <w:lang w:bidi="ar"/>
              </w:rPr>
            </w:pPr>
            <w:r>
              <w:rPr>
                <w:rFonts w:hint="eastAsia" w:ascii="宋体" w:hAnsi="宋体" w:cs="宋体"/>
                <w:sz w:val="20"/>
                <w:highlight w:val="none"/>
                <w:lang w:bidi="ar"/>
              </w:rPr>
              <w:t>2.面板具有≥3个自定义功能按键，可定义播放曲目、执行区域、任务音量、优先级、持续时间、播放模式。</w:t>
            </w:r>
          </w:p>
          <w:p w14:paraId="1CCFAEB3">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73C333FB">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63DAB233">
            <w:pPr>
              <w:textAlignment w:val="center"/>
              <w:rPr>
                <w:rFonts w:hint="eastAsia" w:ascii="宋体" w:hAnsi="宋体" w:cs="宋体"/>
                <w:sz w:val="20"/>
                <w:highlight w:val="none"/>
                <w:lang w:bidi="ar"/>
              </w:rPr>
            </w:pPr>
            <w:r>
              <w:rPr>
                <w:rFonts w:hint="eastAsia" w:ascii="宋体" w:hAnsi="宋体" w:cs="宋体"/>
                <w:sz w:val="20"/>
                <w:highlight w:val="none"/>
                <w:lang w:bidi="ar"/>
              </w:rPr>
              <w:t>5.设备采用ARM架构等同或优于四核CPU芯片和音频算法处理技术，内置DSP音频处理，支持数字混音，≥10段EQ均衡配置。</w:t>
            </w:r>
          </w:p>
          <w:p w14:paraId="25C03EA0">
            <w:pPr>
              <w:textAlignment w:val="center"/>
              <w:rPr>
                <w:rFonts w:hint="eastAsia" w:ascii="宋体" w:hAnsi="宋体" w:cs="宋体"/>
                <w:sz w:val="20"/>
                <w:highlight w:val="none"/>
                <w:lang w:bidi="ar"/>
              </w:rPr>
            </w:pPr>
            <w:r>
              <w:rPr>
                <w:rFonts w:hint="eastAsia" w:ascii="宋体" w:hAnsi="宋体" w:cs="宋体"/>
                <w:sz w:val="20"/>
                <w:highlight w:val="none"/>
                <w:lang w:bidi="ar"/>
              </w:rPr>
              <w:t>6.面板自带≥3.9英寸TFT彩屏，可以显示动态图像和机器工作状态；具有自旋式飞梭旋钮，可控制终端输出音量大小。</w:t>
            </w:r>
          </w:p>
          <w:p w14:paraId="31C9CC18">
            <w:pPr>
              <w:textAlignment w:val="center"/>
              <w:rPr>
                <w:rFonts w:hint="eastAsia" w:ascii="宋体" w:hAnsi="宋体" w:cs="宋体"/>
                <w:sz w:val="20"/>
                <w:highlight w:val="none"/>
                <w:lang w:bidi="ar"/>
              </w:rPr>
            </w:pPr>
            <w:r>
              <w:rPr>
                <w:rFonts w:hint="eastAsia" w:ascii="宋体" w:hAnsi="宋体" w:cs="宋体"/>
                <w:sz w:val="20"/>
                <w:highlight w:val="none"/>
                <w:lang w:bidi="ar"/>
              </w:rPr>
              <w:t>7.具有≥1路USB接口；具有≥1路LINE OUT线路输出接口；具有≥1路短路输入接口；具有≥1路短路输出接口；具有≥1路RS-485控制接口。</w:t>
            </w:r>
          </w:p>
          <w:p w14:paraId="2659C094">
            <w:pPr>
              <w:textAlignment w:val="center"/>
              <w:rPr>
                <w:rFonts w:hint="eastAsia" w:ascii="宋体" w:hAnsi="宋体" w:cs="宋体"/>
                <w:sz w:val="20"/>
                <w:highlight w:val="none"/>
                <w:lang w:bidi="ar"/>
              </w:rPr>
            </w:pPr>
            <w:r>
              <w:rPr>
                <w:rFonts w:hint="eastAsia" w:ascii="宋体" w:hAnsi="宋体" w:cs="宋体"/>
                <w:sz w:val="20"/>
                <w:highlight w:val="none"/>
                <w:lang w:bidi="ar"/>
              </w:rPr>
              <w:t>8.功放输出功率≥120W。</w:t>
            </w:r>
          </w:p>
          <w:p w14:paraId="09644F5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9.系统采用数据冗余编解码算法，支持抗丢包恢复功能，网络丢包≥37.5%时，音频播放无卡顿。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B3C50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E3AD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401C21">
            <w:pPr>
              <w:jc w:val="center"/>
              <w:rPr>
                <w:rFonts w:asciiTheme="minorEastAsia" w:hAnsiTheme="minorEastAsia" w:eastAsiaTheme="minorEastAsia" w:cstheme="minorEastAsia"/>
                <w:szCs w:val="21"/>
                <w:highlight w:val="none"/>
                <w:lang w:bidi="ar"/>
              </w:rPr>
            </w:pPr>
          </w:p>
        </w:tc>
      </w:tr>
      <w:tr w14:paraId="2F2B52B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C4D73B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5AB1F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天花喇叭</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1630C1">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1.额定功率(100V)：1.5W, 3W, 6W</w:t>
            </w:r>
          </w:p>
          <w:p w14:paraId="7E773712">
            <w:pPr>
              <w:textAlignment w:val="center"/>
              <w:rPr>
                <w:rFonts w:hint="eastAsia" w:ascii="宋体" w:hAnsi="宋体" w:cs="宋体"/>
                <w:sz w:val="20"/>
                <w:highlight w:val="none"/>
                <w:lang w:bidi="ar"/>
              </w:rPr>
            </w:pPr>
            <w:r>
              <w:rPr>
                <w:rFonts w:hint="eastAsia" w:ascii="宋体" w:hAnsi="宋体" w:cs="宋体"/>
                <w:sz w:val="20"/>
                <w:highlight w:val="none"/>
                <w:lang w:bidi="ar"/>
              </w:rPr>
              <w:t>2.额定功率(70V)：0.75W, 1.5W, 3W</w:t>
            </w:r>
          </w:p>
          <w:p w14:paraId="13C0EBBE">
            <w:pPr>
              <w:textAlignment w:val="center"/>
              <w:rPr>
                <w:rFonts w:hint="eastAsia" w:ascii="宋体" w:hAnsi="宋体" w:cs="宋体"/>
                <w:sz w:val="20"/>
                <w:highlight w:val="none"/>
                <w:lang w:bidi="ar"/>
              </w:rPr>
            </w:pPr>
            <w:r>
              <w:rPr>
                <w:rFonts w:hint="eastAsia" w:ascii="宋体" w:hAnsi="宋体" w:cs="宋体"/>
                <w:sz w:val="20"/>
                <w:highlight w:val="none"/>
                <w:lang w:bidi="ar"/>
              </w:rPr>
              <w:t>3.灵敏度(1W/1M)：≥92dB±3dB</w:t>
            </w:r>
          </w:p>
          <w:p w14:paraId="7F2CE506">
            <w:pPr>
              <w:textAlignment w:val="center"/>
              <w:rPr>
                <w:rFonts w:hint="eastAsia" w:ascii="宋体" w:hAnsi="宋体" w:cs="宋体"/>
                <w:sz w:val="20"/>
                <w:highlight w:val="none"/>
                <w:lang w:bidi="ar"/>
              </w:rPr>
            </w:pPr>
            <w:r>
              <w:rPr>
                <w:rFonts w:hint="eastAsia" w:ascii="宋体" w:hAnsi="宋体" w:cs="宋体"/>
                <w:sz w:val="20"/>
                <w:highlight w:val="none"/>
                <w:lang w:bidi="ar"/>
              </w:rPr>
              <w:t>4.频率响应(-10dB)：等同或优于110Hz-18kHz</w:t>
            </w:r>
          </w:p>
          <w:p w14:paraId="7A2A415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5.喇叭单元：≥5"×1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D58A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B842C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8E55AB">
            <w:pPr>
              <w:jc w:val="center"/>
              <w:rPr>
                <w:rFonts w:asciiTheme="minorEastAsia" w:hAnsiTheme="minorEastAsia" w:eastAsiaTheme="minorEastAsia" w:cstheme="minorEastAsia"/>
                <w:szCs w:val="21"/>
                <w:highlight w:val="none"/>
                <w:lang w:bidi="ar"/>
              </w:rPr>
            </w:pPr>
          </w:p>
        </w:tc>
      </w:tr>
      <w:tr w14:paraId="3B5530CF">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16217D2">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2号楼设备小计：</w:t>
            </w:r>
          </w:p>
        </w:tc>
      </w:tr>
      <w:tr w14:paraId="2E3C76C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A14F1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1F46C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A187B7">
            <w:pPr>
              <w:textAlignment w:val="center"/>
              <w:rPr>
                <w:rFonts w:hint="eastAsia" w:ascii="宋体" w:hAnsi="宋体" w:cs="宋体"/>
                <w:sz w:val="20"/>
                <w:highlight w:val="none"/>
                <w:lang w:bidi="ar"/>
              </w:rPr>
            </w:pPr>
            <w:r>
              <w:rPr>
                <w:rFonts w:hint="eastAsia" w:ascii="宋体" w:hAnsi="宋体" w:cs="宋体"/>
                <w:sz w:val="20"/>
                <w:highlight w:val="none"/>
                <w:lang w:bidi="ar"/>
              </w:rPr>
              <w:t>1.内置麦克风，支持音频检测，支持采集检测音频帧、网络丢包率、最大帧间距、链路越点数据，并进行分析播放状态、音频相识度，并上传至后台，支持导出报告。</w:t>
            </w:r>
          </w:p>
          <w:p w14:paraId="18CAB016">
            <w:pPr>
              <w:textAlignment w:val="center"/>
              <w:rPr>
                <w:rFonts w:hint="eastAsia" w:ascii="宋体" w:hAnsi="宋体" w:cs="宋体"/>
                <w:sz w:val="20"/>
                <w:highlight w:val="none"/>
                <w:lang w:bidi="ar"/>
              </w:rPr>
            </w:pPr>
            <w:r>
              <w:rPr>
                <w:rFonts w:hint="eastAsia" w:ascii="宋体" w:hAnsi="宋体" w:cs="宋体"/>
                <w:sz w:val="20"/>
                <w:highlight w:val="none"/>
                <w:lang w:bidi="ar"/>
              </w:rPr>
              <w:t>2.双网络接口设计，端子支持冗余备份。</w:t>
            </w:r>
          </w:p>
          <w:p w14:paraId="6189B806">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1CC0A61A">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45655B9E">
            <w:pPr>
              <w:textAlignment w:val="center"/>
              <w:rPr>
                <w:rFonts w:hint="eastAsia" w:ascii="宋体" w:hAnsi="宋体" w:cs="宋体"/>
                <w:sz w:val="20"/>
                <w:highlight w:val="none"/>
                <w:lang w:bidi="ar"/>
              </w:rPr>
            </w:pPr>
            <w:r>
              <w:rPr>
                <w:rFonts w:hint="eastAsia" w:ascii="宋体" w:hAnsi="宋体" w:cs="宋体"/>
                <w:sz w:val="20"/>
                <w:highlight w:val="none"/>
                <w:lang w:bidi="ar"/>
              </w:rPr>
              <w:t>5.内置DSP音频处理，支持数字混音，≥10段EQ均衡配置。</w:t>
            </w:r>
          </w:p>
          <w:p w14:paraId="4404C4B0">
            <w:pPr>
              <w:textAlignment w:val="center"/>
              <w:rPr>
                <w:rFonts w:hint="eastAsia" w:ascii="宋体" w:hAnsi="宋体" w:cs="宋体"/>
                <w:sz w:val="20"/>
                <w:highlight w:val="none"/>
                <w:lang w:bidi="ar"/>
              </w:rPr>
            </w:pPr>
            <w:r>
              <w:rPr>
                <w:rFonts w:hint="eastAsia" w:ascii="宋体" w:hAnsi="宋体" w:cs="宋体"/>
                <w:sz w:val="20"/>
                <w:highlight w:val="none"/>
                <w:lang w:bidi="ar"/>
              </w:rPr>
              <w:t>6.配备U段无线手持话筒，具备本地寻呼扩声功能，采用单通道双天线设计，频率范围覆盖等同或优于640MHz~690MHz，并且通过红外对频技术实现频率匹配。</w:t>
            </w:r>
          </w:p>
          <w:p w14:paraId="7282B9A6">
            <w:pPr>
              <w:textAlignment w:val="center"/>
              <w:rPr>
                <w:rFonts w:hint="eastAsia" w:ascii="宋体" w:hAnsi="宋体" w:cs="宋体"/>
                <w:sz w:val="20"/>
                <w:highlight w:val="none"/>
                <w:lang w:bidi="ar"/>
              </w:rPr>
            </w:pPr>
            <w:r>
              <w:rPr>
                <w:rFonts w:hint="eastAsia" w:ascii="宋体" w:hAnsi="宋体" w:cs="宋体"/>
                <w:sz w:val="20"/>
                <w:highlight w:val="none"/>
                <w:lang w:bidi="ar"/>
              </w:rPr>
              <w:t>7.具有LED显示系统时间功能，可实时同步显示服务器时间，支持后台调整亮度和息屏设置，支持实时展示声音的频谱图。</w:t>
            </w:r>
          </w:p>
          <w:p w14:paraId="4C745B3C">
            <w:pPr>
              <w:textAlignment w:val="center"/>
              <w:rPr>
                <w:rFonts w:hint="eastAsia" w:ascii="宋体" w:hAnsi="宋体" w:cs="宋体"/>
                <w:sz w:val="20"/>
                <w:highlight w:val="none"/>
                <w:lang w:bidi="ar"/>
              </w:rPr>
            </w:pPr>
            <w:r>
              <w:rPr>
                <w:rFonts w:hint="eastAsia" w:ascii="宋体" w:hAnsi="宋体" w:cs="宋体"/>
                <w:sz w:val="20"/>
                <w:highlight w:val="none"/>
                <w:lang w:bidi="ar"/>
              </w:rPr>
              <w:t>8.具有≥1路线路（AUX）输入接口，支持网络音量调节，支持断网本地扩声功能。</w:t>
            </w:r>
          </w:p>
          <w:p w14:paraId="5D57C09E">
            <w:pPr>
              <w:textAlignment w:val="center"/>
              <w:rPr>
                <w:rFonts w:hint="eastAsia" w:ascii="宋体" w:hAnsi="宋体" w:cs="宋体"/>
                <w:sz w:val="20"/>
                <w:highlight w:val="none"/>
                <w:lang w:bidi="ar"/>
              </w:rPr>
            </w:pPr>
            <w:r>
              <w:rPr>
                <w:rFonts w:hint="eastAsia" w:ascii="宋体" w:hAnsi="宋体" w:cs="宋体"/>
                <w:sz w:val="20"/>
                <w:highlight w:val="none"/>
                <w:lang w:bidi="ar"/>
              </w:rPr>
              <w:t>9.具有≥1路短路输入接口，支持自定义实现报警触发、本地媒体库音乐播放、音量调节功能。</w:t>
            </w:r>
          </w:p>
          <w:p w14:paraId="6011312C">
            <w:pPr>
              <w:textAlignment w:val="center"/>
              <w:rPr>
                <w:rFonts w:hint="eastAsia" w:ascii="宋体" w:hAnsi="宋体" w:cs="宋体"/>
                <w:sz w:val="20"/>
                <w:highlight w:val="none"/>
                <w:lang w:bidi="ar"/>
              </w:rPr>
            </w:pPr>
            <w:r>
              <w:rPr>
                <w:rFonts w:hint="eastAsia" w:ascii="宋体" w:hAnsi="宋体" w:cs="宋体"/>
                <w:sz w:val="20"/>
                <w:highlight w:val="none"/>
                <w:lang w:bidi="ar"/>
              </w:rPr>
              <w:t>10.主音箱内置≥2×20W（MAX）的双通道D类数字功率放大器，≥1路外接到副音箱，采用高、低音分频设计；具有网络音量设置。</w:t>
            </w:r>
          </w:p>
          <w:p w14:paraId="00EB0581">
            <w:pPr>
              <w:textAlignment w:val="center"/>
              <w:rPr>
                <w:rFonts w:hint="eastAsia" w:ascii="宋体" w:hAnsi="宋体" w:cs="宋体"/>
                <w:sz w:val="20"/>
                <w:highlight w:val="none"/>
                <w:lang w:bidi="ar"/>
              </w:rPr>
            </w:pPr>
            <w:r>
              <w:rPr>
                <w:rFonts w:hint="eastAsia" w:ascii="宋体" w:hAnsi="宋体" w:cs="宋体"/>
                <w:sz w:val="20"/>
                <w:highlight w:val="none"/>
                <w:lang w:bidi="ar"/>
              </w:rPr>
              <w:t>11.系统采用数据冗余编解码算法，支持抗丢包恢复功能，网络丢包≥37.5%时，音频播放无卡顿。</w:t>
            </w:r>
          </w:p>
          <w:p w14:paraId="4050BBB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12.系统播放采集音频端对端延时＜5ms。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1B53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11BC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DFD2F5">
            <w:pPr>
              <w:jc w:val="center"/>
              <w:rPr>
                <w:rFonts w:asciiTheme="minorEastAsia" w:hAnsiTheme="minorEastAsia" w:eastAsiaTheme="minorEastAsia" w:cstheme="minorEastAsia"/>
                <w:szCs w:val="21"/>
                <w:highlight w:val="none"/>
                <w:lang w:bidi="ar"/>
              </w:rPr>
            </w:pPr>
          </w:p>
        </w:tc>
      </w:tr>
      <w:tr w14:paraId="4AADAF0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B9570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D96C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IP网络功放终端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3D3A60">
            <w:pPr>
              <w:textAlignment w:val="center"/>
              <w:rPr>
                <w:rFonts w:hint="eastAsia" w:ascii="宋体" w:hAnsi="宋体" w:cs="宋体"/>
                <w:sz w:val="20"/>
                <w:highlight w:val="none"/>
                <w:lang w:bidi="ar"/>
              </w:rPr>
            </w:pPr>
            <w:r>
              <w:rPr>
                <w:rFonts w:hint="eastAsia" w:ascii="宋体" w:hAnsi="宋体" w:cs="宋体"/>
                <w:sz w:val="20"/>
                <w:highlight w:val="none"/>
                <w:lang w:bidi="ar"/>
              </w:rPr>
              <w:t>1.双网络接口设计，端子支持冗余备份。</w:t>
            </w:r>
          </w:p>
          <w:p w14:paraId="294B4166">
            <w:pPr>
              <w:textAlignment w:val="center"/>
              <w:rPr>
                <w:rFonts w:hint="eastAsia" w:ascii="宋体" w:hAnsi="宋体" w:cs="宋体"/>
                <w:sz w:val="20"/>
                <w:highlight w:val="none"/>
                <w:lang w:bidi="ar"/>
              </w:rPr>
            </w:pPr>
            <w:r>
              <w:rPr>
                <w:rFonts w:hint="eastAsia" w:ascii="宋体" w:hAnsi="宋体" w:cs="宋体"/>
                <w:sz w:val="20"/>
                <w:highlight w:val="none"/>
                <w:lang w:bidi="ar"/>
              </w:rPr>
              <w:t>2.面板具有≥3个自定义功能按键，可定义播放曲目、执行区域、任务音量、优先级、持续时间、播放模式。</w:t>
            </w:r>
          </w:p>
          <w:p w14:paraId="1A3F89C8">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1832E63C">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61A7EA11">
            <w:pPr>
              <w:textAlignment w:val="center"/>
              <w:rPr>
                <w:rFonts w:hint="eastAsia" w:ascii="宋体" w:hAnsi="宋体" w:cs="宋体"/>
                <w:sz w:val="20"/>
                <w:highlight w:val="none"/>
                <w:lang w:bidi="ar"/>
              </w:rPr>
            </w:pPr>
            <w:r>
              <w:rPr>
                <w:rFonts w:hint="eastAsia" w:ascii="宋体" w:hAnsi="宋体" w:cs="宋体"/>
                <w:sz w:val="20"/>
                <w:highlight w:val="none"/>
                <w:lang w:bidi="ar"/>
              </w:rPr>
              <w:t>5.设备采用ARM架构等同或优于四核CPU芯片和音频算法处理技术，内置DSP音频处理，支持数字混音，≥10段EQ均衡配置。</w:t>
            </w:r>
          </w:p>
          <w:p w14:paraId="469CA4CC">
            <w:pPr>
              <w:textAlignment w:val="center"/>
              <w:rPr>
                <w:rFonts w:hint="eastAsia" w:ascii="宋体" w:hAnsi="宋体" w:cs="宋体"/>
                <w:sz w:val="20"/>
                <w:highlight w:val="none"/>
                <w:lang w:bidi="ar"/>
              </w:rPr>
            </w:pPr>
            <w:r>
              <w:rPr>
                <w:rFonts w:hint="eastAsia" w:ascii="宋体" w:hAnsi="宋体" w:cs="宋体"/>
                <w:sz w:val="20"/>
                <w:highlight w:val="none"/>
                <w:lang w:bidi="ar"/>
              </w:rPr>
              <w:t>6.面板自带≥3.9英寸TFT彩屏，可以显示动态图像和机器工作状态；具有自旋式飞梭旋钮，可控制终端输出音量大小。</w:t>
            </w:r>
          </w:p>
          <w:p w14:paraId="0708804A">
            <w:pPr>
              <w:textAlignment w:val="center"/>
              <w:rPr>
                <w:rFonts w:hint="eastAsia" w:ascii="宋体" w:hAnsi="宋体" w:cs="宋体"/>
                <w:sz w:val="20"/>
                <w:highlight w:val="none"/>
                <w:lang w:bidi="ar"/>
              </w:rPr>
            </w:pPr>
            <w:r>
              <w:rPr>
                <w:rFonts w:hint="eastAsia" w:ascii="宋体" w:hAnsi="宋体" w:cs="宋体"/>
                <w:sz w:val="20"/>
                <w:highlight w:val="none"/>
                <w:lang w:bidi="ar"/>
              </w:rPr>
              <w:t>7.具有≥1路USB接口；具有≥1路LINE OUT线路输出接口；具有≥1路短路输入接口；具有≥1路短路输出接口；具有≥1路RS-485控制接口。</w:t>
            </w:r>
          </w:p>
          <w:p w14:paraId="76634AE3">
            <w:pPr>
              <w:textAlignment w:val="center"/>
              <w:rPr>
                <w:rFonts w:hint="eastAsia" w:ascii="宋体" w:hAnsi="宋体" w:cs="宋体"/>
                <w:sz w:val="20"/>
                <w:highlight w:val="none"/>
                <w:lang w:bidi="ar"/>
              </w:rPr>
            </w:pPr>
            <w:r>
              <w:rPr>
                <w:rFonts w:hint="eastAsia" w:ascii="宋体" w:hAnsi="宋体" w:cs="宋体"/>
                <w:sz w:val="20"/>
                <w:highlight w:val="none"/>
                <w:lang w:bidi="ar"/>
              </w:rPr>
              <w:t>8.功放输出功率≥350W。</w:t>
            </w:r>
          </w:p>
          <w:p w14:paraId="77207E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9.系统采用数据冗余编解码算法，支持抗丢包恢复功能，网络丢包≥37.5%时，音频播放无卡顿。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CB470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EB6C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16D8E2">
            <w:pPr>
              <w:jc w:val="center"/>
              <w:rPr>
                <w:rFonts w:asciiTheme="minorEastAsia" w:hAnsiTheme="minorEastAsia" w:eastAsiaTheme="minorEastAsia" w:cstheme="minorEastAsia"/>
                <w:szCs w:val="21"/>
                <w:highlight w:val="none"/>
                <w:lang w:bidi="ar"/>
              </w:rPr>
            </w:pPr>
          </w:p>
        </w:tc>
      </w:tr>
      <w:tr w14:paraId="0EC17FB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6F9B9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DBC17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天花喇叭</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A67AD7">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1.额定功率(100V)：1.5W, 3W, 6W</w:t>
            </w:r>
          </w:p>
          <w:p w14:paraId="068217FC">
            <w:pPr>
              <w:textAlignment w:val="center"/>
              <w:rPr>
                <w:rFonts w:hint="eastAsia" w:ascii="宋体" w:hAnsi="宋体" w:cs="宋体"/>
                <w:sz w:val="20"/>
                <w:highlight w:val="none"/>
                <w:lang w:bidi="ar"/>
              </w:rPr>
            </w:pPr>
            <w:r>
              <w:rPr>
                <w:rFonts w:hint="eastAsia" w:ascii="宋体" w:hAnsi="宋体" w:cs="宋体"/>
                <w:sz w:val="20"/>
                <w:highlight w:val="none"/>
                <w:lang w:bidi="ar"/>
              </w:rPr>
              <w:t>2.额定功率(70V)：0.75W, 1.5W, 3W</w:t>
            </w:r>
          </w:p>
          <w:p w14:paraId="27B68CCB">
            <w:pPr>
              <w:textAlignment w:val="center"/>
              <w:rPr>
                <w:rFonts w:hint="eastAsia" w:ascii="宋体" w:hAnsi="宋体" w:cs="宋体"/>
                <w:sz w:val="20"/>
                <w:highlight w:val="none"/>
                <w:lang w:bidi="ar"/>
              </w:rPr>
            </w:pPr>
            <w:r>
              <w:rPr>
                <w:rFonts w:hint="eastAsia" w:ascii="宋体" w:hAnsi="宋体" w:cs="宋体"/>
                <w:sz w:val="20"/>
                <w:highlight w:val="none"/>
                <w:lang w:bidi="ar"/>
              </w:rPr>
              <w:t>3.灵敏度(1W/1M)：≥92dB±3dB</w:t>
            </w:r>
          </w:p>
          <w:p w14:paraId="735EA1D9">
            <w:pPr>
              <w:textAlignment w:val="center"/>
              <w:rPr>
                <w:rFonts w:hint="eastAsia" w:ascii="宋体" w:hAnsi="宋体" w:cs="宋体"/>
                <w:sz w:val="20"/>
                <w:highlight w:val="none"/>
                <w:lang w:bidi="ar"/>
              </w:rPr>
            </w:pPr>
            <w:r>
              <w:rPr>
                <w:rFonts w:hint="eastAsia" w:ascii="宋体" w:hAnsi="宋体" w:cs="宋体"/>
                <w:sz w:val="20"/>
                <w:highlight w:val="none"/>
                <w:lang w:bidi="ar"/>
              </w:rPr>
              <w:t>4.频率响应(-10dB)：等同或优于110Hz-18kHz</w:t>
            </w:r>
          </w:p>
          <w:p w14:paraId="665721A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5.喇叭单元：≥5"×1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13B7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4F9F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272052">
            <w:pPr>
              <w:jc w:val="center"/>
              <w:rPr>
                <w:rFonts w:asciiTheme="minorEastAsia" w:hAnsiTheme="minorEastAsia" w:eastAsiaTheme="minorEastAsia" w:cstheme="minorEastAsia"/>
                <w:szCs w:val="21"/>
                <w:highlight w:val="none"/>
                <w:lang w:bidi="ar"/>
              </w:rPr>
            </w:pPr>
          </w:p>
        </w:tc>
      </w:tr>
      <w:tr w14:paraId="40011268">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FCE6B4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3号楼设备小计：</w:t>
            </w:r>
          </w:p>
        </w:tc>
      </w:tr>
      <w:tr w14:paraId="5915AD7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589536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18CF6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IP网络功放终端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BDB0F2">
            <w:pPr>
              <w:textAlignment w:val="center"/>
              <w:rPr>
                <w:rFonts w:hint="eastAsia" w:ascii="宋体" w:hAnsi="宋体" w:cs="宋体"/>
                <w:sz w:val="20"/>
                <w:highlight w:val="none"/>
                <w:lang w:bidi="ar"/>
              </w:rPr>
            </w:pPr>
            <w:r>
              <w:rPr>
                <w:rFonts w:hint="eastAsia" w:ascii="宋体" w:hAnsi="宋体" w:cs="宋体"/>
                <w:sz w:val="20"/>
                <w:highlight w:val="none"/>
                <w:lang w:bidi="ar"/>
              </w:rPr>
              <w:t>1.双网络接口设计，端子支持冗余备份。</w:t>
            </w:r>
          </w:p>
          <w:p w14:paraId="49B2C9A2">
            <w:pPr>
              <w:textAlignment w:val="center"/>
              <w:rPr>
                <w:rFonts w:hint="eastAsia" w:ascii="宋体" w:hAnsi="宋体" w:cs="宋体"/>
                <w:sz w:val="20"/>
                <w:highlight w:val="none"/>
                <w:lang w:bidi="ar"/>
              </w:rPr>
            </w:pPr>
            <w:r>
              <w:rPr>
                <w:rFonts w:hint="eastAsia" w:ascii="宋体" w:hAnsi="宋体" w:cs="宋体"/>
                <w:sz w:val="20"/>
                <w:highlight w:val="none"/>
                <w:lang w:bidi="ar"/>
              </w:rPr>
              <w:t>2.面板具有≥3个自定义功能按键，可定义播放曲目、执行区域、任务音量、优先级、持续时间、播放模式。</w:t>
            </w:r>
          </w:p>
          <w:p w14:paraId="2EFE648E">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41A19F24">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0C1AA406">
            <w:pPr>
              <w:textAlignment w:val="center"/>
              <w:rPr>
                <w:rFonts w:hint="eastAsia" w:ascii="宋体" w:hAnsi="宋体" w:cs="宋体"/>
                <w:sz w:val="20"/>
                <w:highlight w:val="none"/>
                <w:lang w:bidi="ar"/>
              </w:rPr>
            </w:pPr>
            <w:r>
              <w:rPr>
                <w:rFonts w:hint="eastAsia" w:ascii="宋体" w:hAnsi="宋体" w:cs="宋体"/>
                <w:sz w:val="20"/>
                <w:highlight w:val="none"/>
                <w:lang w:bidi="ar"/>
              </w:rPr>
              <w:t>5.设备采用ARM架构等同或优于四核CPU芯片和音频算法处理技术，内置DSP音频处理，支持数字混音，≥10段EQ均衡配置。</w:t>
            </w:r>
          </w:p>
          <w:p w14:paraId="34FAF97B">
            <w:pPr>
              <w:textAlignment w:val="center"/>
              <w:rPr>
                <w:rFonts w:hint="eastAsia" w:ascii="宋体" w:hAnsi="宋体" w:cs="宋体"/>
                <w:sz w:val="20"/>
                <w:highlight w:val="none"/>
                <w:lang w:bidi="ar"/>
              </w:rPr>
            </w:pPr>
            <w:r>
              <w:rPr>
                <w:rFonts w:hint="eastAsia" w:ascii="宋体" w:hAnsi="宋体" w:cs="宋体"/>
                <w:sz w:val="20"/>
                <w:highlight w:val="none"/>
                <w:lang w:bidi="ar"/>
              </w:rPr>
              <w:t>6.面板自带≥3.9英寸TFT彩屏，可以显示动态图像和机器工作状态；具有自旋式飞梭旋钮，可控制终端输出音量大小。</w:t>
            </w:r>
          </w:p>
          <w:p w14:paraId="48B08514">
            <w:pPr>
              <w:textAlignment w:val="center"/>
              <w:rPr>
                <w:rFonts w:hint="eastAsia" w:ascii="宋体" w:hAnsi="宋体" w:cs="宋体"/>
                <w:sz w:val="20"/>
                <w:highlight w:val="none"/>
                <w:lang w:bidi="ar"/>
              </w:rPr>
            </w:pPr>
            <w:r>
              <w:rPr>
                <w:rFonts w:hint="eastAsia" w:ascii="宋体" w:hAnsi="宋体" w:cs="宋体"/>
                <w:sz w:val="20"/>
                <w:highlight w:val="none"/>
                <w:lang w:bidi="ar"/>
              </w:rPr>
              <w:t>7.具有≥1路USB接口；具有≥1路LINE OUT线路输出接口；具有≥1路短路输入接口；具有≥1路短路输出接口；具有≥1路RS-485控制接口。</w:t>
            </w:r>
          </w:p>
          <w:p w14:paraId="14E39F5E">
            <w:pPr>
              <w:textAlignment w:val="center"/>
              <w:rPr>
                <w:rFonts w:hint="eastAsia" w:ascii="宋体" w:hAnsi="宋体" w:cs="宋体"/>
                <w:sz w:val="20"/>
                <w:highlight w:val="none"/>
                <w:lang w:bidi="ar"/>
              </w:rPr>
            </w:pPr>
            <w:r>
              <w:rPr>
                <w:rFonts w:hint="eastAsia" w:ascii="宋体" w:hAnsi="宋体" w:cs="宋体"/>
                <w:sz w:val="20"/>
                <w:highlight w:val="none"/>
                <w:lang w:bidi="ar"/>
              </w:rPr>
              <w:t>8.功放输出功率≥240W。</w:t>
            </w:r>
          </w:p>
          <w:p w14:paraId="5C917E8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9.系统采用数据冗余编解码算法，支持抗丢包恢复功能，网络丢包≥37.5%时，音频播放无卡顿。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70FDA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9DBC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182547">
            <w:pPr>
              <w:jc w:val="center"/>
              <w:rPr>
                <w:rFonts w:asciiTheme="minorEastAsia" w:hAnsiTheme="minorEastAsia" w:eastAsiaTheme="minorEastAsia" w:cstheme="minorEastAsia"/>
                <w:szCs w:val="21"/>
                <w:highlight w:val="none"/>
                <w:lang w:bidi="ar"/>
              </w:rPr>
            </w:pPr>
          </w:p>
        </w:tc>
      </w:tr>
      <w:tr w14:paraId="229FCE9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2955AE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4FA85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天花喇叭</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F7265A">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1．额定功率（100V）：1.5W,3W,6W</w:t>
            </w:r>
          </w:p>
          <w:p w14:paraId="73204454">
            <w:pPr>
              <w:textAlignment w:val="center"/>
              <w:rPr>
                <w:rFonts w:hint="eastAsia" w:ascii="宋体" w:hAnsi="宋体" w:cs="宋体"/>
                <w:sz w:val="20"/>
                <w:highlight w:val="none"/>
                <w:lang w:bidi="ar"/>
              </w:rPr>
            </w:pPr>
            <w:r>
              <w:rPr>
                <w:rFonts w:hint="eastAsia" w:ascii="宋体" w:hAnsi="宋体" w:cs="宋体"/>
                <w:sz w:val="20"/>
                <w:highlight w:val="none"/>
                <w:lang w:bidi="ar"/>
              </w:rPr>
              <w:t>2．额定功率（70V）：0.75W,1.5W,3W</w:t>
            </w:r>
          </w:p>
          <w:p w14:paraId="41F6CAAF">
            <w:pPr>
              <w:textAlignment w:val="center"/>
              <w:rPr>
                <w:rFonts w:hint="eastAsia" w:ascii="宋体" w:hAnsi="宋体" w:cs="宋体"/>
                <w:sz w:val="20"/>
                <w:highlight w:val="none"/>
                <w:lang w:bidi="ar"/>
              </w:rPr>
            </w:pPr>
            <w:r>
              <w:rPr>
                <w:rFonts w:hint="eastAsia" w:ascii="宋体" w:hAnsi="宋体" w:cs="宋体"/>
                <w:sz w:val="20"/>
                <w:highlight w:val="none"/>
                <w:lang w:bidi="ar"/>
              </w:rPr>
              <w:t>3．灵敏度：88dB</w:t>
            </w:r>
          </w:p>
          <w:p w14:paraId="23A92B2F">
            <w:pPr>
              <w:textAlignment w:val="center"/>
              <w:rPr>
                <w:rFonts w:hint="eastAsia" w:ascii="宋体" w:hAnsi="宋体" w:cs="宋体"/>
                <w:sz w:val="20"/>
                <w:highlight w:val="none"/>
                <w:lang w:bidi="ar"/>
              </w:rPr>
            </w:pPr>
            <w:r>
              <w:rPr>
                <w:rFonts w:hint="eastAsia" w:ascii="宋体" w:hAnsi="宋体" w:cs="宋体"/>
                <w:sz w:val="20"/>
                <w:highlight w:val="none"/>
                <w:lang w:bidi="ar"/>
              </w:rPr>
              <w:t>4．阻抗：黑:COM红:6.7KΩ绿:3.3KΩ蓝:1.7KΩ</w:t>
            </w:r>
          </w:p>
          <w:p w14:paraId="493688DF">
            <w:pPr>
              <w:textAlignment w:val="center"/>
              <w:rPr>
                <w:rFonts w:hint="eastAsia" w:ascii="宋体" w:hAnsi="宋体" w:cs="宋体"/>
                <w:sz w:val="20"/>
                <w:highlight w:val="none"/>
                <w:lang w:bidi="ar"/>
              </w:rPr>
            </w:pPr>
            <w:r>
              <w:rPr>
                <w:rFonts w:hint="eastAsia" w:ascii="宋体" w:hAnsi="宋体" w:cs="宋体"/>
                <w:sz w:val="20"/>
                <w:highlight w:val="none"/>
                <w:lang w:bidi="ar"/>
              </w:rPr>
              <w:t>5．频率响应：110Hz-15KHz</w:t>
            </w:r>
          </w:p>
          <w:p w14:paraId="626EDDF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6．喇叭单元：5"×1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DD6B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123ED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B1DBF4">
            <w:pPr>
              <w:jc w:val="center"/>
              <w:rPr>
                <w:rFonts w:asciiTheme="minorEastAsia" w:hAnsiTheme="minorEastAsia" w:eastAsiaTheme="minorEastAsia" w:cstheme="minorEastAsia"/>
                <w:szCs w:val="21"/>
                <w:highlight w:val="none"/>
                <w:lang w:bidi="ar"/>
              </w:rPr>
            </w:pPr>
          </w:p>
        </w:tc>
      </w:tr>
      <w:tr w14:paraId="2C88A35F">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F1F4082">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4、5、6楼设备小计：</w:t>
            </w:r>
          </w:p>
        </w:tc>
      </w:tr>
      <w:tr w14:paraId="76828A82">
        <w:tblPrEx>
          <w:tblCellMar>
            <w:top w:w="0" w:type="dxa"/>
            <w:left w:w="108" w:type="dxa"/>
            <w:bottom w:w="0" w:type="dxa"/>
            <w:right w:w="108" w:type="dxa"/>
          </w:tblCellMar>
        </w:tblPrEx>
        <w:trPr>
          <w:trHeight w:val="2637"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6C90A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415D8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50944F">
            <w:pPr>
              <w:textAlignment w:val="center"/>
              <w:rPr>
                <w:rFonts w:hint="eastAsia" w:ascii="宋体" w:hAnsi="宋体" w:cs="宋体"/>
                <w:sz w:val="20"/>
                <w:highlight w:val="none"/>
                <w:lang w:bidi="ar"/>
              </w:rPr>
            </w:pPr>
            <w:r>
              <w:rPr>
                <w:rFonts w:hint="eastAsia" w:ascii="宋体" w:hAnsi="宋体" w:cs="宋体"/>
                <w:sz w:val="20"/>
                <w:highlight w:val="none"/>
                <w:lang w:bidi="ar"/>
              </w:rPr>
              <w:t>1.内置麦克风，支持音频检测，支持采集检测音频帧、网络丢包率、最大帧间距、链路越点数据，并进行分析播放状态、音频相识度，并上传至后台，支持导出报告。</w:t>
            </w:r>
          </w:p>
          <w:p w14:paraId="60CE1756">
            <w:pPr>
              <w:textAlignment w:val="center"/>
              <w:rPr>
                <w:rFonts w:hint="eastAsia" w:ascii="宋体" w:hAnsi="宋体" w:cs="宋体"/>
                <w:sz w:val="20"/>
                <w:highlight w:val="none"/>
                <w:lang w:bidi="ar"/>
              </w:rPr>
            </w:pPr>
            <w:r>
              <w:rPr>
                <w:rFonts w:hint="eastAsia" w:ascii="宋体" w:hAnsi="宋体" w:cs="宋体"/>
                <w:sz w:val="20"/>
                <w:highlight w:val="none"/>
                <w:lang w:bidi="ar"/>
              </w:rPr>
              <w:t>2.双网络接口设计，端子支持冗余备份。</w:t>
            </w:r>
          </w:p>
          <w:p w14:paraId="02859F75">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6F21B8AF">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1277ADEF">
            <w:pPr>
              <w:textAlignment w:val="center"/>
              <w:rPr>
                <w:rFonts w:hint="eastAsia" w:ascii="宋体" w:hAnsi="宋体" w:cs="宋体"/>
                <w:sz w:val="20"/>
                <w:highlight w:val="none"/>
                <w:lang w:bidi="ar"/>
              </w:rPr>
            </w:pPr>
            <w:r>
              <w:rPr>
                <w:rFonts w:hint="eastAsia" w:ascii="宋体" w:hAnsi="宋体" w:cs="宋体"/>
                <w:sz w:val="20"/>
                <w:highlight w:val="none"/>
                <w:lang w:bidi="ar"/>
              </w:rPr>
              <w:t>5.内置DSP音频处理，支持数字混音，≥10段EQ均衡配置。</w:t>
            </w:r>
          </w:p>
          <w:p w14:paraId="41F81BED">
            <w:pPr>
              <w:textAlignment w:val="center"/>
              <w:rPr>
                <w:rFonts w:hint="eastAsia" w:ascii="宋体" w:hAnsi="宋体" w:cs="宋体"/>
                <w:sz w:val="20"/>
                <w:highlight w:val="none"/>
                <w:lang w:bidi="ar"/>
              </w:rPr>
            </w:pPr>
            <w:r>
              <w:rPr>
                <w:rFonts w:hint="eastAsia" w:ascii="宋体" w:hAnsi="宋体" w:cs="宋体"/>
                <w:sz w:val="20"/>
                <w:highlight w:val="none"/>
                <w:lang w:bidi="ar"/>
              </w:rPr>
              <w:t>6.配备U段无线手持话筒，具备本地寻呼扩声功能，采用单通道双天线设计，频率范围覆盖等同或优于640MHz~690MHz，并且通过红外对频技术实现频率匹配。</w:t>
            </w:r>
          </w:p>
          <w:p w14:paraId="6B6398CC">
            <w:pPr>
              <w:textAlignment w:val="center"/>
              <w:rPr>
                <w:rFonts w:hint="eastAsia" w:ascii="宋体" w:hAnsi="宋体" w:cs="宋体"/>
                <w:sz w:val="20"/>
                <w:highlight w:val="none"/>
                <w:lang w:bidi="ar"/>
              </w:rPr>
            </w:pPr>
            <w:r>
              <w:rPr>
                <w:rFonts w:hint="eastAsia" w:ascii="宋体" w:hAnsi="宋体" w:cs="宋体"/>
                <w:sz w:val="20"/>
                <w:highlight w:val="none"/>
                <w:lang w:bidi="ar"/>
              </w:rPr>
              <w:t>★7.具有LED显示系统时间功能，可实时同步显示服务器时间，支持后台调整亮度和息屏设置，支持实时展示声音的频谱图。（需提供得到CMA或CNAS认可的检测机构出具的检测报告作为该技术参数证明材料）</w:t>
            </w:r>
          </w:p>
          <w:p w14:paraId="4E079BD9">
            <w:pPr>
              <w:textAlignment w:val="center"/>
              <w:rPr>
                <w:rFonts w:hint="eastAsia" w:ascii="宋体" w:hAnsi="宋体" w:cs="宋体"/>
                <w:sz w:val="20"/>
                <w:highlight w:val="none"/>
                <w:lang w:bidi="ar"/>
              </w:rPr>
            </w:pPr>
            <w:r>
              <w:rPr>
                <w:rFonts w:hint="eastAsia" w:ascii="宋体" w:hAnsi="宋体" w:cs="宋体"/>
                <w:sz w:val="20"/>
                <w:highlight w:val="none"/>
                <w:lang w:bidi="ar"/>
              </w:rPr>
              <w:t>8.具有≥1路线路（AUX）输入接口，支持网络音量调节，支持断网本地扩声功能。</w:t>
            </w:r>
          </w:p>
          <w:p w14:paraId="619F1BFD">
            <w:pPr>
              <w:textAlignment w:val="center"/>
              <w:rPr>
                <w:rFonts w:hint="eastAsia" w:ascii="宋体" w:hAnsi="宋体" w:cs="宋体"/>
                <w:sz w:val="20"/>
                <w:highlight w:val="none"/>
                <w:lang w:bidi="ar"/>
              </w:rPr>
            </w:pPr>
            <w:r>
              <w:rPr>
                <w:rFonts w:hint="eastAsia" w:ascii="宋体" w:hAnsi="宋体" w:cs="宋体"/>
                <w:sz w:val="20"/>
                <w:highlight w:val="none"/>
                <w:lang w:bidi="ar"/>
              </w:rPr>
              <w:t>9.具有≥1路短路输入接口，支持自定义实现报警触发、本地媒体库音乐播放、音量调节功能。</w:t>
            </w:r>
          </w:p>
          <w:p w14:paraId="4E663ED3">
            <w:pPr>
              <w:textAlignment w:val="center"/>
              <w:rPr>
                <w:rFonts w:hint="eastAsia" w:ascii="宋体" w:hAnsi="宋体" w:cs="宋体"/>
                <w:sz w:val="20"/>
                <w:highlight w:val="none"/>
                <w:lang w:bidi="ar"/>
              </w:rPr>
            </w:pPr>
            <w:r>
              <w:rPr>
                <w:rFonts w:hint="eastAsia" w:ascii="宋体" w:hAnsi="宋体" w:cs="宋体"/>
                <w:sz w:val="20"/>
                <w:highlight w:val="none"/>
                <w:lang w:bidi="ar"/>
              </w:rPr>
              <w:t>10.主音箱内置≥2×20W（MAX）的双通道D类数字功率放大器，≥1路外接到副音箱，采用高、低音分频设计；具有网络音量设置。</w:t>
            </w:r>
          </w:p>
          <w:p w14:paraId="7F0422B5">
            <w:pPr>
              <w:textAlignment w:val="center"/>
              <w:rPr>
                <w:rFonts w:hint="eastAsia" w:ascii="宋体" w:hAnsi="宋体" w:cs="宋体"/>
                <w:sz w:val="20"/>
                <w:highlight w:val="none"/>
                <w:lang w:bidi="ar"/>
              </w:rPr>
            </w:pPr>
            <w:r>
              <w:rPr>
                <w:rFonts w:hint="eastAsia" w:ascii="宋体" w:hAnsi="宋体" w:cs="宋体"/>
                <w:sz w:val="20"/>
                <w:highlight w:val="none"/>
                <w:lang w:bidi="ar"/>
              </w:rPr>
              <w:t>★11.系统采用数据冗余编解码算法，支持抗丢包恢复功能，网络丢包≥37.5%时，音频播放无卡顿。（需提供得到CMA或CNAS认可的检测机构出具的检测报告作为该技术参数证明材料）</w:t>
            </w:r>
          </w:p>
          <w:p w14:paraId="6689B4C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★12.系统播放采集音频端对端延时＜5ms。（需提供得到CMA或CNAS认可的检测机构出具的检测报告作为该技术参数证明材料）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13F0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9D4E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6D9226">
            <w:pPr>
              <w:jc w:val="center"/>
              <w:rPr>
                <w:rFonts w:asciiTheme="minorEastAsia" w:hAnsiTheme="minorEastAsia" w:eastAsiaTheme="minorEastAsia" w:cstheme="minorEastAsia"/>
                <w:szCs w:val="21"/>
                <w:highlight w:val="none"/>
                <w:lang w:bidi="ar"/>
              </w:rPr>
            </w:pPr>
          </w:p>
        </w:tc>
      </w:tr>
      <w:tr w14:paraId="3953232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4FA2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3DDC2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IP网络功放终端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503B7C">
            <w:pPr>
              <w:textAlignment w:val="center"/>
              <w:rPr>
                <w:rFonts w:hint="eastAsia" w:ascii="宋体" w:hAnsi="宋体" w:cs="宋体"/>
                <w:sz w:val="20"/>
                <w:highlight w:val="none"/>
                <w:lang w:bidi="ar"/>
              </w:rPr>
            </w:pPr>
            <w:r>
              <w:rPr>
                <w:rFonts w:hint="eastAsia" w:ascii="宋体" w:hAnsi="宋体" w:cs="宋体"/>
                <w:sz w:val="20"/>
                <w:highlight w:val="none"/>
                <w:lang w:bidi="ar"/>
              </w:rPr>
              <w:t>1.双网络接口设计，端子支持冗余备份。</w:t>
            </w:r>
          </w:p>
          <w:p w14:paraId="36A63FFA">
            <w:pPr>
              <w:textAlignment w:val="center"/>
              <w:rPr>
                <w:rFonts w:hint="eastAsia" w:ascii="宋体" w:hAnsi="宋体" w:cs="宋体"/>
                <w:sz w:val="20"/>
                <w:highlight w:val="none"/>
                <w:lang w:bidi="ar"/>
              </w:rPr>
            </w:pPr>
            <w:r>
              <w:rPr>
                <w:rFonts w:hint="eastAsia" w:ascii="宋体" w:hAnsi="宋体" w:cs="宋体"/>
                <w:sz w:val="20"/>
                <w:highlight w:val="none"/>
                <w:lang w:bidi="ar"/>
              </w:rPr>
              <w:t>2.面板具有≥3个自定义功能按键，可定义播放曲目、执行区域、任务音量、优先级、持续时间、播放模式。</w:t>
            </w:r>
          </w:p>
          <w:p w14:paraId="5359BEB9">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w:t>
            </w:r>
          </w:p>
          <w:p w14:paraId="3D91CCAE">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5D36C0E5">
            <w:pPr>
              <w:textAlignment w:val="center"/>
              <w:rPr>
                <w:rFonts w:hint="eastAsia" w:ascii="宋体" w:hAnsi="宋体" w:cs="宋体"/>
                <w:sz w:val="20"/>
                <w:highlight w:val="none"/>
                <w:lang w:bidi="ar"/>
              </w:rPr>
            </w:pPr>
            <w:r>
              <w:rPr>
                <w:rFonts w:hint="eastAsia" w:ascii="宋体" w:hAnsi="宋体" w:cs="宋体"/>
                <w:sz w:val="20"/>
                <w:highlight w:val="none"/>
                <w:lang w:bidi="ar"/>
              </w:rPr>
              <w:t>5.设备采用ARM架构等同或优于四核CPU芯片和音频算法处理技术，内置DSP音频处理，支持数字混音，≥10段EQ均衡配置。</w:t>
            </w:r>
          </w:p>
          <w:p w14:paraId="2AAEE7CA">
            <w:pPr>
              <w:textAlignment w:val="center"/>
              <w:rPr>
                <w:rFonts w:hint="eastAsia" w:ascii="宋体" w:hAnsi="宋体" w:cs="宋体"/>
                <w:sz w:val="20"/>
                <w:highlight w:val="none"/>
                <w:lang w:bidi="ar"/>
              </w:rPr>
            </w:pPr>
            <w:r>
              <w:rPr>
                <w:rFonts w:hint="eastAsia" w:ascii="宋体" w:hAnsi="宋体" w:cs="宋体"/>
                <w:sz w:val="20"/>
                <w:highlight w:val="none"/>
                <w:lang w:bidi="ar"/>
              </w:rPr>
              <w:t>6.面板自带≥3.9英寸TFT彩屏，可以显示动态图像和机器工作状态；具有自旋式飞梭旋钮，可控制终端输出音量大小。</w:t>
            </w:r>
          </w:p>
          <w:p w14:paraId="1D68EB84">
            <w:pPr>
              <w:textAlignment w:val="center"/>
              <w:rPr>
                <w:rFonts w:hint="eastAsia" w:ascii="宋体" w:hAnsi="宋体" w:cs="宋体"/>
                <w:sz w:val="20"/>
                <w:highlight w:val="none"/>
                <w:lang w:bidi="ar"/>
              </w:rPr>
            </w:pPr>
            <w:r>
              <w:rPr>
                <w:rFonts w:hint="eastAsia" w:ascii="宋体" w:hAnsi="宋体" w:cs="宋体"/>
                <w:sz w:val="20"/>
                <w:highlight w:val="none"/>
                <w:lang w:bidi="ar"/>
              </w:rPr>
              <w:t>7.具有≥1路USB接口；具有≥1路LINE OUT线路输出接口；具有≥1路短路输入接口；具有≥1路短路输出接口；具有≥1路RS-485控制接口。</w:t>
            </w:r>
          </w:p>
          <w:p w14:paraId="6132E8AA">
            <w:pPr>
              <w:textAlignment w:val="center"/>
              <w:rPr>
                <w:rFonts w:hint="eastAsia" w:ascii="宋体" w:hAnsi="宋体" w:cs="宋体"/>
                <w:sz w:val="20"/>
                <w:highlight w:val="none"/>
                <w:lang w:bidi="ar"/>
              </w:rPr>
            </w:pPr>
            <w:r>
              <w:rPr>
                <w:rFonts w:hint="eastAsia" w:ascii="宋体" w:hAnsi="宋体" w:cs="宋体"/>
                <w:sz w:val="20"/>
                <w:highlight w:val="none"/>
                <w:lang w:bidi="ar"/>
              </w:rPr>
              <w:t>8.功放输出功率≥350W。</w:t>
            </w:r>
          </w:p>
          <w:p w14:paraId="1BF0CB1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9.系统采用数据冗余编解码算法，支持抗丢包恢复功能，网络丢包≥37.5%时，音频播放无卡顿。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6E84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2276E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321249">
            <w:pPr>
              <w:jc w:val="center"/>
              <w:rPr>
                <w:rFonts w:asciiTheme="minorEastAsia" w:hAnsiTheme="minorEastAsia" w:eastAsiaTheme="minorEastAsia" w:cstheme="minorEastAsia"/>
                <w:szCs w:val="21"/>
                <w:highlight w:val="none"/>
                <w:lang w:bidi="ar"/>
              </w:rPr>
            </w:pPr>
          </w:p>
        </w:tc>
      </w:tr>
      <w:tr w14:paraId="3A0868C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2D1CB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0A6D6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IP网络功放终端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9CFD04">
            <w:pPr>
              <w:textAlignment w:val="center"/>
              <w:rPr>
                <w:rFonts w:hint="eastAsia" w:ascii="宋体" w:hAnsi="宋体" w:cs="宋体"/>
                <w:sz w:val="20"/>
                <w:highlight w:val="none"/>
                <w:lang w:bidi="ar"/>
              </w:rPr>
            </w:pPr>
            <w:r>
              <w:rPr>
                <w:rFonts w:hint="eastAsia" w:ascii="宋体" w:hAnsi="宋体" w:cs="宋体"/>
                <w:sz w:val="20"/>
                <w:highlight w:val="none"/>
                <w:lang w:bidi="ar"/>
              </w:rPr>
              <w:t>1.双网络接口设计，端子支持冗余备份。</w:t>
            </w:r>
          </w:p>
          <w:p w14:paraId="53B34075">
            <w:pPr>
              <w:textAlignment w:val="center"/>
              <w:rPr>
                <w:rFonts w:hint="eastAsia" w:ascii="宋体" w:hAnsi="宋体" w:cs="宋体"/>
                <w:sz w:val="20"/>
                <w:highlight w:val="none"/>
                <w:lang w:bidi="ar"/>
              </w:rPr>
            </w:pPr>
            <w:r>
              <w:rPr>
                <w:rFonts w:hint="eastAsia" w:ascii="宋体" w:hAnsi="宋体" w:cs="宋体"/>
                <w:sz w:val="20"/>
                <w:highlight w:val="none"/>
                <w:lang w:bidi="ar"/>
              </w:rPr>
              <w:t>2.面板具有≥3个自定义功能按键，可定义播放曲目、执行区域、任务音量、优先级、持续时间、播放模式。（需提供得到CMA或CNAS认可的检测机构出具的检测报告作为该技术参数证明材料）</w:t>
            </w:r>
          </w:p>
          <w:p w14:paraId="6905B225">
            <w:pPr>
              <w:textAlignment w:val="center"/>
              <w:rPr>
                <w:rFonts w:hint="eastAsia" w:ascii="宋体" w:hAnsi="宋体" w:cs="宋体"/>
                <w:sz w:val="20"/>
                <w:highlight w:val="none"/>
                <w:lang w:bidi="ar"/>
              </w:rPr>
            </w:pPr>
            <w:r>
              <w:rPr>
                <w:rFonts w:hint="eastAsia" w:ascii="宋体" w:hAnsi="宋体" w:cs="宋体"/>
                <w:sz w:val="20"/>
                <w:highlight w:val="none"/>
                <w:lang w:bidi="ar"/>
              </w:rPr>
              <w:t>3.具有≥1路100V定压信号备份输入接口，在机器无网络的状态下切换到备份通道。支持网络与模拟100V主备切换功能。支持断电或断网自动切换到模拟100V定压备份线路，听力备份切换延时＜0.03秒，切换过程无卡顿、不掉字；当网络、供电恢复正常，自动切换到主通道，切换时间＜0.03秒，切换过程无卡顿、不掉字。（需提供得到CMA或CNAS认可的检测机构出具的检测报告作为该技术参数证明材料）</w:t>
            </w:r>
          </w:p>
          <w:p w14:paraId="7C8F3019">
            <w:pPr>
              <w:textAlignment w:val="center"/>
              <w:rPr>
                <w:rFonts w:hint="eastAsia" w:ascii="宋体" w:hAnsi="宋体" w:cs="宋体"/>
                <w:sz w:val="20"/>
                <w:highlight w:val="none"/>
                <w:lang w:bidi="ar"/>
              </w:rPr>
            </w:pPr>
            <w:r>
              <w:rPr>
                <w:rFonts w:hint="eastAsia" w:ascii="宋体" w:hAnsi="宋体" w:cs="宋体"/>
                <w:sz w:val="20"/>
                <w:highlight w:val="none"/>
                <w:lang w:bidi="ar"/>
              </w:rPr>
              <w:t>4.内置网络音频解码模块，支持MP3、WAV、FLAC、OGG、AAC、OPUS主流音频格式，兼容等同或优于8kHz-48kHz全采样率。</w:t>
            </w:r>
          </w:p>
          <w:p w14:paraId="518711EA">
            <w:pPr>
              <w:textAlignment w:val="center"/>
              <w:rPr>
                <w:rFonts w:hint="eastAsia" w:ascii="宋体" w:hAnsi="宋体" w:cs="宋体"/>
                <w:sz w:val="20"/>
                <w:highlight w:val="none"/>
                <w:lang w:bidi="ar"/>
              </w:rPr>
            </w:pPr>
            <w:r>
              <w:rPr>
                <w:rFonts w:hint="eastAsia" w:ascii="宋体" w:hAnsi="宋体" w:cs="宋体"/>
                <w:sz w:val="20"/>
                <w:highlight w:val="none"/>
                <w:lang w:bidi="ar"/>
              </w:rPr>
              <w:t>5.设备采用ARM架构等同或优于四核CPU芯片和音频算法处理技术，内置DSP音频处理，支持数字混音，≥10段EQ均衡配置。</w:t>
            </w:r>
          </w:p>
          <w:p w14:paraId="25978DD7">
            <w:pPr>
              <w:textAlignment w:val="center"/>
              <w:rPr>
                <w:rFonts w:hint="eastAsia" w:ascii="宋体" w:hAnsi="宋体" w:cs="宋体"/>
                <w:sz w:val="20"/>
                <w:highlight w:val="none"/>
                <w:lang w:bidi="ar"/>
              </w:rPr>
            </w:pPr>
            <w:r>
              <w:rPr>
                <w:rFonts w:hint="eastAsia" w:ascii="宋体" w:hAnsi="宋体" w:cs="宋体"/>
                <w:sz w:val="20"/>
                <w:highlight w:val="none"/>
                <w:lang w:bidi="ar"/>
              </w:rPr>
              <w:t>6.面板自带≥3.9英寸TFT彩屏，可以显示动态图像和机器工作状态；具有自旋式飞梭旋钮，可控制终端输出音量大小。</w:t>
            </w:r>
          </w:p>
          <w:p w14:paraId="7547FA3E">
            <w:pPr>
              <w:textAlignment w:val="center"/>
              <w:rPr>
                <w:rFonts w:hint="eastAsia" w:ascii="宋体" w:hAnsi="宋体" w:cs="宋体"/>
                <w:sz w:val="20"/>
                <w:highlight w:val="none"/>
                <w:lang w:bidi="ar"/>
              </w:rPr>
            </w:pPr>
            <w:r>
              <w:rPr>
                <w:rFonts w:hint="eastAsia" w:ascii="宋体" w:hAnsi="宋体" w:cs="宋体"/>
                <w:sz w:val="20"/>
                <w:highlight w:val="none"/>
                <w:lang w:bidi="ar"/>
              </w:rPr>
              <w:t>7.具有≥1路USB接口；具有≥1路LINE OUT线路输出接口；具有≥1路短路输入接口；具有≥1路短路输出接口；具有≥1路RS-485控制接口。</w:t>
            </w:r>
          </w:p>
          <w:p w14:paraId="3DB37BD6">
            <w:pPr>
              <w:textAlignment w:val="center"/>
              <w:rPr>
                <w:rFonts w:hint="eastAsia" w:ascii="宋体" w:hAnsi="宋体" w:cs="宋体"/>
                <w:sz w:val="20"/>
                <w:highlight w:val="none"/>
                <w:lang w:bidi="ar"/>
              </w:rPr>
            </w:pPr>
            <w:r>
              <w:rPr>
                <w:rFonts w:hint="eastAsia" w:ascii="宋体" w:hAnsi="宋体" w:cs="宋体"/>
                <w:sz w:val="20"/>
                <w:highlight w:val="none"/>
                <w:lang w:bidi="ar"/>
              </w:rPr>
              <w:t>8.功放输出功率≥500W。</w:t>
            </w:r>
          </w:p>
          <w:p w14:paraId="5D10F34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9.系统采用数据冗余编解码算法，支持抗丢包恢复功能，网络丢包≥37.5%时，音频播放无卡顿。（需提供得到CMA或CNAS认可的检测机构出具的检测报告作为该技术参数证明材料）</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5EC04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E157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28767D">
            <w:pPr>
              <w:jc w:val="center"/>
              <w:rPr>
                <w:rFonts w:asciiTheme="minorEastAsia" w:hAnsiTheme="minorEastAsia" w:eastAsiaTheme="minorEastAsia" w:cstheme="minorEastAsia"/>
                <w:szCs w:val="21"/>
                <w:highlight w:val="none"/>
                <w:lang w:bidi="ar"/>
              </w:rPr>
            </w:pPr>
          </w:p>
        </w:tc>
      </w:tr>
      <w:tr w14:paraId="41E02F5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481DB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EA8A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天花喇叭</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521248">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1.额定功率(100V)：1.5W, 3W, 6W</w:t>
            </w:r>
          </w:p>
          <w:p w14:paraId="24FA0D59">
            <w:pPr>
              <w:textAlignment w:val="center"/>
              <w:rPr>
                <w:rFonts w:hint="eastAsia" w:ascii="宋体" w:hAnsi="宋体" w:cs="宋体"/>
                <w:sz w:val="20"/>
                <w:highlight w:val="none"/>
                <w:lang w:bidi="ar"/>
              </w:rPr>
            </w:pPr>
            <w:r>
              <w:rPr>
                <w:rFonts w:hint="eastAsia" w:ascii="宋体" w:hAnsi="宋体" w:cs="宋体"/>
                <w:sz w:val="20"/>
                <w:highlight w:val="none"/>
                <w:lang w:bidi="ar"/>
              </w:rPr>
              <w:t>2.额定功率(70V)：0.75W, 1.5W, 3W</w:t>
            </w:r>
          </w:p>
          <w:p w14:paraId="5C27A336">
            <w:pPr>
              <w:textAlignment w:val="center"/>
              <w:rPr>
                <w:rFonts w:hint="eastAsia" w:ascii="宋体" w:hAnsi="宋体" w:cs="宋体"/>
                <w:sz w:val="20"/>
                <w:highlight w:val="none"/>
                <w:lang w:bidi="ar"/>
              </w:rPr>
            </w:pPr>
            <w:r>
              <w:rPr>
                <w:rFonts w:hint="eastAsia" w:ascii="宋体" w:hAnsi="宋体" w:cs="宋体"/>
                <w:sz w:val="20"/>
                <w:highlight w:val="none"/>
                <w:lang w:bidi="ar"/>
              </w:rPr>
              <w:t>3.灵敏度(1W/1M)：≥92dB±3dB</w:t>
            </w:r>
          </w:p>
          <w:p w14:paraId="5613BC11">
            <w:pPr>
              <w:textAlignment w:val="center"/>
              <w:rPr>
                <w:rFonts w:hint="eastAsia" w:ascii="宋体" w:hAnsi="宋体" w:cs="宋体"/>
                <w:sz w:val="20"/>
                <w:highlight w:val="none"/>
                <w:lang w:bidi="ar"/>
              </w:rPr>
            </w:pPr>
            <w:r>
              <w:rPr>
                <w:rFonts w:hint="eastAsia" w:ascii="宋体" w:hAnsi="宋体" w:cs="宋体"/>
                <w:sz w:val="20"/>
                <w:highlight w:val="none"/>
                <w:lang w:bidi="ar"/>
              </w:rPr>
              <w:t>4.频率响应(-10dB)：等同或优于110Hz-18kHz</w:t>
            </w:r>
          </w:p>
          <w:p w14:paraId="53F6C1F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5.喇叭单元：≥5"×1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D3D0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38B4A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C32CD2">
            <w:pPr>
              <w:jc w:val="center"/>
              <w:rPr>
                <w:rFonts w:asciiTheme="minorEastAsia" w:hAnsiTheme="minorEastAsia" w:eastAsiaTheme="minorEastAsia" w:cstheme="minorEastAsia"/>
                <w:szCs w:val="21"/>
                <w:highlight w:val="none"/>
                <w:lang w:bidi="ar"/>
              </w:rPr>
            </w:pPr>
          </w:p>
        </w:tc>
      </w:tr>
      <w:tr w14:paraId="010B9D3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DB42168">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运动场设备</w:t>
            </w:r>
          </w:p>
        </w:tc>
      </w:tr>
      <w:tr w14:paraId="528AD68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90C5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3C34B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专业功放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92DE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1.1U机箱设计，采用D类数字功放设计方案。</w:t>
            </w:r>
            <w:r>
              <w:rPr>
                <w:rFonts w:hint="eastAsia" w:ascii="宋体" w:hAnsi="宋体" w:cs="宋体"/>
                <w:sz w:val="20"/>
                <w:highlight w:val="none"/>
                <w:lang w:bidi="ar"/>
              </w:rPr>
              <w:br w:type="textWrapping"/>
            </w:r>
            <w:r>
              <w:rPr>
                <w:rFonts w:hint="eastAsia" w:ascii="宋体" w:hAnsi="宋体" w:cs="宋体"/>
                <w:sz w:val="20"/>
                <w:highlight w:val="none"/>
                <w:lang w:bidi="ar"/>
              </w:rPr>
              <w:t>2.标准XLR输入接口，和LINK输出口。</w:t>
            </w:r>
            <w:r>
              <w:rPr>
                <w:rFonts w:hint="eastAsia" w:ascii="宋体" w:hAnsi="宋体" w:cs="宋体"/>
                <w:sz w:val="20"/>
                <w:highlight w:val="none"/>
                <w:lang w:bidi="ar"/>
              </w:rPr>
              <w:br w:type="textWrapping"/>
            </w:r>
            <w:r>
              <w:rPr>
                <w:rFonts w:hint="eastAsia" w:ascii="宋体" w:hAnsi="宋体" w:cs="宋体"/>
                <w:sz w:val="20"/>
                <w:highlight w:val="none"/>
                <w:lang w:bidi="ar"/>
              </w:rPr>
              <w:t>3.电源采用开关电源技术，效率高，有效的抑制电源谐波。</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4.内置智能削峰限幅器，支持开机软启动，防止开机时向电网吸收大电流，干扰其它用电设备。 </w:t>
            </w:r>
            <w:r>
              <w:rPr>
                <w:rFonts w:hint="eastAsia" w:ascii="宋体" w:hAnsi="宋体" w:cs="宋体"/>
                <w:sz w:val="20"/>
                <w:highlight w:val="none"/>
                <w:lang w:bidi="ar"/>
              </w:rPr>
              <w:br w:type="textWrapping"/>
            </w:r>
            <w:r>
              <w:rPr>
                <w:rFonts w:hint="eastAsia" w:ascii="宋体" w:hAnsi="宋体" w:cs="宋体"/>
                <w:sz w:val="20"/>
                <w:highlight w:val="none"/>
                <w:lang w:bidi="ar"/>
              </w:rPr>
              <w:t>5.具有：过压保护，欠压保护，过流保护，直流保护，输出短路保护，温控风扇等功能。</w:t>
            </w:r>
            <w:r>
              <w:rPr>
                <w:rFonts w:hint="eastAsia" w:ascii="宋体" w:hAnsi="宋体" w:cs="宋体"/>
                <w:sz w:val="20"/>
                <w:highlight w:val="none"/>
                <w:lang w:bidi="ar"/>
              </w:rPr>
              <w:br w:type="textWrapping"/>
            </w:r>
            <w:r>
              <w:rPr>
                <w:rFonts w:hint="eastAsia" w:ascii="宋体" w:hAnsi="宋体" w:cs="宋体"/>
                <w:sz w:val="20"/>
                <w:highlight w:val="none"/>
                <w:lang w:bidi="ar"/>
              </w:rPr>
              <w:t>6.输出功率：立体声@8Ω：≥700W×2；立体声@4Ω：≥1000W×2；桥接@16Ω：≥1400W；桥接@8Ω：≥2000W</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562C2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D8D9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0B87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号角功放</w:t>
            </w:r>
          </w:p>
        </w:tc>
      </w:tr>
      <w:tr w14:paraId="58FA0AE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A3E359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10A2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号角扬声器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5AC49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1.频响等同或优于50Hz～18KHz@-10d</w:t>
            </w:r>
            <w:r>
              <w:rPr>
                <w:rFonts w:hint="eastAsia" w:ascii="宋体" w:hAnsi="宋体" w:cs="宋体"/>
                <w:sz w:val="20"/>
                <w:highlight w:val="none"/>
                <w:lang w:bidi="ar"/>
              </w:rPr>
              <w:br w:type="textWrapping"/>
            </w:r>
            <w:r>
              <w:rPr>
                <w:rFonts w:hint="eastAsia" w:ascii="宋体" w:hAnsi="宋体" w:cs="宋体"/>
                <w:sz w:val="20"/>
                <w:highlight w:val="none"/>
                <w:lang w:bidi="ar"/>
              </w:rPr>
              <w:t>2.额定功率：≥75W、150W、300W/100V ,400W/8Ω可选</w:t>
            </w:r>
            <w:r>
              <w:rPr>
                <w:rFonts w:hint="eastAsia" w:ascii="宋体" w:hAnsi="宋体" w:cs="宋体"/>
                <w:sz w:val="20"/>
                <w:highlight w:val="none"/>
                <w:lang w:bidi="ar"/>
              </w:rPr>
              <w:br w:type="textWrapping"/>
            </w:r>
            <w:r>
              <w:rPr>
                <w:rFonts w:hint="eastAsia" w:ascii="宋体" w:hAnsi="宋体" w:cs="宋体"/>
                <w:sz w:val="20"/>
                <w:highlight w:val="none"/>
                <w:lang w:bidi="ar"/>
              </w:rPr>
              <w:t>3.峰值功率：≥1600W</w:t>
            </w:r>
            <w:r>
              <w:rPr>
                <w:rFonts w:hint="eastAsia" w:ascii="宋体" w:hAnsi="宋体" w:cs="宋体"/>
                <w:sz w:val="20"/>
                <w:highlight w:val="none"/>
                <w:lang w:bidi="ar"/>
              </w:rPr>
              <w:br w:type="textWrapping"/>
            </w:r>
            <w:r>
              <w:rPr>
                <w:rFonts w:hint="eastAsia" w:ascii="宋体" w:hAnsi="宋体" w:cs="宋体"/>
                <w:sz w:val="20"/>
                <w:highlight w:val="none"/>
                <w:lang w:bidi="ar"/>
              </w:rPr>
              <w:t>4.最大声压级（额定/峰值）:≥127dB/135dB</w:t>
            </w:r>
            <w:r>
              <w:rPr>
                <w:rFonts w:hint="eastAsia" w:ascii="宋体" w:hAnsi="宋体" w:cs="宋体"/>
                <w:sz w:val="20"/>
                <w:highlight w:val="none"/>
                <w:lang w:bidi="ar"/>
              </w:rPr>
              <w:br w:type="textWrapping"/>
            </w:r>
            <w:r>
              <w:rPr>
                <w:rFonts w:hint="eastAsia" w:ascii="宋体" w:hAnsi="宋体" w:cs="宋体"/>
                <w:sz w:val="20"/>
                <w:highlight w:val="none"/>
                <w:lang w:bidi="ar"/>
              </w:rPr>
              <w:t>5.灵敏度≥103dB±3dB@（1W/1m）</w:t>
            </w:r>
            <w:r>
              <w:rPr>
                <w:rFonts w:hint="eastAsia" w:ascii="宋体" w:hAnsi="宋体" w:cs="宋体"/>
                <w:sz w:val="20"/>
                <w:highlight w:val="none"/>
                <w:lang w:bidi="ar"/>
              </w:rPr>
              <w:br w:type="textWrapping"/>
            </w:r>
            <w:r>
              <w:rPr>
                <w:rFonts w:hint="eastAsia" w:ascii="宋体" w:hAnsi="宋体" w:cs="宋体"/>
                <w:sz w:val="20"/>
                <w:highlight w:val="none"/>
                <w:lang w:bidi="ar"/>
              </w:rPr>
              <w:t>6.水平覆盖角≥90°，垂直覆盖角≥90°</w:t>
            </w:r>
            <w:r>
              <w:rPr>
                <w:rFonts w:hint="eastAsia" w:ascii="宋体" w:hAnsi="宋体" w:cs="宋体"/>
                <w:sz w:val="20"/>
                <w:highlight w:val="none"/>
                <w:lang w:bidi="ar"/>
              </w:rPr>
              <w:br w:type="textWrapping"/>
            </w:r>
            <w:r>
              <w:rPr>
                <w:rFonts w:hint="eastAsia" w:ascii="宋体" w:hAnsi="宋体" w:cs="宋体"/>
                <w:sz w:val="20"/>
                <w:highlight w:val="none"/>
                <w:lang w:bidi="ar"/>
              </w:rPr>
              <w:t>7.喇叭单元：≥15"低音×1，1.7"压缩高音单元×1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2CBB4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D3D2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07FF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val="en-US" w:eastAsia="zh-CN" w:bidi="ar"/>
              </w:rPr>
              <w:t>4</w:t>
            </w:r>
            <w:r>
              <w:rPr>
                <w:rFonts w:hint="eastAsia" w:ascii="宋体" w:hAnsi="宋体" w:cs="宋体"/>
                <w:sz w:val="20"/>
                <w:highlight w:val="none"/>
                <w:lang w:bidi="ar"/>
              </w:rPr>
              <w:t>00W</w:t>
            </w:r>
          </w:p>
        </w:tc>
      </w:tr>
      <w:tr w14:paraId="4098CE37">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5D48A81">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校园室外主干道设备</w:t>
            </w:r>
          </w:p>
        </w:tc>
      </w:tr>
      <w:tr w14:paraId="022ECB5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971E3B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FA887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IP终端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0C6F2C">
            <w:pPr>
              <w:textAlignment w:val="center"/>
              <w:rPr>
                <w:rFonts w:hint="eastAsia" w:ascii="宋体" w:hAnsi="宋体" w:cs="宋体"/>
                <w:sz w:val="20"/>
                <w:highlight w:val="none"/>
                <w:lang w:bidi="ar"/>
              </w:rPr>
            </w:pPr>
            <w:r>
              <w:rPr>
                <w:rFonts w:hint="eastAsia" w:ascii="宋体" w:hAnsi="宋体" w:cs="宋体"/>
                <w:sz w:val="20"/>
                <w:highlight w:val="none"/>
                <w:lang w:bidi="ar"/>
              </w:rPr>
              <w:t>1.面板具有≥3个自定义功能按键，可定义播放曲目、执行区域、任务音量、优先级、持续时间、播放模式。</w:t>
            </w:r>
          </w:p>
          <w:p w14:paraId="394BECDF">
            <w:pPr>
              <w:textAlignment w:val="center"/>
              <w:rPr>
                <w:rFonts w:hint="eastAsia" w:ascii="宋体" w:hAnsi="宋体" w:cs="宋体"/>
                <w:sz w:val="20"/>
                <w:highlight w:val="none"/>
                <w:lang w:bidi="ar"/>
              </w:rPr>
            </w:pPr>
            <w:r>
              <w:rPr>
                <w:rFonts w:hint="eastAsia" w:ascii="宋体" w:hAnsi="宋体" w:cs="宋体"/>
                <w:sz w:val="20"/>
                <w:highlight w:val="none"/>
                <w:lang w:bidi="ar"/>
              </w:rPr>
              <w:t>2.双网络接口设计，端子支持冗余备份。</w:t>
            </w:r>
          </w:p>
          <w:p w14:paraId="3DE2ECD3">
            <w:pPr>
              <w:textAlignment w:val="center"/>
              <w:rPr>
                <w:rFonts w:hint="eastAsia" w:ascii="宋体" w:hAnsi="宋体" w:cs="宋体"/>
                <w:sz w:val="20"/>
                <w:highlight w:val="none"/>
                <w:lang w:bidi="ar"/>
              </w:rPr>
            </w:pPr>
            <w:r>
              <w:rPr>
                <w:rFonts w:hint="eastAsia" w:ascii="宋体" w:hAnsi="宋体" w:cs="宋体"/>
                <w:sz w:val="20"/>
                <w:highlight w:val="none"/>
                <w:lang w:bidi="ar"/>
              </w:rPr>
              <w:t>3.内置网络音频解码模块，支持MP3、WAV、FLAC、OGG、AAC、OPUS主流音频格式，兼容等同或优于8kHz-48kHz全采样率。</w:t>
            </w:r>
          </w:p>
          <w:p w14:paraId="51CDA19D">
            <w:pPr>
              <w:textAlignment w:val="center"/>
              <w:rPr>
                <w:rFonts w:hint="eastAsia" w:ascii="宋体" w:hAnsi="宋体" w:cs="宋体"/>
                <w:sz w:val="20"/>
                <w:highlight w:val="none"/>
                <w:lang w:bidi="ar"/>
              </w:rPr>
            </w:pPr>
            <w:r>
              <w:rPr>
                <w:rFonts w:hint="eastAsia" w:ascii="宋体" w:hAnsi="宋体" w:cs="宋体"/>
                <w:sz w:val="20"/>
                <w:highlight w:val="none"/>
                <w:lang w:bidi="ar"/>
              </w:rPr>
              <w:t>4.设备采用ARM架构等同或优于四核CPU芯片和音频算法处理技术，内置DSP音频处理，支持数字混音，≥10段EQ均衡配置。</w:t>
            </w:r>
          </w:p>
          <w:p w14:paraId="5F76375D">
            <w:pPr>
              <w:textAlignment w:val="center"/>
              <w:rPr>
                <w:rFonts w:hint="eastAsia" w:ascii="宋体" w:hAnsi="宋体" w:cs="宋体"/>
                <w:sz w:val="20"/>
                <w:highlight w:val="none"/>
                <w:lang w:bidi="ar"/>
              </w:rPr>
            </w:pPr>
            <w:r>
              <w:rPr>
                <w:rFonts w:hint="eastAsia" w:ascii="宋体" w:hAnsi="宋体" w:cs="宋体"/>
                <w:sz w:val="20"/>
                <w:highlight w:val="none"/>
                <w:lang w:bidi="ar"/>
              </w:rPr>
              <w:t>5.面板自带≥3.9英寸TFT彩屏，可以清晰显示动态图像和机器工作状态；自旋式飞梭旋钮，数字编码方式设计，可控制终端输出音量大小。</w:t>
            </w:r>
          </w:p>
          <w:p w14:paraId="1913149E">
            <w:pPr>
              <w:textAlignment w:val="center"/>
              <w:rPr>
                <w:rFonts w:hint="eastAsia" w:ascii="宋体" w:hAnsi="宋体" w:cs="宋体"/>
                <w:sz w:val="20"/>
                <w:highlight w:val="none"/>
                <w:lang w:bidi="ar"/>
              </w:rPr>
            </w:pPr>
            <w:r>
              <w:rPr>
                <w:rFonts w:hint="eastAsia" w:ascii="宋体" w:hAnsi="宋体" w:cs="宋体"/>
                <w:sz w:val="20"/>
                <w:highlight w:val="none"/>
                <w:lang w:bidi="ar"/>
              </w:rPr>
              <w:t>6.具有≥1路USB接口；具有≥2组音频信号辅助输出接口；具有≥1路RS-485控制接口。</w:t>
            </w:r>
          </w:p>
          <w:p w14:paraId="76BD33A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7.系统采用数据冗余编解码算法，支持抗丢包恢复功能，网络丢包≥37.5%时，音频播放无卡顿。</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7AF4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EA65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4CBF13">
            <w:pPr>
              <w:jc w:val="center"/>
              <w:rPr>
                <w:rFonts w:asciiTheme="minorEastAsia" w:hAnsiTheme="minorEastAsia" w:eastAsiaTheme="minorEastAsia" w:cstheme="minorEastAsia"/>
                <w:szCs w:val="21"/>
                <w:highlight w:val="none"/>
                <w:lang w:bidi="ar"/>
              </w:rPr>
            </w:pPr>
          </w:p>
        </w:tc>
      </w:tr>
      <w:tr w14:paraId="7BC7FA4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F2DA66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EE678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纯后级功放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FED75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1.采用D类数字功放技术，功率放大电路设计</w:t>
            </w:r>
            <w:r>
              <w:rPr>
                <w:rFonts w:hint="eastAsia" w:ascii="宋体" w:hAnsi="宋体" w:cs="宋体"/>
                <w:sz w:val="20"/>
                <w:highlight w:val="none"/>
                <w:lang w:bidi="ar"/>
              </w:rPr>
              <w:br w:type="textWrapping"/>
            </w:r>
            <w:r>
              <w:rPr>
                <w:rFonts w:hint="eastAsia" w:ascii="宋体" w:hAnsi="宋体" w:cs="宋体"/>
                <w:sz w:val="20"/>
                <w:highlight w:val="none"/>
                <w:lang w:bidi="ar"/>
              </w:rPr>
              <w:t>2.额定输出功率：≥1000W</w:t>
            </w:r>
            <w:r>
              <w:rPr>
                <w:rFonts w:hint="eastAsia" w:ascii="宋体" w:hAnsi="宋体" w:cs="宋体"/>
                <w:sz w:val="20"/>
                <w:highlight w:val="none"/>
                <w:lang w:bidi="ar"/>
              </w:rPr>
              <w:br w:type="textWrapping"/>
            </w:r>
            <w:r>
              <w:rPr>
                <w:rFonts w:hint="eastAsia" w:ascii="宋体" w:hAnsi="宋体" w:cs="宋体"/>
                <w:sz w:val="20"/>
                <w:highlight w:val="none"/>
                <w:lang w:bidi="ar"/>
              </w:rPr>
              <w:t>3.具有管道式散热结构，内置自动温度控制风扇冷却系统。</w:t>
            </w:r>
            <w:r>
              <w:rPr>
                <w:rFonts w:hint="eastAsia" w:ascii="宋体" w:hAnsi="宋体" w:cs="宋体"/>
                <w:sz w:val="20"/>
                <w:highlight w:val="none"/>
                <w:lang w:bidi="ar"/>
              </w:rPr>
              <w:br w:type="textWrapping"/>
            </w:r>
            <w:r>
              <w:rPr>
                <w:rFonts w:hint="eastAsia" w:ascii="宋体" w:hAnsi="宋体" w:cs="宋体"/>
                <w:sz w:val="20"/>
                <w:highlight w:val="none"/>
                <w:lang w:bidi="ar"/>
              </w:rPr>
              <w:t>4.具有≥1通道LINE不平衡TRS/XLR高品质多功能输入接口，≥1通道LINE平衡XLR级联输出。</w:t>
            </w:r>
            <w:r>
              <w:rPr>
                <w:rFonts w:hint="eastAsia" w:ascii="宋体" w:hAnsi="宋体" w:cs="宋体"/>
                <w:sz w:val="20"/>
                <w:highlight w:val="none"/>
                <w:lang w:bidi="ar"/>
              </w:rPr>
              <w:br w:type="textWrapping"/>
            </w:r>
            <w:r>
              <w:rPr>
                <w:rFonts w:hint="eastAsia" w:ascii="宋体" w:hAnsi="宋体" w:cs="宋体"/>
                <w:sz w:val="20"/>
                <w:highlight w:val="none"/>
                <w:lang w:bidi="ar"/>
              </w:rPr>
              <w:t>5.内置PFC电路和软开关电源技术，开关机自动软启动控制。</w:t>
            </w:r>
            <w:r>
              <w:rPr>
                <w:rFonts w:hint="eastAsia" w:ascii="宋体" w:hAnsi="宋体" w:cs="宋体"/>
                <w:sz w:val="20"/>
                <w:highlight w:val="none"/>
                <w:lang w:bidi="ar"/>
              </w:rPr>
              <w:br w:type="textWrapping"/>
            </w:r>
            <w:r>
              <w:rPr>
                <w:rFonts w:hint="eastAsia" w:ascii="宋体" w:hAnsi="宋体" w:cs="宋体"/>
                <w:sz w:val="20"/>
                <w:highlight w:val="none"/>
                <w:lang w:bidi="ar"/>
              </w:rPr>
              <w:t>6.功放电路，零交越失真。</w:t>
            </w:r>
            <w:r>
              <w:rPr>
                <w:rFonts w:hint="eastAsia" w:ascii="宋体" w:hAnsi="宋体" w:cs="宋体"/>
                <w:sz w:val="20"/>
                <w:highlight w:val="none"/>
                <w:lang w:bidi="ar"/>
              </w:rPr>
              <w:br w:type="textWrapping"/>
            </w:r>
            <w:r>
              <w:rPr>
                <w:rFonts w:hint="eastAsia" w:ascii="宋体" w:hAnsi="宋体" w:cs="宋体"/>
                <w:sz w:val="20"/>
                <w:highlight w:val="none"/>
                <w:lang w:bidi="ar"/>
              </w:rPr>
              <w:t>7.内置智能削顶失真和过流压限系统，能保护扬声器单元。</w:t>
            </w:r>
            <w:r>
              <w:rPr>
                <w:rFonts w:hint="eastAsia" w:ascii="宋体" w:hAnsi="宋体" w:cs="宋体"/>
                <w:sz w:val="20"/>
                <w:highlight w:val="none"/>
                <w:lang w:bidi="ar"/>
              </w:rPr>
              <w:br w:type="textWrapping"/>
            </w:r>
            <w:r>
              <w:rPr>
                <w:rFonts w:hint="eastAsia" w:ascii="宋体" w:hAnsi="宋体" w:cs="宋体"/>
                <w:sz w:val="20"/>
                <w:highlight w:val="none"/>
                <w:lang w:bidi="ar"/>
              </w:rPr>
              <w:t>8.具有过温、过压、欠压、过流、短路多重智能检测保护系统。</w:t>
            </w:r>
            <w:r>
              <w:rPr>
                <w:rFonts w:hint="eastAsia" w:ascii="宋体" w:hAnsi="宋体" w:cs="宋体"/>
                <w:sz w:val="20"/>
                <w:highlight w:val="none"/>
                <w:lang w:bidi="ar"/>
              </w:rPr>
              <w:br w:type="textWrapping"/>
            </w:r>
            <w:r>
              <w:rPr>
                <w:rFonts w:hint="eastAsia" w:ascii="宋体" w:hAnsi="宋体" w:cs="宋体"/>
                <w:sz w:val="20"/>
                <w:highlight w:val="none"/>
                <w:lang w:bidi="ar"/>
              </w:rPr>
              <w:t>9.具有2种定阻和定压输出模式:4-16Ω/100V可选择。</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36DC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03825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4F418C">
            <w:pPr>
              <w:jc w:val="center"/>
              <w:rPr>
                <w:rFonts w:asciiTheme="minorEastAsia" w:hAnsiTheme="minorEastAsia" w:eastAsiaTheme="minorEastAsia" w:cstheme="minorEastAsia"/>
                <w:szCs w:val="21"/>
                <w:highlight w:val="none"/>
                <w:lang w:bidi="ar"/>
              </w:rPr>
            </w:pPr>
          </w:p>
        </w:tc>
      </w:tr>
      <w:tr w14:paraId="2CF361F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192709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DE5BC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草地音箱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051B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 功率(100V)：15W, 30W</w:t>
            </w:r>
            <w:r>
              <w:rPr>
                <w:rFonts w:hint="eastAsia" w:ascii="宋体" w:hAnsi="宋体" w:cs="宋体"/>
                <w:sz w:val="20"/>
                <w:highlight w:val="none"/>
                <w:lang w:bidi="ar"/>
              </w:rPr>
              <w:br w:type="textWrapping"/>
            </w:r>
            <w:r>
              <w:rPr>
                <w:rFonts w:hint="eastAsia" w:ascii="宋体" w:hAnsi="宋体" w:cs="宋体"/>
                <w:sz w:val="20"/>
                <w:highlight w:val="none"/>
                <w:lang w:bidi="ar"/>
              </w:rPr>
              <w:t>2. 功率(70V)：7.5W, 15W</w:t>
            </w:r>
            <w:r>
              <w:rPr>
                <w:rFonts w:hint="eastAsia" w:ascii="宋体" w:hAnsi="宋体" w:cs="宋体"/>
                <w:sz w:val="20"/>
                <w:highlight w:val="none"/>
                <w:lang w:bidi="ar"/>
              </w:rPr>
              <w:br w:type="textWrapping"/>
            </w:r>
            <w:r>
              <w:rPr>
                <w:rFonts w:hint="eastAsia" w:ascii="宋体" w:hAnsi="宋体" w:cs="宋体"/>
                <w:sz w:val="20"/>
                <w:highlight w:val="none"/>
                <w:lang w:bidi="ar"/>
              </w:rPr>
              <w:t>3．频率响应：120Hz-16KHz</w:t>
            </w:r>
            <w:r>
              <w:rPr>
                <w:rFonts w:hint="eastAsia" w:ascii="宋体" w:hAnsi="宋体" w:cs="宋体"/>
                <w:sz w:val="20"/>
                <w:highlight w:val="none"/>
                <w:lang w:bidi="ar"/>
              </w:rPr>
              <w:br w:type="textWrapping"/>
            </w:r>
            <w:r>
              <w:rPr>
                <w:rFonts w:hint="eastAsia" w:ascii="宋体" w:hAnsi="宋体" w:cs="宋体"/>
                <w:sz w:val="20"/>
                <w:highlight w:val="none"/>
                <w:lang w:bidi="ar"/>
              </w:rPr>
              <w:t>4．灵敏度≥96dB</w:t>
            </w:r>
            <w:r>
              <w:rPr>
                <w:rFonts w:hint="eastAsia" w:ascii="宋体" w:hAnsi="宋体" w:cs="宋体"/>
                <w:sz w:val="20"/>
                <w:highlight w:val="none"/>
                <w:lang w:bidi="ar"/>
              </w:rPr>
              <w:br w:type="textWrapping"/>
            </w:r>
            <w:r>
              <w:rPr>
                <w:rFonts w:hint="eastAsia" w:ascii="宋体" w:hAnsi="宋体" w:cs="宋体"/>
                <w:sz w:val="20"/>
                <w:highlight w:val="none"/>
                <w:lang w:bidi="ar"/>
              </w:rPr>
              <w:t>5．喇叭单元：5.5″</w:t>
            </w:r>
            <w:r>
              <w:rPr>
                <w:rFonts w:hint="eastAsia" w:ascii="宋体" w:hAnsi="宋体" w:cs="宋体"/>
                <w:sz w:val="20"/>
                <w:highlight w:val="none"/>
                <w:lang w:bidi="ar"/>
              </w:rPr>
              <w:br w:type="textWrapping"/>
            </w:r>
            <w:r>
              <w:rPr>
                <w:rFonts w:hint="eastAsia" w:ascii="宋体" w:hAnsi="宋体" w:cs="宋体"/>
                <w:sz w:val="20"/>
                <w:highlight w:val="none"/>
                <w:lang w:bidi="ar"/>
              </w:rPr>
              <w:t>6．防护等级：IP66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DC815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D602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01E1CC">
            <w:pPr>
              <w:jc w:val="center"/>
              <w:rPr>
                <w:rFonts w:asciiTheme="minorEastAsia" w:hAnsiTheme="minorEastAsia" w:eastAsiaTheme="minorEastAsia" w:cstheme="minorEastAsia"/>
                <w:szCs w:val="21"/>
                <w:highlight w:val="none"/>
                <w:lang w:bidi="ar"/>
              </w:rPr>
            </w:pPr>
          </w:p>
        </w:tc>
      </w:tr>
      <w:tr w14:paraId="398ABFE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A481668">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机柜设备小计：</w:t>
            </w:r>
          </w:p>
        </w:tc>
      </w:tr>
      <w:tr w14:paraId="5D0175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9C772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F3CAC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CFD0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540*450*450mm 9U，黑色，承重50KG。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819D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F0B0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bottom"/>
          </w:tcPr>
          <w:p w14:paraId="4B533B0B">
            <w:pPr>
              <w:rPr>
                <w:rFonts w:asciiTheme="minorEastAsia" w:hAnsiTheme="minorEastAsia" w:eastAsiaTheme="minorEastAsia" w:cstheme="minorEastAsia"/>
                <w:szCs w:val="21"/>
                <w:highlight w:val="none"/>
                <w:lang w:bidi="ar"/>
              </w:rPr>
            </w:pPr>
          </w:p>
        </w:tc>
      </w:tr>
      <w:tr w14:paraId="6C4C546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6F3FAB4">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3、辅助材料</w:t>
            </w:r>
          </w:p>
        </w:tc>
      </w:tr>
      <w:tr w14:paraId="2AA8944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77E36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5E956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2C26B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1.8米音频连接线：莲花（RCA）-莲花（RCA）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0D91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933C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2F412C">
            <w:pPr>
              <w:rPr>
                <w:rFonts w:asciiTheme="minorEastAsia" w:hAnsiTheme="minorEastAsia" w:eastAsiaTheme="minorEastAsia" w:cstheme="minorEastAsia"/>
                <w:szCs w:val="21"/>
                <w:highlight w:val="none"/>
                <w:lang w:bidi="ar"/>
              </w:rPr>
            </w:pPr>
          </w:p>
        </w:tc>
      </w:tr>
      <w:tr w14:paraId="1392BF7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9A837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A9E5B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1BFC9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1.8米音频连接线：莲花（RCA）-6.35话筒插头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F383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DF9B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187786">
            <w:pPr>
              <w:rPr>
                <w:rFonts w:asciiTheme="minorEastAsia" w:hAnsiTheme="minorEastAsia" w:eastAsiaTheme="minorEastAsia" w:cstheme="minorEastAsia"/>
                <w:szCs w:val="21"/>
                <w:highlight w:val="none"/>
                <w:lang w:bidi="ar"/>
              </w:rPr>
            </w:pPr>
          </w:p>
        </w:tc>
      </w:tr>
      <w:tr w14:paraId="337548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371DA4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9A50B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F9F97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1.8米音频连接线：3.5（耳机插头）-双莲花（RCA）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6231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A527D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28CC7D">
            <w:pPr>
              <w:rPr>
                <w:rFonts w:asciiTheme="minorEastAsia" w:hAnsiTheme="minorEastAsia" w:eastAsiaTheme="minorEastAsia" w:cstheme="minorEastAsia"/>
                <w:szCs w:val="21"/>
                <w:highlight w:val="none"/>
                <w:lang w:bidi="ar"/>
              </w:rPr>
            </w:pPr>
          </w:p>
        </w:tc>
      </w:tr>
      <w:tr w14:paraId="41B7613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AD66E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1609E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三极电源插头(10A)</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CD9A2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孔位数 5个，额定电流 10A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ED7D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0FC26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768689">
            <w:pPr>
              <w:rPr>
                <w:rFonts w:asciiTheme="minorEastAsia" w:hAnsiTheme="minorEastAsia" w:eastAsiaTheme="minorEastAsia" w:cstheme="minorEastAsia"/>
                <w:szCs w:val="21"/>
                <w:highlight w:val="none"/>
                <w:lang w:bidi="ar"/>
              </w:rPr>
            </w:pPr>
          </w:p>
        </w:tc>
      </w:tr>
      <w:tr w14:paraId="7D62C86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C477B1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0B9B7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C590D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90A21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B0C7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656B46">
            <w:pPr>
              <w:rPr>
                <w:rFonts w:asciiTheme="minorEastAsia" w:hAnsiTheme="minorEastAsia" w:eastAsiaTheme="minorEastAsia" w:cstheme="minorEastAsia"/>
                <w:szCs w:val="21"/>
                <w:highlight w:val="none"/>
                <w:lang w:bidi="ar"/>
              </w:rPr>
            </w:pPr>
          </w:p>
        </w:tc>
      </w:tr>
      <w:tr w14:paraId="0C6CD758">
        <w:tblPrEx>
          <w:tblCellMar>
            <w:top w:w="0" w:type="dxa"/>
            <w:left w:w="108" w:type="dxa"/>
            <w:bottom w:w="0" w:type="dxa"/>
            <w:right w:w="108" w:type="dxa"/>
          </w:tblCellMar>
        </w:tblPrEx>
        <w:trPr>
          <w:trHeight w:val="702"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E49E393">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七、综合布线系统</w:t>
            </w:r>
          </w:p>
        </w:tc>
      </w:tr>
      <w:tr w14:paraId="6B1BBFB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D2E3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2E436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单口信息插座（语音）</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3598FD">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单口面板：前后双层面板设计，</w:t>
            </w:r>
            <w:r>
              <w:rPr>
                <w:rFonts w:hint="eastAsia" w:ascii="宋体" w:hAnsi="宋体" w:cs="宋体"/>
                <w:sz w:val="20"/>
                <w:highlight w:val="none"/>
                <w:lang w:bidi="ar"/>
              </w:rPr>
              <w:br w:type="textWrapping"/>
            </w:r>
            <w:r>
              <w:rPr>
                <w:rFonts w:hint="eastAsia" w:ascii="宋体" w:hAnsi="宋体" w:cs="宋体"/>
                <w:sz w:val="20"/>
                <w:highlight w:val="none"/>
                <w:lang w:bidi="ar"/>
              </w:rPr>
              <w:t>规格：单口</w:t>
            </w:r>
            <w:r>
              <w:rPr>
                <w:rFonts w:hint="eastAsia" w:ascii="宋体" w:hAnsi="宋体" w:cs="宋体"/>
                <w:sz w:val="20"/>
                <w:highlight w:val="none"/>
                <w:lang w:bidi="ar"/>
              </w:rPr>
              <w:br w:type="textWrapping"/>
            </w:r>
            <w:r>
              <w:rPr>
                <w:rFonts w:hint="eastAsia" w:ascii="宋体" w:hAnsi="宋体" w:cs="宋体"/>
                <w:sz w:val="20"/>
                <w:highlight w:val="none"/>
                <w:lang w:bidi="ar"/>
              </w:rPr>
              <w:t>面板尺寸：高度:86×宽度:86mm</w:t>
            </w:r>
            <w:r>
              <w:rPr>
                <w:rFonts w:hint="eastAsia" w:ascii="宋体" w:hAnsi="宋体" w:cs="宋体"/>
                <w:sz w:val="20"/>
                <w:highlight w:val="none"/>
                <w:lang w:bidi="ar"/>
              </w:rPr>
              <w:br w:type="textWrapping"/>
            </w:r>
            <w:r>
              <w:rPr>
                <w:rFonts w:hint="eastAsia" w:ascii="宋体" w:hAnsi="宋体" w:cs="宋体"/>
                <w:sz w:val="20"/>
                <w:highlight w:val="none"/>
                <w:lang w:bidi="ar"/>
              </w:rPr>
              <w:t>颜色：白色</w:t>
            </w:r>
            <w:r>
              <w:rPr>
                <w:rFonts w:hint="eastAsia" w:ascii="宋体" w:hAnsi="宋体" w:cs="宋体"/>
                <w:sz w:val="20"/>
                <w:highlight w:val="none"/>
                <w:lang w:bidi="ar"/>
              </w:rPr>
              <w:br w:type="textWrapping"/>
            </w:r>
            <w:r>
              <w:rPr>
                <w:rFonts w:hint="eastAsia" w:ascii="宋体" w:hAnsi="宋体" w:cs="宋体"/>
                <w:sz w:val="20"/>
                <w:highlight w:val="none"/>
                <w:lang w:bidi="ar"/>
              </w:rPr>
              <w:t>材料：ABS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12CB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BEBFD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86CFE5">
            <w:pPr>
              <w:jc w:val="center"/>
              <w:rPr>
                <w:rFonts w:asciiTheme="minorEastAsia" w:hAnsiTheme="minorEastAsia" w:eastAsiaTheme="minorEastAsia" w:cstheme="minorEastAsia"/>
                <w:szCs w:val="21"/>
                <w:highlight w:val="none"/>
                <w:lang w:bidi="ar"/>
              </w:rPr>
            </w:pPr>
          </w:p>
        </w:tc>
      </w:tr>
      <w:tr w14:paraId="76EAF93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835F1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13E11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单口信息插座（网络）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AA64FA">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单口面板：前后双层面板设计</w:t>
            </w:r>
            <w:r>
              <w:rPr>
                <w:rFonts w:hint="eastAsia" w:ascii="宋体" w:hAnsi="宋体" w:cs="宋体"/>
                <w:sz w:val="20"/>
                <w:highlight w:val="none"/>
                <w:lang w:bidi="ar"/>
              </w:rPr>
              <w:br w:type="textWrapping"/>
            </w:r>
            <w:r>
              <w:rPr>
                <w:rFonts w:hint="eastAsia" w:ascii="宋体" w:hAnsi="宋体" w:cs="宋体"/>
                <w:sz w:val="20"/>
                <w:highlight w:val="none"/>
                <w:lang w:bidi="ar"/>
              </w:rPr>
              <w:t>规格：单口</w:t>
            </w:r>
            <w:r>
              <w:rPr>
                <w:rFonts w:hint="eastAsia" w:ascii="宋体" w:hAnsi="宋体" w:cs="宋体"/>
                <w:sz w:val="20"/>
                <w:highlight w:val="none"/>
                <w:lang w:bidi="ar"/>
              </w:rPr>
              <w:br w:type="textWrapping"/>
            </w:r>
            <w:r>
              <w:rPr>
                <w:rFonts w:hint="eastAsia" w:ascii="宋体" w:hAnsi="宋体" w:cs="宋体"/>
                <w:sz w:val="20"/>
                <w:highlight w:val="none"/>
                <w:lang w:bidi="ar"/>
              </w:rPr>
              <w:t>面板尺寸：高度:86×宽度:86mm</w:t>
            </w:r>
            <w:r>
              <w:rPr>
                <w:rFonts w:hint="eastAsia" w:ascii="宋体" w:hAnsi="宋体" w:cs="宋体"/>
                <w:sz w:val="20"/>
                <w:highlight w:val="none"/>
                <w:lang w:bidi="ar"/>
              </w:rPr>
              <w:br w:type="textWrapping"/>
            </w:r>
            <w:r>
              <w:rPr>
                <w:rFonts w:hint="eastAsia" w:ascii="宋体" w:hAnsi="宋体" w:cs="宋体"/>
                <w:sz w:val="20"/>
                <w:highlight w:val="none"/>
                <w:lang w:bidi="ar"/>
              </w:rPr>
              <w:t>颜色：白色</w:t>
            </w:r>
            <w:r>
              <w:rPr>
                <w:rFonts w:hint="eastAsia" w:ascii="宋体" w:hAnsi="宋体" w:cs="宋体"/>
                <w:sz w:val="20"/>
                <w:highlight w:val="none"/>
                <w:lang w:bidi="ar"/>
              </w:rPr>
              <w:br w:type="textWrapping"/>
            </w:r>
            <w:r>
              <w:rPr>
                <w:rFonts w:hint="eastAsia" w:ascii="宋体" w:hAnsi="宋体" w:cs="宋体"/>
                <w:sz w:val="20"/>
                <w:highlight w:val="none"/>
                <w:lang w:bidi="ar"/>
              </w:rPr>
              <w:t>材料：ABS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32AC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387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84FA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6FBC16">
            <w:pPr>
              <w:jc w:val="center"/>
              <w:rPr>
                <w:rFonts w:asciiTheme="minorEastAsia" w:hAnsiTheme="minorEastAsia" w:eastAsiaTheme="minorEastAsia" w:cstheme="minorEastAsia"/>
                <w:szCs w:val="21"/>
                <w:highlight w:val="none"/>
                <w:lang w:bidi="ar"/>
              </w:rPr>
            </w:pPr>
          </w:p>
        </w:tc>
      </w:tr>
      <w:tr w14:paraId="73DD85A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97D98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AFD05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双口信息地插座（网络+网络）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105B48">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地插：产品采用黄铜铸造，表面抛光工艺加工而成，强度高，外形精致美观</w:t>
            </w:r>
            <w:r>
              <w:rPr>
                <w:rFonts w:hint="eastAsia" w:ascii="宋体" w:hAnsi="宋体" w:cs="宋体"/>
                <w:sz w:val="20"/>
                <w:highlight w:val="none"/>
                <w:lang w:bidi="ar"/>
              </w:rPr>
              <w:br w:type="textWrapping"/>
            </w:r>
            <w:r>
              <w:rPr>
                <w:rFonts w:hint="eastAsia" w:ascii="宋体" w:hAnsi="宋体" w:cs="宋体"/>
                <w:sz w:val="20"/>
                <w:highlight w:val="none"/>
                <w:lang w:bidi="ar"/>
              </w:rPr>
              <w:t>端口数量：3口</w:t>
            </w:r>
            <w:r>
              <w:rPr>
                <w:rFonts w:hint="eastAsia" w:ascii="宋体" w:hAnsi="宋体" w:cs="宋体"/>
                <w:sz w:val="20"/>
                <w:highlight w:val="none"/>
                <w:lang w:bidi="ar"/>
              </w:rPr>
              <w:br w:type="textWrapping"/>
            </w:r>
            <w:r>
              <w:rPr>
                <w:rFonts w:hint="eastAsia" w:ascii="宋体" w:hAnsi="宋体" w:cs="宋体"/>
                <w:sz w:val="20"/>
                <w:highlight w:val="none"/>
                <w:lang w:bidi="ar"/>
              </w:rPr>
              <w:t>弹起开启方式：滑键式</w:t>
            </w:r>
            <w:r>
              <w:rPr>
                <w:rFonts w:hint="eastAsia" w:ascii="宋体" w:hAnsi="宋体" w:cs="宋体"/>
                <w:sz w:val="20"/>
                <w:highlight w:val="none"/>
                <w:lang w:bidi="ar"/>
              </w:rPr>
              <w:br w:type="textWrapping"/>
            </w:r>
            <w:r>
              <w:rPr>
                <w:rFonts w:hint="eastAsia" w:ascii="宋体" w:hAnsi="宋体" w:cs="宋体"/>
                <w:sz w:val="20"/>
                <w:highlight w:val="none"/>
                <w:lang w:bidi="ar"/>
              </w:rPr>
              <w:t>信息插座功能件带弹簧式自动回弹防尘门</w:t>
            </w:r>
            <w:r>
              <w:rPr>
                <w:rFonts w:hint="eastAsia" w:ascii="宋体" w:hAnsi="宋体" w:cs="宋体"/>
                <w:sz w:val="20"/>
                <w:highlight w:val="none"/>
                <w:lang w:bidi="ar"/>
              </w:rPr>
              <w:br w:type="textWrapping"/>
            </w:r>
            <w:r>
              <w:rPr>
                <w:rFonts w:hint="eastAsia" w:ascii="宋体" w:hAnsi="宋体" w:cs="宋体"/>
                <w:sz w:val="20"/>
                <w:highlight w:val="none"/>
                <w:lang w:bidi="ar"/>
              </w:rPr>
              <w:t>面板尺寸：120×120mm，底盒尺寸：100×100×60mm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6D700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4B69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D6CB11">
            <w:pPr>
              <w:jc w:val="center"/>
              <w:rPr>
                <w:rFonts w:asciiTheme="minorEastAsia" w:hAnsiTheme="minorEastAsia" w:eastAsiaTheme="minorEastAsia" w:cstheme="minorEastAsia"/>
                <w:szCs w:val="21"/>
                <w:highlight w:val="none"/>
                <w:lang w:bidi="ar"/>
              </w:rPr>
            </w:pPr>
          </w:p>
        </w:tc>
      </w:tr>
      <w:tr w14:paraId="668EC6C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62A8BF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AD339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双孔插座（信息+语音）</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B253FA">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双口面板：前后双层面板设计，</w:t>
            </w:r>
            <w:r>
              <w:rPr>
                <w:rFonts w:hint="eastAsia" w:ascii="宋体" w:hAnsi="宋体" w:cs="宋体"/>
                <w:sz w:val="20"/>
                <w:highlight w:val="none"/>
                <w:lang w:bidi="ar"/>
              </w:rPr>
              <w:br w:type="textWrapping"/>
            </w:r>
            <w:r>
              <w:rPr>
                <w:rFonts w:hint="eastAsia" w:ascii="宋体" w:hAnsi="宋体" w:cs="宋体"/>
                <w:sz w:val="20"/>
                <w:highlight w:val="none"/>
                <w:lang w:bidi="ar"/>
              </w:rPr>
              <w:t>规格：双口</w:t>
            </w:r>
            <w:r>
              <w:rPr>
                <w:rFonts w:hint="eastAsia" w:ascii="宋体" w:hAnsi="宋体" w:cs="宋体"/>
                <w:sz w:val="20"/>
                <w:highlight w:val="none"/>
                <w:lang w:bidi="ar"/>
              </w:rPr>
              <w:br w:type="textWrapping"/>
            </w:r>
            <w:r>
              <w:rPr>
                <w:rFonts w:hint="eastAsia" w:ascii="宋体" w:hAnsi="宋体" w:cs="宋体"/>
                <w:sz w:val="20"/>
                <w:highlight w:val="none"/>
                <w:lang w:bidi="ar"/>
              </w:rPr>
              <w:t>面板尺寸：高度:86×宽度:86mm</w:t>
            </w:r>
            <w:r>
              <w:rPr>
                <w:rFonts w:hint="eastAsia" w:ascii="宋体" w:hAnsi="宋体" w:cs="宋体"/>
                <w:sz w:val="20"/>
                <w:highlight w:val="none"/>
                <w:lang w:bidi="ar"/>
              </w:rPr>
              <w:br w:type="textWrapping"/>
            </w:r>
            <w:r>
              <w:rPr>
                <w:rFonts w:hint="eastAsia" w:ascii="宋体" w:hAnsi="宋体" w:cs="宋体"/>
                <w:sz w:val="20"/>
                <w:highlight w:val="none"/>
                <w:lang w:bidi="ar"/>
              </w:rPr>
              <w:t>颜色：白色</w:t>
            </w:r>
            <w:r>
              <w:rPr>
                <w:rFonts w:hint="eastAsia" w:ascii="宋体" w:hAnsi="宋体" w:cs="宋体"/>
                <w:sz w:val="20"/>
                <w:highlight w:val="none"/>
                <w:lang w:bidi="ar"/>
              </w:rPr>
              <w:br w:type="textWrapping"/>
            </w:r>
            <w:r>
              <w:rPr>
                <w:rFonts w:hint="eastAsia" w:ascii="宋体" w:hAnsi="宋体" w:cs="宋体"/>
                <w:sz w:val="20"/>
                <w:highlight w:val="none"/>
                <w:lang w:bidi="ar"/>
              </w:rPr>
              <w:t>材料：ABS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FA02C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379E2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8E3A53">
            <w:pPr>
              <w:jc w:val="center"/>
              <w:rPr>
                <w:rFonts w:asciiTheme="minorEastAsia" w:hAnsiTheme="minorEastAsia" w:eastAsiaTheme="minorEastAsia" w:cstheme="minorEastAsia"/>
                <w:szCs w:val="21"/>
                <w:highlight w:val="none"/>
                <w:lang w:bidi="ar"/>
              </w:rPr>
            </w:pPr>
          </w:p>
        </w:tc>
      </w:tr>
      <w:tr w14:paraId="057C6C4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F556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648C0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双口信息插座（网络）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B90758">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双口面板：前后双层面板设计，</w:t>
            </w:r>
            <w:r>
              <w:rPr>
                <w:rFonts w:hint="eastAsia" w:ascii="宋体" w:hAnsi="宋体" w:cs="宋体"/>
                <w:sz w:val="20"/>
                <w:highlight w:val="none"/>
                <w:lang w:bidi="ar"/>
              </w:rPr>
              <w:br w:type="textWrapping"/>
            </w:r>
            <w:r>
              <w:rPr>
                <w:rFonts w:hint="eastAsia" w:ascii="宋体" w:hAnsi="宋体" w:cs="宋体"/>
                <w:sz w:val="20"/>
                <w:highlight w:val="none"/>
                <w:lang w:bidi="ar"/>
              </w:rPr>
              <w:t>规格：双口</w:t>
            </w:r>
            <w:r>
              <w:rPr>
                <w:rFonts w:hint="eastAsia" w:ascii="宋体" w:hAnsi="宋体" w:cs="宋体"/>
                <w:sz w:val="20"/>
                <w:highlight w:val="none"/>
                <w:lang w:bidi="ar"/>
              </w:rPr>
              <w:br w:type="textWrapping"/>
            </w:r>
            <w:r>
              <w:rPr>
                <w:rFonts w:hint="eastAsia" w:ascii="宋体" w:hAnsi="宋体" w:cs="宋体"/>
                <w:sz w:val="20"/>
                <w:highlight w:val="none"/>
                <w:lang w:bidi="ar"/>
              </w:rPr>
              <w:t>面板尺寸：高度:86×宽度:86mm</w:t>
            </w:r>
            <w:r>
              <w:rPr>
                <w:rFonts w:hint="eastAsia" w:ascii="宋体" w:hAnsi="宋体" w:cs="宋体"/>
                <w:sz w:val="20"/>
                <w:highlight w:val="none"/>
                <w:lang w:bidi="ar"/>
              </w:rPr>
              <w:br w:type="textWrapping"/>
            </w:r>
            <w:r>
              <w:rPr>
                <w:rFonts w:hint="eastAsia" w:ascii="宋体" w:hAnsi="宋体" w:cs="宋体"/>
                <w:sz w:val="20"/>
                <w:highlight w:val="none"/>
                <w:lang w:bidi="ar"/>
              </w:rPr>
              <w:t>颜色：白色</w:t>
            </w:r>
            <w:r>
              <w:rPr>
                <w:rFonts w:hint="eastAsia" w:ascii="宋体" w:hAnsi="宋体" w:cs="宋体"/>
                <w:sz w:val="20"/>
                <w:highlight w:val="none"/>
                <w:lang w:bidi="ar"/>
              </w:rPr>
              <w:br w:type="textWrapping"/>
            </w:r>
            <w:r>
              <w:rPr>
                <w:rFonts w:hint="eastAsia" w:ascii="宋体" w:hAnsi="宋体" w:cs="宋体"/>
                <w:sz w:val="20"/>
                <w:highlight w:val="none"/>
                <w:lang w:bidi="ar"/>
              </w:rPr>
              <w:t>材料：ABS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CEAE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F4E3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CDF0A0">
            <w:pPr>
              <w:jc w:val="center"/>
              <w:rPr>
                <w:rFonts w:asciiTheme="minorEastAsia" w:hAnsiTheme="minorEastAsia" w:eastAsiaTheme="minorEastAsia" w:cstheme="minorEastAsia"/>
                <w:szCs w:val="21"/>
                <w:highlight w:val="none"/>
                <w:lang w:bidi="ar"/>
              </w:rPr>
            </w:pPr>
          </w:p>
        </w:tc>
      </w:tr>
      <w:tr w14:paraId="057E28C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B1357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8BD2F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86底盒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AC16A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塑料底盒86型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C2F38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789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2D929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117F03">
            <w:pPr>
              <w:jc w:val="center"/>
              <w:rPr>
                <w:rFonts w:asciiTheme="minorEastAsia" w:hAnsiTheme="minorEastAsia" w:eastAsiaTheme="minorEastAsia" w:cstheme="minorEastAsia"/>
                <w:szCs w:val="21"/>
                <w:highlight w:val="none"/>
                <w:lang w:bidi="ar"/>
              </w:rPr>
            </w:pPr>
          </w:p>
        </w:tc>
      </w:tr>
      <w:tr w14:paraId="13614E0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F3000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75266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六类非屏蔽网线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ED6FA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1.名称：六类非屏蔽网线</w:t>
            </w:r>
            <w:r>
              <w:rPr>
                <w:rFonts w:hint="eastAsia" w:ascii="宋体" w:hAnsi="宋体" w:cs="宋体"/>
                <w:sz w:val="20"/>
                <w:highlight w:val="none"/>
                <w:lang w:bidi="ar"/>
              </w:rPr>
              <w:br w:type="textWrapping"/>
            </w:r>
            <w:r>
              <w:rPr>
                <w:rFonts w:hint="eastAsia" w:ascii="宋体" w:hAnsi="宋体" w:cs="宋体"/>
                <w:sz w:val="20"/>
                <w:highlight w:val="none"/>
                <w:lang w:bidi="ar"/>
              </w:rPr>
              <w:t>2.产品符合：YD/T1019, ANSI/TIA 568.2-D-2018 ,ISO/IEC 11801</w:t>
            </w:r>
            <w:r>
              <w:rPr>
                <w:rFonts w:hint="eastAsia" w:ascii="宋体" w:hAnsi="宋体" w:cs="宋体"/>
                <w:sz w:val="20"/>
                <w:highlight w:val="none"/>
                <w:lang w:bidi="ar"/>
              </w:rPr>
              <w:br w:type="textWrapping"/>
            </w:r>
            <w:r>
              <w:rPr>
                <w:rFonts w:hint="eastAsia" w:ascii="宋体" w:hAnsi="宋体" w:cs="宋体"/>
                <w:sz w:val="20"/>
                <w:highlight w:val="none"/>
                <w:lang w:bidi="ar"/>
              </w:rPr>
              <w:t>3.通过标准最高传输频率250MHz测试</w:t>
            </w:r>
            <w:r>
              <w:rPr>
                <w:rFonts w:hint="eastAsia" w:ascii="宋体" w:hAnsi="宋体" w:cs="宋体"/>
                <w:sz w:val="20"/>
                <w:highlight w:val="none"/>
                <w:lang w:bidi="ar"/>
              </w:rPr>
              <w:br w:type="textWrapping"/>
            </w:r>
            <w:r>
              <w:rPr>
                <w:rFonts w:hint="eastAsia" w:ascii="宋体" w:hAnsi="宋体" w:cs="宋体"/>
                <w:sz w:val="20"/>
                <w:highlight w:val="none"/>
                <w:lang w:bidi="ar"/>
              </w:rPr>
              <w:t>4.额定传输速率(NVP)：69%</w:t>
            </w:r>
            <w:r>
              <w:rPr>
                <w:rFonts w:hint="eastAsia" w:ascii="宋体" w:hAnsi="宋体" w:cs="宋体"/>
                <w:sz w:val="20"/>
                <w:highlight w:val="none"/>
                <w:lang w:bidi="ar"/>
              </w:rPr>
              <w:br w:type="textWrapping"/>
            </w:r>
            <w:r>
              <w:rPr>
                <w:rFonts w:hint="eastAsia" w:ascii="宋体" w:hAnsi="宋体" w:cs="宋体"/>
                <w:sz w:val="20"/>
                <w:highlight w:val="none"/>
                <w:lang w:bidi="ar"/>
              </w:rPr>
              <w:t>5.单根导体直流电阻：≤8.5Ω/100m</w:t>
            </w:r>
            <w:r>
              <w:rPr>
                <w:rFonts w:hint="eastAsia" w:ascii="宋体" w:hAnsi="宋体" w:cs="宋体"/>
                <w:sz w:val="20"/>
                <w:highlight w:val="none"/>
                <w:lang w:bidi="ar"/>
              </w:rPr>
              <w:br w:type="textWrapping"/>
            </w:r>
            <w:r>
              <w:rPr>
                <w:rFonts w:hint="eastAsia" w:ascii="宋体" w:hAnsi="宋体" w:cs="宋体"/>
                <w:sz w:val="20"/>
                <w:highlight w:val="none"/>
                <w:lang w:bidi="ar"/>
              </w:rPr>
              <w:t>6.导体规格：4×2×0.57</w:t>
            </w:r>
            <w:r>
              <w:rPr>
                <w:rFonts w:hint="eastAsia" w:ascii="宋体" w:hAnsi="宋体" w:cs="宋体"/>
                <w:sz w:val="20"/>
                <w:highlight w:val="none"/>
                <w:lang w:bidi="ar"/>
              </w:rPr>
              <w:br w:type="textWrapping"/>
            </w:r>
            <w:r>
              <w:rPr>
                <w:rFonts w:hint="eastAsia" w:ascii="宋体" w:hAnsi="宋体" w:cs="宋体"/>
                <w:sz w:val="20"/>
                <w:highlight w:val="none"/>
                <w:lang w:bidi="ar"/>
              </w:rPr>
              <w:t>7.绝缘：HDPE ,绝缘外径1.0±0.05mm</w:t>
            </w:r>
            <w:r>
              <w:rPr>
                <w:rFonts w:hint="eastAsia" w:ascii="宋体" w:hAnsi="宋体" w:cs="宋体"/>
                <w:sz w:val="20"/>
                <w:highlight w:val="none"/>
                <w:lang w:bidi="ar"/>
              </w:rPr>
              <w:br w:type="textWrapping"/>
            </w:r>
            <w:r>
              <w:rPr>
                <w:rFonts w:hint="eastAsia" w:ascii="宋体" w:hAnsi="宋体" w:cs="宋体"/>
                <w:sz w:val="20"/>
                <w:highlight w:val="none"/>
                <w:lang w:bidi="ar"/>
              </w:rPr>
              <w:t>8.护套材料：PVC，护套外径：6.0±0.4mm</w:t>
            </w:r>
            <w:r>
              <w:rPr>
                <w:rFonts w:hint="eastAsia" w:ascii="宋体" w:hAnsi="宋体" w:cs="宋体"/>
                <w:sz w:val="20"/>
                <w:highlight w:val="none"/>
                <w:lang w:bidi="ar"/>
              </w:rPr>
              <w:br w:type="textWrapping"/>
            </w:r>
            <w:r>
              <w:rPr>
                <w:rFonts w:hint="eastAsia" w:ascii="宋体" w:hAnsi="宋体" w:cs="宋体"/>
                <w:sz w:val="20"/>
                <w:highlight w:val="none"/>
                <w:lang w:bidi="ar"/>
              </w:rPr>
              <w:t>9.护套常规颜色：灰色、蓝色、橙色</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10.导体间介电强度，DC，1min：1Kv/1min </w:t>
            </w:r>
            <w:r>
              <w:rPr>
                <w:rFonts w:hint="eastAsia" w:ascii="宋体" w:hAnsi="宋体" w:cs="宋体"/>
                <w:sz w:val="20"/>
                <w:highlight w:val="none"/>
                <w:lang w:bidi="ar"/>
              </w:rPr>
              <w:br w:type="textWrapping"/>
            </w:r>
            <w:r>
              <w:rPr>
                <w:rFonts w:hint="eastAsia" w:ascii="宋体" w:hAnsi="宋体" w:cs="宋体"/>
                <w:sz w:val="20"/>
                <w:highlight w:val="none"/>
                <w:lang w:bidi="ar"/>
              </w:rPr>
              <w:t>11.传播时延差≤45nF/100m</w:t>
            </w:r>
            <w:r>
              <w:rPr>
                <w:rFonts w:hint="eastAsia" w:ascii="宋体" w:hAnsi="宋体" w:cs="宋体"/>
                <w:sz w:val="20"/>
                <w:highlight w:val="none"/>
                <w:lang w:bidi="ar"/>
              </w:rPr>
              <w:br w:type="textWrapping"/>
            </w:r>
            <w:r>
              <w:rPr>
                <w:rFonts w:hint="eastAsia" w:ascii="宋体" w:hAnsi="宋体" w:cs="宋体"/>
                <w:sz w:val="20"/>
                <w:highlight w:val="none"/>
                <w:lang w:bidi="ar"/>
              </w:rPr>
              <w:t>12.最小内弯曲半径：建议敷设弯曲半径&gt;5倍线缆外径，使用拉力：建议使用时长期拉力&lt;20N。</w:t>
            </w:r>
            <w:r>
              <w:rPr>
                <w:rFonts w:hint="eastAsia" w:ascii="宋体" w:hAnsi="宋体" w:cs="宋体"/>
                <w:sz w:val="20"/>
                <w:highlight w:val="none"/>
                <w:lang w:bidi="ar"/>
              </w:rPr>
              <w:br w:type="textWrapping"/>
            </w:r>
            <w:r>
              <w:rPr>
                <w:rFonts w:hint="eastAsia" w:ascii="宋体" w:hAnsi="宋体" w:cs="宋体"/>
                <w:sz w:val="20"/>
                <w:highlight w:val="none"/>
                <w:lang w:bidi="ar"/>
              </w:rPr>
              <w:t>13.包装方式305米/内箱，3内箱/箱</w:t>
            </w:r>
            <w:r>
              <w:rPr>
                <w:rFonts w:hint="eastAsia" w:ascii="宋体" w:hAnsi="宋体" w:cs="宋体"/>
                <w:sz w:val="20"/>
                <w:highlight w:val="none"/>
                <w:lang w:bidi="ar"/>
              </w:rPr>
              <w:br w:type="textWrapping"/>
            </w:r>
            <w:r>
              <w:rPr>
                <w:rFonts w:hint="eastAsia" w:ascii="宋体" w:hAnsi="宋体" w:cs="宋体"/>
                <w:sz w:val="20"/>
                <w:highlight w:val="none"/>
                <w:lang w:bidi="ar"/>
              </w:rPr>
              <w:t>14.安装温度：不低于0℃，工作温度：-20℃～+60℃。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AAE5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51210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DBB3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068FD7">
            <w:pPr>
              <w:jc w:val="center"/>
              <w:rPr>
                <w:rFonts w:asciiTheme="minorEastAsia" w:hAnsiTheme="minorEastAsia" w:eastAsiaTheme="minorEastAsia" w:cstheme="minorEastAsia"/>
                <w:szCs w:val="21"/>
                <w:highlight w:val="none"/>
                <w:lang w:bidi="ar"/>
              </w:rPr>
            </w:pPr>
          </w:p>
        </w:tc>
      </w:tr>
      <w:tr w14:paraId="02F4723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21B8A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5924A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8D8D69">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1、标准：GB/T5023.5</w:t>
            </w:r>
            <w:r>
              <w:rPr>
                <w:rFonts w:hint="eastAsia" w:ascii="宋体" w:hAnsi="宋体" w:cs="宋体"/>
                <w:sz w:val="20"/>
                <w:highlight w:val="none"/>
                <w:lang w:bidi="ar"/>
              </w:rPr>
              <w:br w:type="textWrapping"/>
            </w:r>
            <w:r>
              <w:rPr>
                <w:rFonts w:hint="eastAsia" w:ascii="宋体" w:hAnsi="宋体" w:cs="宋体"/>
                <w:sz w:val="20"/>
                <w:highlight w:val="none"/>
                <w:lang w:bidi="ar"/>
              </w:rPr>
              <w:t>2、规格：RVV3*1.5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3E0E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792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6610E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B1FDC8">
            <w:pPr>
              <w:jc w:val="center"/>
              <w:rPr>
                <w:rFonts w:asciiTheme="minorEastAsia" w:hAnsiTheme="minorEastAsia" w:eastAsiaTheme="minorEastAsia" w:cstheme="minorEastAsia"/>
                <w:szCs w:val="21"/>
                <w:highlight w:val="none"/>
                <w:lang w:bidi="ar"/>
              </w:rPr>
            </w:pPr>
          </w:p>
        </w:tc>
      </w:tr>
      <w:tr w14:paraId="1440034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B3B962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DBE87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C8F535">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1、标准：GB/T5023.5</w:t>
            </w:r>
            <w:r>
              <w:rPr>
                <w:rFonts w:hint="eastAsia" w:ascii="宋体" w:hAnsi="宋体" w:cs="宋体"/>
                <w:sz w:val="20"/>
                <w:highlight w:val="none"/>
                <w:lang w:bidi="ar"/>
              </w:rPr>
              <w:br w:type="textWrapping"/>
            </w:r>
            <w:r>
              <w:rPr>
                <w:rFonts w:hint="eastAsia" w:ascii="宋体" w:hAnsi="宋体" w:cs="宋体"/>
                <w:sz w:val="20"/>
                <w:highlight w:val="none"/>
                <w:lang w:bidi="ar"/>
              </w:rPr>
              <w:t>2、规格：RVV3*2.5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BD684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712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78D03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14202A">
            <w:pPr>
              <w:jc w:val="center"/>
              <w:rPr>
                <w:rFonts w:asciiTheme="minorEastAsia" w:hAnsiTheme="minorEastAsia" w:eastAsiaTheme="minorEastAsia" w:cstheme="minorEastAsia"/>
                <w:szCs w:val="21"/>
                <w:highlight w:val="none"/>
                <w:lang w:bidi="ar"/>
              </w:rPr>
            </w:pPr>
          </w:p>
        </w:tc>
      </w:tr>
      <w:tr w14:paraId="7D3F2F9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53614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78FCF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E2280C">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1.规格：EVJV2*2.5mm²</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558D5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730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1188D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992F56">
            <w:pPr>
              <w:jc w:val="center"/>
              <w:rPr>
                <w:rFonts w:asciiTheme="minorEastAsia" w:hAnsiTheme="minorEastAsia" w:eastAsiaTheme="minorEastAsia" w:cstheme="minorEastAsia"/>
                <w:szCs w:val="21"/>
                <w:highlight w:val="none"/>
                <w:lang w:bidi="ar"/>
              </w:rPr>
            </w:pPr>
          </w:p>
        </w:tc>
      </w:tr>
      <w:tr w14:paraId="3995304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0BDC8F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96181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信号线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5B5259">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1.规格：RVVP2*0.5mm²</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1DB87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425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BE998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DBDAFB">
            <w:pPr>
              <w:jc w:val="center"/>
              <w:rPr>
                <w:rFonts w:asciiTheme="minorEastAsia" w:hAnsiTheme="minorEastAsia" w:eastAsiaTheme="minorEastAsia" w:cstheme="minorEastAsia"/>
                <w:szCs w:val="21"/>
                <w:highlight w:val="none"/>
                <w:lang w:bidi="ar"/>
              </w:rPr>
            </w:pPr>
          </w:p>
        </w:tc>
      </w:tr>
      <w:tr w14:paraId="00E35E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AE4869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0CEEB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1D4647">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1.规格：RVS2*1.5mm2</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8E12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9650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A4EB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4E9D4E">
            <w:pPr>
              <w:jc w:val="center"/>
              <w:rPr>
                <w:rFonts w:asciiTheme="minorEastAsia" w:hAnsiTheme="minorEastAsia" w:eastAsiaTheme="minorEastAsia" w:cstheme="minorEastAsia"/>
                <w:szCs w:val="21"/>
                <w:highlight w:val="none"/>
                <w:lang w:bidi="ar"/>
              </w:rPr>
            </w:pPr>
          </w:p>
        </w:tc>
      </w:tr>
      <w:tr w14:paraId="0D3A360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FF792D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DD5F5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电力电缆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89E8B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1.规格：YJV3*4</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441E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4940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1D45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A91B5E">
            <w:pPr>
              <w:jc w:val="center"/>
              <w:rPr>
                <w:rFonts w:asciiTheme="minorEastAsia" w:hAnsiTheme="minorEastAsia" w:eastAsiaTheme="minorEastAsia" w:cstheme="minorEastAsia"/>
                <w:szCs w:val="21"/>
                <w:highlight w:val="none"/>
                <w:lang w:bidi="ar"/>
              </w:rPr>
            </w:pPr>
          </w:p>
        </w:tc>
      </w:tr>
      <w:tr w14:paraId="34824C9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69EB83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54A05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电力电缆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BAEA3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1.规格：YJV5*16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F57FA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C7B06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977E81">
            <w:pPr>
              <w:jc w:val="center"/>
              <w:rPr>
                <w:rFonts w:asciiTheme="minorEastAsia" w:hAnsiTheme="minorEastAsia" w:eastAsiaTheme="minorEastAsia" w:cstheme="minorEastAsia"/>
                <w:szCs w:val="21"/>
                <w:highlight w:val="none"/>
                <w:lang w:bidi="ar"/>
              </w:rPr>
            </w:pPr>
          </w:p>
        </w:tc>
      </w:tr>
      <w:tr w14:paraId="4731515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04512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50A6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电力电缆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7EE9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1.规格：YJV5*6</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5696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990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E573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5E62C7">
            <w:pPr>
              <w:jc w:val="center"/>
              <w:rPr>
                <w:rFonts w:asciiTheme="minorEastAsia" w:hAnsiTheme="minorEastAsia" w:eastAsiaTheme="minorEastAsia" w:cstheme="minorEastAsia"/>
                <w:szCs w:val="21"/>
                <w:highlight w:val="none"/>
                <w:lang w:bidi="ar"/>
              </w:rPr>
            </w:pPr>
          </w:p>
        </w:tc>
      </w:tr>
      <w:tr w14:paraId="7FD7C82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36B47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FA423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30F824">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1.规格：WDZ-BYJ-2.5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B3ACC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1B1A7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E2CD91">
            <w:pPr>
              <w:jc w:val="center"/>
              <w:rPr>
                <w:rFonts w:asciiTheme="minorEastAsia" w:hAnsiTheme="minorEastAsia" w:eastAsiaTheme="minorEastAsia" w:cstheme="minorEastAsia"/>
                <w:szCs w:val="21"/>
                <w:highlight w:val="none"/>
                <w:lang w:bidi="ar"/>
              </w:rPr>
            </w:pPr>
          </w:p>
        </w:tc>
      </w:tr>
      <w:tr w14:paraId="60B4E1F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9AC5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DBF21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71B9AD">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1.规格：WDZ-BYJ-6.0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5D63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A18C0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976A84">
            <w:pPr>
              <w:jc w:val="center"/>
              <w:rPr>
                <w:rFonts w:asciiTheme="minorEastAsia" w:hAnsiTheme="minorEastAsia" w:eastAsiaTheme="minorEastAsia" w:cstheme="minorEastAsia"/>
                <w:szCs w:val="21"/>
                <w:highlight w:val="none"/>
                <w:lang w:bidi="ar"/>
              </w:rPr>
            </w:pPr>
          </w:p>
        </w:tc>
      </w:tr>
      <w:tr w14:paraId="251CB84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B7DD7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29C55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C64BC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含膨胀管、螺丝、标识标牌等配件；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1F66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253D9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D31701">
            <w:pPr>
              <w:jc w:val="center"/>
              <w:rPr>
                <w:rFonts w:asciiTheme="minorEastAsia" w:hAnsiTheme="minorEastAsia" w:eastAsiaTheme="minorEastAsia" w:cstheme="minorEastAsia"/>
                <w:szCs w:val="21"/>
                <w:highlight w:val="none"/>
                <w:lang w:bidi="ar"/>
              </w:rPr>
            </w:pPr>
          </w:p>
        </w:tc>
      </w:tr>
      <w:tr w14:paraId="38CFE44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A14B0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B8B4A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4芯室内单模光纤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324A6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1、标准：ISO/IEC 11801</w:t>
            </w:r>
            <w:r>
              <w:rPr>
                <w:rFonts w:hint="eastAsia" w:ascii="宋体" w:hAnsi="宋体" w:cs="宋体"/>
                <w:sz w:val="20"/>
                <w:highlight w:val="none"/>
                <w:lang w:bidi="ar"/>
              </w:rPr>
              <w:br w:type="textWrapping"/>
            </w:r>
            <w:r>
              <w:rPr>
                <w:rFonts w:hint="eastAsia" w:ascii="宋体" w:hAnsi="宋体" w:cs="宋体"/>
                <w:sz w:val="20"/>
                <w:highlight w:val="none"/>
                <w:lang w:bidi="ar"/>
              </w:rPr>
              <w:t>2、衰减＠20℃（dB/Km）、光纤类型、护套颜色：@1310nm≤0.4，@1550nm≤0.3、B1.3（OS2）、黄色</w:t>
            </w:r>
            <w:r>
              <w:rPr>
                <w:rFonts w:hint="eastAsia" w:ascii="宋体" w:hAnsi="宋体" w:cs="宋体"/>
                <w:sz w:val="20"/>
                <w:highlight w:val="none"/>
                <w:lang w:bidi="ar"/>
              </w:rPr>
              <w:br w:type="textWrapping"/>
            </w:r>
            <w:r>
              <w:rPr>
                <w:rFonts w:hint="eastAsia" w:ascii="宋体" w:hAnsi="宋体" w:cs="宋体"/>
                <w:sz w:val="20"/>
                <w:highlight w:val="none"/>
                <w:lang w:bidi="ar"/>
              </w:rPr>
              <w:t>紧包：LSZH，0.9mm</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护套：LSZH </w:t>
            </w:r>
            <w:r>
              <w:rPr>
                <w:rFonts w:hint="eastAsia" w:ascii="宋体" w:hAnsi="宋体" w:cs="宋体"/>
                <w:sz w:val="20"/>
                <w:highlight w:val="none"/>
                <w:lang w:bidi="ar"/>
              </w:rPr>
              <w:br w:type="textWrapping"/>
            </w:r>
            <w:r>
              <w:rPr>
                <w:rFonts w:hint="eastAsia" w:ascii="宋体" w:hAnsi="宋体" w:cs="宋体"/>
                <w:sz w:val="20"/>
                <w:highlight w:val="none"/>
                <w:lang w:bidi="ar"/>
              </w:rPr>
              <w:t>芯数：4芯（室内）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8A2D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7800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BD3A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CCADAA">
            <w:pPr>
              <w:jc w:val="center"/>
              <w:rPr>
                <w:rFonts w:asciiTheme="minorEastAsia" w:hAnsiTheme="minorEastAsia" w:eastAsiaTheme="minorEastAsia" w:cstheme="minorEastAsia"/>
                <w:szCs w:val="21"/>
                <w:highlight w:val="none"/>
                <w:lang w:bidi="ar"/>
              </w:rPr>
            </w:pPr>
          </w:p>
        </w:tc>
      </w:tr>
      <w:tr w14:paraId="06575C2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358E0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C7BC2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12芯室内单模光纤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262CA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1、标准：ISO/IEC 11801</w:t>
            </w:r>
            <w:r>
              <w:rPr>
                <w:rFonts w:hint="eastAsia" w:ascii="宋体" w:hAnsi="宋体" w:cs="宋体"/>
                <w:sz w:val="20"/>
                <w:highlight w:val="none"/>
                <w:lang w:bidi="ar"/>
              </w:rPr>
              <w:br w:type="textWrapping"/>
            </w:r>
            <w:r>
              <w:rPr>
                <w:rFonts w:hint="eastAsia" w:ascii="宋体" w:hAnsi="宋体" w:cs="宋体"/>
                <w:sz w:val="20"/>
                <w:highlight w:val="none"/>
                <w:lang w:bidi="ar"/>
              </w:rPr>
              <w:t>2、衰减＠20℃（dB/Km）、光纤类型、护套颜色：@1310nm≤0.4，@1550nm≤0.3、B1.3（OS2）、黄色</w:t>
            </w:r>
            <w:r>
              <w:rPr>
                <w:rFonts w:hint="eastAsia" w:ascii="宋体" w:hAnsi="宋体" w:cs="宋体"/>
                <w:sz w:val="20"/>
                <w:highlight w:val="none"/>
                <w:lang w:bidi="ar"/>
              </w:rPr>
              <w:br w:type="textWrapping"/>
            </w:r>
            <w:r>
              <w:rPr>
                <w:rFonts w:hint="eastAsia" w:ascii="宋体" w:hAnsi="宋体" w:cs="宋体"/>
                <w:sz w:val="20"/>
                <w:highlight w:val="none"/>
                <w:lang w:bidi="ar"/>
              </w:rPr>
              <w:t>紧包：LSZH，0.9mm</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护套：LSZH </w:t>
            </w:r>
            <w:r>
              <w:rPr>
                <w:rFonts w:hint="eastAsia" w:ascii="宋体" w:hAnsi="宋体" w:cs="宋体"/>
                <w:sz w:val="20"/>
                <w:highlight w:val="none"/>
                <w:lang w:bidi="ar"/>
              </w:rPr>
              <w:br w:type="textWrapping"/>
            </w:r>
            <w:r>
              <w:rPr>
                <w:rFonts w:hint="eastAsia" w:ascii="宋体" w:hAnsi="宋体" w:cs="宋体"/>
                <w:sz w:val="20"/>
                <w:highlight w:val="none"/>
                <w:lang w:bidi="ar"/>
              </w:rPr>
              <w:t>芯数：12芯（室内）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5C78B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265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5C789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EA0C6A">
            <w:pPr>
              <w:jc w:val="center"/>
              <w:rPr>
                <w:rFonts w:asciiTheme="minorEastAsia" w:hAnsiTheme="minorEastAsia" w:eastAsiaTheme="minorEastAsia" w:cstheme="minorEastAsia"/>
                <w:szCs w:val="21"/>
                <w:highlight w:val="none"/>
                <w:lang w:bidi="ar"/>
              </w:rPr>
            </w:pPr>
          </w:p>
        </w:tc>
      </w:tr>
      <w:tr w14:paraId="20F4483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038F48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76B73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24芯室内单模光缆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80335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1、标准：ISO/IEC 11801</w:t>
            </w:r>
            <w:r>
              <w:rPr>
                <w:rFonts w:hint="eastAsia" w:ascii="宋体" w:hAnsi="宋体" w:cs="宋体"/>
                <w:sz w:val="20"/>
                <w:highlight w:val="none"/>
                <w:lang w:bidi="ar"/>
              </w:rPr>
              <w:br w:type="textWrapping"/>
            </w:r>
            <w:r>
              <w:rPr>
                <w:rFonts w:hint="eastAsia" w:ascii="宋体" w:hAnsi="宋体" w:cs="宋体"/>
                <w:sz w:val="20"/>
                <w:highlight w:val="none"/>
                <w:lang w:bidi="ar"/>
              </w:rPr>
              <w:t>2、衰减＠20℃（dB/Km）、光纤类型、护套颜色：@1310nm≤0.4，@1550nm≤0.3、B1.3（OS2）、黄色</w:t>
            </w:r>
            <w:r>
              <w:rPr>
                <w:rFonts w:hint="eastAsia" w:ascii="宋体" w:hAnsi="宋体" w:cs="宋体"/>
                <w:sz w:val="20"/>
                <w:highlight w:val="none"/>
                <w:lang w:bidi="ar"/>
              </w:rPr>
              <w:br w:type="textWrapping"/>
            </w:r>
            <w:r>
              <w:rPr>
                <w:rFonts w:hint="eastAsia" w:ascii="宋体" w:hAnsi="宋体" w:cs="宋体"/>
                <w:sz w:val="20"/>
                <w:highlight w:val="none"/>
                <w:lang w:bidi="ar"/>
              </w:rPr>
              <w:t>紧包：LSZH，0.9mm</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护套：LSZH </w:t>
            </w:r>
            <w:r>
              <w:rPr>
                <w:rFonts w:hint="eastAsia" w:ascii="宋体" w:hAnsi="宋体" w:cs="宋体"/>
                <w:sz w:val="20"/>
                <w:highlight w:val="none"/>
                <w:lang w:bidi="ar"/>
              </w:rPr>
              <w:br w:type="textWrapping"/>
            </w:r>
            <w:r>
              <w:rPr>
                <w:rFonts w:hint="eastAsia" w:ascii="宋体" w:hAnsi="宋体" w:cs="宋体"/>
                <w:sz w:val="20"/>
                <w:highlight w:val="none"/>
                <w:lang w:bidi="ar"/>
              </w:rPr>
              <w:t>芯数：24芯（室内）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CF0B3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1386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06DC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7E6B3A">
            <w:pPr>
              <w:jc w:val="center"/>
              <w:rPr>
                <w:rFonts w:asciiTheme="minorEastAsia" w:hAnsiTheme="minorEastAsia" w:eastAsiaTheme="minorEastAsia" w:cstheme="minorEastAsia"/>
                <w:szCs w:val="21"/>
                <w:highlight w:val="none"/>
                <w:lang w:bidi="ar"/>
              </w:rPr>
            </w:pPr>
          </w:p>
        </w:tc>
      </w:tr>
      <w:tr w14:paraId="6D023E4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D84130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E831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50对电话电缆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297DD3">
            <w:pPr>
              <w:numPr>
                <w:ilvl w:val="0"/>
                <w:numId w:val="8"/>
              </w:numPr>
              <w:textAlignment w:val="center"/>
              <w:rPr>
                <w:rFonts w:ascii="宋体" w:hAnsi="宋体" w:cs="宋体"/>
                <w:sz w:val="20"/>
                <w:highlight w:val="none"/>
                <w:lang w:bidi="ar"/>
              </w:rPr>
            </w:pPr>
            <w:r>
              <w:rPr>
                <w:rFonts w:hint="eastAsia" w:ascii="宋体" w:hAnsi="宋体" w:cs="宋体"/>
                <w:sz w:val="20"/>
                <w:highlight w:val="none"/>
                <w:lang w:bidi="ar"/>
              </w:rPr>
              <w:t>单根导体直流电阻：≤14.8Ω/100m-891311，</w:t>
            </w:r>
          </w:p>
          <w:p w14:paraId="2A469859">
            <w:pPr>
              <w:numPr>
                <w:ilvl w:val="0"/>
                <w:numId w:val="8"/>
              </w:num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2、导体材料：软圆铜线，0.400mm±0.008mm，绝缘：HDPE，屏蔽方式：U/UTP，护套材料：PVC，电缆外径、对数：12.0±0.5、50P</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48BCD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03C3D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CCC07A">
            <w:pPr>
              <w:jc w:val="center"/>
              <w:rPr>
                <w:rFonts w:asciiTheme="minorEastAsia" w:hAnsiTheme="minorEastAsia" w:eastAsiaTheme="minorEastAsia" w:cstheme="minorEastAsia"/>
                <w:szCs w:val="21"/>
                <w:highlight w:val="none"/>
                <w:lang w:bidi="ar"/>
              </w:rPr>
            </w:pPr>
          </w:p>
        </w:tc>
      </w:tr>
      <w:tr w14:paraId="2318A63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9CBA94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8FBB9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100对电话电缆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B7998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1、单根导体直流电阻：≤14.8Ω/100m-891311，</w:t>
            </w:r>
            <w:r>
              <w:rPr>
                <w:rFonts w:hint="eastAsia" w:ascii="宋体" w:hAnsi="宋体" w:cs="宋体"/>
                <w:sz w:val="20"/>
                <w:highlight w:val="none"/>
                <w:lang w:bidi="ar"/>
              </w:rPr>
              <w:br w:type="textWrapping"/>
            </w:r>
            <w:r>
              <w:rPr>
                <w:rFonts w:hint="eastAsia" w:ascii="宋体" w:hAnsi="宋体" w:cs="宋体"/>
                <w:sz w:val="20"/>
                <w:highlight w:val="none"/>
                <w:lang w:bidi="ar"/>
              </w:rPr>
              <w:t>2、导体材料：软圆铜线，0.400mm±0.008mm，绝缘：HDPE，屏蔽方式：U/UTP，护套材料：PVC，电缆外径、对数：16.5±0.5、100P</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4FFFE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567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E192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82FA68">
            <w:pPr>
              <w:jc w:val="center"/>
              <w:rPr>
                <w:rFonts w:asciiTheme="minorEastAsia" w:hAnsiTheme="minorEastAsia" w:eastAsiaTheme="minorEastAsia" w:cstheme="minorEastAsia"/>
                <w:szCs w:val="21"/>
                <w:highlight w:val="none"/>
                <w:lang w:bidi="ar"/>
              </w:rPr>
            </w:pPr>
          </w:p>
        </w:tc>
      </w:tr>
      <w:tr w14:paraId="68E8F51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7E8F5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43831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10对电话电缆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BA31D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1、单根导体直流电阻：≤14.8Ω/100m-891311，</w:t>
            </w:r>
            <w:r>
              <w:rPr>
                <w:rFonts w:hint="eastAsia" w:ascii="宋体" w:hAnsi="宋体" w:cs="宋体"/>
                <w:sz w:val="20"/>
                <w:highlight w:val="none"/>
                <w:lang w:bidi="ar"/>
              </w:rPr>
              <w:br w:type="textWrapping"/>
            </w:r>
            <w:r>
              <w:rPr>
                <w:rFonts w:hint="eastAsia" w:ascii="宋体" w:hAnsi="宋体" w:cs="宋体"/>
                <w:sz w:val="20"/>
                <w:highlight w:val="none"/>
                <w:lang w:bidi="ar"/>
              </w:rPr>
              <w:t>2、导体材料：软圆铜线，0.400mm±0.008mm，</w:t>
            </w:r>
            <w:r>
              <w:rPr>
                <w:rFonts w:hint="eastAsia" w:ascii="宋体" w:hAnsi="宋体" w:cs="宋体"/>
                <w:sz w:val="20"/>
                <w:highlight w:val="none"/>
                <w:lang w:bidi="ar"/>
              </w:rPr>
              <w:br w:type="textWrapping"/>
            </w:r>
            <w:r>
              <w:rPr>
                <w:rFonts w:hint="eastAsia" w:ascii="宋体" w:hAnsi="宋体" w:cs="宋体"/>
                <w:sz w:val="20"/>
                <w:highlight w:val="none"/>
                <w:lang w:bidi="ar"/>
              </w:rPr>
              <w:t>3、绝缘：HDPE，屏蔽方式：U/UTP</w:t>
            </w:r>
            <w:r>
              <w:rPr>
                <w:rFonts w:hint="eastAsia" w:ascii="宋体" w:hAnsi="宋体" w:cs="宋体"/>
                <w:sz w:val="20"/>
                <w:highlight w:val="none"/>
                <w:lang w:bidi="ar"/>
              </w:rPr>
              <w:br w:type="textWrapping"/>
            </w:r>
            <w:r>
              <w:rPr>
                <w:rFonts w:hint="eastAsia" w:ascii="宋体" w:hAnsi="宋体" w:cs="宋体"/>
                <w:sz w:val="20"/>
                <w:highlight w:val="none"/>
                <w:lang w:bidi="ar"/>
              </w:rPr>
              <w:t>4、护套材料：PVC，电缆外径</w:t>
            </w:r>
            <w:r>
              <w:rPr>
                <w:rFonts w:hint="eastAsia" w:ascii="宋体" w:hAnsi="宋体" w:cs="宋体"/>
                <w:sz w:val="20"/>
                <w:highlight w:val="none"/>
                <w:lang w:bidi="ar"/>
              </w:rPr>
              <w:br w:type="textWrapping"/>
            </w:r>
            <w:r>
              <w:rPr>
                <w:rFonts w:hint="eastAsia" w:ascii="宋体" w:hAnsi="宋体" w:cs="宋体"/>
                <w:sz w:val="20"/>
                <w:highlight w:val="none"/>
                <w:lang w:bidi="ar"/>
              </w:rPr>
              <w:t>5、对数：12.0±0.5、10P</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1DDC4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1333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E2AB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4AEEAC">
            <w:pPr>
              <w:jc w:val="center"/>
              <w:rPr>
                <w:rFonts w:asciiTheme="minorEastAsia" w:hAnsiTheme="minorEastAsia" w:eastAsiaTheme="minorEastAsia" w:cstheme="minorEastAsia"/>
                <w:szCs w:val="21"/>
                <w:highlight w:val="none"/>
                <w:lang w:bidi="ar"/>
              </w:rPr>
            </w:pPr>
          </w:p>
        </w:tc>
      </w:tr>
      <w:tr w14:paraId="2C87D82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A1F504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4E434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42U机柜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3EEFE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1.符合标准QNSI/EIQ RS-310-D,IEC297-2,DIN41491:PART1,DIN41491:PART7,GB/T3047.2-97ZN</w:t>
            </w:r>
            <w:r>
              <w:rPr>
                <w:rFonts w:hint="eastAsia" w:ascii="宋体" w:hAnsi="宋体" w:cs="宋体"/>
                <w:sz w:val="20"/>
                <w:highlight w:val="none"/>
                <w:lang w:bidi="ar"/>
              </w:rPr>
              <w:br w:type="textWrapping"/>
            </w:r>
            <w:r>
              <w:rPr>
                <w:rFonts w:hint="eastAsia" w:ascii="宋体" w:hAnsi="宋体" w:cs="宋体"/>
                <w:sz w:val="20"/>
                <w:highlight w:val="none"/>
                <w:lang w:bidi="ar"/>
              </w:rPr>
              <w:t>2.尺寸大小：宽600mm*深600mm*高2000mm</w:t>
            </w:r>
            <w:r>
              <w:rPr>
                <w:rFonts w:hint="eastAsia" w:ascii="宋体" w:hAnsi="宋体" w:cs="宋体"/>
                <w:sz w:val="20"/>
                <w:highlight w:val="none"/>
                <w:lang w:bidi="ar"/>
              </w:rPr>
              <w:br w:type="textWrapping"/>
            </w:r>
            <w:r>
              <w:rPr>
                <w:rFonts w:hint="eastAsia" w:ascii="宋体" w:hAnsi="宋体" w:cs="宋体"/>
                <w:sz w:val="20"/>
                <w:highlight w:val="none"/>
                <w:lang w:bidi="ar"/>
              </w:rPr>
              <w:t>3.机柜容量：42U</w:t>
            </w:r>
            <w:r>
              <w:rPr>
                <w:rFonts w:hint="eastAsia" w:ascii="宋体" w:hAnsi="宋体" w:cs="宋体"/>
                <w:sz w:val="20"/>
                <w:highlight w:val="none"/>
                <w:lang w:bidi="ar"/>
              </w:rPr>
              <w:br w:type="textWrapping"/>
            </w:r>
            <w:r>
              <w:rPr>
                <w:rFonts w:hint="eastAsia" w:ascii="宋体" w:hAnsi="宋体" w:cs="宋体"/>
                <w:sz w:val="20"/>
                <w:highlight w:val="none"/>
                <w:lang w:bidi="ar"/>
              </w:rPr>
              <w:t>4.颜色：黑色</w:t>
            </w:r>
            <w:r>
              <w:rPr>
                <w:rFonts w:hint="eastAsia" w:ascii="宋体" w:hAnsi="宋体" w:cs="宋体"/>
                <w:sz w:val="20"/>
                <w:highlight w:val="none"/>
                <w:lang w:bidi="ar"/>
              </w:rPr>
              <w:br w:type="textWrapping"/>
            </w:r>
            <w:r>
              <w:rPr>
                <w:rFonts w:hint="eastAsia" w:ascii="宋体" w:hAnsi="宋体" w:cs="宋体"/>
                <w:sz w:val="20"/>
                <w:highlight w:val="none"/>
                <w:lang w:bidi="ar"/>
              </w:rPr>
              <w:t>5.材料：优质冷轧钢板；机柜结构：拼装式机柜机架</w:t>
            </w:r>
            <w:r>
              <w:rPr>
                <w:rFonts w:hint="eastAsia" w:ascii="宋体" w:hAnsi="宋体" w:cs="宋体"/>
                <w:sz w:val="20"/>
                <w:highlight w:val="none"/>
                <w:lang w:bidi="ar"/>
              </w:rPr>
              <w:br w:type="textWrapping"/>
            </w:r>
            <w:r>
              <w:rPr>
                <w:rFonts w:hint="eastAsia" w:ascii="宋体" w:hAnsi="宋体" w:cs="宋体"/>
                <w:sz w:val="20"/>
                <w:highlight w:val="none"/>
                <w:lang w:bidi="ar"/>
              </w:rPr>
              <w:t>6.前面：单开玻璃门，后门：单开钢板门，机柜侧板：两块侧板可拆卸</w:t>
            </w:r>
            <w:r>
              <w:rPr>
                <w:rFonts w:hint="eastAsia" w:ascii="宋体" w:hAnsi="宋体" w:cs="宋体"/>
                <w:sz w:val="20"/>
                <w:highlight w:val="none"/>
                <w:lang w:bidi="ar"/>
              </w:rPr>
              <w:br w:type="textWrapping"/>
            </w:r>
            <w:r>
              <w:rPr>
                <w:rFonts w:hint="eastAsia" w:ascii="宋体" w:hAnsi="宋体" w:cs="宋体"/>
                <w:sz w:val="20"/>
                <w:highlight w:val="none"/>
                <w:lang w:bidi="ar"/>
              </w:rPr>
              <w:t>7.规格厚度：19英寸角规2.0，框架1.2，其他1.0</w:t>
            </w:r>
            <w:r>
              <w:rPr>
                <w:rFonts w:hint="eastAsia" w:ascii="宋体" w:hAnsi="宋体" w:cs="宋体"/>
                <w:sz w:val="20"/>
                <w:highlight w:val="none"/>
                <w:lang w:bidi="ar"/>
              </w:rPr>
              <w:br w:type="textWrapping"/>
            </w:r>
            <w:r>
              <w:rPr>
                <w:rFonts w:hint="eastAsia" w:ascii="宋体" w:hAnsi="宋体" w:cs="宋体"/>
                <w:sz w:val="20"/>
                <w:highlight w:val="none"/>
                <w:lang w:bidi="ar"/>
              </w:rPr>
              <w:t>8.负载：动态 ≤600；静态≤1000</w:t>
            </w:r>
            <w:r>
              <w:rPr>
                <w:rFonts w:hint="eastAsia" w:ascii="宋体" w:hAnsi="宋体" w:cs="宋体"/>
                <w:sz w:val="20"/>
                <w:highlight w:val="none"/>
                <w:lang w:bidi="ar"/>
              </w:rPr>
              <w:br w:type="textWrapping"/>
            </w:r>
            <w:r>
              <w:rPr>
                <w:rFonts w:hint="eastAsia" w:ascii="宋体" w:hAnsi="宋体" w:cs="宋体"/>
                <w:sz w:val="20"/>
                <w:highlight w:val="none"/>
                <w:lang w:bidi="ar"/>
              </w:rPr>
              <w:t>9.表面脱脂、磷化、静电喷塑处理，19英寸角规镀锌</w:t>
            </w:r>
            <w:r>
              <w:rPr>
                <w:rFonts w:hint="eastAsia" w:ascii="宋体" w:hAnsi="宋体" w:cs="宋体"/>
                <w:sz w:val="20"/>
                <w:highlight w:val="none"/>
                <w:lang w:bidi="ar"/>
              </w:rPr>
              <w:br w:type="textWrapping"/>
            </w:r>
            <w:r>
              <w:rPr>
                <w:rFonts w:hint="eastAsia" w:ascii="宋体" w:hAnsi="宋体" w:cs="宋体"/>
                <w:sz w:val="20"/>
                <w:highlight w:val="none"/>
                <w:lang w:bidi="ar"/>
              </w:rPr>
              <w:t>10.最大开启角度：＞180度，防护等级：IP20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4274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B59F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5301C0">
            <w:pPr>
              <w:jc w:val="center"/>
              <w:rPr>
                <w:rFonts w:asciiTheme="minorEastAsia" w:hAnsiTheme="minorEastAsia" w:eastAsiaTheme="minorEastAsia" w:cstheme="minorEastAsia"/>
                <w:szCs w:val="21"/>
                <w:highlight w:val="none"/>
                <w:lang w:bidi="ar"/>
              </w:rPr>
            </w:pPr>
          </w:p>
        </w:tc>
      </w:tr>
      <w:tr w14:paraId="14804C3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15C8E3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FBDDB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12U机柜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9CC3A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540*450*580mm 12U，黑色，承重50KG。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35051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46D9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E84D73">
            <w:pPr>
              <w:jc w:val="center"/>
              <w:rPr>
                <w:rFonts w:asciiTheme="minorEastAsia" w:hAnsiTheme="minorEastAsia" w:eastAsiaTheme="minorEastAsia" w:cstheme="minorEastAsia"/>
                <w:szCs w:val="21"/>
                <w:highlight w:val="none"/>
                <w:lang w:bidi="ar"/>
              </w:rPr>
            </w:pPr>
          </w:p>
        </w:tc>
      </w:tr>
      <w:tr w14:paraId="1C0A960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1B78C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83235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100对110语音配线架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444BD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1、符合标准：YD/T 926.3，ISO/IEC 11801，ANSI/TIA - 568-C.2</w:t>
            </w:r>
            <w:r>
              <w:rPr>
                <w:rFonts w:hint="eastAsia" w:ascii="宋体" w:hAnsi="宋体" w:cs="宋体"/>
                <w:sz w:val="20"/>
                <w:highlight w:val="none"/>
                <w:lang w:bidi="ar"/>
              </w:rPr>
              <w:br w:type="textWrapping"/>
            </w:r>
            <w:r>
              <w:rPr>
                <w:rFonts w:hint="eastAsia" w:ascii="宋体" w:hAnsi="宋体" w:cs="宋体"/>
                <w:sz w:val="20"/>
                <w:highlight w:val="none"/>
                <w:lang w:bidi="ar"/>
              </w:rPr>
              <w:t>2、标准19英寸机架式安装，高度：1U</w:t>
            </w:r>
            <w:r>
              <w:rPr>
                <w:rFonts w:hint="eastAsia" w:ascii="宋体" w:hAnsi="宋体" w:cs="宋体"/>
                <w:sz w:val="20"/>
                <w:highlight w:val="none"/>
                <w:lang w:bidi="ar"/>
              </w:rPr>
              <w:br w:type="textWrapping"/>
            </w:r>
            <w:r>
              <w:rPr>
                <w:rFonts w:hint="eastAsia" w:ascii="宋体" w:hAnsi="宋体" w:cs="宋体"/>
                <w:sz w:val="20"/>
                <w:highlight w:val="none"/>
                <w:lang w:bidi="ar"/>
              </w:rPr>
              <w:t>规格：100对</w:t>
            </w:r>
            <w:r>
              <w:rPr>
                <w:rFonts w:hint="eastAsia" w:ascii="宋体" w:hAnsi="宋体" w:cs="宋体"/>
                <w:sz w:val="20"/>
                <w:highlight w:val="none"/>
                <w:lang w:bidi="ar"/>
              </w:rPr>
              <w:br w:type="textWrapping"/>
            </w:r>
            <w:r>
              <w:rPr>
                <w:rFonts w:hint="eastAsia" w:ascii="宋体" w:hAnsi="宋体" w:cs="宋体"/>
                <w:sz w:val="20"/>
                <w:highlight w:val="none"/>
                <w:lang w:bidi="ar"/>
              </w:rPr>
              <w:t>采用IDC技术上下两排均在正面端接，使施工维护更方便</w:t>
            </w:r>
            <w:r>
              <w:rPr>
                <w:rFonts w:hint="eastAsia" w:ascii="宋体" w:hAnsi="宋体" w:cs="宋体"/>
                <w:sz w:val="20"/>
                <w:highlight w:val="none"/>
                <w:lang w:bidi="ar"/>
              </w:rPr>
              <w:br w:type="textWrapping"/>
            </w:r>
            <w:r>
              <w:rPr>
                <w:rFonts w:hint="eastAsia" w:ascii="宋体" w:hAnsi="宋体" w:cs="宋体"/>
                <w:sz w:val="20"/>
                <w:highlight w:val="none"/>
                <w:lang w:bidi="ar"/>
              </w:rPr>
              <w:t>提供标识单元，让施工、维护、管理更方便、快捷</w:t>
            </w:r>
            <w:r>
              <w:rPr>
                <w:rFonts w:hint="eastAsia" w:ascii="宋体" w:hAnsi="宋体" w:cs="宋体"/>
                <w:sz w:val="20"/>
                <w:highlight w:val="none"/>
                <w:lang w:bidi="ar"/>
              </w:rPr>
              <w:br w:type="textWrapping"/>
            </w:r>
            <w:r>
              <w:rPr>
                <w:rFonts w:hint="eastAsia" w:ascii="宋体" w:hAnsi="宋体" w:cs="宋体"/>
                <w:sz w:val="20"/>
                <w:highlight w:val="none"/>
                <w:lang w:bidi="ar"/>
              </w:rPr>
              <w:t>塑料件：PC</w:t>
            </w:r>
            <w:r>
              <w:rPr>
                <w:rFonts w:hint="eastAsia" w:ascii="宋体" w:hAnsi="宋体" w:cs="宋体"/>
                <w:sz w:val="20"/>
                <w:highlight w:val="none"/>
                <w:lang w:bidi="ar"/>
              </w:rPr>
              <w:br w:type="textWrapping"/>
            </w:r>
            <w:r>
              <w:rPr>
                <w:rFonts w:hint="eastAsia" w:ascii="宋体" w:hAnsi="宋体" w:cs="宋体"/>
                <w:sz w:val="20"/>
                <w:highlight w:val="none"/>
                <w:lang w:bidi="ar"/>
              </w:rPr>
              <w:t>塑料件颜色：象牙色</w:t>
            </w:r>
            <w:r>
              <w:rPr>
                <w:rFonts w:hint="eastAsia" w:ascii="宋体" w:hAnsi="宋体" w:cs="宋体"/>
                <w:sz w:val="20"/>
                <w:highlight w:val="none"/>
                <w:lang w:bidi="ar"/>
              </w:rPr>
              <w:br w:type="textWrapping"/>
            </w:r>
            <w:r>
              <w:rPr>
                <w:rFonts w:hint="eastAsia" w:ascii="宋体" w:hAnsi="宋体" w:cs="宋体"/>
                <w:sz w:val="20"/>
                <w:highlight w:val="none"/>
                <w:lang w:bidi="ar"/>
              </w:rPr>
              <w:t>卡接导体线径：单股、0.4mm~0.65mm、26AWG~22AWG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C7A8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92CF4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C92A69">
            <w:pPr>
              <w:jc w:val="center"/>
              <w:rPr>
                <w:rFonts w:asciiTheme="minorEastAsia" w:hAnsiTheme="minorEastAsia" w:eastAsiaTheme="minorEastAsia" w:cstheme="minorEastAsia"/>
                <w:szCs w:val="21"/>
                <w:highlight w:val="none"/>
                <w:lang w:bidi="ar"/>
              </w:rPr>
            </w:pPr>
          </w:p>
        </w:tc>
      </w:tr>
      <w:tr w14:paraId="6A985A2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64D1A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984D2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24口模块化配线架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BA7B1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1、标准：YD/T 926.3，ISO/IEC 11801，ANSI/TIA - 568-C.2 </w:t>
            </w:r>
            <w:r>
              <w:rPr>
                <w:rFonts w:hint="eastAsia" w:ascii="宋体" w:hAnsi="宋体" w:cs="宋体"/>
                <w:sz w:val="20"/>
                <w:highlight w:val="none"/>
                <w:lang w:bidi="ar"/>
              </w:rPr>
              <w:br w:type="textWrapping"/>
            </w:r>
            <w:r>
              <w:rPr>
                <w:rFonts w:hint="eastAsia" w:ascii="宋体" w:hAnsi="宋体" w:cs="宋体"/>
                <w:sz w:val="20"/>
                <w:highlight w:val="none"/>
                <w:lang w:bidi="ar"/>
              </w:rPr>
              <w:t>标识管理：完善清晰的标识系统，让施工、维护、管理更方便、快捷，端口带序号标识</w:t>
            </w:r>
            <w:r>
              <w:rPr>
                <w:rFonts w:hint="eastAsia" w:ascii="宋体" w:hAnsi="宋体" w:cs="宋体"/>
                <w:sz w:val="20"/>
                <w:highlight w:val="none"/>
                <w:lang w:bidi="ar"/>
              </w:rPr>
              <w:br w:type="textWrapping"/>
            </w:r>
            <w:r>
              <w:rPr>
                <w:rFonts w:hint="eastAsia" w:ascii="宋体" w:hAnsi="宋体" w:cs="宋体"/>
                <w:sz w:val="20"/>
                <w:highlight w:val="none"/>
                <w:lang w:bidi="ar"/>
              </w:rPr>
              <w:t>2、IDC：磷青铜</w:t>
            </w:r>
            <w:r>
              <w:rPr>
                <w:rFonts w:hint="eastAsia" w:ascii="宋体" w:hAnsi="宋体" w:cs="宋体"/>
                <w:sz w:val="20"/>
                <w:highlight w:val="none"/>
                <w:lang w:bidi="ar"/>
              </w:rPr>
              <w:br w:type="textWrapping"/>
            </w:r>
            <w:r>
              <w:rPr>
                <w:rFonts w:hint="eastAsia" w:ascii="宋体" w:hAnsi="宋体" w:cs="宋体"/>
                <w:sz w:val="20"/>
                <w:highlight w:val="none"/>
                <w:lang w:bidi="ar"/>
              </w:rPr>
              <w:t>3、金针：磷青铜表面镀金</w:t>
            </w:r>
            <w:r>
              <w:rPr>
                <w:rFonts w:hint="eastAsia" w:ascii="宋体" w:hAnsi="宋体" w:cs="宋体"/>
                <w:sz w:val="20"/>
                <w:highlight w:val="none"/>
                <w:lang w:bidi="ar"/>
              </w:rPr>
              <w:br w:type="textWrapping"/>
            </w:r>
            <w:r>
              <w:rPr>
                <w:rFonts w:hint="eastAsia" w:ascii="宋体" w:hAnsi="宋体" w:cs="宋体"/>
                <w:sz w:val="20"/>
                <w:highlight w:val="none"/>
                <w:lang w:bidi="ar"/>
              </w:rPr>
              <w:t>4、线缆保护盖：PC 材料</w:t>
            </w:r>
            <w:r>
              <w:rPr>
                <w:rFonts w:hint="eastAsia" w:ascii="宋体" w:hAnsi="宋体" w:cs="宋体"/>
                <w:sz w:val="20"/>
                <w:highlight w:val="none"/>
                <w:lang w:bidi="ar"/>
              </w:rPr>
              <w:br w:type="textWrapping"/>
            </w:r>
            <w:r>
              <w:rPr>
                <w:rFonts w:hint="eastAsia" w:ascii="宋体" w:hAnsi="宋体" w:cs="宋体"/>
                <w:sz w:val="20"/>
                <w:highlight w:val="none"/>
                <w:lang w:bidi="ar"/>
              </w:rPr>
              <w:t>5、进线方式：180°进线</w:t>
            </w:r>
            <w:r>
              <w:rPr>
                <w:rFonts w:hint="eastAsia" w:ascii="宋体" w:hAnsi="宋体" w:cs="宋体"/>
                <w:sz w:val="20"/>
                <w:highlight w:val="none"/>
                <w:lang w:bidi="ar"/>
              </w:rPr>
              <w:br w:type="textWrapping"/>
            </w:r>
            <w:r>
              <w:rPr>
                <w:rFonts w:hint="eastAsia" w:ascii="宋体" w:hAnsi="宋体" w:cs="宋体"/>
                <w:sz w:val="20"/>
                <w:highlight w:val="none"/>
                <w:lang w:bidi="ar"/>
              </w:rPr>
              <w:t>6、卡接导体规格：单股、0.5mm～0.65mm、24AWG~22AWG</w:t>
            </w:r>
            <w:r>
              <w:rPr>
                <w:rFonts w:hint="eastAsia" w:ascii="宋体" w:hAnsi="宋体" w:cs="宋体"/>
                <w:sz w:val="20"/>
                <w:highlight w:val="none"/>
                <w:lang w:bidi="ar"/>
              </w:rPr>
              <w:br w:type="textWrapping"/>
            </w:r>
            <w:r>
              <w:rPr>
                <w:rFonts w:hint="eastAsia" w:ascii="宋体" w:hAnsi="宋体" w:cs="宋体"/>
                <w:sz w:val="20"/>
                <w:highlight w:val="none"/>
                <w:lang w:bidi="ar"/>
              </w:rPr>
              <w:t>7、打线方式：T568A/T568B</w:t>
            </w:r>
            <w:r>
              <w:rPr>
                <w:rFonts w:hint="eastAsia" w:ascii="宋体" w:hAnsi="宋体" w:cs="宋体"/>
                <w:sz w:val="20"/>
                <w:highlight w:val="none"/>
                <w:lang w:bidi="ar"/>
              </w:rPr>
              <w:br w:type="textWrapping"/>
            </w:r>
            <w:r>
              <w:rPr>
                <w:rFonts w:hint="eastAsia" w:ascii="宋体" w:hAnsi="宋体" w:cs="宋体"/>
                <w:sz w:val="20"/>
                <w:highlight w:val="none"/>
                <w:lang w:bidi="ar"/>
              </w:rPr>
              <w:t>8、插头与插座插合次数：≥1000次</w:t>
            </w:r>
            <w:r>
              <w:rPr>
                <w:rFonts w:hint="eastAsia" w:ascii="宋体" w:hAnsi="宋体" w:cs="宋体"/>
                <w:sz w:val="20"/>
                <w:highlight w:val="none"/>
                <w:lang w:bidi="ar"/>
              </w:rPr>
              <w:br w:type="textWrapping"/>
            </w:r>
            <w:r>
              <w:rPr>
                <w:rFonts w:hint="eastAsia" w:ascii="宋体" w:hAnsi="宋体" w:cs="宋体"/>
                <w:sz w:val="20"/>
                <w:highlight w:val="none"/>
                <w:lang w:bidi="ar"/>
              </w:rPr>
              <w:t>9、导线端接次数：≥250次</w:t>
            </w:r>
            <w:r>
              <w:rPr>
                <w:rFonts w:hint="eastAsia" w:ascii="宋体" w:hAnsi="宋体" w:cs="宋体"/>
                <w:sz w:val="20"/>
                <w:highlight w:val="none"/>
                <w:lang w:bidi="ar"/>
              </w:rPr>
              <w:br w:type="textWrapping"/>
            </w:r>
            <w:r>
              <w:rPr>
                <w:rFonts w:hint="eastAsia" w:ascii="宋体" w:hAnsi="宋体" w:cs="宋体"/>
                <w:sz w:val="20"/>
                <w:highlight w:val="none"/>
                <w:lang w:bidi="ar"/>
              </w:rPr>
              <w:t>10、最高传输频率：250MHz</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8875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5B1AB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259AC2">
            <w:pPr>
              <w:jc w:val="center"/>
              <w:rPr>
                <w:rFonts w:asciiTheme="minorEastAsia" w:hAnsiTheme="minorEastAsia" w:eastAsiaTheme="minorEastAsia" w:cstheme="minorEastAsia"/>
                <w:szCs w:val="21"/>
                <w:highlight w:val="none"/>
                <w:lang w:bidi="ar"/>
              </w:rPr>
            </w:pPr>
          </w:p>
        </w:tc>
      </w:tr>
      <w:tr w14:paraId="342FC29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F927F9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93B6A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12口光纤配线架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6368D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1、标准：YD/T778，ISO/IEC 11801，ANSI/TIA -568-C.3</w:t>
            </w:r>
            <w:r>
              <w:rPr>
                <w:rFonts w:hint="eastAsia" w:ascii="宋体" w:hAnsi="宋体" w:cs="宋体"/>
                <w:sz w:val="20"/>
                <w:highlight w:val="none"/>
                <w:lang w:bidi="ar"/>
              </w:rPr>
              <w:br w:type="textWrapping"/>
            </w:r>
            <w:r>
              <w:rPr>
                <w:rFonts w:hint="eastAsia" w:ascii="宋体" w:hAnsi="宋体" w:cs="宋体"/>
                <w:sz w:val="20"/>
                <w:highlight w:val="none"/>
                <w:lang w:bidi="ar"/>
              </w:rPr>
              <w:t>2、安装方式：19″机架式安装</w:t>
            </w:r>
            <w:r>
              <w:rPr>
                <w:rFonts w:hint="eastAsia" w:ascii="宋体" w:hAnsi="宋体" w:cs="宋体"/>
                <w:sz w:val="20"/>
                <w:highlight w:val="none"/>
                <w:lang w:bidi="ar"/>
              </w:rPr>
              <w:br w:type="textWrapping"/>
            </w:r>
            <w:r>
              <w:rPr>
                <w:rFonts w:hint="eastAsia" w:ascii="宋体" w:hAnsi="宋体" w:cs="宋体"/>
                <w:sz w:val="20"/>
                <w:highlight w:val="none"/>
                <w:lang w:bidi="ar"/>
              </w:rPr>
              <w:t>通用型设计，可兼容：LC双工、SC单工、FC、ST适配器，端口数量：12口</w:t>
            </w:r>
            <w:r>
              <w:rPr>
                <w:rFonts w:hint="eastAsia" w:ascii="宋体" w:hAnsi="宋体" w:cs="宋体"/>
                <w:sz w:val="20"/>
                <w:highlight w:val="none"/>
                <w:lang w:bidi="ar"/>
              </w:rPr>
              <w:br w:type="textWrapping"/>
            </w:r>
            <w:r>
              <w:rPr>
                <w:rFonts w:hint="eastAsia" w:ascii="宋体" w:hAnsi="宋体" w:cs="宋体"/>
                <w:sz w:val="20"/>
                <w:highlight w:val="none"/>
                <w:lang w:bidi="ar"/>
              </w:rPr>
              <w:t>表面处理：静电喷塑</w:t>
            </w:r>
            <w:r>
              <w:rPr>
                <w:rFonts w:hint="eastAsia" w:ascii="宋体" w:hAnsi="宋体" w:cs="宋体"/>
                <w:sz w:val="20"/>
                <w:highlight w:val="none"/>
                <w:lang w:bidi="ar"/>
              </w:rPr>
              <w:br w:type="textWrapping"/>
            </w:r>
            <w:r>
              <w:rPr>
                <w:rFonts w:hint="eastAsia" w:ascii="宋体" w:hAnsi="宋体" w:cs="宋体"/>
                <w:sz w:val="20"/>
                <w:highlight w:val="none"/>
                <w:lang w:bidi="ar"/>
              </w:rPr>
              <w:t>材料：优质冷轧钢板</w:t>
            </w:r>
            <w:r>
              <w:rPr>
                <w:rFonts w:hint="eastAsia" w:ascii="宋体" w:hAnsi="宋体" w:cs="宋体"/>
                <w:sz w:val="20"/>
                <w:highlight w:val="none"/>
                <w:lang w:bidi="ar"/>
              </w:rPr>
              <w:br w:type="textWrapping"/>
            </w:r>
            <w:r>
              <w:rPr>
                <w:rFonts w:hint="eastAsia" w:ascii="宋体" w:hAnsi="宋体" w:cs="宋体"/>
                <w:sz w:val="20"/>
                <w:highlight w:val="none"/>
                <w:lang w:bidi="ar"/>
              </w:rPr>
              <w:t>表面颜色：黑色-891311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8E231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BA2AF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107F69">
            <w:pPr>
              <w:jc w:val="center"/>
              <w:rPr>
                <w:rFonts w:asciiTheme="minorEastAsia" w:hAnsiTheme="minorEastAsia" w:eastAsiaTheme="minorEastAsia" w:cstheme="minorEastAsia"/>
                <w:szCs w:val="21"/>
                <w:highlight w:val="none"/>
                <w:lang w:bidi="ar"/>
              </w:rPr>
            </w:pPr>
          </w:p>
        </w:tc>
      </w:tr>
      <w:tr w14:paraId="3C59E73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D72F5C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C5F1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24口光纤配线架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A94E5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1、标准：YD/T778，ISO/IEC 11801，ANSI/TIA -568-C.3</w:t>
            </w:r>
            <w:r>
              <w:rPr>
                <w:rFonts w:hint="eastAsia" w:ascii="宋体" w:hAnsi="宋体" w:cs="宋体"/>
                <w:sz w:val="20"/>
                <w:highlight w:val="none"/>
                <w:lang w:bidi="ar"/>
              </w:rPr>
              <w:br w:type="textWrapping"/>
            </w:r>
            <w:r>
              <w:rPr>
                <w:rFonts w:hint="eastAsia" w:ascii="宋体" w:hAnsi="宋体" w:cs="宋体"/>
                <w:sz w:val="20"/>
                <w:highlight w:val="none"/>
                <w:lang w:bidi="ar"/>
              </w:rPr>
              <w:t>2、端口数量：24口，空余端口可安装空白功能件（标配），安装LC双工、SC单工耦合器时安装支架的空隙可安装封堵功能件（标配）</w:t>
            </w:r>
            <w:r>
              <w:rPr>
                <w:rFonts w:hint="eastAsia" w:ascii="宋体" w:hAnsi="宋体" w:cs="宋体"/>
                <w:sz w:val="20"/>
                <w:highlight w:val="none"/>
                <w:lang w:bidi="ar"/>
              </w:rPr>
              <w:br w:type="textWrapping"/>
            </w:r>
            <w:r>
              <w:rPr>
                <w:rFonts w:hint="eastAsia" w:ascii="宋体" w:hAnsi="宋体" w:cs="宋体"/>
                <w:sz w:val="20"/>
                <w:highlight w:val="none"/>
                <w:lang w:bidi="ar"/>
              </w:rPr>
              <w:t>表面处理：静电喷塑</w:t>
            </w:r>
            <w:r>
              <w:rPr>
                <w:rFonts w:hint="eastAsia" w:ascii="宋体" w:hAnsi="宋体" w:cs="宋体"/>
                <w:sz w:val="20"/>
                <w:highlight w:val="none"/>
                <w:lang w:bidi="ar"/>
              </w:rPr>
              <w:br w:type="textWrapping"/>
            </w:r>
            <w:r>
              <w:rPr>
                <w:rFonts w:hint="eastAsia" w:ascii="宋体" w:hAnsi="宋体" w:cs="宋体"/>
                <w:sz w:val="20"/>
                <w:highlight w:val="none"/>
                <w:lang w:bidi="ar"/>
              </w:rPr>
              <w:t>材料：优质冷轧钢板</w:t>
            </w:r>
            <w:r>
              <w:rPr>
                <w:rFonts w:hint="eastAsia" w:ascii="宋体" w:hAnsi="宋体" w:cs="宋体"/>
                <w:sz w:val="20"/>
                <w:highlight w:val="none"/>
                <w:lang w:bidi="ar"/>
              </w:rPr>
              <w:br w:type="textWrapping"/>
            </w:r>
            <w:r>
              <w:rPr>
                <w:rFonts w:hint="eastAsia" w:ascii="宋体" w:hAnsi="宋体" w:cs="宋体"/>
                <w:sz w:val="20"/>
                <w:highlight w:val="none"/>
                <w:lang w:bidi="ar"/>
              </w:rPr>
              <w:t>表面颜色：黑色-891311</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E868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0412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00C8D2">
            <w:pPr>
              <w:jc w:val="center"/>
              <w:rPr>
                <w:rFonts w:asciiTheme="minorEastAsia" w:hAnsiTheme="minorEastAsia" w:eastAsiaTheme="minorEastAsia" w:cstheme="minorEastAsia"/>
                <w:szCs w:val="21"/>
                <w:highlight w:val="none"/>
                <w:lang w:bidi="ar"/>
              </w:rPr>
            </w:pPr>
          </w:p>
        </w:tc>
      </w:tr>
      <w:tr w14:paraId="51B272F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426073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F534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语音跳线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C14D7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导体: 多股绞合，软圆铜线</w:t>
            </w:r>
            <w:r>
              <w:rPr>
                <w:rFonts w:hint="eastAsia" w:ascii="宋体" w:hAnsi="宋体" w:cs="宋体"/>
                <w:sz w:val="20"/>
                <w:highlight w:val="none"/>
                <w:lang w:bidi="ar"/>
              </w:rPr>
              <w:br w:type="textWrapping"/>
            </w:r>
            <w:r>
              <w:rPr>
                <w:rFonts w:hint="eastAsia" w:ascii="宋体" w:hAnsi="宋体" w:cs="宋体"/>
                <w:sz w:val="20"/>
                <w:highlight w:val="none"/>
                <w:lang w:bidi="ar"/>
              </w:rPr>
              <w:t>导体线规：24AWG</w:t>
            </w:r>
            <w:r>
              <w:rPr>
                <w:rFonts w:hint="eastAsia" w:ascii="宋体" w:hAnsi="宋体" w:cs="宋体"/>
                <w:sz w:val="20"/>
                <w:highlight w:val="none"/>
                <w:lang w:bidi="ar"/>
              </w:rPr>
              <w:br w:type="textWrapping"/>
            </w:r>
            <w:r>
              <w:rPr>
                <w:rFonts w:hint="eastAsia" w:ascii="宋体" w:hAnsi="宋体" w:cs="宋体"/>
                <w:sz w:val="20"/>
                <w:highlight w:val="none"/>
                <w:lang w:bidi="ar"/>
              </w:rPr>
              <w:t>屏蔽方式: U/UTP</w:t>
            </w:r>
            <w:r>
              <w:rPr>
                <w:rFonts w:hint="eastAsia" w:ascii="宋体" w:hAnsi="宋体" w:cs="宋体"/>
                <w:sz w:val="20"/>
                <w:highlight w:val="none"/>
                <w:lang w:bidi="ar"/>
              </w:rPr>
              <w:br w:type="textWrapping"/>
            </w:r>
            <w:r>
              <w:rPr>
                <w:rFonts w:hint="eastAsia" w:ascii="宋体" w:hAnsi="宋体" w:cs="宋体"/>
                <w:sz w:val="20"/>
                <w:highlight w:val="none"/>
                <w:lang w:bidi="ar"/>
              </w:rPr>
              <w:t>导体规格： 2对</w:t>
            </w:r>
            <w:r>
              <w:rPr>
                <w:rFonts w:hint="eastAsia" w:ascii="宋体" w:hAnsi="宋体" w:cs="宋体"/>
                <w:sz w:val="20"/>
                <w:highlight w:val="none"/>
                <w:lang w:bidi="ar"/>
              </w:rPr>
              <w:br w:type="textWrapping"/>
            </w:r>
            <w:r>
              <w:rPr>
                <w:rFonts w:hint="eastAsia" w:ascii="宋体" w:hAnsi="宋体" w:cs="宋体"/>
                <w:sz w:val="20"/>
                <w:highlight w:val="none"/>
                <w:lang w:bidi="ar"/>
              </w:rPr>
              <w:t>插头：RJ45-RJ11（6P）</w:t>
            </w:r>
            <w:r>
              <w:rPr>
                <w:rFonts w:hint="eastAsia" w:ascii="宋体" w:hAnsi="宋体" w:cs="宋体"/>
                <w:sz w:val="20"/>
                <w:highlight w:val="none"/>
                <w:lang w:bidi="ar"/>
              </w:rPr>
              <w:br w:type="textWrapping"/>
            </w:r>
            <w:r>
              <w:rPr>
                <w:rFonts w:hint="eastAsia" w:ascii="宋体" w:hAnsi="宋体" w:cs="宋体"/>
                <w:sz w:val="20"/>
                <w:highlight w:val="none"/>
                <w:lang w:bidi="ar"/>
              </w:rPr>
              <w:t>插拔次数：≥1000次</w:t>
            </w:r>
            <w:r>
              <w:rPr>
                <w:rFonts w:hint="eastAsia" w:ascii="宋体" w:hAnsi="宋体" w:cs="宋体"/>
                <w:sz w:val="20"/>
                <w:highlight w:val="none"/>
                <w:lang w:bidi="ar"/>
              </w:rPr>
              <w:br w:type="textWrapping"/>
            </w:r>
            <w:r>
              <w:rPr>
                <w:rFonts w:hint="eastAsia" w:ascii="宋体" w:hAnsi="宋体" w:cs="宋体"/>
                <w:sz w:val="20"/>
                <w:highlight w:val="none"/>
                <w:lang w:bidi="ar"/>
              </w:rPr>
              <w:t>最高传输频率：16MHz</w:t>
            </w:r>
            <w:r>
              <w:rPr>
                <w:rFonts w:hint="eastAsia" w:ascii="宋体" w:hAnsi="宋体" w:cs="宋体"/>
                <w:sz w:val="20"/>
                <w:highlight w:val="none"/>
                <w:lang w:bidi="ar"/>
              </w:rPr>
              <w:br w:type="textWrapping"/>
            </w:r>
            <w:r>
              <w:rPr>
                <w:rFonts w:hint="eastAsia" w:ascii="宋体" w:hAnsi="宋体" w:cs="宋体"/>
                <w:sz w:val="20"/>
                <w:highlight w:val="none"/>
                <w:lang w:bidi="ar"/>
              </w:rPr>
              <w:t>长度：2米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1F59E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BC9E2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1B2D48">
            <w:pPr>
              <w:jc w:val="center"/>
              <w:rPr>
                <w:rFonts w:asciiTheme="minorEastAsia" w:hAnsiTheme="minorEastAsia" w:eastAsiaTheme="minorEastAsia" w:cstheme="minorEastAsia"/>
                <w:szCs w:val="21"/>
                <w:highlight w:val="none"/>
                <w:lang w:bidi="ar"/>
              </w:rPr>
            </w:pPr>
          </w:p>
        </w:tc>
      </w:tr>
      <w:tr w14:paraId="379DDF2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FB046E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431C0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光纤跳线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C09B2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1.符合ISO/IEC11801,ANSI/TIA568-C.3,YD/T926.3</w:t>
            </w:r>
            <w:r>
              <w:rPr>
                <w:rFonts w:hint="eastAsia" w:ascii="宋体" w:hAnsi="宋体" w:cs="宋体"/>
                <w:sz w:val="20"/>
                <w:highlight w:val="none"/>
                <w:lang w:bidi="ar"/>
              </w:rPr>
              <w:br w:type="textWrapping"/>
            </w:r>
            <w:r>
              <w:rPr>
                <w:rFonts w:hint="eastAsia" w:ascii="宋体" w:hAnsi="宋体" w:cs="宋体"/>
                <w:sz w:val="20"/>
                <w:highlight w:val="none"/>
                <w:lang w:bidi="ar"/>
              </w:rPr>
              <w:t>2.LC/SC双芯单模,长度3M</w:t>
            </w:r>
            <w:r>
              <w:rPr>
                <w:rFonts w:hint="eastAsia" w:ascii="宋体" w:hAnsi="宋体" w:cs="宋体"/>
                <w:sz w:val="20"/>
                <w:highlight w:val="none"/>
                <w:lang w:bidi="ar"/>
              </w:rPr>
              <w:br w:type="textWrapping"/>
            </w:r>
            <w:r>
              <w:rPr>
                <w:rFonts w:hint="eastAsia" w:ascii="宋体" w:hAnsi="宋体" w:cs="宋体"/>
                <w:sz w:val="20"/>
                <w:highlight w:val="none"/>
                <w:lang w:bidi="ar"/>
              </w:rPr>
              <w:t>3.插入损耗（含重复性）：≤0.2dB,互换性：≤0.2dB;重复性≥1000次;材料：氧化锆陶瓷插芯</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B52E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196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AA95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F4C95E">
            <w:pPr>
              <w:jc w:val="center"/>
              <w:rPr>
                <w:rFonts w:asciiTheme="minorEastAsia" w:hAnsiTheme="minorEastAsia" w:eastAsiaTheme="minorEastAsia" w:cstheme="minorEastAsia"/>
                <w:szCs w:val="21"/>
                <w:highlight w:val="none"/>
                <w:lang w:bidi="ar"/>
              </w:rPr>
            </w:pPr>
          </w:p>
        </w:tc>
      </w:tr>
      <w:tr w14:paraId="2A4AE74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24F00B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A966E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尾纤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BDE8E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1.符合ISO/IEC11801,ANSI/TIA568-C.3,YD/T926.3</w:t>
            </w:r>
            <w:r>
              <w:rPr>
                <w:rFonts w:hint="eastAsia" w:ascii="宋体" w:hAnsi="宋体" w:cs="宋体"/>
                <w:sz w:val="20"/>
                <w:highlight w:val="none"/>
                <w:lang w:bidi="ar"/>
              </w:rPr>
              <w:br w:type="textWrapping"/>
            </w:r>
            <w:r>
              <w:rPr>
                <w:rFonts w:hint="eastAsia" w:ascii="宋体" w:hAnsi="宋体" w:cs="宋体"/>
                <w:sz w:val="20"/>
                <w:highlight w:val="none"/>
                <w:lang w:bidi="ar"/>
              </w:rPr>
              <w:t>2.SC单芯单模,长度1M</w:t>
            </w:r>
            <w:r>
              <w:rPr>
                <w:rFonts w:hint="eastAsia" w:ascii="宋体" w:hAnsi="宋体" w:cs="宋体"/>
                <w:sz w:val="20"/>
                <w:highlight w:val="none"/>
                <w:lang w:bidi="ar"/>
              </w:rPr>
              <w:br w:type="textWrapping"/>
            </w:r>
            <w:r>
              <w:rPr>
                <w:rFonts w:hint="eastAsia" w:ascii="宋体" w:hAnsi="宋体" w:cs="宋体"/>
                <w:sz w:val="20"/>
                <w:highlight w:val="none"/>
                <w:lang w:bidi="ar"/>
              </w:rPr>
              <w:t>3.插入损耗（含重复性）：≤0.2dB,互换性：≤0.2dB;重复性≥1000次;材料：氧化锆陶瓷插芯</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D4A3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9112E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2DD537">
            <w:pPr>
              <w:jc w:val="center"/>
              <w:rPr>
                <w:rFonts w:asciiTheme="minorEastAsia" w:hAnsiTheme="minorEastAsia" w:eastAsiaTheme="minorEastAsia" w:cstheme="minorEastAsia"/>
                <w:szCs w:val="21"/>
                <w:highlight w:val="none"/>
                <w:lang w:bidi="ar"/>
              </w:rPr>
            </w:pPr>
          </w:p>
        </w:tc>
      </w:tr>
      <w:tr w14:paraId="5C870CB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5518D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436D0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耦合器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3FE45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标准：YD/T1272，ISO/IEC 11801，ANSI/TIA-568-C.3</w:t>
            </w:r>
            <w:r>
              <w:rPr>
                <w:rFonts w:hint="eastAsia" w:ascii="宋体" w:hAnsi="宋体" w:cs="宋体"/>
                <w:sz w:val="20"/>
                <w:highlight w:val="none"/>
                <w:lang w:bidi="ar"/>
              </w:rPr>
              <w:br w:type="textWrapping"/>
            </w:r>
            <w:r>
              <w:rPr>
                <w:rFonts w:hint="eastAsia" w:ascii="宋体" w:hAnsi="宋体" w:cs="宋体"/>
                <w:sz w:val="20"/>
                <w:highlight w:val="none"/>
                <w:lang w:bidi="ar"/>
              </w:rPr>
              <w:t>材料：氧化锆陶瓷套管</w:t>
            </w:r>
            <w:r>
              <w:rPr>
                <w:rFonts w:hint="eastAsia" w:ascii="宋体" w:hAnsi="宋体" w:cs="宋体"/>
                <w:sz w:val="20"/>
                <w:highlight w:val="none"/>
                <w:lang w:bidi="ar"/>
              </w:rPr>
              <w:br w:type="textWrapping"/>
            </w:r>
            <w:r>
              <w:rPr>
                <w:rFonts w:hint="eastAsia" w:ascii="宋体" w:hAnsi="宋体" w:cs="宋体"/>
                <w:sz w:val="20"/>
                <w:highlight w:val="none"/>
                <w:lang w:bidi="ar"/>
              </w:rPr>
              <w:t>插入损耗（含重复性）：≤0.2dB</w:t>
            </w:r>
            <w:r>
              <w:rPr>
                <w:rFonts w:hint="eastAsia" w:ascii="宋体" w:hAnsi="宋体" w:cs="宋体"/>
                <w:sz w:val="20"/>
                <w:highlight w:val="none"/>
                <w:lang w:bidi="ar"/>
              </w:rPr>
              <w:br w:type="textWrapping"/>
            </w:r>
            <w:r>
              <w:rPr>
                <w:rFonts w:hint="eastAsia" w:ascii="宋体" w:hAnsi="宋体" w:cs="宋体"/>
                <w:sz w:val="20"/>
                <w:highlight w:val="none"/>
                <w:lang w:bidi="ar"/>
              </w:rPr>
              <w:t>重复性：≥500次</w:t>
            </w:r>
            <w:r>
              <w:rPr>
                <w:rFonts w:hint="eastAsia" w:ascii="宋体" w:hAnsi="宋体" w:cs="宋体"/>
                <w:sz w:val="20"/>
                <w:highlight w:val="none"/>
                <w:lang w:bidi="ar"/>
              </w:rPr>
              <w:br w:type="textWrapping"/>
            </w:r>
            <w:r>
              <w:rPr>
                <w:rFonts w:hint="eastAsia" w:ascii="宋体" w:hAnsi="宋体" w:cs="宋体"/>
                <w:sz w:val="20"/>
                <w:highlight w:val="none"/>
                <w:lang w:bidi="ar"/>
              </w:rPr>
              <w:t>互换性：≤0.2dB</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822FC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CFD7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359DA8">
            <w:pPr>
              <w:jc w:val="center"/>
              <w:rPr>
                <w:rFonts w:asciiTheme="minorEastAsia" w:hAnsiTheme="minorEastAsia" w:eastAsiaTheme="minorEastAsia" w:cstheme="minorEastAsia"/>
                <w:szCs w:val="21"/>
                <w:highlight w:val="none"/>
                <w:lang w:bidi="ar"/>
              </w:rPr>
            </w:pPr>
          </w:p>
        </w:tc>
      </w:tr>
      <w:tr w14:paraId="25BED9D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840BA2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84C96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4芯室外单模光纤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B741D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1、标准：YD/T769，ISO/IEC11801，ANSI/TIA -568-C.3</w:t>
            </w:r>
            <w:r>
              <w:rPr>
                <w:rFonts w:hint="eastAsia" w:ascii="宋体" w:hAnsi="宋体" w:cs="宋体"/>
                <w:sz w:val="20"/>
                <w:highlight w:val="none"/>
                <w:lang w:bidi="ar"/>
              </w:rPr>
              <w:br w:type="textWrapping"/>
            </w:r>
            <w:r>
              <w:rPr>
                <w:rFonts w:hint="eastAsia" w:ascii="宋体" w:hAnsi="宋体" w:cs="宋体"/>
                <w:sz w:val="20"/>
                <w:highlight w:val="none"/>
                <w:lang w:bidi="ar"/>
              </w:rPr>
              <w:t>2、光纤规格、衰减＠20℃（dB/Km）：B1.3（OS2）、＠1310nm≤0.36，＠1550nm≤0.22</w:t>
            </w:r>
            <w:r>
              <w:rPr>
                <w:rFonts w:hint="eastAsia" w:ascii="宋体" w:hAnsi="宋体" w:cs="宋体"/>
                <w:sz w:val="20"/>
                <w:highlight w:val="none"/>
                <w:lang w:bidi="ar"/>
              </w:rPr>
              <w:br w:type="textWrapping"/>
            </w:r>
            <w:r>
              <w:rPr>
                <w:rFonts w:hint="eastAsia" w:ascii="宋体" w:hAnsi="宋体" w:cs="宋体"/>
                <w:sz w:val="20"/>
                <w:highlight w:val="none"/>
                <w:lang w:bidi="ar"/>
              </w:rPr>
              <w:t>护套：夹带钢丝的钢-聚乙烯粘结护套，MDPE-891311，黑色</w:t>
            </w:r>
            <w:r>
              <w:rPr>
                <w:rFonts w:hint="eastAsia" w:ascii="宋体" w:hAnsi="宋体" w:cs="宋体"/>
                <w:sz w:val="20"/>
                <w:highlight w:val="none"/>
                <w:lang w:bidi="ar"/>
              </w:rPr>
              <w:br w:type="textWrapping"/>
            </w:r>
            <w:r>
              <w:rPr>
                <w:rFonts w:hint="eastAsia" w:ascii="宋体" w:hAnsi="宋体" w:cs="宋体"/>
                <w:sz w:val="20"/>
                <w:highlight w:val="none"/>
                <w:lang w:bidi="ar"/>
              </w:rPr>
              <w:t>芯数：4芯（室外中心束管式轻铠）</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D9219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6F847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85543C">
            <w:pPr>
              <w:jc w:val="center"/>
              <w:rPr>
                <w:rFonts w:asciiTheme="minorEastAsia" w:hAnsiTheme="minorEastAsia" w:eastAsiaTheme="minorEastAsia" w:cstheme="minorEastAsia"/>
                <w:szCs w:val="21"/>
                <w:highlight w:val="none"/>
                <w:lang w:bidi="ar"/>
              </w:rPr>
            </w:pPr>
          </w:p>
        </w:tc>
      </w:tr>
      <w:tr w14:paraId="65A2F23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D64923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01BF1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8芯室外单模光纤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AACE3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1、标准：YD/T769，ISO/IEC11801，ANSI/TIA -568-C.3</w:t>
            </w:r>
            <w:r>
              <w:rPr>
                <w:rFonts w:hint="eastAsia" w:ascii="宋体" w:hAnsi="宋体" w:cs="宋体"/>
                <w:sz w:val="20"/>
                <w:highlight w:val="none"/>
                <w:lang w:bidi="ar"/>
              </w:rPr>
              <w:br w:type="textWrapping"/>
            </w:r>
            <w:r>
              <w:rPr>
                <w:rFonts w:hint="eastAsia" w:ascii="宋体" w:hAnsi="宋体" w:cs="宋体"/>
                <w:sz w:val="20"/>
                <w:highlight w:val="none"/>
                <w:lang w:bidi="ar"/>
              </w:rPr>
              <w:t>2、光纤规格、衰减＠20℃（dB/Km）：B1.3（OS2）、＠1310nm≤0.36，＠1550nm≤0.22</w:t>
            </w:r>
            <w:r>
              <w:rPr>
                <w:rFonts w:hint="eastAsia" w:ascii="宋体" w:hAnsi="宋体" w:cs="宋体"/>
                <w:sz w:val="20"/>
                <w:highlight w:val="none"/>
                <w:lang w:bidi="ar"/>
              </w:rPr>
              <w:br w:type="textWrapping"/>
            </w:r>
            <w:r>
              <w:rPr>
                <w:rFonts w:hint="eastAsia" w:ascii="宋体" w:hAnsi="宋体" w:cs="宋体"/>
                <w:sz w:val="20"/>
                <w:highlight w:val="none"/>
                <w:lang w:bidi="ar"/>
              </w:rPr>
              <w:t>护套：夹带钢丝的钢-聚乙烯粘结护套，MDPE-891311，黑色</w:t>
            </w:r>
            <w:r>
              <w:rPr>
                <w:rFonts w:hint="eastAsia" w:ascii="宋体" w:hAnsi="宋体" w:cs="宋体"/>
                <w:sz w:val="20"/>
                <w:highlight w:val="none"/>
                <w:lang w:bidi="ar"/>
              </w:rPr>
              <w:br w:type="textWrapping"/>
            </w:r>
            <w:r>
              <w:rPr>
                <w:rFonts w:hint="eastAsia" w:ascii="宋体" w:hAnsi="宋体" w:cs="宋体"/>
                <w:sz w:val="20"/>
                <w:highlight w:val="none"/>
                <w:lang w:bidi="ar"/>
              </w:rPr>
              <w:t>芯数：8芯（室外中心束管式轻铠）</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21E94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690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A84D1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CEB255">
            <w:pPr>
              <w:jc w:val="center"/>
              <w:rPr>
                <w:rFonts w:asciiTheme="minorEastAsia" w:hAnsiTheme="minorEastAsia" w:eastAsiaTheme="minorEastAsia" w:cstheme="minorEastAsia"/>
                <w:szCs w:val="21"/>
                <w:highlight w:val="none"/>
                <w:lang w:bidi="ar"/>
              </w:rPr>
            </w:pPr>
          </w:p>
        </w:tc>
      </w:tr>
      <w:tr w14:paraId="72A1C91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6C800A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A5B9A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12芯室外单模光纤</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DC322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1、标准：YD/T769，ISO/IEC11801，ANSI/TIA -568-C.3</w:t>
            </w:r>
            <w:r>
              <w:rPr>
                <w:rFonts w:hint="eastAsia" w:ascii="宋体" w:hAnsi="宋体" w:cs="宋体"/>
                <w:sz w:val="20"/>
                <w:highlight w:val="none"/>
                <w:lang w:bidi="ar"/>
              </w:rPr>
              <w:br w:type="textWrapping"/>
            </w:r>
            <w:r>
              <w:rPr>
                <w:rFonts w:hint="eastAsia" w:ascii="宋体" w:hAnsi="宋体" w:cs="宋体"/>
                <w:sz w:val="20"/>
                <w:highlight w:val="none"/>
                <w:lang w:bidi="ar"/>
              </w:rPr>
              <w:t>2、光纤规格、衰减＠20℃（dB/Km）：B1.3（OS2）、＠1310nm≤0.36，＠1550nm≤0.22</w:t>
            </w:r>
            <w:r>
              <w:rPr>
                <w:rFonts w:hint="eastAsia" w:ascii="宋体" w:hAnsi="宋体" w:cs="宋体"/>
                <w:sz w:val="20"/>
                <w:highlight w:val="none"/>
                <w:lang w:bidi="ar"/>
              </w:rPr>
              <w:br w:type="textWrapping"/>
            </w:r>
            <w:r>
              <w:rPr>
                <w:rFonts w:hint="eastAsia" w:ascii="宋体" w:hAnsi="宋体" w:cs="宋体"/>
                <w:sz w:val="20"/>
                <w:highlight w:val="none"/>
                <w:lang w:bidi="ar"/>
              </w:rPr>
              <w:t>护套：夹带钢丝的钢-聚乙烯粘结护套，MDPE-891311，黑色</w:t>
            </w:r>
            <w:r>
              <w:rPr>
                <w:rFonts w:hint="eastAsia" w:ascii="宋体" w:hAnsi="宋体" w:cs="宋体"/>
                <w:sz w:val="20"/>
                <w:highlight w:val="none"/>
                <w:lang w:bidi="ar"/>
              </w:rPr>
              <w:br w:type="textWrapping"/>
            </w:r>
            <w:r>
              <w:rPr>
                <w:rFonts w:hint="eastAsia" w:ascii="宋体" w:hAnsi="宋体" w:cs="宋体"/>
                <w:sz w:val="20"/>
                <w:highlight w:val="none"/>
                <w:lang w:bidi="ar"/>
              </w:rPr>
              <w:t>芯数：12芯（室外中心束管式轻铠）</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4B616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9537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3927CA">
            <w:pPr>
              <w:jc w:val="center"/>
              <w:rPr>
                <w:rFonts w:asciiTheme="minorEastAsia" w:hAnsiTheme="minorEastAsia" w:eastAsiaTheme="minorEastAsia" w:cstheme="minorEastAsia"/>
                <w:szCs w:val="21"/>
                <w:highlight w:val="none"/>
                <w:lang w:bidi="ar"/>
              </w:rPr>
            </w:pPr>
          </w:p>
        </w:tc>
      </w:tr>
      <w:tr w14:paraId="202F2AC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F21E20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1960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CAAB18">
            <w:pPr>
              <w:jc w:val="both"/>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1、规格：RVV2*1.0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3D87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23000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99AA2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7EBEC7">
            <w:pPr>
              <w:jc w:val="center"/>
              <w:rPr>
                <w:rFonts w:asciiTheme="minorEastAsia" w:hAnsiTheme="minorEastAsia" w:eastAsiaTheme="minorEastAsia" w:cstheme="minorEastAsia"/>
                <w:szCs w:val="21"/>
                <w:highlight w:val="none"/>
                <w:lang w:bidi="ar"/>
              </w:rPr>
            </w:pPr>
          </w:p>
        </w:tc>
      </w:tr>
      <w:tr w14:paraId="042264F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840C2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B064C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室外安防箱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90146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1.尺寸：600*800*400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2740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5951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85E776">
            <w:pPr>
              <w:jc w:val="center"/>
              <w:rPr>
                <w:rFonts w:asciiTheme="minorEastAsia" w:hAnsiTheme="minorEastAsia" w:eastAsiaTheme="minorEastAsia" w:cstheme="minorEastAsia"/>
                <w:szCs w:val="21"/>
                <w:highlight w:val="none"/>
                <w:lang w:bidi="ar"/>
              </w:rPr>
            </w:pPr>
          </w:p>
        </w:tc>
      </w:tr>
      <w:tr w14:paraId="002DD18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C8F8C8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D52B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室内安防箱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87375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1.尺寸：300*400*120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B3BA3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89</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5C7CA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3378EA">
            <w:pPr>
              <w:jc w:val="center"/>
              <w:rPr>
                <w:rFonts w:asciiTheme="minorEastAsia" w:hAnsiTheme="minorEastAsia" w:eastAsiaTheme="minorEastAsia" w:cstheme="minorEastAsia"/>
                <w:szCs w:val="21"/>
                <w:highlight w:val="none"/>
                <w:lang w:bidi="ar"/>
              </w:rPr>
            </w:pPr>
          </w:p>
        </w:tc>
      </w:tr>
      <w:tr w14:paraId="0782443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D3526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F9BF0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9U机柜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77A8B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540*450*450mm 9U，黑色，承重50KG。</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23FC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3A6E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617F2A">
            <w:pPr>
              <w:jc w:val="center"/>
              <w:rPr>
                <w:rFonts w:asciiTheme="minorEastAsia" w:hAnsiTheme="minorEastAsia" w:eastAsiaTheme="minorEastAsia" w:cstheme="minorEastAsia"/>
                <w:szCs w:val="21"/>
                <w:highlight w:val="none"/>
                <w:lang w:bidi="ar"/>
              </w:rPr>
            </w:pPr>
          </w:p>
        </w:tc>
      </w:tr>
      <w:tr w14:paraId="0B73F8A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900BC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406F0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4口终端盒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248C5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1、标准：YD/T 925</w:t>
            </w:r>
            <w:r>
              <w:rPr>
                <w:rFonts w:hint="eastAsia" w:ascii="宋体" w:hAnsi="宋体" w:cs="宋体"/>
                <w:sz w:val="20"/>
                <w:highlight w:val="none"/>
                <w:lang w:bidi="ar"/>
              </w:rPr>
              <w:br w:type="textWrapping"/>
            </w:r>
            <w:r>
              <w:rPr>
                <w:rFonts w:hint="eastAsia" w:ascii="宋体" w:hAnsi="宋体" w:cs="宋体"/>
                <w:sz w:val="20"/>
                <w:highlight w:val="none"/>
                <w:lang w:bidi="ar"/>
              </w:rPr>
              <w:t>2、端口数量：4口，空余端口可安装空白功能件（标配），安装LC双工、SC单工耦合器时安装支架的空隙可安装封堵功能件（标配）</w:t>
            </w:r>
            <w:r>
              <w:rPr>
                <w:rFonts w:hint="eastAsia" w:ascii="宋体" w:hAnsi="宋体" w:cs="宋体"/>
                <w:sz w:val="20"/>
                <w:highlight w:val="none"/>
                <w:lang w:bidi="ar"/>
              </w:rPr>
              <w:br w:type="textWrapping"/>
            </w:r>
            <w:r>
              <w:rPr>
                <w:rFonts w:hint="eastAsia" w:ascii="宋体" w:hAnsi="宋体" w:cs="宋体"/>
                <w:sz w:val="20"/>
                <w:highlight w:val="none"/>
                <w:lang w:bidi="ar"/>
              </w:rPr>
              <w:t>端口通用型设计，可兼容：LC双工、SC单工、FC、ST适配器，</w:t>
            </w:r>
            <w:r>
              <w:rPr>
                <w:rFonts w:hint="eastAsia" w:ascii="宋体" w:hAnsi="宋体" w:cs="宋体"/>
                <w:sz w:val="20"/>
                <w:highlight w:val="none"/>
                <w:lang w:bidi="ar"/>
              </w:rPr>
              <w:br w:type="textWrapping"/>
            </w:r>
            <w:r>
              <w:rPr>
                <w:rFonts w:hint="eastAsia" w:ascii="宋体" w:hAnsi="宋体" w:cs="宋体"/>
                <w:sz w:val="20"/>
                <w:highlight w:val="none"/>
                <w:lang w:bidi="ar"/>
              </w:rPr>
              <w:t>外壳材料：优质冷轧钢板</w:t>
            </w:r>
            <w:r>
              <w:rPr>
                <w:rFonts w:hint="eastAsia" w:ascii="宋体" w:hAnsi="宋体" w:cs="宋体"/>
                <w:sz w:val="20"/>
                <w:highlight w:val="none"/>
                <w:lang w:bidi="ar"/>
              </w:rPr>
              <w:br w:type="textWrapping"/>
            </w:r>
            <w:r>
              <w:rPr>
                <w:rFonts w:hint="eastAsia" w:ascii="宋体" w:hAnsi="宋体" w:cs="宋体"/>
                <w:sz w:val="20"/>
                <w:highlight w:val="none"/>
                <w:lang w:bidi="ar"/>
              </w:rPr>
              <w:t>外壳表面处理：静电喷塑黑色</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C5A85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F22D7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B6228E">
            <w:pPr>
              <w:jc w:val="center"/>
              <w:rPr>
                <w:rFonts w:asciiTheme="minorEastAsia" w:hAnsiTheme="minorEastAsia" w:eastAsiaTheme="minorEastAsia" w:cstheme="minorEastAsia"/>
                <w:szCs w:val="21"/>
                <w:highlight w:val="none"/>
                <w:lang w:bidi="ar"/>
              </w:rPr>
            </w:pPr>
          </w:p>
        </w:tc>
      </w:tr>
      <w:tr w14:paraId="32F974A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73CBA5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80D36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数据跳线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48057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1、导体规格：多股绞合，软圆铜线，4×2×24AWG</w:t>
            </w:r>
            <w:r>
              <w:rPr>
                <w:rFonts w:hint="eastAsia" w:ascii="宋体" w:hAnsi="宋体" w:cs="宋体"/>
                <w:sz w:val="20"/>
                <w:highlight w:val="none"/>
                <w:lang w:bidi="ar"/>
              </w:rPr>
              <w:br w:type="textWrapping"/>
            </w:r>
            <w:r>
              <w:rPr>
                <w:rFonts w:hint="eastAsia" w:ascii="宋体" w:hAnsi="宋体" w:cs="宋体"/>
                <w:sz w:val="20"/>
                <w:highlight w:val="none"/>
                <w:lang w:bidi="ar"/>
              </w:rPr>
              <w:t>2、屏蔽方式:：U/UTP</w:t>
            </w:r>
            <w:r>
              <w:rPr>
                <w:rFonts w:hint="eastAsia" w:ascii="宋体" w:hAnsi="宋体" w:cs="宋体"/>
                <w:sz w:val="20"/>
                <w:highlight w:val="none"/>
                <w:lang w:bidi="ar"/>
              </w:rPr>
              <w:br w:type="textWrapping"/>
            </w:r>
            <w:r>
              <w:rPr>
                <w:rFonts w:hint="eastAsia" w:ascii="宋体" w:hAnsi="宋体" w:cs="宋体"/>
                <w:sz w:val="20"/>
                <w:highlight w:val="none"/>
                <w:lang w:bidi="ar"/>
              </w:rPr>
              <w:t>3、护套材料：PVC，护套外径：6.0±0.3mm</w:t>
            </w:r>
            <w:r>
              <w:rPr>
                <w:rFonts w:hint="eastAsia" w:ascii="宋体" w:hAnsi="宋体" w:cs="宋体"/>
                <w:sz w:val="20"/>
                <w:highlight w:val="none"/>
                <w:lang w:bidi="ar"/>
              </w:rPr>
              <w:br w:type="textWrapping"/>
            </w:r>
            <w:r>
              <w:rPr>
                <w:rFonts w:hint="eastAsia" w:ascii="宋体" w:hAnsi="宋体" w:cs="宋体"/>
                <w:sz w:val="20"/>
                <w:highlight w:val="none"/>
                <w:lang w:bidi="ar"/>
              </w:rPr>
              <w:t>4、插拔次数：≥1000次</w:t>
            </w:r>
            <w:r>
              <w:rPr>
                <w:rFonts w:hint="eastAsia" w:ascii="宋体" w:hAnsi="宋体" w:cs="宋体"/>
                <w:sz w:val="20"/>
                <w:highlight w:val="none"/>
                <w:lang w:bidi="ar"/>
              </w:rPr>
              <w:br w:type="textWrapping"/>
            </w:r>
            <w:r>
              <w:rPr>
                <w:rFonts w:hint="eastAsia" w:ascii="宋体" w:hAnsi="宋体" w:cs="宋体"/>
                <w:sz w:val="20"/>
                <w:highlight w:val="none"/>
                <w:lang w:bidi="ar"/>
              </w:rPr>
              <w:t>5、最高传输频率：250MHz</w:t>
            </w:r>
            <w:r>
              <w:rPr>
                <w:rFonts w:hint="eastAsia" w:ascii="宋体" w:hAnsi="宋体" w:cs="宋体"/>
                <w:sz w:val="20"/>
                <w:highlight w:val="none"/>
                <w:lang w:bidi="ar"/>
              </w:rPr>
              <w:br w:type="textWrapping"/>
            </w:r>
            <w:r>
              <w:rPr>
                <w:rFonts w:hint="eastAsia" w:ascii="宋体" w:hAnsi="宋体" w:cs="宋体"/>
                <w:sz w:val="20"/>
                <w:highlight w:val="none"/>
                <w:lang w:bidi="ar"/>
              </w:rPr>
              <w:t>6、长度：2米</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81969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730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0019E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D327CF">
            <w:pPr>
              <w:jc w:val="center"/>
              <w:rPr>
                <w:rFonts w:asciiTheme="minorEastAsia" w:hAnsiTheme="minorEastAsia" w:eastAsiaTheme="minorEastAsia" w:cstheme="minorEastAsia"/>
                <w:szCs w:val="21"/>
                <w:highlight w:val="none"/>
                <w:lang w:bidi="ar"/>
              </w:rPr>
            </w:pPr>
          </w:p>
        </w:tc>
      </w:tr>
      <w:tr w14:paraId="12D8BF9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9404F9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DCE6B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光纤熔接</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6648C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光纤熔接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B075B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384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D91EF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芯</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29F980">
            <w:pPr>
              <w:jc w:val="center"/>
              <w:rPr>
                <w:rFonts w:asciiTheme="minorEastAsia" w:hAnsiTheme="minorEastAsia" w:eastAsiaTheme="minorEastAsia" w:cstheme="minorEastAsia"/>
                <w:szCs w:val="21"/>
                <w:highlight w:val="none"/>
                <w:lang w:bidi="ar"/>
              </w:rPr>
            </w:pPr>
          </w:p>
        </w:tc>
      </w:tr>
      <w:tr w14:paraId="5FD6310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23F7C1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006A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集成电源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1460F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输入电压：110V-220V；直流电压：12V/20A输出；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BC612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1FD9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1796E9">
            <w:pPr>
              <w:jc w:val="center"/>
              <w:rPr>
                <w:rFonts w:asciiTheme="minorEastAsia" w:hAnsiTheme="minorEastAsia" w:eastAsiaTheme="minorEastAsia" w:cstheme="minorEastAsia"/>
                <w:szCs w:val="21"/>
                <w:highlight w:val="none"/>
                <w:lang w:bidi="ar"/>
              </w:rPr>
            </w:pPr>
          </w:p>
        </w:tc>
      </w:tr>
      <w:tr w14:paraId="411C972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3F23BD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A556A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机柜PDU</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B2F69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1.输入：L+N+PE,国标10A插头 2.额定值：10A 250V 2500W 3.8位 10A新国标五孔 4.3*1.0平方线 ,纯线长1.8M 5.黑色，塑料壳，带总开关和过载保护 6.可横装可竖装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DCFD6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FB93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20B285">
            <w:pPr>
              <w:jc w:val="center"/>
              <w:rPr>
                <w:rFonts w:asciiTheme="minorEastAsia" w:hAnsiTheme="minorEastAsia" w:eastAsiaTheme="minorEastAsia" w:cstheme="minorEastAsia"/>
                <w:szCs w:val="21"/>
                <w:highlight w:val="none"/>
                <w:lang w:bidi="ar"/>
              </w:rPr>
            </w:pPr>
          </w:p>
        </w:tc>
      </w:tr>
      <w:tr w14:paraId="2F952576">
        <w:tblPrEx>
          <w:tblCellMar>
            <w:top w:w="0" w:type="dxa"/>
            <w:left w:w="108" w:type="dxa"/>
            <w:bottom w:w="0" w:type="dxa"/>
            <w:right w:w="108" w:type="dxa"/>
          </w:tblCellMar>
        </w:tblPrEx>
        <w:trPr>
          <w:trHeight w:val="627"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7358662">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八、综合管路系统</w:t>
            </w:r>
          </w:p>
        </w:tc>
      </w:tr>
      <w:tr w14:paraId="02262A6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C5954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AD0E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C3B60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砖、混凝土结构暗配 JDG25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A22A5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17600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542D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FC6869">
            <w:pPr>
              <w:jc w:val="center"/>
              <w:rPr>
                <w:rFonts w:asciiTheme="minorEastAsia" w:hAnsiTheme="minorEastAsia" w:eastAsiaTheme="minorEastAsia" w:cstheme="minorEastAsia"/>
                <w:szCs w:val="21"/>
                <w:highlight w:val="none"/>
                <w:lang w:bidi="ar"/>
              </w:rPr>
            </w:pPr>
          </w:p>
        </w:tc>
      </w:tr>
      <w:tr w14:paraId="0B3E702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015EB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B6657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B016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砖、混凝土结构暗配 JDG20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0E63E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6EF6D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6A1F09">
            <w:pPr>
              <w:jc w:val="center"/>
              <w:rPr>
                <w:rFonts w:asciiTheme="minorEastAsia" w:hAnsiTheme="minorEastAsia" w:eastAsiaTheme="minorEastAsia" w:cstheme="minorEastAsia"/>
                <w:szCs w:val="21"/>
                <w:highlight w:val="none"/>
                <w:lang w:bidi="ar"/>
              </w:rPr>
            </w:pPr>
          </w:p>
        </w:tc>
      </w:tr>
      <w:tr w14:paraId="7698E04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0E47AE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2784F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0BCA3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砖、混凝土结构暗配 JDG32</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7EA73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5F4B8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239F54">
            <w:pPr>
              <w:jc w:val="center"/>
              <w:rPr>
                <w:rFonts w:asciiTheme="minorEastAsia" w:hAnsiTheme="minorEastAsia" w:eastAsiaTheme="minorEastAsia" w:cstheme="minorEastAsia"/>
                <w:szCs w:val="21"/>
                <w:highlight w:val="none"/>
                <w:lang w:bidi="ar"/>
              </w:rPr>
            </w:pPr>
          </w:p>
        </w:tc>
      </w:tr>
      <w:tr w14:paraId="028C6BF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842115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81D8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镀锌钢管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8237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埋地敷设SC50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879B7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39DD6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9A4EB2">
            <w:pPr>
              <w:jc w:val="center"/>
              <w:rPr>
                <w:rFonts w:asciiTheme="minorEastAsia" w:hAnsiTheme="minorEastAsia" w:eastAsiaTheme="minorEastAsia" w:cstheme="minorEastAsia"/>
                <w:szCs w:val="21"/>
                <w:highlight w:val="none"/>
                <w:lang w:bidi="ar"/>
              </w:rPr>
            </w:pPr>
          </w:p>
        </w:tc>
      </w:tr>
      <w:tr w14:paraId="3C2347A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2D2C4D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C17F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镀锌钢管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E2932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埋地敷设SC100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F492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590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BA50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2FD6B6">
            <w:pPr>
              <w:jc w:val="center"/>
              <w:rPr>
                <w:rFonts w:asciiTheme="minorEastAsia" w:hAnsiTheme="minorEastAsia" w:eastAsiaTheme="minorEastAsia" w:cstheme="minorEastAsia"/>
                <w:szCs w:val="21"/>
                <w:highlight w:val="none"/>
                <w:lang w:bidi="ar"/>
              </w:rPr>
            </w:pPr>
          </w:p>
        </w:tc>
      </w:tr>
      <w:tr w14:paraId="50C3C52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BB9C32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4ACCF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塑料管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5C6D9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埋地敷设PE100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BBC39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1220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967FE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DFDB55">
            <w:pPr>
              <w:jc w:val="center"/>
              <w:rPr>
                <w:rFonts w:asciiTheme="minorEastAsia" w:hAnsiTheme="minorEastAsia" w:eastAsiaTheme="minorEastAsia" w:cstheme="minorEastAsia"/>
                <w:szCs w:val="21"/>
                <w:highlight w:val="none"/>
                <w:lang w:bidi="ar"/>
              </w:rPr>
            </w:pPr>
          </w:p>
        </w:tc>
      </w:tr>
      <w:tr w14:paraId="0BBD943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49985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D3BE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塑料管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F0C50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埋地敷设PE50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C39C0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1120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C84E7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4C6E1C">
            <w:pPr>
              <w:jc w:val="center"/>
              <w:rPr>
                <w:rFonts w:asciiTheme="minorEastAsia" w:hAnsiTheme="minorEastAsia" w:eastAsiaTheme="minorEastAsia" w:cstheme="minorEastAsia"/>
                <w:szCs w:val="21"/>
                <w:highlight w:val="none"/>
                <w:lang w:bidi="ar"/>
              </w:rPr>
            </w:pPr>
          </w:p>
        </w:tc>
      </w:tr>
      <w:tr w14:paraId="755FFFA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0230F1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1E22D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热镀锌金属桥架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FDB8E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钢制桥架，CT100*50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4843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380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C2868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BC62C6">
            <w:pPr>
              <w:jc w:val="center"/>
              <w:rPr>
                <w:rFonts w:asciiTheme="minorEastAsia" w:hAnsiTheme="minorEastAsia" w:eastAsiaTheme="minorEastAsia" w:cstheme="minorEastAsia"/>
                <w:szCs w:val="21"/>
                <w:highlight w:val="none"/>
                <w:lang w:bidi="ar"/>
              </w:rPr>
            </w:pPr>
          </w:p>
        </w:tc>
      </w:tr>
      <w:tr w14:paraId="5D8DF0C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A8FE38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E0B5D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热镀锌金属桥架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6D687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钢制桥架，CT400*200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D1C52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E7238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515E95">
            <w:pPr>
              <w:jc w:val="center"/>
              <w:rPr>
                <w:rFonts w:asciiTheme="minorEastAsia" w:hAnsiTheme="minorEastAsia" w:eastAsiaTheme="minorEastAsia" w:cstheme="minorEastAsia"/>
                <w:szCs w:val="21"/>
                <w:highlight w:val="none"/>
                <w:lang w:bidi="ar"/>
              </w:rPr>
            </w:pPr>
          </w:p>
        </w:tc>
      </w:tr>
      <w:tr w14:paraId="0D7B360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A3BA3A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E130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热镀锌金属桥架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82A22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钢制桥架，CT300*100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65E4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9FF2B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DBD434">
            <w:pPr>
              <w:jc w:val="center"/>
              <w:rPr>
                <w:rFonts w:asciiTheme="minorEastAsia" w:hAnsiTheme="minorEastAsia" w:eastAsiaTheme="minorEastAsia" w:cstheme="minorEastAsia"/>
                <w:szCs w:val="21"/>
                <w:highlight w:val="none"/>
                <w:lang w:bidi="ar"/>
              </w:rPr>
            </w:pPr>
          </w:p>
        </w:tc>
      </w:tr>
      <w:tr w14:paraId="28F62DC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8E8A4E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CF4C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热镀锌金属桥架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8DAB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钢制桥架，CT200*100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4EB0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1250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90715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C3A37D">
            <w:pPr>
              <w:jc w:val="center"/>
              <w:rPr>
                <w:rFonts w:asciiTheme="minorEastAsia" w:hAnsiTheme="minorEastAsia" w:eastAsiaTheme="minorEastAsia" w:cstheme="minorEastAsia"/>
                <w:szCs w:val="21"/>
                <w:highlight w:val="none"/>
                <w:lang w:bidi="ar"/>
              </w:rPr>
            </w:pPr>
          </w:p>
        </w:tc>
      </w:tr>
      <w:tr w14:paraId="7F9CAA7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098D2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A3AC6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室外安防箱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AA0C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1.尺寸：500*600*250mm</w:t>
            </w:r>
            <w:r>
              <w:rPr>
                <w:rFonts w:hint="eastAsia" w:ascii="宋体" w:hAnsi="宋体" w:cs="宋体"/>
                <w:sz w:val="20"/>
                <w:highlight w:val="none"/>
                <w:lang w:bidi="ar"/>
              </w:rPr>
              <w:br w:type="textWrapping"/>
            </w:r>
            <w:r>
              <w:rPr>
                <w:rFonts w:hint="eastAsia" w:ascii="宋体" w:hAnsi="宋体" w:cs="宋体"/>
                <w:sz w:val="20"/>
                <w:highlight w:val="none"/>
                <w:lang w:bidi="ar"/>
              </w:rPr>
              <w:t>2.材质：不锈钢材质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3E59A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F4EF4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569F42">
            <w:pPr>
              <w:jc w:val="center"/>
              <w:rPr>
                <w:rFonts w:asciiTheme="minorEastAsia" w:hAnsiTheme="minorEastAsia" w:eastAsiaTheme="minorEastAsia" w:cstheme="minorEastAsia"/>
                <w:szCs w:val="21"/>
                <w:highlight w:val="none"/>
                <w:lang w:bidi="ar"/>
              </w:rPr>
            </w:pPr>
          </w:p>
        </w:tc>
      </w:tr>
      <w:tr w14:paraId="7CF0E9A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083C30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5578E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手孔井(含井盖）</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3E81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SK1（500mm*400mm)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D5EEB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CFF8A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4563AC">
            <w:pPr>
              <w:jc w:val="center"/>
              <w:rPr>
                <w:rFonts w:asciiTheme="minorEastAsia" w:hAnsiTheme="minorEastAsia" w:eastAsiaTheme="minorEastAsia" w:cstheme="minorEastAsia"/>
                <w:szCs w:val="21"/>
                <w:highlight w:val="none"/>
                <w:lang w:bidi="ar"/>
              </w:rPr>
            </w:pPr>
          </w:p>
        </w:tc>
      </w:tr>
      <w:tr w14:paraId="795C38D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686B0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0B97C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手孔井(含井盖）</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5417A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SK2(950mm*820mm)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806C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3593B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1B1C3B">
            <w:pPr>
              <w:jc w:val="center"/>
              <w:rPr>
                <w:rFonts w:asciiTheme="minorEastAsia" w:hAnsiTheme="minorEastAsia" w:eastAsiaTheme="minorEastAsia" w:cstheme="minorEastAsia"/>
                <w:szCs w:val="21"/>
                <w:highlight w:val="none"/>
                <w:lang w:bidi="ar"/>
              </w:rPr>
            </w:pPr>
          </w:p>
        </w:tc>
      </w:tr>
      <w:tr w14:paraId="36488377">
        <w:tblPrEx>
          <w:tblCellMar>
            <w:top w:w="0" w:type="dxa"/>
            <w:left w:w="108" w:type="dxa"/>
            <w:bottom w:w="0" w:type="dxa"/>
            <w:right w:w="108" w:type="dxa"/>
          </w:tblCellMar>
        </w:tblPrEx>
        <w:trPr>
          <w:trHeight w:val="652"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8F731DA">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九、校园一卡通系统</w:t>
            </w:r>
          </w:p>
        </w:tc>
      </w:tr>
      <w:tr w14:paraId="13288D87">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E26D063">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入口闸机</w:t>
            </w:r>
          </w:p>
        </w:tc>
      </w:tr>
      <w:tr w14:paraId="0DBBC7A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9B995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07F5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人脸识别设备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BBB4EE">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操作系统：嵌入式Linux操作系统；</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 xml:space="preserve"> 前面板防破坏能力应满足 IK07 的要求；结构后壳防破坏能力应满足 IK10 的要求；防水等级应大于IP65；应支持选择嵌入式、壁挂、桌面、立式、人员通道安装；</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摄像头参数：采用宽动态200万双目摄像头；</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认证方式：支持人脸、刷卡（IC卡、手机NFC卡、CPU卡序列号/内容、身份证卡序列号）、密码认证方式，可外接身份证、指纹、蓝牙、二维码功能模块；</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人脸验证：采用深度学习算法，支持单人或多人识别（最多5人同时认证）功能；支持照片、视频防假；1:N人脸验证速度≤0.2s，人脸验证准确率≥99%；</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存储容量：本地支持10000人脸库、50000张卡，15万条事件记录；</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工作电压： DC12V~24V/2A</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满足GA/T 1179-2014《安防声纹确认应用算法技术要求和测试方法》</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ADCC4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31FE9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1FEA6D">
            <w:pPr>
              <w:rPr>
                <w:rFonts w:asciiTheme="minorEastAsia" w:hAnsiTheme="minorEastAsia" w:eastAsiaTheme="minorEastAsia" w:cstheme="minorEastAsia"/>
                <w:szCs w:val="21"/>
                <w:highlight w:val="none"/>
                <w:lang w:bidi="ar"/>
              </w:rPr>
            </w:pPr>
          </w:p>
        </w:tc>
      </w:tr>
      <w:tr w14:paraId="130932B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464DC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288C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人行通道单机芯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FE46A38">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 电机类型：直流无刷电机</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2. 箱体材质：SUS304拉丝不锈钢，顶盖厚度1.5mm，箱体厚度1.2mm，侧筒为工程塑料</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3. 门翼材质：不锈钢/亚克力，门翼上沿离地高度76.5cm</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4. 通道宽度：550-1400mm，超过1100mm，仅支持不锈钢门翼</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5. 红外对数：6对</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6. 使用环境：室内室外</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7. 通道管理：支持通过web实现人员权限、设备参数、设备状态等功能管理</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8. 设备容量：支持6万张普通卡、3千张来宾卡、18万条事件记录</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9. 通行速度：20-60人/分钟（实际通行速率受人员情况和通行模式影响）</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10. 供电方式：AC 100~240V/50~60HZ （单通道）</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B4F3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4BDB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72BABB">
            <w:pPr>
              <w:rPr>
                <w:rFonts w:asciiTheme="minorEastAsia" w:hAnsiTheme="minorEastAsia" w:eastAsiaTheme="minorEastAsia" w:cstheme="minorEastAsia"/>
                <w:szCs w:val="21"/>
                <w:highlight w:val="none"/>
                <w:lang w:bidi="ar"/>
              </w:rPr>
            </w:pPr>
          </w:p>
        </w:tc>
      </w:tr>
      <w:tr w14:paraId="06EAA55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907A97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74367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人行通道双机芯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91C35E">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 电机类型：直流无刷电机</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2. 箱体材质：SUS304拉丝不锈钢，顶盖厚度1.5mm，箱体厚度1.2mm，侧筒为工程塑料</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3. 门翼材质：不锈钢/亚克力，门翼上沿离地高度76.5cm</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4. 通道宽度：550-1400mm，超过1100mm，仅支持不锈钢门翼</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5. 红外对数：6对</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6. 使用环境：室内室外</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7. 通道管理：支持通过web实现人员权限、设备参数、设备状态等功能管理</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8. 设备容量：支持6万张普通卡、3千张来宾卡、18万条事件记录</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9. 通行速度：20-60人/分钟（实际通行速率受人员情况和通行模式影响）</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10. 供电方式：AC 100~240V/50~60HZ （单通道）</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931F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6478D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AE2E28">
            <w:pPr>
              <w:rPr>
                <w:rFonts w:asciiTheme="minorEastAsia" w:hAnsiTheme="minorEastAsia" w:eastAsiaTheme="minorEastAsia" w:cstheme="minorEastAsia"/>
                <w:szCs w:val="21"/>
                <w:highlight w:val="none"/>
                <w:lang w:bidi="ar"/>
              </w:rPr>
            </w:pPr>
          </w:p>
        </w:tc>
      </w:tr>
      <w:tr w14:paraId="50EE34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5CAE5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EBDB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人脸识别支架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5D81E7">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人脸识别支架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5A0AA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4AA102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6BEBF4A">
            <w:pPr>
              <w:rPr>
                <w:rFonts w:asciiTheme="minorEastAsia" w:hAnsiTheme="minorEastAsia" w:eastAsiaTheme="minorEastAsia" w:cstheme="minorEastAsia"/>
                <w:szCs w:val="21"/>
                <w:highlight w:val="none"/>
                <w:lang w:bidi="ar"/>
              </w:rPr>
            </w:pPr>
          </w:p>
        </w:tc>
      </w:tr>
      <w:tr w14:paraId="2F40F10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834C205">
            <w:pPr>
              <w:rPr>
                <w:rFonts w:asciiTheme="minorEastAsia" w:hAnsiTheme="minorEastAsia" w:eastAsiaTheme="minorEastAsia" w:cstheme="minorEastAsia"/>
                <w:szCs w:val="21"/>
                <w:highlight w:val="none"/>
                <w:lang w:bidi="ar"/>
              </w:rPr>
            </w:pPr>
            <w:r>
              <w:rPr>
                <w:rFonts w:hint="eastAsia" w:ascii="宋体" w:hAnsi="宋体" w:cs="宋体"/>
                <w:b/>
                <w:bCs/>
                <w:sz w:val="22"/>
                <w:szCs w:val="22"/>
                <w:highlight w:val="none"/>
                <w:lang w:bidi="ar"/>
              </w:rPr>
              <w:t>车辆管理</w:t>
            </w:r>
          </w:p>
        </w:tc>
      </w:tr>
      <w:tr w14:paraId="0C1B12E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7235B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F85E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出入口抓拍显示一体机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7D2F1F">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支持400万像素高清摄像机</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集成度高：集摄像机、LED显示屏、LED补光灯、镜头、拾音器、喇叭功放于一体，有效节省施工布线成本；</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支持红外/白光二合一补光，有效解决光污染，满足不同场景需求车牌识别种类：支持识别符合GA 36《中华人民共和国机动车号牌》标准的车牌类型；</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车辆结构化：支持车型识别，车标识别，车身颜色识别，子品牌检测</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摄像机</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最低照度：彩色0.022Lux@(F1.2,AGC ON)</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黑白0.011Lux @(F1.2,AGC ON)</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传感器类型：1/3" Progressive Scan CMOS</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镜头：3.1~6mm电动变焦</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日夜转换模式：ICR红外滤片式视频压缩标准：H.264/H.265/MJPEG最大图像尺寸：2688*1520</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智能识别：车牌识别、车型识别、车标识别、车辆子品牌，车身颜色识别</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补光灯控制：补光灯自动光控、时控可选；</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图片格式：采用JPEG编码,图片质量可设</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补光灯：内置9颗LED补光灯</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防护等级：IP54</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屏幕类型： LED，点间距P4</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显示屏尺寸：256mm*256mm</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异常车牌识别功能检查：支持对污损以及遮挡面积不超过1/3的车牌进行检测和识别</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优先起杆功能检查 ：道闸落杆过程中，收到开闸信号，会立即抬杆并运行到开到位状态; 道闸开闸过程中，按关按键和停按键应不响应。</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道闸同时满足开到位状态、无其他控制开信号、计时到设定时间、防砸线圈上无车条件时，道闸会自动落杆。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02B38A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EF2BB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A7C45F">
            <w:pPr>
              <w:rPr>
                <w:rFonts w:asciiTheme="minorEastAsia" w:hAnsiTheme="minorEastAsia" w:eastAsiaTheme="minorEastAsia" w:cstheme="minorEastAsia"/>
                <w:szCs w:val="21"/>
                <w:highlight w:val="none"/>
                <w:lang w:bidi="ar"/>
              </w:rPr>
            </w:pPr>
          </w:p>
        </w:tc>
      </w:tr>
      <w:tr w14:paraId="659C045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CFA1A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B1BBE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道闸</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F04A36">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直流变频功能：抬杆和落杆速度可以独立调节，可以实现高速抬杆，快速通行；全向道闸：不区分左右向，场景适应性强 行星齿轮：传动效率高，性能稳定快速开闸，最快可达0.6/0.9/1.5S（2/3/4米）支持遇阻反弹，开优先保护功能免学习、按键微调限位位置，调试简单事件日志记录、方便操作追踪支持红外，地感，雷达等多种防砸手动开闸功能：停电情况下可使用辅助工具使道闸保持打开状态接口参数开/关到位输出接口：各1组485控制接口：1组开/关/停控制信号接口：各1组红外/地感防砸信号接口：1组保护接口（外接压力电波等保护设备）：1组手柄控制接口：1组一般规范工作温度和湿度：-30~60℃运行速度：1.5s、2s、2.5s机箱材质：SECC工作电压：AC220V电机类型：直流无刷运行噪声：60分贝电机功率：300W道闸方向：全向</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DE3F2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9C02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9600D7">
            <w:pPr>
              <w:rPr>
                <w:rFonts w:asciiTheme="minorEastAsia" w:hAnsiTheme="minorEastAsia" w:eastAsiaTheme="minorEastAsia" w:cstheme="minorEastAsia"/>
                <w:szCs w:val="21"/>
                <w:highlight w:val="none"/>
                <w:lang w:bidi="ar"/>
              </w:rPr>
            </w:pPr>
          </w:p>
        </w:tc>
      </w:tr>
      <w:tr w14:paraId="3D94FCE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01C8F1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5D2D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09B906">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双千兆网卡，支持网络容错以及双网络IP设定、双网隔离等应用8个百兆兆自适应RJ45网口具备交换机功能，可接入多路网络设备1个标准全功能RS232接口，可直接接入标准RS232接口设备标配128G SSD，应对恶略运行环境，适应性更强支持大容量图片存储，可选配一块3.5寸机械硬盘预安装BIOS，自主设计开发BIOS，系统运行稳定可靠3.5mm标准音频孔设计，便于接入标准接口音频设备HDMI/VGA显示器输出支持，较好的兼容外部显示设备接入发热量小，优良散热设计，可保证在-20℃~+70℃温度下稳定运行 存储功能：128G 系统参数操作系统：BIOS</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08A7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32030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E110B2">
            <w:pPr>
              <w:rPr>
                <w:rFonts w:asciiTheme="minorEastAsia" w:hAnsiTheme="minorEastAsia" w:eastAsiaTheme="minorEastAsia" w:cstheme="minorEastAsia"/>
                <w:szCs w:val="21"/>
                <w:highlight w:val="none"/>
                <w:lang w:bidi="ar"/>
              </w:rPr>
            </w:pPr>
          </w:p>
        </w:tc>
      </w:tr>
      <w:tr w14:paraId="5B31CF3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136C5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487A8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安全岛</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620B2F">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定制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56446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2626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F1B529">
            <w:pPr>
              <w:rPr>
                <w:rFonts w:asciiTheme="minorEastAsia" w:hAnsiTheme="minorEastAsia" w:eastAsiaTheme="minorEastAsia" w:cstheme="minorEastAsia"/>
                <w:szCs w:val="21"/>
                <w:highlight w:val="none"/>
                <w:lang w:bidi="ar"/>
              </w:rPr>
            </w:pPr>
          </w:p>
        </w:tc>
      </w:tr>
      <w:tr w14:paraId="5A70F50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96A1F8A">
            <w:pPr>
              <w:rPr>
                <w:rFonts w:asciiTheme="minorEastAsia" w:hAnsiTheme="minorEastAsia" w:eastAsiaTheme="minorEastAsia" w:cstheme="minorEastAsia"/>
                <w:szCs w:val="21"/>
                <w:highlight w:val="none"/>
                <w:lang w:bidi="ar"/>
              </w:rPr>
            </w:pPr>
            <w:r>
              <w:rPr>
                <w:rFonts w:hint="eastAsia" w:ascii="宋体" w:hAnsi="宋体" w:cs="宋体"/>
                <w:b/>
                <w:bCs/>
                <w:sz w:val="22"/>
                <w:szCs w:val="22"/>
                <w:highlight w:val="none"/>
                <w:lang w:bidi="ar"/>
              </w:rPr>
              <w:t>门禁系统</w:t>
            </w:r>
          </w:p>
        </w:tc>
      </w:tr>
      <w:tr w14:paraId="11E7CC3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D72A41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16BB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人脸识别设备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122297">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操作系统：嵌入式Linux操作系统；</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 xml:space="preserve"> 前面板防破坏能力应满足 IK07 的要求；结构后壳防破坏能力应满足 IK10 的要求；防水等级应大于IP65；应支持选择嵌入式、壁挂、桌面、立式、人员通道安装；</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摄像头参数：采用宽动态200万双目摄像头；</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认证方式：支持人脸、刷卡（IC卡、手机NFC卡、CPU卡序列号/内容、身份证卡序列号）、密码认证方式，可外接身份证、指纹、蓝牙、二维码功能模块；</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人脸验证：采用深度学习算法，支持单人或多人识别（最多5人同时认证）功能；支持照片、视频防假；1:N人脸验证速度≤0.2s，人脸验证准确率≥99%；</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存储容量：本地支持10000人脸库、50000张卡，15万条事件记录；</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满足GA/T 1179-2014《安防声纹确认应用算法技术要求和测试方法》</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7DD90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8B7E9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47DAE9">
            <w:pPr>
              <w:jc w:val="center"/>
              <w:rPr>
                <w:rFonts w:asciiTheme="minorEastAsia" w:hAnsiTheme="minorEastAsia" w:eastAsiaTheme="minorEastAsia" w:cstheme="minorEastAsia"/>
                <w:szCs w:val="21"/>
                <w:highlight w:val="none"/>
                <w:lang w:bidi="ar"/>
              </w:rPr>
            </w:pPr>
          </w:p>
        </w:tc>
      </w:tr>
      <w:tr w14:paraId="4B1BF5E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494718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0181B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刷卡门禁一体机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27BB76">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工作电压：DC12V±10%</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用户容量：1000个</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工作电流：&lt;100MA</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工作温度：0℃-60℃</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重量：106G</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开门模式：卡或密码开门</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开锁时间：5秒</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94AAAC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D2A12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B0425C">
            <w:pPr>
              <w:jc w:val="center"/>
              <w:rPr>
                <w:rFonts w:asciiTheme="minorEastAsia" w:hAnsiTheme="minorEastAsia" w:eastAsiaTheme="minorEastAsia" w:cstheme="minorEastAsia"/>
                <w:szCs w:val="21"/>
                <w:highlight w:val="none"/>
                <w:lang w:bidi="ar"/>
              </w:rPr>
            </w:pPr>
          </w:p>
        </w:tc>
      </w:tr>
      <w:tr w14:paraId="66A1EE0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132088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607C5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电源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3056C3">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输入电源：AC100-240V 50Hz</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输出电源：DC12V 2.5A</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开锁时间：延时0-10秒内可调节</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适用范围：可控制各种类型的电锁</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产品重量：0.29KG</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过载保护：&gt;2.6A自动保护</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D4A27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511F5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8122FD">
            <w:pPr>
              <w:jc w:val="center"/>
              <w:rPr>
                <w:rFonts w:asciiTheme="minorEastAsia" w:hAnsiTheme="minorEastAsia" w:eastAsiaTheme="minorEastAsia" w:cstheme="minorEastAsia"/>
                <w:szCs w:val="21"/>
                <w:highlight w:val="none"/>
                <w:lang w:bidi="ar"/>
              </w:rPr>
            </w:pPr>
          </w:p>
        </w:tc>
      </w:tr>
      <w:tr w14:paraId="071819B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BE8270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C129E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出门按钮</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D9E645">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结构：塑料面板；</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性能：最大耐电流1.25A，电压220V；</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输出：常开；</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安装方式：86型暗装；</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尺寸：86*86mm，安装后露出8mm</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安装孔距：60mm；</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05475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CF36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8558B9">
            <w:pPr>
              <w:jc w:val="center"/>
              <w:rPr>
                <w:rFonts w:asciiTheme="minorEastAsia" w:hAnsiTheme="minorEastAsia" w:eastAsiaTheme="minorEastAsia" w:cstheme="minorEastAsia"/>
                <w:szCs w:val="21"/>
                <w:highlight w:val="none"/>
                <w:lang w:bidi="ar"/>
              </w:rPr>
            </w:pPr>
          </w:p>
        </w:tc>
      </w:tr>
      <w:tr w14:paraId="3901648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3387C5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56DE96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双门磁力锁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E1AB08">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锁体主体颜色为深灰色。</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最大静态直线拉力：280kg ± 15%  * 2</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断电开锁，满足消防要求；</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适用门型：木门、玻璃门、金属门、防火门。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1CCBE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17F4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AB9DC7">
            <w:pPr>
              <w:jc w:val="center"/>
              <w:rPr>
                <w:rFonts w:asciiTheme="minorEastAsia" w:hAnsiTheme="minorEastAsia" w:eastAsiaTheme="minorEastAsia" w:cstheme="minorEastAsia"/>
                <w:szCs w:val="21"/>
                <w:highlight w:val="none"/>
                <w:lang w:bidi="ar"/>
              </w:rPr>
            </w:pPr>
          </w:p>
        </w:tc>
      </w:tr>
      <w:tr w14:paraId="6ADF086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AC727A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B5D2E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单门磁力锁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5C83A7">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锁体主体颜色为深灰色。</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最大静态直线拉力：280kg ± 15%</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断电开锁，满足消防要求；</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具有电锁状态指示灯（红灯为开锁状态， 绿灯为上锁状态）；</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适用门型：木门、玻璃门、金属门、防火门。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71CA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D55CC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9DD535">
            <w:pPr>
              <w:jc w:val="center"/>
              <w:rPr>
                <w:rFonts w:asciiTheme="minorEastAsia" w:hAnsiTheme="minorEastAsia" w:eastAsiaTheme="minorEastAsia" w:cstheme="minorEastAsia"/>
                <w:szCs w:val="21"/>
                <w:highlight w:val="none"/>
                <w:lang w:bidi="ar"/>
              </w:rPr>
            </w:pPr>
          </w:p>
        </w:tc>
      </w:tr>
      <w:tr w14:paraId="7F2194C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30B1E9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7A983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磁力锁支架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CC02C41">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开门方式：90°内开式门</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产品材质：高硬度铝合金</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7CB7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A9953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3BC315">
            <w:pPr>
              <w:jc w:val="center"/>
              <w:rPr>
                <w:rFonts w:asciiTheme="minorEastAsia" w:hAnsiTheme="minorEastAsia" w:eastAsiaTheme="minorEastAsia" w:cstheme="minorEastAsia"/>
                <w:szCs w:val="21"/>
                <w:highlight w:val="none"/>
                <w:lang w:bidi="ar"/>
              </w:rPr>
            </w:pPr>
          </w:p>
        </w:tc>
      </w:tr>
      <w:tr w14:paraId="64518D4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6CC88D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3F1D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发卡器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1C44AB">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1、3.97英寸触摸显示屏，屏幕分辨率800*480；</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2、采用200万双目摄像头，有照片视频防假功能；</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3、支持人脸采集、卡片录入（ID/Mifare/普通CPU/国密CPU卡/二三代身份证序列号）；</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4、支持有线网络、无线WiFi、USB口通信；</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5、支持在线采集，通过网络协议或USB口对接到平台，平台进行在线采集，采集信息实时上传；</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0B2F7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2C016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89353C">
            <w:pPr>
              <w:jc w:val="center"/>
              <w:rPr>
                <w:rFonts w:asciiTheme="minorEastAsia" w:hAnsiTheme="minorEastAsia" w:eastAsiaTheme="minorEastAsia" w:cstheme="minorEastAsia"/>
                <w:szCs w:val="21"/>
                <w:highlight w:val="none"/>
                <w:lang w:bidi="ar"/>
              </w:rPr>
            </w:pPr>
          </w:p>
        </w:tc>
      </w:tr>
      <w:tr w14:paraId="7288354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177A9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81F6B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电源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A0CC86">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选用材料：高强铝合金，表面喷沙，颜色为深灰色。</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外壳处理：阳极硬化电镀处理</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适用门型：木门、金属门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040E4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70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6CCC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4A8955">
            <w:pPr>
              <w:jc w:val="center"/>
              <w:rPr>
                <w:rFonts w:asciiTheme="minorEastAsia" w:hAnsiTheme="minorEastAsia" w:eastAsiaTheme="minorEastAsia" w:cstheme="minorEastAsia"/>
                <w:szCs w:val="21"/>
                <w:highlight w:val="none"/>
                <w:lang w:bidi="ar"/>
              </w:rPr>
            </w:pPr>
          </w:p>
        </w:tc>
      </w:tr>
      <w:tr w14:paraId="03A6CFD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350A9A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604E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门禁箱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403BF3">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产品名称：门禁电源箱</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电源输出：AC12V 3A</w:t>
            </w:r>
            <w:r>
              <w:rPr>
                <w:rFonts w:hint="eastAsia" w:ascii="宋体" w:hAnsi="宋体" w:cs="宋体"/>
                <w:sz w:val="22"/>
                <w:szCs w:val="22"/>
                <w:highlight w:val="none"/>
                <w:lang w:bidi="ar"/>
              </w:rPr>
              <w:br w:type="textWrapping"/>
            </w:r>
            <w:r>
              <w:rPr>
                <w:rFonts w:hint="eastAsia" w:ascii="宋体" w:hAnsi="宋体" w:cs="宋体"/>
                <w:sz w:val="22"/>
                <w:szCs w:val="22"/>
                <w:highlight w:val="none"/>
                <w:lang w:bidi="ar"/>
              </w:rPr>
              <w:t>电源输入：AC220V~50HZ</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10689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60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0F509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8E773F">
            <w:pPr>
              <w:jc w:val="center"/>
              <w:rPr>
                <w:rFonts w:asciiTheme="minorEastAsia" w:hAnsiTheme="minorEastAsia" w:eastAsiaTheme="minorEastAsia" w:cstheme="minorEastAsia"/>
                <w:szCs w:val="21"/>
                <w:highlight w:val="none"/>
                <w:lang w:bidi="ar"/>
              </w:rPr>
            </w:pPr>
          </w:p>
        </w:tc>
      </w:tr>
      <w:tr w14:paraId="102E919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6F9979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0D792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86底盒</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3951561">
            <w:pP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塑料底盒86型</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273E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201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BB5E5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A8D065">
            <w:pPr>
              <w:jc w:val="center"/>
              <w:rPr>
                <w:rFonts w:asciiTheme="minorEastAsia" w:hAnsiTheme="minorEastAsia" w:eastAsiaTheme="minorEastAsia" w:cstheme="minorEastAsia"/>
                <w:szCs w:val="21"/>
                <w:highlight w:val="none"/>
                <w:lang w:bidi="ar"/>
              </w:rPr>
            </w:pPr>
          </w:p>
        </w:tc>
      </w:tr>
      <w:tr w14:paraId="1271194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21B6D5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CAFF2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输入设备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9E4BF1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7020MT I5-14500/1*16G/M.2 512G/无线/WIN11-H/3N</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1981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3CB347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2"/>
                <w:szCs w:val="22"/>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5F0DA4">
            <w:pPr>
              <w:jc w:val="center"/>
              <w:rPr>
                <w:rFonts w:asciiTheme="minorEastAsia" w:hAnsiTheme="minorEastAsia" w:eastAsiaTheme="minorEastAsia" w:cstheme="minorEastAsia"/>
                <w:szCs w:val="21"/>
                <w:highlight w:val="none"/>
                <w:lang w:bidi="ar"/>
              </w:rPr>
            </w:pPr>
          </w:p>
        </w:tc>
      </w:tr>
      <w:tr w14:paraId="4164C877">
        <w:tblPrEx>
          <w:tblCellMar>
            <w:top w:w="0" w:type="dxa"/>
            <w:left w:w="108" w:type="dxa"/>
            <w:bottom w:w="0" w:type="dxa"/>
            <w:right w:w="108" w:type="dxa"/>
          </w:tblCellMar>
        </w:tblPrEx>
        <w:trPr>
          <w:trHeight w:val="718"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95C9216">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十、多媒体会议系统（1#楼三层小会议室）</w:t>
            </w:r>
          </w:p>
        </w:tc>
      </w:tr>
      <w:tr w14:paraId="7D2CF365">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B9C51B4">
            <w:pPr>
              <w:rPr>
                <w:rFonts w:ascii="宋体" w:hAnsi="宋体" w:cs="宋体"/>
                <w:b/>
                <w:bCs/>
                <w:sz w:val="22"/>
                <w:szCs w:val="22"/>
                <w:highlight w:val="none"/>
                <w:lang w:bidi="ar"/>
              </w:rPr>
            </w:pPr>
            <w:r>
              <w:rPr>
                <w:rFonts w:hint="eastAsia" w:ascii="宋体" w:hAnsi="宋体" w:cs="宋体"/>
                <w:b/>
                <w:bCs/>
                <w:sz w:val="22"/>
                <w:szCs w:val="22"/>
                <w:highlight w:val="none"/>
                <w:lang w:bidi="ar"/>
              </w:rPr>
              <w:t>1#楼三层会议室</w:t>
            </w:r>
          </w:p>
        </w:tc>
      </w:tr>
      <w:tr w14:paraId="533559B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5214846">
            <w:pPr>
              <w:rPr>
                <w:rFonts w:ascii="宋体" w:hAnsi="宋体" w:cs="宋体"/>
                <w:b/>
                <w:bCs/>
                <w:sz w:val="22"/>
                <w:szCs w:val="22"/>
                <w:highlight w:val="none"/>
                <w:lang w:bidi="ar"/>
              </w:rPr>
            </w:pPr>
            <w:r>
              <w:rPr>
                <w:rFonts w:hint="eastAsia" w:ascii="宋体" w:hAnsi="宋体" w:cs="宋体"/>
                <w:b/>
                <w:bCs/>
                <w:sz w:val="22"/>
                <w:szCs w:val="22"/>
                <w:highlight w:val="none"/>
                <w:lang w:bidi="ar"/>
              </w:rPr>
              <w:t>1、显示系统（3.2*1.76）</w:t>
            </w:r>
          </w:p>
        </w:tc>
      </w:tr>
      <w:tr w14:paraId="6FA1607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4500E4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9B448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户内全彩LED屏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0F641E">
            <w:pPr>
              <w:pStyle w:val="6"/>
              <w:ind w:firstLine="0"/>
              <w:rPr>
                <w:rFonts w:hint="eastAsia" w:ascii="宋体" w:hAnsi="宋体" w:cs="宋体"/>
                <w:highlight w:val="none"/>
              </w:rPr>
            </w:pPr>
            <w:r>
              <w:rPr>
                <w:rFonts w:hint="eastAsia" w:ascii="宋体" w:hAnsi="宋体" w:cs="宋体"/>
                <w:highlight w:val="none"/>
              </w:rPr>
              <w:t>1.LED显示屏灯珠采用表贴三合一铜线封装；LED封装形式：SMD1212黑灯；</w:t>
            </w:r>
          </w:p>
          <w:p w14:paraId="2A5450A9">
            <w:pPr>
              <w:pStyle w:val="6"/>
              <w:ind w:firstLine="0"/>
              <w:rPr>
                <w:rFonts w:hint="eastAsia" w:ascii="宋体" w:hAnsi="宋体" w:cs="宋体"/>
                <w:highlight w:val="none"/>
              </w:rPr>
            </w:pPr>
            <w:r>
              <w:rPr>
                <w:rFonts w:hint="eastAsia" w:ascii="宋体" w:hAnsi="宋体" w:cs="宋体"/>
                <w:highlight w:val="none"/>
              </w:rPr>
              <w:t>▲2.LED显示屏采用≤1.53mm点间距（需提供得到CMA或CNAS认可的检测机构出具的检测报告作为该技术参数证明材料）；</w:t>
            </w:r>
          </w:p>
          <w:p w14:paraId="193CF9DF">
            <w:pPr>
              <w:pStyle w:val="6"/>
              <w:ind w:firstLine="0"/>
              <w:rPr>
                <w:rFonts w:hint="eastAsia" w:ascii="宋体" w:hAnsi="宋体" w:cs="宋体"/>
                <w:highlight w:val="none"/>
              </w:rPr>
            </w:pPr>
            <w:r>
              <w:rPr>
                <w:rFonts w:hint="eastAsia" w:ascii="宋体" w:hAnsi="宋体" w:cs="宋体"/>
                <w:highlight w:val="none"/>
              </w:rPr>
              <w:t>3.LED显示屏模组尺寸320mm*160mm；</w:t>
            </w:r>
          </w:p>
          <w:p w14:paraId="507C83FB">
            <w:pPr>
              <w:pStyle w:val="6"/>
              <w:ind w:firstLine="0"/>
              <w:rPr>
                <w:rFonts w:hint="eastAsia" w:ascii="宋体" w:hAnsi="宋体" w:cs="宋体"/>
                <w:highlight w:val="none"/>
              </w:rPr>
            </w:pPr>
            <w:r>
              <w:rPr>
                <w:rFonts w:hint="eastAsia" w:ascii="宋体" w:hAnsi="宋体" w:cs="宋体"/>
                <w:highlight w:val="none"/>
              </w:rPr>
              <w:t>4.LED显示屏采用前/后维护方式，可正面拆卸模组、接收卡、电源等低压器件，具备热插拔能力；</w:t>
            </w:r>
          </w:p>
          <w:p w14:paraId="16359712">
            <w:pPr>
              <w:pStyle w:val="6"/>
              <w:ind w:firstLine="0"/>
              <w:rPr>
                <w:rFonts w:hint="eastAsia" w:ascii="宋体" w:hAnsi="宋体" w:cs="宋体"/>
                <w:highlight w:val="none"/>
              </w:rPr>
            </w:pPr>
            <w:r>
              <w:rPr>
                <w:rFonts w:hint="eastAsia" w:ascii="宋体" w:hAnsi="宋体" w:cs="宋体"/>
                <w:highlight w:val="none"/>
              </w:rPr>
              <w:t>5.LED显示屏符合等同或优于IP5X防护等级；</w:t>
            </w:r>
          </w:p>
          <w:p w14:paraId="679640C8">
            <w:pPr>
              <w:pStyle w:val="6"/>
              <w:ind w:firstLine="0"/>
              <w:rPr>
                <w:rFonts w:hint="eastAsia" w:ascii="宋体" w:hAnsi="宋体" w:cs="宋体"/>
                <w:highlight w:val="none"/>
              </w:rPr>
            </w:pPr>
            <w:r>
              <w:rPr>
                <w:rFonts w:hint="eastAsia" w:ascii="宋体" w:hAnsi="宋体" w:cs="宋体"/>
                <w:highlight w:val="none"/>
              </w:rPr>
              <w:t>6.LED显示屏亮度可达到200-800CD/m²，可通过配套软件0-100%调节，设置亮度定时调节；</w:t>
            </w:r>
          </w:p>
          <w:p w14:paraId="7C018A11">
            <w:pPr>
              <w:pStyle w:val="6"/>
              <w:ind w:firstLine="0"/>
              <w:rPr>
                <w:rFonts w:hint="eastAsia" w:ascii="宋体" w:hAnsi="宋体" w:cs="宋体"/>
                <w:highlight w:val="none"/>
              </w:rPr>
            </w:pPr>
            <w:r>
              <w:rPr>
                <w:rFonts w:hint="eastAsia" w:ascii="宋体" w:hAnsi="宋体" w:cs="宋体"/>
                <w:highlight w:val="none"/>
              </w:rPr>
              <w:t>7.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7E3DDBA7">
            <w:pPr>
              <w:pStyle w:val="6"/>
              <w:ind w:firstLine="0"/>
              <w:rPr>
                <w:rFonts w:hint="eastAsia" w:ascii="宋体" w:hAnsi="宋体" w:cs="宋体"/>
                <w:highlight w:val="none"/>
              </w:rPr>
            </w:pPr>
            <w:r>
              <w:rPr>
                <w:rFonts w:hint="eastAsia" w:ascii="宋体" w:hAnsi="宋体" w:cs="宋体"/>
                <w:highlight w:val="none"/>
              </w:rPr>
              <w:t>▲8.LED显示屏刷新频率≥4200Hz，可通过配套控制软件调节刷新率设置选项；（需提供得到CMA或CNAS认可的检测机构出具的检测报告作为该技术参数证明材料）</w:t>
            </w:r>
          </w:p>
          <w:p w14:paraId="2BE5AB1B">
            <w:pPr>
              <w:pStyle w:val="6"/>
              <w:ind w:firstLine="0"/>
              <w:rPr>
                <w:rFonts w:hint="eastAsia" w:ascii="宋体" w:hAnsi="宋体" w:cs="宋体"/>
                <w:highlight w:val="none"/>
              </w:rPr>
            </w:pPr>
            <w:r>
              <w:rPr>
                <w:rFonts w:hint="eastAsia" w:ascii="宋体" w:hAnsi="宋体" w:cs="宋体"/>
                <w:highlight w:val="none"/>
              </w:rPr>
              <w:t>9.LED显示屏色温100K-20000K连续可调，可设冷色、暖色、标准等多档白场调节,色温为8500K时，100%、75%、50%、25%四档电平白场调节色温误差≤100K；</w:t>
            </w:r>
          </w:p>
          <w:p w14:paraId="2B366B68">
            <w:pPr>
              <w:pStyle w:val="6"/>
              <w:ind w:firstLine="0"/>
              <w:rPr>
                <w:rFonts w:hint="eastAsia" w:ascii="宋体" w:hAnsi="宋体" w:cs="宋体"/>
                <w:highlight w:val="none"/>
              </w:rPr>
            </w:pPr>
            <w:r>
              <w:rPr>
                <w:rFonts w:hint="eastAsia" w:ascii="宋体" w:hAnsi="宋体" w:cs="宋体"/>
                <w:highlight w:val="none"/>
              </w:rPr>
              <w:t>10.LED显示屏峰值功耗为≤500W/㎡；LED显示屏平均功耗为≤125W/㎡；</w:t>
            </w:r>
          </w:p>
          <w:p w14:paraId="1FA7B285">
            <w:pPr>
              <w:pStyle w:val="6"/>
              <w:ind w:firstLine="0"/>
              <w:rPr>
                <w:rFonts w:hint="eastAsia" w:ascii="宋体" w:hAnsi="宋体" w:cs="宋体"/>
                <w:highlight w:val="none"/>
              </w:rPr>
            </w:pPr>
            <w:r>
              <w:rPr>
                <w:rFonts w:hint="eastAsia" w:ascii="宋体" w:hAnsi="宋体" w:cs="宋体"/>
                <w:highlight w:val="none"/>
              </w:rPr>
              <w:t>11.LED显示屏为防止金属离子迁移、线路短路现象，PCB采用FR-4四层板同等级或更高材料，PCB导线更宽、导线间距和过孔间距更大，能更好的杜绝模块黑屏、显示异常、灯珠缺色、毛毛虫等现象，表面沉金处理，板厚≥1.6mm，铜厚≥1盎司，TG≥170℃，PCB板表面具备防潮/防尘/防静电/抗氧化，防霉等级≤1级；（需提供得到CMA或CNAS认可的检测机构出具的检测报告作为该技术参数证明材料）</w:t>
            </w:r>
          </w:p>
          <w:p w14:paraId="1CB89911">
            <w:pPr>
              <w:pStyle w:val="6"/>
              <w:ind w:firstLine="0"/>
              <w:rPr>
                <w:rFonts w:hint="eastAsia" w:ascii="宋体" w:hAnsi="宋体" w:cs="宋体"/>
                <w:highlight w:val="none"/>
              </w:rPr>
            </w:pPr>
            <w:r>
              <w:rPr>
                <w:rFonts w:hint="eastAsia" w:ascii="宋体" w:hAnsi="宋体" w:cs="宋体"/>
                <w:highlight w:val="none"/>
              </w:rPr>
              <w:t>12.LED显示屏依据GB/T 5169.16-2017标准，测试温度在650℃，时间30秒，样品燃烧火焰或熔融物应该在灼热丝测试结束后30秒内熄灭，并且样品燃烧的火焰或熔融物滴落时不能使下方的测试纸燃烧，（PCB板、线材、电源、连接件）阻燃等级达到V-0等级；（需提供得到CNAS认可的检测机构出具的检测报告作为该技术参数证明材料）</w:t>
            </w:r>
          </w:p>
          <w:p w14:paraId="11128E36">
            <w:pPr>
              <w:pStyle w:val="6"/>
              <w:ind w:firstLine="0"/>
              <w:rPr>
                <w:rFonts w:hint="eastAsia" w:ascii="宋体" w:hAnsi="宋体" w:cs="宋体"/>
                <w:highlight w:val="none"/>
              </w:rPr>
            </w:pPr>
            <w:r>
              <w:rPr>
                <w:rFonts w:hint="eastAsia" w:ascii="宋体" w:hAnsi="宋体" w:cs="宋体"/>
                <w:highlight w:val="none"/>
              </w:rPr>
              <w:t>13.LED显示屏依据GB/T 2423.17-2008进行试验，产品在温度35℃、盐雾为浓度5%的NaCl溶液、PH值7.0、连续喷雾2小时后静置22小时为1个循环周期/总共3个循环周期的条件下试验后，产品外观无生锈现象，可以无故障运行，符合盐雾10级要求；（需提供得到CNAS认可的检测机构出具的检测报告作为该技术参数证明材料）</w:t>
            </w:r>
          </w:p>
          <w:p w14:paraId="7EAF72F6">
            <w:pPr>
              <w:pStyle w:val="6"/>
              <w:ind w:firstLine="0"/>
              <w:rPr>
                <w:rFonts w:hint="eastAsia" w:ascii="宋体" w:hAnsi="宋体" w:cs="宋体"/>
                <w:highlight w:val="none"/>
              </w:rPr>
            </w:pPr>
            <w:r>
              <w:rPr>
                <w:rFonts w:hint="eastAsia" w:ascii="宋体" w:hAnsi="宋体" w:cs="宋体"/>
                <w:highlight w:val="none"/>
              </w:rPr>
              <w:t>14.LED显示屏在温度25℃、湿度40%RH、大气压力100.2kpa条件工作状态下要求距离产品四周的1m处最大噪声声压&lt;2db；</w:t>
            </w:r>
          </w:p>
          <w:p w14:paraId="11D27A8C">
            <w:pPr>
              <w:pStyle w:val="6"/>
              <w:ind w:firstLine="0"/>
              <w:rPr>
                <w:rFonts w:hint="eastAsia" w:ascii="宋体" w:hAnsi="宋体" w:cs="宋体"/>
                <w:highlight w:val="none"/>
              </w:rPr>
            </w:pPr>
            <w:r>
              <w:rPr>
                <w:rFonts w:hint="eastAsia" w:ascii="宋体" w:hAnsi="宋体" w:cs="宋体"/>
                <w:highlight w:val="none"/>
              </w:rPr>
              <w:t>15.LED显示屏符合EMCCLASSB抗干扰能力，要求运行稳定不受外界各射频电磁场的干扰；</w:t>
            </w:r>
          </w:p>
          <w:p w14:paraId="625944C8">
            <w:pPr>
              <w:pStyle w:val="6"/>
              <w:ind w:firstLine="0"/>
              <w:rPr>
                <w:rFonts w:hint="eastAsia" w:ascii="宋体" w:hAnsi="宋体" w:cs="宋体"/>
                <w:highlight w:val="none"/>
              </w:rPr>
            </w:pPr>
            <w:r>
              <w:rPr>
                <w:rFonts w:hint="eastAsia" w:ascii="宋体" w:hAnsi="宋体" w:cs="宋体"/>
                <w:highlight w:val="none"/>
              </w:rPr>
              <w:t>16.LED显示屏具备低蓝光模式，可在控制软件中选择30%、40%、70%三挡调节显示屏蓝光输出，有效减少蓝光辐射对眼睛的伤害；（需提供得到CMA或CNAS认可的检测机构出具的检测报告作为该技术参数证明材料）</w:t>
            </w:r>
          </w:p>
          <w:p w14:paraId="30CDAB15">
            <w:pPr>
              <w:pStyle w:val="6"/>
              <w:ind w:firstLine="0"/>
              <w:rPr>
                <w:rFonts w:hint="eastAsia" w:ascii="宋体" w:hAnsi="宋体" w:cs="宋体"/>
                <w:highlight w:val="none"/>
              </w:rPr>
            </w:pPr>
            <w:r>
              <w:rPr>
                <w:rFonts w:hint="eastAsia" w:ascii="宋体" w:hAnsi="宋体" w:cs="宋体"/>
                <w:highlight w:val="none"/>
              </w:rPr>
              <w:t>17.为保证显示产品质量，大屏制造商需具备符合性GB/T 23001-2017 信息化和工业化融合管理体系要求的两级融合管理体系AA级评定证书。</w:t>
            </w:r>
          </w:p>
          <w:p w14:paraId="4415C002">
            <w:pPr>
              <w:pStyle w:val="6"/>
              <w:ind w:firstLine="0"/>
              <w:rPr>
                <w:rFonts w:hint="eastAsia" w:eastAsia="宋体"/>
                <w:highlight w:val="none"/>
                <w:lang w:eastAsia="zh-CN"/>
              </w:rPr>
            </w:pPr>
            <w:r>
              <w:rPr>
                <w:rFonts w:hint="eastAsia" w:ascii="宋体" w:hAnsi="宋体" w:cs="宋体"/>
                <w:highlight w:val="none"/>
              </w:rPr>
              <w:t>18.</w:t>
            </w:r>
            <w:r>
              <w:rPr>
                <w:rFonts w:hint="eastAsia" w:ascii="宋体" w:hAnsi="宋体" w:cs="宋体"/>
                <w:highlight w:val="none"/>
                <w:lang w:eastAsia="zh-CN"/>
              </w:rPr>
              <w:t>产品具备CCC认证证书、视觉健康认证证书、环境认证证书、中国节能产品认证、低蓝光认证证书；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8D322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5.6320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2F0A4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C663D9">
            <w:pPr>
              <w:jc w:val="center"/>
              <w:rPr>
                <w:rFonts w:asciiTheme="minorEastAsia" w:hAnsiTheme="minorEastAsia" w:eastAsiaTheme="minorEastAsia" w:cstheme="minorEastAsia"/>
                <w:szCs w:val="21"/>
                <w:highlight w:val="none"/>
                <w:lang w:bidi="ar"/>
              </w:rPr>
            </w:pPr>
          </w:p>
        </w:tc>
      </w:tr>
      <w:tr w14:paraId="6B0F52F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D842B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B6364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二合一主控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6B3E244">
            <w:pPr>
              <w:textAlignment w:val="center"/>
              <w:rPr>
                <w:rFonts w:hint="eastAsia" w:ascii="宋体" w:hAnsi="宋体" w:cs="宋体"/>
                <w:sz w:val="20"/>
                <w:highlight w:val="none"/>
                <w:lang w:bidi="ar"/>
              </w:rPr>
            </w:pPr>
            <w:r>
              <w:rPr>
                <w:rFonts w:hint="eastAsia" w:ascii="宋体" w:hAnsi="宋体" w:cs="宋体"/>
                <w:sz w:val="20"/>
                <w:highlight w:val="none"/>
                <w:lang w:bidi="ar"/>
              </w:rPr>
              <w:t>1.具备带载面积≥390万像素，最宽≥8192点，或最高≥4096点；</w:t>
            </w:r>
          </w:p>
          <w:p w14:paraId="28C4A6FF">
            <w:pPr>
              <w:textAlignment w:val="center"/>
              <w:rPr>
                <w:rFonts w:hint="eastAsia" w:ascii="宋体" w:hAnsi="宋体" w:cs="宋体"/>
                <w:sz w:val="20"/>
                <w:highlight w:val="none"/>
                <w:lang w:bidi="ar"/>
              </w:rPr>
            </w:pPr>
            <w:r>
              <w:rPr>
                <w:rFonts w:hint="eastAsia" w:ascii="宋体" w:hAnsi="宋体" w:cs="宋体"/>
                <w:sz w:val="20"/>
                <w:highlight w:val="none"/>
                <w:lang w:bidi="ar"/>
              </w:rPr>
              <w:t>2.具备输入分辨率≥1920×1200@60Hz，支持自定义分辨率设置；</w:t>
            </w:r>
          </w:p>
          <w:p w14:paraId="5FD7CEEF">
            <w:pPr>
              <w:textAlignment w:val="center"/>
              <w:rPr>
                <w:rFonts w:hint="eastAsia" w:ascii="宋体" w:hAnsi="宋体" w:cs="宋体"/>
                <w:sz w:val="20"/>
                <w:highlight w:val="none"/>
                <w:lang w:bidi="ar"/>
              </w:rPr>
            </w:pPr>
            <w:r>
              <w:rPr>
                <w:rFonts w:hint="eastAsia" w:ascii="宋体" w:hAnsi="宋体" w:cs="宋体"/>
                <w:sz w:val="20"/>
                <w:highlight w:val="none"/>
                <w:lang w:bidi="ar"/>
              </w:rPr>
              <w:t>3.具备≥6路千兆网口输出；</w:t>
            </w:r>
          </w:p>
          <w:p w14:paraId="32909725">
            <w:pPr>
              <w:textAlignment w:val="center"/>
              <w:rPr>
                <w:rFonts w:hint="eastAsia" w:ascii="宋体" w:hAnsi="宋体" w:cs="宋体"/>
                <w:sz w:val="20"/>
                <w:highlight w:val="none"/>
                <w:lang w:bidi="ar"/>
              </w:rPr>
            </w:pPr>
            <w:r>
              <w:rPr>
                <w:rFonts w:hint="eastAsia" w:ascii="宋体" w:hAnsi="宋体" w:cs="宋体"/>
                <w:sz w:val="20"/>
                <w:highlight w:val="none"/>
                <w:lang w:bidi="ar"/>
              </w:rPr>
              <w:t>4.具备对视频信号任意切换，裁剪，拼接，缩放；</w:t>
            </w:r>
          </w:p>
          <w:p w14:paraId="06FA59BE">
            <w:pPr>
              <w:textAlignment w:val="center"/>
              <w:rPr>
                <w:rFonts w:hint="eastAsia" w:ascii="宋体" w:hAnsi="宋体" w:cs="宋体"/>
                <w:sz w:val="20"/>
                <w:highlight w:val="none"/>
                <w:lang w:bidi="ar"/>
              </w:rPr>
            </w:pPr>
            <w:r>
              <w:rPr>
                <w:rFonts w:hint="eastAsia" w:ascii="宋体" w:hAnsi="宋体" w:cs="宋体"/>
                <w:sz w:val="20"/>
                <w:highlight w:val="none"/>
                <w:lang w:bidi="ar"/>
              </w:rPr>
              <w:t>5.具备≥3画面显示，位置、大小可自由调节；</w:t>
            </w:r>
          </w:p>
          <w:p w14:paraId="346FAE9F">
            <w:pPr>
              <w:textAlignment w:val="center"/>
              <w:rPr>
                <w:rFonts w:hint="eastAsia" w:ascii="宋体" w:hAnsi="宋体" w:cs="宋体"/>
                <w:sz w:val="20"/>
                <w:highlight w:val="none"/>
                <w:lang w:bidi="ar"/>
              </w:rPr>
            </w:pPr>
            <w:r>
              <w:rPr>
                <w:rFonts w:hint="eastAsia" w:ascii="宋体" w:hAnsi="宋体" w:cs="宋体"/>
                <w:sz w:val="20"/>
                <w:highlight w:val="none"/>
                <w:lang w:bidi="ar"/>
              </w:rPr>
              <w:t>6.具备独立音频输入；</w:t>
            </w:r>
          </w:p>
          <w:p w14:paraId="7E6723A1">
            <w:pPr>
              <w:textAlignment w:val="center"/>
              <w:rPr>
                <w:rFonts w:hint="eastAsia" w:ascii="宋体" w:hAnsi="宋体" w:cs="宋体"/>
                <w:sz w:val="20"/>
                <w:highlight w:val="none"/>
                <w:lang w:bidi="ar"/>
              </w:rPr>
            </w:pPr>
            <w:r>
              <w:rPr>
                <w:rFonts w:hint="eastAsia" w:ascii="宋体" w:hAnsi="宋体" w:cs="宋体"/>
                <w:sz w:val="20"/>
                <w:highlight w:val="none"/>
                <w:lang w:bidi="ar"/>
              </w:rPr>
              <w:t>7.具备RS232串口协议控制；</w:t>
            </w:r>
          </w:p>
          <w:p w14:paraId="372BD0ED">
            <w:pPr>
              <w:textAlignment w:val="center"/>
              <w:rPr>
                <w:rFonts w:hint="eastAsia" w:ascii="宋体" w:hAnsi="宋体" w:cs="宋体"/>
                <w:sz w:val="20"/>
                <w:highlight w:val="none"/>
                <w:lang w:bidi="ar"/>
              </w:rPr>
            </w:pPr>
            <w:r>
              <w:rPr>
                <w:rFonts w:hint="eastAsia" w:ascii="宋体" w:hAnsi="宋体" w:cs="宋体"/>
                <w:sz w:val="20"/>
                <w:highlight w:val="none"/>
                <w:lang w:bidi="ar"/>
              </w:rPr>
              <w:t>8.具备HDCP高带宽数字内容保护技术；</w:t>
            </w:r>
          </w:p>
          <w:p w14:paraId="6F3F40C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9.具备亮度和色温调节；</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589A3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A9758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07ECF3">
            <w:pPr>
              <w:jc w:val="center"/>
              <w:rPr>
                <w:rFonts w:asciiTheme="minorEastAsia" w:hAnsiTheme="minorEastAsia" w:eastAsiaTheme="minorEastAsia" w:cstheme="minorEastAsia"/>
                <w:szCs w:val="21"/>
                <w:highlight w:val="none"/>
                <w:lang w:bidi="ar"/>
              </w:rPr>
            </w:pPr>
          </w:p>
        </w:tc>
      </w:tr>
      <w:tr w14:paraId="703591B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F7A89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5CBCA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BF0841">
            <w:pPr>
              <w:textAlignment w:val="center"/>
              <w:rPr>
                <w:rFonts w:hint="eastAsia" w:ascii="宋体" w:hAnsi="宋体" w:cs="宋体"/>
                <w:sz w:val="20"/>
                <w:highlight w:val="none"/>
                <w:lang w:bidi="ar"/>
              </w:rPr>
            </w:pPr>
            <w:r>
              <w:rPr>
                <w:rFonts w:hint="eastAsia" w:ascii="宋体" w:hAnsi="宋体" w:cs="宋体"/>
                <w:sz w:val="20"/>
                <w:highlight w:val="none"/>
                <w:lang w:bidi="ar"/>
              </w:rPr>
              <w:t>1.额定功率：≥10kW，输出路数：≥3路；</w:t>
            </w:r>
          </w:p>
          <w:p w14:paraId="78EF0E00">
            <w:pPr>
              <w:textAlignment w:val="center"/>
              <w:rPr>
                <w:rFonts w:hint="eastAsia" w:ascii="宋体" w:hAnsi="宋体" w:cs="宋体"/>
                <w:sz w:val="20"/>
                <w:highlight w:val="none"/>
                <w:lang w:bidi="ar"/>
              </w:rPr>
            </w:pPr>
            <w:r>
              <w:rPr>
                <w:rFonts w:hint="eastAsia" w:ascii="宋体" w:hAnsi="宋体" w:cs="宋体"/>
                <w:sz w:val="20"/>
                <w:highlight w:val="none"/>
                <w:lang w:bidi="ar"/>
              </w:rPr>
              <w:t>2.输入电压：三相五线制AC380V±10%，频率50Hz±5%；</w:t>
            </w:r>
          </w:p>
          <w:p w14:paraId="394DE0EB">
            <w:pPr>
              <w:textAlignment w:val="center"/>
              <w:rPr>
                <w:rFonts w:hint="eastAsia" w:ascii="宋体" w:hAnsi="宋体" w:cs="宋体"/>
                <w:sz w:val="20"/>
                <w:highlight w:val="none"/>
                <w:lang w:bidi="ar"/>
              </w:rPr>
            </w:pPr>
            <w:r>
              <w:rPr>
                <w:rFonts w:hint="eastAsia" w:ascii="宋体" w:hAnsi="宋体" w:cs="宋体"/>
                <w:sz w:val="20"/>
                <w:highlight w:val="none"/>
                <w:lang w:bidi="ar"/>
              </w:rPr>
              <w:t>3.输出电压：单相220VAC；</w:t>
            </w:r>
          </w:p>
          <w:p w14:paraId="4149C9A6">
            <w:pPr>
              <w:textAlignment w:val="center"/>
              <w:rPr>
                <w:rFonts w:hint="eastAsia" w:ascii="宋体" w:hAnsi="宋体" w:cs="宋体"/>
                <w:sz w:val="20"/>
                <w:highlight w:val="none"/>
                <w:lang w:bidi="ar"/>
              </w:rPr>
            </w:pPr>
            <w:r>
              <w:rPr>
                <w:rFonts w:hint="eastAsia" w:ascii="宋体" w:hAnsi="宋体" w:cs="宋体"/>
                <w:sz w:val="20"/>
                <w:highlight w:val="none"/>
                <w:lang w:bidi="ar"/>
              </w:rPr>
              <w:t>4.具备过流、短路、断路、过载、浪涌电气保护措施；</w:t>
            </w:r>
          </w:p>
          <w:p w14:paraId="41EDBD78">
            <w:pPr>
              <w:textAlignment w:val="center"/>
              <w:rPr>
                <w:rFonts w:hint="eastAsia" w:ascii="宋体" w:hAnsi="宋体" w:cs="宋体"/>
                <w:sz w:val="20"/>
                <w:highlight w:val="none"/>
                <w:lang w:bidi="ar"/>
              </w:rPr>
            </w:pPr>
            <w:r>
              <w:rPr>
                <w:rFonts w:hint="eastAsia" w:ascii="宋体" w:hAnsi="宋体" w:cs="宋体"/>
                <w:sz w:val="20"/>
                <w:highlight w:val="none"/>
                <w:lang w:bidi="ar"/>
              </w:rPr>
              <w:t>5.具备实体按键、手持遥控器、电脑远控多种控制方式；</w:t>
            </w:r>
          </w:p>
          <w:p w14:paraId="696F7EE7">
            <w:pPr>
              <w:textAlignment w:val="center"/>
              <w:rPr>
                <w:rFonts w:hint="eastAsia" w:ascii="宋体" w:hAnsi="宋体" w:cs="宋体"/>
                <w:sz w:val="20"/>
                <w:highlight w:val="none"/>
                <w:lang w:bidi="ar"/>
              </w:rPr>
            </w:pPr>
            <w:r>
              <w:rPr>
                <w:rFonts w:hint="eastAsia" w:ascii="宋体" w:hAnsi="宋体" w:cs="宋体"/>
                <w:sz w:val="20"/>
                <w:highlight w:val="none"/>
                <w:lang w:bidi="ar"/>
              </w:rPr>
              <w:t>6.具备单台、集群管理功能，采用RS485有线以太网远程通信端口，在局域网内任意一台电脑进行控制；</w:t>
            </w:r>
          </w:p>
          <w:p w14:paraId="428FE19B">
            <w:pPr>
              <w:textAlignment w:val="center"/>
              <w:rPr>
                <w:rFonts w:hint="eastAsia" w:ascii="宋体" w:hAnsi="宋体" w:cs="宋体"/>
                <w:sz w:val="20"/>
                <w:highlight w:val="none"/>
                <w:lang w:bidi="ar"/>
              </w:rPr>
            </w:pPr>
            <w:r>
              <w:rPr>
                <w:rFonts w:hint="eastAsia" w:ascii="宋体" w:hAnsi="宋体" w:cs="宋体"/>
                <w:sz w:val="20"/>
                <w:highlight w:val="none"/>
                <w:lang w:bidi="ar"/>
              </w:rPr>
              <w:t>7.具备设置≥4组开关时间，支持每天定时通电和断电功能；</w:t>
            </w:r>
          </w:p>
          <w:p w14:paraId="1723681C">
            <w:pPr>
              <w:textAlignment w:val="center"/>
              <w:rPr>
                <w:rFonts w:hint="eastAsia" w:ascii="宋体" w:hAnsi="宋体" w:cs="宋体"/>
                <w:sz w:val="20"/>
                <w:highlight w:val="none"/>
                <w:lang w:bidi="ar"/>
              </w:rPr>
            </w:pPr>
            <w:r>
              <w:rPr>
                <w:rFonts w:hint="eastAsia" w:ascii="宋体" w:hAnsi="宋体" w:cs="宋体"/>
                <w:sz w:val="20"/>
                <w:highlight w:val="none"/>
                <w:lang w:bidi="ar"/>
              </w:rPr>
              <w:t>8.具备通过PLC软件实现实时温度、湿度监测，实时烟雾监测，高温、高湿、烟雾告警自动断电；</w:t>
            </w:r>
          </w:p>
          <w:p w14:paraId="78E81166">
            <w:pPr>
              <w:textAlignment w:val="center"/>
              <w:rPr>
                <w:rFonts w:hint="eastAsia" w:ascii="宋体" w:hAnsi="宋体" w:cs="宋体"/>
                <w:sz w:val="20"/>
                <w:highlight w:val="none"/>
                <w:lang w:bidi="ar"/>
              </w:rPr>
            </w:pPr>
            <w:r>
              <w:rPr>
                <w:rFonts w:hint="eastAsia" w:ascii="宋体" w:hAnsi="宋体" w:cs="宋体"/>
                <w:sz w:val="20"/>
                <w:highlight w:val="none"/>
                <w:lang w:bidi="ar"/>
              </w:rPr>
              <w:t>9.具备触发告警后，电脑自动强制弹屏提示，PLC模块、电脑蜂鸣器长鸣多种告警方式；</w:t>
            </w:r>
          </w:p>
          <w:p w14:paraId="6AEDB0CC">
            <w:pPr>
              <w:textAlignment w:val="center"/>
              <w:rPr>
                <w:rFonts w:hint="eastAsia" w:ascii="宋体" w:hAnsi="宋体" w:cs="宋体"/>
                <w:sz w:val="20"/>
                <w:highlight w:val="none"/>
                <w:lang w:bidi="ar"/>
              </w:rPr>
            </w:pPr>
            <w:r>
              <w:rPr>
                <w:rFonts w:hint="eastAsia" w:ascii="宋体" w:hAnsi="宋体" w:cs="宋体"/>
                <w:sz w:val="20"/>
                <w:highlight w:val="none"/>
                <w:lang w:bidi="ar"/>
              </w:rPr>
              <w:t>10.具备继电器回路整体上下电，也可通过PLC软件单独控制每个接触器的上下电；</w:t>
            </w:r>
          </w:p>
          <w:p w14:paraId="411298A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11.内置避雷器，具有避雷防雷功能；</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8CA21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D732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C15DB5">
            <w:pPr>
              <w:jc w:val="center"/>
              <w:rPr>
                <w:rFonts w:asciiTheme="minorEastAsia" w:hAnsiTheme="minorEastAsia" w:eastAsiaTheme="minorEastAsia" w:cstheme="minorEastAsia"/>
                <w:szCs w:val="21"/>
                <w:highlight w:val="none"/>
                <w:lang w:bidi="ar"/>
              </w:rPr>
            </w:pPr>
          </w:p>
        </w:tc>
      </w:tr>
      <w:tr w14:paraId="6E63C08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6C27B9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3CF7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53149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1FE5B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6.1380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9DC20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2EB98C">
            <w:pPr>
              <w:jc w:val="center"/>
              <w:rPr>
                <w:rFonts w:asciiTheme="minorEastAsia" w:hAnsiTheme="minorEastAsia" w:eastAsiaTheme="minorEastAsia" w:cstheme="minorEastAsia"/>
                <w:szCs w:val="21"/>
                <w:highlight w:val="none"/>
                <w:lang w:bidi="ar"/>
              </w:rPr>
            </w:pPr>
          </w:p>
        </w:tc>
      </w:tr>
      <w:tr w14:paraId="22410ABA">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38297BE0">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三层会议室横幅屏（5m*0.48m）</w:t>
            </w:r>
          </w:p>
        </w:tc>
      </w:tr>
      <w:tr w14:paraId="4C410BE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20761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10EF47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双色横幅屏</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9D266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产品类别：LED室内双色显示屏 </w:t>
            </w:r>
            <w:r>
              <w:rPr>
                <w:rFonts w:hint="eastAsia" w:ascii="宋体" w:hAnsi="宋体" w:cs="宋体"/>
                <w:sz w:val="20"/>
                <w:highlight w:val="none"/>
                <w:lang w:bidi="ar"/>
              </w:rPr>
              <w:br w:type="textWrapping"/>
            </w:r>
            <w:r>
              <w:rPr>
                <w:rFonts w:hint="eastAsia" w:ascii="宋体" w:hAnsi="宋体" w:cs="宋体"/>
                <w:sz w:val="20"/>
                <w:highlight w:val="none"/>
                <w:lang w:bidi="ar"/>
              </w:rPr>
              <w:t>像素结构：红色发光管和绿色发光管</w:t>
            </w:r>
            <w:r>
              <w:rPr>
                <w:rFonts w:hint="eastAsia" w:ascii="宋体" w:hAnsi="宋体" w:cs="宋体"/>
                <w:sz w:val="20"/>
                <w:highlight w:val="none"/>
                <w:lang w:bidi="ar"/>
              </w:rPr>
              <w:br w:type="textWrapping"/>
            </w:r>
            <w:r>
              <w:rPr>
                <w:rFonts w:hint="eastAsia" w:ascii="宋体" w:hAnsi="宋体" w:cs="宋体"/>
                <w:sz w:val="20"/>
                <w:highlight w:val="none"/>
                <w:lang w:bidi="ar"/>
              </w:rPr>
              <w:t>像素间距：4.75（mm）</w:t>
            </w:r>
            <w:r>
              <w:rPr>
                <w:rFonts w:hint="eastAsia" w:ascii="宋体" w:hAnsi="宋体" w:cs="宋体"/>
                <w:sz w:val="20"/>
                <w:highlight w:val="none"/>
                <w:lang w:bidi="ar"/>
              </w:rPr>
              <w:br w:type="textWrapping"/>
            </w:r>
            <w:r>
              <w:rPr>
                <w:rFonts w:hint="eastAsia" w:ascii="宋体" w:hAnsi="宋体" w:cs="宋体"/>
                <w:sz w:val="20"/>
                <w:highlight w:val="none"/>
                <w:lang w:bidi="ar"/>
              </w:rPr>
              <w:t>灯珠尺寸：2121</w:t>
            </w:r>
            <w:r>
              <w:rPr>
                <w:rFonts w:hint="eastAsia" w:ascii="宋体" w:hAnsi="宋体" w:cs="宋体"/>
                <w:sz w:val="20"/>
                <w:highlight w:val="none"/>
                <w:lang w:bidi="ar"/>
              </w:rPr>
              <w:br w:type="textWrapping"/>
            </w:r>
            <w:r>
              <w:rPr>
                <w:rFonts w:hint="eastAsia" w:ascii="宋体" w:hAnsi="宋体" w:cs="宋体"/>
                <w:sz w:val="20"/>
                <w:highlight w:val="none"/>
                <w:lang w:bidi="ar"/>
              </w:rPr>
              <w:t>模组尺寸：304×152（mm）</w:t>
            </w:r>
            <w:r>
              <w:rPr>
                <w:rFonts w:hint="eastAsia" w:ascii="宋体" w:hAnsi="宋体" w:cs="宋体"/>
                <w:sz w:val="20"/>
                <w:highlight w:val="none"/>
                <w:lang w:bidi="ar"/>
              </w:rPr>
              <w:br w:type="textWrapping"/>
            </w:r>
            <w:r>
              <w:rPr>
                <w:rFonts w:hint="eastAsia" w:ascii="宋体" w:hAnsi="宋体" w:cs="宋体"/>
                <w:sz w:val="20"/>
                <w:highlight w:val="none"/>
                <w:lang w:bidi="ar"/>
              </w:rPr>
              <w:t>模组分辨率：64×32</w:t>
            </w:r>
            <w:r>
              <w:rPr>
                <w:rFonts w:hint="eastAsia" w:ascii="宋体" w:hAnsi="宋体" w:cs="宋体"/>
                <w:sz w:val="20"/>
                <w:highlight w:val="none"/>
                <w:lang w:bidi="ar"/>
              </w:rPr>
              <w:br w:type="textWrapping"/>
            </w:r>
            <w:r>
              <w:rPr>
                <w:rFonts w:hint="eastAsia" w:ascii="宋体" w:hAnsi="宋体" w:cs="宋体"/>
                <w:sz w:val="20"/>
                <w:highlight w:val="none"/>
                <w:lang w:bidi="ar"/>
              </w:rPr>
              <w:t>模组面积：0.046（㎡）</w:t>
            </w:r>
            <w:r>
              <w:rPr>
                <w:rFonts w:hint="eastAsia" w:ascii="宋体" w:hAnsi="宋体" w:cs="宋体"/>
                <w:sz w:val="20"/>
                <w:highlight w:val="none"/>
                <w:lang w:bidi="ar"/>
              </w:rPr>
              <w:br w:type="textWrapping"/>
            </w:r>
            <w:r>
              <w:rPr>
                <w:rFonts w:hint="eastAsia" w:ascii="宋体" w:hAnsi="宋体" w:cs="宋体"/>
                <w:sz w:val="20"/>
                <w:highlight w:val="none"/>
                <w:lang w:bidi="ar"/>
              </w:rPr>
              <w:t>像素密度：44000点/㎡</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模组平整度：任意相邻像素间≤0.5mm；单元板拼接间隙＜1mm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屏体重量：12kg/m2 </w:t>
            </w:r>
            <w:r>
              <w:rPr>
                <w:rFonts w:hint="eastAsia" w:ascii="宋体" w:hAnsi="宋体" w:cs="宋体"/>
                <w:sz w:val="20"/>
                <w:highlight w:val="none"/>
                <w:lang w:bidi="ar"/>
              </w:rPr>
              <w:br w:type="textWrapping"/>
            </w:r>
            <w:r>
              <w:rPr>
                <w:rFonts w:hint="eastAsia" w:ascii="宋体" w:hAnsi="宋体" w:cs="宋体"/>
                <w:sz w:val="20"/>
                <w:highlight w:val="none"/>
                <w:lang w:bidi="ar"/>
              </w:rPr>
              <w:t>可视角：水平160º/垂直120º</w:t>
            </w:r>
            <w:r>
              <w:rPr>
                <w:rFonts w:hint="eastAsia" w:ascii="宋体" w:hAnsi="宋体" w:cs="宋体"/>
                <w:sz w:val="20"/>
                <w:highlight w:val="none"/>
                <w:lang w:bidi="ar"/>
              </w:rPr>
              <w:br w:type="textWrapping"/>
            </w:r>
            <w:r>
              <w:rPr>
                <w:rFonts w:hint="eastAsia" w:ascii="宋体" w:hAnsi="宋体" w:cs="宋体"/>
                <w:sz w:val="20"/>
                <w:highlight w:val="none"/>
                <w:lang w:bidi="ar"/>
              </w:rPr>
              <w:t>亮度：≥500 cd/m²</w:t>
            </w:r>
            <w:r>
              <w:rPr>
                <w:rFonts w:hint="eastAsia" w:ascii="宋体" w:hAnsi="宋体" w:cs="宋体"/>
                <w:sz w:val="20"/>
                <w:highlight w:val="none"/>
                <w:lang w:bidi="ar"/>
              </w:rPr>
              <w:br w:type="textWrapping"/>
            </w:r>
            <w:r>
              <w:rPr>
                <w:rFonts w:hint="eastAsia" w:ascii="宋体" w:hAnsi="宋体" w:cs="宋体"/>
                <w:sz w:val="20"/>
                <w:highlight w:val="none"/>
                <w:lang w:bidi="ar"/>
              </w:rPr>
              <w:t>刷新率：≥300 Hz</w:t>
            </w:r>
            <w:r>
              <w:rPr>
                <w:rFonts w:hint="eastAsia" w:ascii="宋体" w:hAnsi="宋体" w:cs="宋体"/>
                <w:sz w:val="20"/>
                <w:highlight w:val="none"/>
                <w:lang w:bidi="ar"/>
              </w:rPr>
              <w:br w:type="textWrapping"/>
            </w:r>
            <w:r>
              <w:rPr>
                <w:rFonts w:hint="eastAsia" w:ascii="宋体" w:hAnsi="宋体" w:cs="宋体"/>
                <w:sz w:val="20"/>
                <w:highlight w:val="none"/>
                <w:lang w:bidi="ar"/>
              </w:rPr>
              <w:t>杂点率：＜0.0001（离散分布）</w:t>
            </w:r>
            <w:r>
              <w:rPr>
                <w:rFonts w:hint="eastAsia" w:ascii="宋体" w:hAnsi="宋体" w:cs="宋体"/>
                <w:sz w:val="20"/>
                <w:highlight w:val="none"/>
                <w:lang w:bidi="ar"/>
              </w:rPr>
              <w:br w:type="textWrapping"/>
            </w:r>
            <w:r>
              <w:rPr>
                <w:rFonts w:hint="eastAsia" w:ascii="宋体" w:hAnsi="宋体" w:cs="宋体"/>
                <w:sz w:val="20"/>
                <w:highlight w:val="none"/>
                <w:lang w:bidi="ar"/>
              </w:rPr>
              <w:t>显示颜色：红色和绿色</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最佳视距：4m </w:t>
            </w:r>
            <w:r>
              <w:rPr>
                <w:rFonts w:hint="eastAsia" w:ascii="宋体" w:hAnsi="宋体" w:cs="宋体"/>
                <w:sz w:val="20"/>
                <w:highlight w:val="none"/>
                <w:lang w:bidi="ar"/>
              </w:rPr>
              <w:br w:type="textWrapping"/>
            </w:r>
            <w:r>
              <w:rPr>
                <w:rFonts w:hint="eastAsia" w:ascii="宋体" w:hAnsi="宋体" w:cs="宋体"/>
                <w:sz w:val="20"/>
                <w:highlight w:val="none"/>
                <w:lang w:bidi="ar"/>
              </w:rPr>
              <w:t>驱动方式：动态恒流驱动1/16扫描</w:t>
            </w:r>
            <w:r>
              <w:rPr>
                <w:rFonts w:hint="eastAsia" w:ascii="宋体" w:hAnsi="宋体" w:cs="宋体"/>
                <w:sz w:val="20"/>
                <w:highlight w:val="none"/>
                <w:lang w:bidi="ar"/>
              </w:rPr>
              <w:br w:type="textWrapping"/>
            </w:r>
            <w:r>
              <w:rPr>
                <w:rFonts w:hint="eastAsia" w:ascii="宋体" w:hAnsi="宋体" w:cs="宋体"/>
                <w:sz w:val="20"/>
                <w:highlight w:val="none"/>
                <w:lang w:bidi="ar"/>
              </w:rPr>
              <w:t>换帧频率：60Hz</w:t>
            </w:r>
            <w:r>
              <w:rPr>
                <w:rFonts w:hint="eastAsia" w:ascii="宋体" w:hAnsi="宋体" w:cs="宋体"/>
                <w:sz w:val="20"/>
                <w:highlight w:val="none"/>
                <w:lang w:bidi="ar"/>
              </w:rPr>
              <w:br w:type="textWrapping"/>
            </w:r>
            <w:r>
              <w:rPr>
                <w:rFonts w:hint="eastAsia" w:ascii="宋体" w:hAnsi="宋体" w:cs="宋体"/>
                <w:sz w:val="20"/>
                <w:highlight w:val="none"/>
                <w:lang w:bidi="ar"/>
              </w:rPr>
              <w:t>灰度等级：红色和绿色各4096级</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控制方式：WIN、XP计算机+控制软件硬件+播放软件及硬件 </w:t>
            </w:r>
            <w:r>
              <w:rPr>
                <w:rFonts w:hint="eastAsia" w:ascii="宋体" w:hAnsi="宋体" w:cs="宋体"/>
                <w:sz w:val="20"/>
                <w:highlight w:val="none"/>
                <w:lang w:bidi="ar"/>
              </w:rPr>
              <w:br w:type="textWrapping"/>
            </w:r>
            <w:r>
              <w:rPr>
                <w:rFonts w:hint="eastAsia" w:ascii="宋体" w:hAnsi="宋体" w:cs="宋体"/>
                <w:sz w:val="20"/>
                <w:highlight w:val="none"/>
                <w:lang w:bidi="ar"/>
              </w:rPr>
              <w:t>峰值功耗：600W/㎡</w:t>
            </w:r>
            <w:r>
              <w:rPr>
                <w:rFonts w:hint="eastAsia" w:ascii="宋体" w:hAnsi="宋体" w:cs="宋体"/>
                <w:sz w:val="20"/>
                <w:highlight w:val="none"/>
                <w:lang w:bidi="ar"/>
              </w:rPr>
              <w:br w:type="textWrapping"/>
            </w:r>
            <w:r>
              <w:rPr>
                <w:rFonts w:hint="eastAsia" w:ascii="宋体" w:hAnsi="宋体" w:cs="宋体"/>
                <w:sz w:val="20"/>
                <w:highlight w:val="none"/>
                <w:lang w:bidi="ar"/>
              </w:rPr>
              <w:t>平均功耗：400W/㎡</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供电要求：AC220V/380V±10％，50Hz（三相五线制） </w:t>
            </w:r>
            <w:r>
              <w:rPr>
                <w:rFonts w:hint="eastAsia" w:ascii="宋体" w:hAnsi="宋体" w:cs="宋体"/>
                <w:sz w:val="20"/>
                <w:highlight w:val="none"/>
                <w:lang w:bidi="ar"/>
              </w:rPr>
              <w:br w:type="textWrapping"/>
            </w:r>
            <w:r>
              <w:rPr>
                <w:rFonts w:hint="eastAsia" w:ascii="宋体" w:hAnsi="宋体" w:cs="宋体"/>
                <w:sz w:val="20"/>
                <w:highlight w:val="none"/>
                <w:lang w:bidi="ar"/>
              </w:rPr>
              <w:t xml:space="preserve">工作温度：-20℃ ～ +50℃ </w:t>
            </w:r>
            <w:r>
              <w:rPr>
                <w:rFonts w:hint="eastAsia" w:ascii="宋体" w:hAnsi="宋体" w:cs="宋体"/>
                <w:sz w:val="20"/>
                <w:highlight w:val="none"/>
                <w:lang w:bidi="ar"/>
              </w:rPr>
              <w:br w:type="textWrapping"/>
            </w:r>
            <w:r>
              <w:rPr>
                <w:rFonts w:hint="eastAsia" w:ascii="宋体" w:hAnsi="宋体" w:cs="宋体"/>
                <w:sz w:val="20"/>
                <w:highlight w:val="none"/>
                <w:lang w:bidi="ar"/>
              </w:rPr>
              <w:t>使用寿命：≥10万小时</w:t>
            </w:r>
            <w:r>
              <w:rPr>
                <w:rFonts w:hint="eastAsia" w:ascii="宋体" w:hAnsi="宋体" w:cs="宋体"/>
                <w:sz w:val="20"/>
                <w:highlight w:val="none"/>
                <w:lang w:bidi="ar"/>
              </w:rPr>
              <w:br w:type="textWrapping"/>
            </w:r>
            <w:r>
              <w:rPr>
                <w:rFonts w:hint="eastAsia" w:ascii="宋体" w:hAnsi="宋体" w:cs="宋体"/>
                <w:sz w:val="20"/>
                <w:highlight w:val="none"/>
                <w:lang w:bidi="ar"/>
              </w:rPr>
              <w:t>平均无故障时间：≥5000小时</w:t>
            </w:r>
            <w:r>
              <w:rPr>
                <w:rFonts w:hint="eastAsia" w:ascii="宋体" w:hAnsi="宋体" w:cs="宋体"/>
                <w:sz w:val="20"/>
                <w:highlight w:val="none"/>
                <w:lang w:bidi="ar"/>
              </w:rPr>
              <w:br w:type="textWrapping"/>
            </w:r>
            <w:r>
              <w:rPr>
                <w:rFonts w:hint="eastAsia" w:ascii="宋体" w:hAnsi="宋体" w:cs="宋体"/>
                <w:sz w:val="20"/>
                <w:highlight w:val="none"/>
                <w:lang w:bidi="ar"/>
              </w:rPr>
              <w:t>投标产品需提供权威机构所出具的CCC、ROHS认证证书。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93FC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2.4000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0D751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2E30A4B">
            <w:pPr>
              <w:jc w:val="center"/>
              <w:rPr>
                <w:rFonts w:asciiTheme="minorEastAsia" w:hAnsiTheme="minorEastAsia" w:eastAsiaTheme="minorEastAsia" w:cstheme="minorEastAsia"/>
                <w:szCs w:val="21"/>
                <w:highlight w:val="none"/>
                <w:lang w:bidi="ar"/>
              </w:rPr>
            </w:pPr>
          </w:p>
        </w:tc>
      </w:tr>
      <w:tr w14:paraId="50D2DC4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1B01A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72EE9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控制卡</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46735F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LED单双色异步控制卡</w:t>
            </w:r>
            <w:r>
              <w:rPr>
                <w:rFonts w:hint="eastAsia" w:ascii="宋体" w:hAnsi="宋体" w:cs="宋体"/>
                <w:sz w:val="20"/>
                <w:highlight w:val="none"/>
                <w:lang w:bidi="ar"/>
              </w:rPr>
              <w:br w:type="textWrapping"/>
            </w:r>
            <w:r>
              <w:rPr>
                <w:rFonts w:hint="eastAsia" w:ascii="宋体" w:hAnsi="宋体" w:cs="宋体"/>
                <w:sz w:val="20"/>
                <w:highlight w:val="none"/>
                <w:lang w:bidi="ar"/>
              </w:rPr>
              <w:t>产品基于强大硬件平台，支持超大面积LED显示屏，单色≤4096K点：8192*512、4096*1024，双色≤2048K点：8192*256、4096*512，三基色≤1280K点：8192*160、4096*320，单口最大宽度8192点，控制面积灵活，显示功能丰富，性价比超高。</w:t>
            </w:r>
            <w:r>
              <w:rPr>
                <w:rFonts w:hint="eastAsia" w:ascii="宋体" w:hAnsi="宋体" w:cs="宋体"/>
                <w:sz w:val="20"/>
                <w:highlight w:val="none"/>
                <w:lang w:bidi="ar"/>
              </w:rPr>
              <w:br w:type="textWrapping"/>
            </w:r>
            <w:r>
              <w:rPr>
                <w:rFonts w:hint="eastAsia" w:ascii="宋体" w:hAnsi="宋体" w:cs="宋体"/>
                <w:sz w:val="20"/>
                <w:highlight w:val="none"/>
                <w:lang w:bidi="ar"/>
              </w:rPr>
              <w:t>板载2组50PIN显示接口、支持串行通讯、网络通讯、GPRS无线通讯、4G DTU无线通讯、RF无线通讯、WiFi无线通讯以及WEB服务器等通讯方式，并且板载USB接口能够使用U盘下载播放文件。</w:t>
            </w:r>
            <w:r>
              <w:rPr>
                <w:rFonts w:hint="eastAsia" w:ascii="宋体" w:hAnsi="宋体" w:cs="宋体"/>
                <w:sz w:val="20"/>
                <w:highlight w:val="none"/>
                <w:lang w:bidi="ar"/>
              </w:rPr>
              <w:br w:type="textWrapping"/>
            </w:r>
            <w:r>
              <w:rPr>
                <w:rFonts w:hint="eastAsia" w:ascii="宋体" w:hAnsi="宋体" w:cs="宋体"/>
                <w:sz w:val="20"/>
                <w:highlight w:val="none"/>
                <w:lang w:bidi="ar"/>
              </w:rPr>
              <w:t>支持多功能播放，图文、字幕、时间、动画、农历，表格区域的任意搭配，用户可以根据需要任意添加各种各样图片文字、字幕、时间、动画、农历以及表格，实现屏幕上图片，文字，动画，时间，农历，表格等形式的滚动搭配播出。</w:t>
            </w:r>
            <w:r>
              <w:rPr>
                <w:rFonts w:hint="eastAsia" w:ascii="宋体" w:hAnsi="宋体" w:cs="宋体"/>
                <w:sz w:val="20"/>
                <w:highlight w:val="none"/>
                <w:lang w:bidi="ar"/>
              </w:rPr>
              <w:br w:type="textWrapping"/>
            </w:r>
            <w:r>
              <w:rPr>
                <w:rFonts w:hint="eastAsia" w:ascii="宋体" w:hAnsi="宋体" w:cs="宋体"/>
                <w:sz w:val="20"/>
                <w:highlight w:val="none"/>
                <w:lang w:bidi="ar"/>
              </w:rPr>
              <w:t>通过添加智能语音区，用户只需手动输入想要播报的文字内容，通过简单设置步骤，即可实现智能语音播报功能，产品的播报语音内容与显示内容可以一致，也可不一致，可以根据客户需求灵活选择。产品提供6种语音风格、11种语速、11级音量大小、11种声音类型以及播放次数（选择16级支持播放次数无限次）的选择。</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D0F0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1.0000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05E1A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张</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170835">
            <w:pPr>
              <w:jc w:val="center"/>
              <w:rPr>
                <w:rFonts w:asciiTheme="minorEastAsia" w:hAnsiTheme="minorEastAsia" w:eastAsiaTheme="minorEastAsia" w:cstheme="minorEastAsia"/>
                <w:szCs w:val="21"/>
                <w:highlight w:val="none"/>
                <w:lang w:bidi="ar"/>
              </w:rPr>
            </w:pPr>
          </w:p>
        </w:tc>
      </w:tr>
      <w:tr w14:paraId="1E479DF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7FBCF1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6FCB0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室内结构</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28234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框架采用Q235镀锌方管，具体尺寸见图纸</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DD31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 xml:space="preserve">2.9600 </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66249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平方米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F5B36C">
            <w:pPr>
              <w:jc w:val="center"/>
              <w:rPr>
                <w:rFonts w:asciiTheme="minorEastAsia" w:hAnsiTheme="minorEastAsia" w:eastAsiaTheme="minorEastAsia" w:cstheme="minorEastAsia"/>
                <w:szCs w:val="21"/>
                <w:highlight w:val="none"/>
                <w:lang w:bidi="ar"/>
              </w:rPr>
            </w:pPr>
          </w:p>
        </w:tc>
      </w:tr>
      <w:tr w14:paraId="715FA9F4">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9C9D81A">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2、扩声系统</w:t>
            </w:r>
          </w:p>
        </w:tc>
      </w:tr>
      <w:tr w14:paraId="503ED48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DC08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A0AA43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专业功放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658D6B">
            <w:pPr>
              <w:textAlignment w:val="center"/>
              <w:rPr>
                <w:rFonts w:hint="eastAsia" w:ascii="宋体" w:hAnsi="宋体" w:cs="宋体"/>
                <w:sz w:val="20"/>
                <w:highlight w:val="none"/>
                <w:lang w:bidi="ar"/>
              </w:rPr>
            </w:pPr>
            <w:r>
              <w:rPr>
                <w:rFonts w:hint="eastAsia" w:ascii="宋体" w:hAnsi="宋体" w:cs="宋体"/>
                <w:sz w:val="20"/>
                <w:highlight w:val="none"/>
                <w:lang w:bidi="ar"/>
              </w:rPr>
              <w:t>1.1U机箱设计，采用D类数字功放设计方案。</w:t>
            </w:r>
          </w:p>
          <w:p w14:paraId="34F81B1B">
            <w:pPr>
              <w:textAlignment w:val="center"/>
              <w:rPr>
                <w:rFonts w:hint="eastAsia" w:ascii="宋体" w:hAnsi="宋体" w:cs="宋体"/>
                <w:sz w:val="20"/>
                <w:highlight w:val="none"/>
                <w:lang w:bidi="ar"/>
              </w:rPr>
            </w:pPr>
            <w:r>
              <w:rPr>
                <w:rFonts w:hint="eastAsia" w:ascii="宋体" w:hAnsi="宋体" w:cs="宋体"/>
                <w:sz w:val="20"/>
                <w:highlight w:val="none"/>
                <w:lang w:bidi="ar"/>
              </w:rPr>
              <w:t>2.标准XLR输入接口，和LINK输出口。</w:t>
            </w:r>
          </w:p>
          <w:p w14:paraId="275A486A">
            <w:pPr>
              <w:textAlignment w:val="center"/>
              <w:rPr>
                <w:rFonts w:hint="eastAsia" w:ascii="宋体" w:hAnsi="宋体" w:cs="宋体"/>
                <w:sz w:val="20"/>
                <w:highlight w:val="none"/>
                <w:lang w:bidi="ar"/>
              </w:rPr>
            </w:pPr>
            <w:r>
              <w:rPr>
                <w:rFonts w:hint="eastAsia" w:ascii="宋体" w:hAnsi="宋体" w:cs="宋体"/>
                <w:sz w:val="20"/>
                <w:highlight w:val="none"/>
                <w:lang w:bidi="ar"/>
              </w:rPr>
              <w:t>3.电源采用开关电源技术，效率高，有效的抑制电源谐波。</w:t>
            </w:r>
          </w:p>
          <w:p w14:paraId="7B55F0A5">
            <w:pPr>
              <w:textAlignment w:val="center"/>
              <w:rPr>
                <w:rFonts w:hint="eastAsia" w:ascii="宋体" w:hAnsi="宋体" w:cs="宋体"/>
                <w:sz w:val="20"/>
                <w:highlight w:val="none"/>
                <w:lang w:bidi="ar"/>
              </w:rPr>
            </w:pPr>
            <w:r>
              <w:rPr>
                <w:rFonts w:hint="eastAsia" w:ascii="宋体" w:hAnsi="宋体" w:cs="宋体"/>
                <w:sz w:val="20"/>
                <w:highlight w:val="none"/>
                <w:lang w:bidi="ar"/>
              </w:rPr>
              <w:t xml:space="preserve">4.内置智能削峰限幅器，支持开机软启动，防止开机时向电网吸收大电流，干扰其它用电设备。 </w:t>
            </w:r>
          </w:p>
          <w:p w14:paraId="1B1DC648">
            <w:pPr>
              <w:textAlignment w:val="center"/>
              <w:rPr>
                <w:rFonts w:hint="eastAsia" w:ascii="宋体" w:hAnsi="宋体" w:cs="宋体"/>
                <w:sz w:val="20"/>
                <w:highlight w:val="none"/>
                <w:lang w:bidi="ar"/>
              </w:rPr>
            </w:pPr>
            <w:r>
              <w:rPr>
                <w:rFonts w:hint="eastAsia" w:ascii="宋体" w:hAnsi="宋体" w:cs="宋体"/>
                <w:sz w:val="20"/>
                <w:highlight w:val="none"/>
                <w:lang w:bidi="ar"/>
              </w:rPr>
              <w:t>5.具有：过压保护，欠压保护，过流保护，直流保护，输出短路保护，温控风扇等功能。</w:t>
            </w:r>
          </w:p>
          <w:p w14:paraId="453051E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6.输出功率：立体声@8Ω：≥200W×2；立体声@4Ω：≥400W×2。</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484D0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DD3C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B18153">
            <w:pPr>
              <w:jc w:val="center"/>
              <w:rPr>
                <w:rFonts w:asciiTheme="minorEastAsia" w:hAnsiTheme="minorEastAsia" w:eastAsiaTheme="minorEastAsia" w:cstheme="minorEastAsia"/>
                <w:szCs w:val="21"/>
                <w:highlight w:val="none"/>
                <w:lang w:bidi="ar"/>
              </w:rPr>
            </w:pPr>
          </w:p>
        </w:tc>
      </w:tr>
      <w:tr w14:paraId="1F7E325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6A4AAB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E47DC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专业音箱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6F772F">
            <w:pPr>
              <w:textAlignment w:val="center"/>
              <w:rPr>
                <w:rFonts w:hint="eastAsia" w:ascii="宋体" w:hAnsi="宋体" w:cs="宋体"/>
                <w:sz w:val="20"/>
                <w:highlight w:val="none"/>
                <w:lang w:bidi="ar"/>
              </w:rPr>
            </w:pPr>
            <w:r>
              <w:rPr>
                <w:rFonts w:hint="eastAsia" w:ascii="宋体" w:hAnsi="宋体" w:cs="宋体"/>
                <w:sz w:val="20"/>
                <w:highlight w:val="none"/>
                <w:lang w:bidi="ar"/>
              </w:rPr>
              <w:t>1.采用≥1只6.5寸低音单元，≥1只1寸钕磁高音单元组成。</w:t>
            </w:r>
          </w:p>
          <w:p w14:paraId="3DBF1929">
            <w:pPr>
              <w:textAlignment w:val="center"/>
              <w:rPr>
                <w:rFonts w:hint="eastAsia" w:ascii="宋体" w:hAnsi="宋体" w:cs="宋体"/>
                <w:sz w:val="20"/>
                <w:highlight w:val="none"/>
                <w:lang w:bidi="ar"/>
              </w:rPr>
            </w:pPr>
            <w:r>
              <w:rPr>
                <w:rFonts w:hint="eastAsia" w:ascii="宋体" w:hAnsi="宋体" w:cs="宋体"/>
                <w:sz w:val="20"/>
                <w:highlight w:val="none"/>
                <w:lang w:bidi="ar"/>
              </w:rPr>
              <w:t>2.二分频设计，高品质滤波元器件调试，高音通透明亮，中频圆润清晰，低频丰满低沉富有弹性。</w:t>
            </w:r>
          </w:p>
          <w:p w14:paraId="681A4BA9">
            <w:pPr>
              <w:textAlignment w:val="center"/>
              <w:rPr>
                <w:rFonts w:hint="eastAsia" w:ascii="宋体" w:hAnsi="宋体" w:cs="宋体"/>
                <w:sz w:val="20"/>
                <w:highlight w:val="none"/>
                <w:lang w:bidi="ar"/>
              </w:rPr>
            </w:pPr>
            <w:r>
              <w:rPr>
                <w:rFonts w:hint="eastAsia" w:ascii="宋体" w:hAnsi="宋体" w:cs="宋体"/>
                <w:sz w:val="20"/>
                <w:highlight w:val="none"/>
                <w:lang w:bidi="ar"/>
              </w:rPr>
              <w:t>3.一体冲压成坚硬厚实的刚性保护网罩，并覆盖了高透声率声学网布，保护喇叭增加使用寿命。</w:t>
            </w:r>
          </w:p>
          <w:p w14:paraId="6A1D2A63">
            <w:pPr>
              <w:textAlignment w:val="center"/>
              <w:rPr>
                <w:rFonts w:hint="eastAsia" w:ascii="宋体" w:hAnsi="宋体" w:cs="宋体"/>
                <w:sz w:val="20"/>
                <w:highlight w:val="none"/>
                <w:lang w:bidi="ar"/>
              </w:rPr>
            </w:pPr>
            <w:r>
              <w:rPr>
                <w:rFonts w:hint="eastAsia" w:ascii="宋体" w:hAnsi="宋体" w:cs="宋体"/>
                <w:sz w:val="20"/>
                <w:highlight w:val="none"/>
                <w:lang w:bidi="ar"/>
              </w:rPr>
              <w:t>4.标称阻抗≤8Ω</w:t>
            </w:r>
          </w:p>
          <w:p w14:paraId="579BD53F">
            <w:pPr>
              <w:textAlignment w:val="center"/>
              <w:rPr>
                <w:rFonts w:hint="eastAsia" w:ascii="宋体" w:hAnsi="宋体" w:cs="宋体"/>
                <w:sz w:val="20"/>
                <w:highlight w:val="none"/>
                <w:lang w:bidi="ar"/>
              </w:rPr>
            </w:pPr>
            <w:r>
              <w:rPr>
                <w:rFonts w:hint="eastAsia" w:ascii="宋体" w:hAnsi="宋体" w:cs="宋体"/>
                <w:sz w:val="20"/>
                <w:highlight w:val="none"/>
                <w:lang w:bidi="ar"/>
              </w:rPr>
              <w:t>5.额定功率≥120W</w:t>
            </w:r>
          </w:p>
          <w:p w14:paraId="6EBE5985">
            <w:pPr>
              <w:textAlignment w:val="center"/>
              <w:rPr>
                <w:rFonts w:hint="eastAsia" w:ascii="宋体" w:hAnsi="宋体" w:cs="宋体"/>
                <w:sz w:val="20"/>
                <w:highlight w:val="none"/>
                <w:lang w:bidi="ar"/>
              </w:rPr>
            </w:pPr>
            <w:r>
              <w:rPr>
                <w:rFonts w:hint="eastAsia" w:ascii="宋体" w:hAnsi="宋体" w:cs="宋体"/>
                <w:sz w:val="20"/>
                <w:highlight w:val="none"/>
                <w:lang w:bidi="ar"/>
              </w:rPr>
              <w:t>6.灵敏度≥95dB</w:t>
            </w:r>
          </w:p>
          <w:p w14:paraId="7A446716">
            <w:pPr>
              <w:textAlignment w:val="center"/>
              <w:rPr>
                <w:rFonts w:hint="eastAsia" w:ascii="宋体" w:hAnsi="宋体" w:cs="宋体"/>
                <w:sz w:val="20"/>
                <w:highlight w:val="none"/>
                <w:lang w:bidi="ar"/>
              </w:rPr>
            </w:pPr>
            <w:r>
              <w:rPr>
                <w:rFonts w:hint="eastAsia" w:ascii="宋体" w:hAnsi="宋体" w:cs="宋体"/>
                <w:sz w:val="20"/>
                <w:highlight w:val="none"/>
                <w:lang w:bidi="ar"/>
              </w:rPr>
              <w:t>7.水平覆盖角≥90°，垂直覆盖角≥90°</w:t>
            </w:r>
          </w:p>
          <w:p w14:paraId="62F16A0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8.频率范围(-10dB)等同或优于80Hz-20kHz</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EB2F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3423E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001920">
            <w:pPr>
              <w:jc w:val="center"/>
              <w:rPr>
                <w:rFonts w:asciiTheme="minorEastAsia" w:hAnsiTheme="minorEastAsia" w:eastAsiaTheme="minorEastAsia" w:cstheme="minorEastAsia"/>
                <w:szCs w:val="21"/>
                <w:highlight w:val="none"/>
                <w:lang w:bidi="ar"/>
              </w:rPr>
            </w:pPr>
          </w:p>
        </w:tc>
      </w:tr>
      <w:tr w14:paraId="61FA2AA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ED5AB1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DCD21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E0A67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音箱支架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5D4B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689BF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A22E6D">
            <w:pPr>
              <w:jc w:val="center"/>
              <w:rPr>
                <w:rFonts w:asciiTheme="minorEastAsia" w:hAnsiTheme="minorEastAsia" w:eastAsiaTheme="minorEastAsia" w:cstheme="minorEastAsia"/>
                <w:szCs w:val="21"/>
                <w:highlight w:val="none"/>
                <w:lang w:bidi="ar"/>
              </w:rPr>
            </w:pPr>
          </w:p>
        </w:tc>
      </w:tr>
      <w:tr w14:paraId="5AFB03A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0A5C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A6EE0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调音台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A6E0E5">
            <w:pPr>
              <w:textAlignment w:val="center"/>
              <w:rPr>
                <w:rFonts w:hint="eastAsia" w:ascii="宋体" w:hAnsi="宋体" w:cs="宋体"/>
                <w:sz w:val="20"/>
                <w:highlight w:val="none"/>
                <w:lang w:bidi="ar"/>
              </w:rPr>
            </w:pPr>
            <w:r>
              <w:rPr>
                <w:rFonts w:hint="eastAsia" w:ascii="宋体" w:hAnsi="宋体" w:cs="宋体"/>
                <w:sz w:val="20"/>
                <w:highlight w:val="none"/>
                <w:lang w:bidi="ar"/>
              </w:rPr>
              <w:t>1.支持≥8路麦克风输入兼容6路线路输入接口，支持≥2路立体声输入接口，≥4路RCA输入，话筒接口幻象电源：+48V。</w:t>
            </w:r>
          </w:p>
          <w:p w14:paraId="24DFEE94">
            <w:pPr>
              <w:textAlignment w:val="center"/>
              <w:rPr>
                <w:rFonts w:hint="eastAsia" w:ascii="宋体" w:hAnsi="宋体" w:cs="宋体"/>
                <w:sz w:val="20"/>
                <w:highlight w:val="none"/>
                <w:lang w:bidi="ar"/>
              </w:rPr>
            </w:pPr>
            <w:r>
              <w:rPr>
                <w:rFonts w:hint="eastAsia" w:ascii="宋体" w:hAnsi="宋体" w:cs="宋体"/>
                <w:sz w:val="20"/>
                <w:highlight w:val="none"/>
                <w:lang w:bidi="ar"/>
              </w:rPr>
              <w:t>2.具有≥2组立体主输出、≥4路编组输出、≥4路辅助输出、≥1组立体声监听输出、≥1个耳机监听输出、≥1个效果输出、≥1组主混音断点插入、≥6个断点插入,内置USB声卡模块，支持连接电脑进行音乐播放和声音录音；内置MP3播放器，支持≥1个USB接口接U盘播放音乐。</w:t>
            </w:r>
          </w:p>
          <w:p w14:paraId="18775B08">
            <w:pPr>
              <w:textAlignment w:val="center"/>
              <w:rPr>
                <w:rFonts w:hint="eastAsia" w:ascii="宋体" w:hAnsi="宋体" w:cs="宋体"/>
                <w:sz w:val="20"/>
                <w:highlight w:val="none"/>
                <w:lang w:bidi="ar"/>
              </w:rPr>
            </w:pPr>
            <w:r>
              <w:rPr>
                <w:rFonts w:hint="eastAsia" w:ascii="宋体" w:hAnsi="宋体" w:cs="宋体"/>
                <w:sz w:val="20"/>
                <w:highlight w:val="none"/>
                <w:lang w:bidi="ar"/>
              </w:rPr>
              <w:t>3.内置≥24位DSP效果器，提供≥100种预设效果。</w:t>
            </w:r>
          </w:p>
          <w:p w14:paraId="7FD11792">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4.具备≥13个60mm行程的高精密碳膜推子。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AC848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39C91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A3A80A">
            <w:pPr>
              <w:jc w:val="center"/>
              <w:rPr>
                <w:rFonts w:asciiTheme="minorEastAsia" w:hAnsiTheme="minorEastAsia" w:eastAsiaTheme="minorEastAsia" w:cstheme="minorEastAsia"/>
                <w:szCs w:val="21"/>
                <w:highlight w:val="none"/>
                <w:lang w:bidi="ar"/>
              </w:rPr>
            </w:pPr>
          </w:p>
        </w:tc>
      </w:tr>
      <w:tr w14:paraId="1D44D21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FC4C84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E32D8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音频处理器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0F6A9E">
            <w:pPr>
              <w:textAlignment w:val="center"/>
              <w:rPr>
                <w:rFonts w:hint="eastAsia" w:ascii="宋体" w:hAnsi="宋体" w:cs="宋体"/>
                <w:sz w:val="20"/>
                <w:highlight w:val="none"/>
                <w:lang w:bidi="ar"/>
              </w:rPr>
            </w:pPr>
            <w:r>
              <w:rPr>
                <w:rFonts w:hint="eastAsia" w:ascii="宋体" w:hAnsi="宋体" w:cs="宋体"/>
                <w:sz w:val="20"/>
                <w:highlight w:val="none"/>
                <w:lang w:bidi="ar"/>
              </w:rPr>
              <w:t>1.数字音频处理器支持≥4路平衡式话筒/线路输入通道，采用裸线接口端子，平衡接法；支持≥4路平衡式线路输出，采用裸线接口端子，平衡接法。</w:t>
            </w:r>
          </w:p>
          <w:p w14:paraId="74161CE2">
            <w:pPr>
              <w:textAlignment w:val="center"/>
              <w:rPr>
                <w:rFonts w:hint="eastAsia" w:ascii="宋体" w:hAnsi="宋体" w:cs="宋体"/>
                <w:sz w:val="20"/>
                <w:highlight w:val="none"/>
                <w:lang w:bidi="ar"/>
              </w:rPr>
            </w:pPr>
            <w:r>
              <w:rPr>
                <w:rFonts w:hint="eastAsia" w:ascii="宋体" w:hAnsi="宋体" w:cs="宋体"/>
                <w:sz w:val="20"/>
                <w:highlight w:val="none"/>
                <w:lang w:bidi="ar"/>
              </w:rPr>
              <w:t>2.输入通道支持前级放大、信号发生器、扩展器、压缩器、≥12段参量均衡，≥31段图示均衡、闪避器、AGC自动增益、AM自动混音功能（门限式、增益共享式）、AFC自适应反馈消除、AEC回声消除、ANC噪声消除、音频矩阵。</w:t>
            </w:r>
          </w:p>
          <w:p w14:paraId="61426EFE">
            <w:pPr>
              <w:textAlignment w:val="center"/>
              <w:rPr>
                <w:rFonts w:hint="eastAsia" w:ascii="宋体" w:hAnsi="宋体" w:cs="宋体"/>
                <w:sz w:val="20"/>
                <w:highlight w:val="none"/>
                <w:lang w:bidi="ar"/>
              </w:rPr>
            </w:pPr>
            <w:r>
              <w:rPr>
                <w:rFonts w:hint="eastAsia" w:ascii="宋体" w:hAnsi="宋体" w:cs="宋体"/>
                <w:sz w:val="20"/>
                <w:highlight w:val="none"/>
                <w:lang w:bidi="ar"/>
              </w:rPr>
              <w:t>3.输出通道支持≥12段参量均衡，≥31段图示均衡、延时器、分频器、高低通滤波器、限幅器。</w:t>
            </w:r>
          </w:p>
          <w:p w14:paraId="67FC51F7">
            <w:pPr>
              <w:textAlignment w:val="center"/>
              <w:rPr>
                <w:rFonts w:hint="eastAsia" w:ascii="宋体" w:hAnsi="宋体" w:cs="宋体"/>
                <w:sz w:val="20"/>
                <w:highlight w:val="none"/>
                <w:lang w:bidi="ar"/>
              </w:rPr>
            </w:pPr>
            <w:r>
              <w:rPr>
                <w:rFonts w:hint="eastAsia" w:ascii="宋体" w:hAnsi="宋体" w:cs="宋体"/>
                <w:sz w:val="20"/>
                <w:highlight w:val="none"/>
                <w:lang w:bidi="ar"/>
              </w:rPr>
              <w:t>4.高性能专业DSP处理器，支持≥32bit/48kHz的声音，支持输入通道48V幻象供电。</w:t>
            </w:r>
          </w:p>
          <w:p w14:paraId="3CA9FE24">
            <w:pPr>
              <w:textAlignment w:val="center"/>
              <w:rPr>
                <w:rFonts w:hint="eastAsia" w:ascii="宋体" w:hAnsi="宋体" w:cs="宋体"/>
                <w:sz w:val="20"/>
                <w:highlight w:val="none"/>
                <w:lang w:bidi="ar"/>
              </w:rPr>
            </w:pPr>
            <w:r>
              <w:rPr>
                <w:rFonts w:hint="eastAsia" w:ascii="宋体" w:hAnsi="宋体" w:cs="宋体"/>
                <w:sz w:val="20"/>
                <w:highlight w:val="none"/>
                <w:lang w:bidi="ar"/>
              </w:rPr>
              <w:t>5.具有≥2英寸IPS真彩显示屏，支持显示设备网络信息、实时电平、通道静音状态。）</w:t>
            </w:r>
          </w:p>
          <w:p w14:paraId="67277838">
            <w:pPr>
              <w:textAlignment w:val="center"/>
              <w:rPr>
                <w:rFonts w:hint="eastAsia" w:ascii="宋体" w:hAnsi="宋体" w:cs="宋体"/>
                <w:sz w:val="20"/>
                <w:highlight w:val="none"/>
                <w:lang w:bidi="ar"/>
              </w:rPr>
            </w:pPr>
            <w:r>
              <w:rPr>
                <w:rFonts w:hint="eastAsia" w:ascii="宋体" w:hAnsi="宋体" w:cs="宋体"/>
                <w:sz w:val="20"/>
                <w:highlight w:val="none"/>
                <w:lang w:bidi="ar"/>
              </w:rPr>
              <w:t>6.支持通过APP软件进行操作控制，面板具备USB接口，支持多媒体存储，可进行播放或存储录播。</w:t>
            </w:r>
          </w:p>
          <w:p w14:paraId="6CF7A546">
            <w:pPr>
              <w:textAlignment w:val="center"/>
              <w:rPr>
                <w:rFonts w:hint="eastAsia" w:ascii="宋体" w:hAnsi="宋体" w:cs="宋体"/>
                <w:sz w:val="20"/>
                <w:highlight w:val="none"/>
                <w:lang w:bidi="ar"/>
              </w:rPr>
            </w:pPr>
            <w:r>
              <w:rPr>
                <w:rFonts w:hint="eastAsia" w:ascii="宋体" w:hAnsi="宋体" w:cs="宋体"/>
                <w:sz w:val="20"/>
                <w:highlight w:val="none"/>
                <w:lang w:bidi="ar"/>
              </w:rPr>
              <w:t>7.配置双向RS-232接口，可用于控制外部设备；配置RS-485接口，可实现自动摄像跟踪功能。配置≥8通道可编程GPIO控制接口（可自定义输入输出）。</w:t>
            </w:r>
          </w:p>
          <w:p w14:paraId="777B06FF">
            <w:pPr>
              <w:textAlignment w:val="center"/>
              <w:rPr>
                <w:rFonts w:hint="eastAsia" w:ascii="宋体" w:hAnsi="宋体" w:cs="宋体"/>
                <w:sz w:val="20"/>
                <w:highlight w:val="none"/>
                <w:lang w:bidi="ar"/>
              </w:rPr>
            </w:pPr>
            <w:r>
              <w:rPr>
                <w:rFonts w:hint="eastAsia" w:ascii="宋体" w:hAnsi="宋体" w:cs="宋体"/>
                <w:sz w:val="20"/>
                <w:highlight w:val="none"/>
                <w:lang w:bidi="ar"/>
              </w:rPr>
              <w:t>8.支持断电自动保护记忆功能。支持通道拷贝、粘贴、联控功能。管理控制软件可工作在XP/Windows7、8、10等系统环境下。</w:t>
            </w:r>
          </w:p>
          <w:p w14:paraId="31AAB3E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9.≥8个场景预设，支持场景信息导入、场景信息导出。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7498F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5F759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3E7998">
            <w:pPr>
              <w:jc w:val="center"/>
              <w:rPr>
                <w:rFonts w:asciiTheme="minorEastAsia" w:hAnsiTheme="minorEastAsia" w:eastAsiaTheme="minorEastAsia" w:cstheme="minorEastAsia"/>
                <w:szCs w:val="21"/>
                <w:highlight w:val="none"/>
                <w:lang w:bidi="ar"/>
              </w:rPr>
            </w:pPr>
          </w:p>
        </w:tc>
      </w:tr>
      <w:tr w14:paraId="3D91B7A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ABF516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D7BB4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无线话筒（手持）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884DDD">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1.具有≥1台接收主机、≥双手持发射机；频率范围等同或优于470-510MHz、540MHz-590MHz、640MHz-690MHz、807MHz-830MHz。</w:t>
            </w:r>
          </w:p>
          <w:p w14:paraId="5CE23113">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2.接收机具有≥2路平衡输出、≥1路非平衡混音输出。</w:t>
            </w:r>
          </w:p>
          <w:p w14:paraId="0D06D2E4">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3.具有自动频率扫描功能，可快速地给麦克风找到清晰的频率。</w:t>
            </w:r>
          </w:p>
          <w:p w14:paraId="4195025B">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4.支持混响调节功能，比例调节、延时调节、电平调节≥25个档位。</w:t>
            </w:r>
          </w:p>
          <w:p w14:paraId="0A5D63BC">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5.支持麦克风均衡器调节功能，≥高、中、低音三种调节档位。</w:t>
            </w:r>
          </w:p>
          <w:p w14:paraId="03370150">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6.接收机具有显示屏，用户可通过显示屏查看设备发射功率强度、音频加密状态、电池电量、频率数值、智能静音状态、静音标志。</w:t>
            </w:r>
          </w:p>
          <w:p w14:paraId="0CF204EE">
            <w:pPr>
              <w:numPr>
                <w:ilvl w:val="0"/>
                <w:numId w:val="0"/>
              </w:numPr>
              <w:textAlignment w:val="center"/>
              <w:rPr>
                <w:rFonts w:hint="eastAsia" w:ascii="宋体" w:hAnsi="宋体" w:cs="宋体"/>
                <w:sz w:val="20"/>
                <w:highlight w:val="none"/>
                <w:lang w:bidi="ar"/>
              </w:rPr>
            </w:pPr>
            <w:r>
              <w:rPr>
                <w:rFonts w:hint="eastAsia" w:ascii="宋体" w:hAnsi="宋体" w:cs="宋体"/>
                <w:sz w:val="20"/>
                <w:highlight w:val="none"/>
                <w:lang w:bidi="ar"/>
              </w:rPr>
              <w:t>7.具有自动静音功能，麦克风跌落、抛掷时，毫秒级响应自动静音，避免冲击声；产品静置5秒自动静音。</w:t>
            </w:r>
          </w:p>
          <w:p w14:paraId="45F8B8BD">
            <w:pPr>
              <w:numPr>
                <w:ilvl w:val="0"/>
                <w:numId w:val="0"/>
              </w:num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8.麦克风具有长时间静置自动关机功能，设备自动检测工作状态（使用状态、静置状态），静置时间≥8分钟后，设备自动关机。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CFFE9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6647F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E690C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一拖二手持</w:t>
            </w:r>
          </w:p>
        </w:tc>
      </w:tr>
      <w:tr w14:paraId="34729E2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102F39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190F1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无线话筒支架</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2F187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话筒支架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ED38E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4DDA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BB50C4">
            <w:pPr>
              <w:jc w:val="center"/>
              <w:rPr>
                <w:rFonts w:asciiTheme="minorEastAsia" w:hAnsiTheme="minorEastAsia" w:eastAsiaTheme="minorEastAsia" w:cstheme="minorEastAsia"/>
                <w:szCs w:val="21"/>
                <w:highlight w:val="none"/>
                <w:lang w:bidi="ar"/>
              </w:rPr>
            </w:pPr>
          </w:p>
        </w:tc>
      </w:tr>
      <w:tr w14:paraId="24A7910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1ED069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55E60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电源管理器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E5104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sz w:val="20"/>
                <w:highlight w:val="none"/>
                <w:lang w:bidi="ar"/>
              </w:rPr>
              <w:br w:type="textWrapping"/>
            </w:r>
            <w:r>
              <w:rPr>
                <w:rFonts w:hint="eastAsia" w:ascii="宋体" w:hAnsi="宋体" w:cs="宋体"/>
                <w:sz w:val="20"/>
                <w:highlight w:val="none"/>
                <w:lang w:bidi="ar"/>
              </w:rPr>
              <w:t>2.当远程控制有效时同时控制后板ALARM（报警）端口导通以起到级联控制ALARM（报警）功能。</w:t>
            </w:r>
            <w:r>
              <w:rPr>
                <w:rFonts w:hint="eastAsia" w:ascii="宋体" w:hAnsi="宋体" w:cs="宋体"/>
                <w:sz w:val="20"/>
                <w:highlight w:val="none"/>
                <w:lang w:bidi="ar"/>
              </w:rPr>
              <w:br w:type="textWrapping"/>
            </w:r>
            <w:r>
              <w:rPr>
                <w:rFonts w:hint="eastAsia" w:ascii="宋体" w:hAnsi="宋体" w:cs="宋体"/>
                <w:sz w:val="20"/>
                <w:highlight w:val="none"/>
                <w:lang w:bidi="ar"/>
              </w:rPr>
              <w:t>3.单个通道最大负载功率≥2200W，所有通道负载总功率≥6000W。输出连接器：多用途电源插座。</w:t>
            </w:r>
            <w:r>
              <w:rPr>
                <w:rFonts w:hint="eastAsia" w:ascii="宋体" w:hAnsi="宋体" w:cs="宋体"/>
                <w:sz w:val="20"/>
                <w:highlight w:val="none"/>
                <w:lang w:bidi="ar"/>
              </w:rPr>
              <w:br w:type="textWrapping"/>
            </w:r>
            <w:r>
              <w:rPr>
                <w:rFonts w:hint="eastAsia" w:ascii="宋体" w:hAnsi="宋体" w:cs="宋体"/>
                <w:sz w:val="20"/>
                <w:highlight w:val="none"/>
                <w:lang w:bidi="ar"/>
              </w:rPr>
              <w:t>4.具有一路及以上USB输出接口。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6E70A1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F860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11A469">
            <w:pPr>
              <w:jc w:val="center"/>
              <w:rPr>
                <w:rFonts w:asciiTheme="minorEastAsia" w:hAnsiTheme="minorEastAsia" w:eastAsiaTheme="minorEastAsia" w:cstheme="minorEastAsia"/>
                <w:szCs w:val="21"/>
                <w:highlight w:val="none"/>
                <w:lang w:bidi="ar"/>
              </w:rPr>
            </w:pPr>
          </w:p>
        </w:tc>
      </w:tr>
      <w:tr w14:paraId="29F6D04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E8428C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3、辅助材料</w:t>
            </w:r>
          </w:p>
        </w:tc>
      </w:tr>
      <w:tr w14:paraId="41F11E1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B90CC5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53DABE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B03D9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27U 600*600*1400</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26BE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1BE3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B39B88">
            <w:pPr>
              <w:jc w:val="center"/>
              <w:rPr>
                <w:rFonts w:asciiTheme="minorEastAsia" w:hAnsiTheme="minorEastAsia" w:eastAsiaTheme="minorEastAsia" w:cstheme="minorEastAsia"/>
                <w:szCs w:val="21"/>
                <w:highlight w:val="none"/>
                <w:lang w:bidi="ar"/>
              </w:rPr>
            </w:pPr>
          </w:p>
        </w:tc>
      </w:tr>
      <w:tr w14:paraId="6C120B0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636A5D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B543D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5C0AC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1.8米音频连接线：卡侬头（母）-卡侬头（公）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D5C1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B48DE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8B617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音频处理器--功放</w:t>
            </w:r>
          </w:p>
        </w:tc>
      </w:tr>
      <w:tr w14:paraId="6335E34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506AEC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79107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58D367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3米音频连接线：卡侬头（母）-卡侬头（公）</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31A2D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0615A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CE0F0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调音台--音频处理器，话筒处理器--调音台</w:t>
            </w:r>
          </w:p>
        </w:tc>
      </w:tr>
      <w:tr w14:paraId="46E7A11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230FC7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5F97C2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25DE64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3米音频连接线：6.35话筒插头-6.35话筒插头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B3B24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0F65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424EA3">
            <w:pPr>
              <w:jc w:val="center"/>
              <w:rPr>
                <w:rFonts w:asciiTheme="minorEastAsia" w:hAnsiTheme="minorEastAsia" w:eastAsiaTheme="minorEastAsia" w:cstheme="minorEastAsia"/>
                <w:szCs w:val="21"/>
                <w:highlight w:val="none"/>
                <w:lang w:bidi="ar"/>
              </w:rPr>
            </w:pPr>
          </w:p>
        </w:tc>
      </w:tr>
      <w:tr w14:paraId="32F8711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DA0308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00FFF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音频连接线</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2A4693">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3米音频连接线：3.5（耳机插头）-双6.35话筒插头</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57B7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4D047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EFA401">
            <w:pPr>
              <w:jc w:val="center"/>
              <w:rPr>
                <w:rFonts w:asciiTheme="minorEastAsia" w:hAnsiTheme="minorEastAsia" w:eastAsiaTheme="minorEastAsia" w:cstheme="minorEastAsia"/>
                <w:szCs w:val="21"/>
                <w:highlight w:val="none"/>
                <w:lang w:bidi="ar"/>
              </w:rPr>
            </w:pPr>
          </w:p>
        </w:tc>
      </w:tr>
      <w:tr w14:paraId="6ADC267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EBA56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F2DB2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CCBA5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B2351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7FE2F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920F44">
            <w:pPr>
              <w:jc w:val="center"/>
              <w:rPr>
                <w:rFonts w:asciiTheme="minorEastAsia" w:hAnsiTheme="minorEastAsia" w:eastAsiaTheme="minorEastAsia" w:cstheme="minorEastAsia"/>
                <w:szCs w:val="21"/>
                <w:highlight w:val="none"/>
                <w:lang w:bidi="ar"/>
              </w:rPr>
            </w:pPr>
          </w:p>
        </w:tc>
      </w:tr>
      <w:tr w14:paraId="2B90E8C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7F3862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01009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多媒体插座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6EABC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1个电源，1个HDMI，1个音频，1个网口</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CD474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B03873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5FCE8D">
            <w:pPr>
              <w:rPr>
                <w:rFonts w:asciiTheme="minorEastAsia" w:hAnsiTheme="minorEastAsia" w:eastAsiaTheme="minorEastAsia" w:cstheme="minorEastAsia"/>
                <w:szCs w:val="21"/>
                <w:highlight w:val="none"/>
                <w:lang w:bidi="ar"/>
              </w:rPr>
            </w:pPr>
          </w:p>
        </w:tc>
      </w:tr>
      <w:tr w14:paraId="42A87AEA">
        <w:tblPrEx>
          <w:tblCellMar>
            <w:top w:w="0" w:type="dxa"/>
            <w:left w:w="108" w:type="dxa"/>
            <w:bottom w:w="0" w:type="dxa"/>
            <w:right w:w="108" w:type="dxa"/>
          </w:tblCellMar>
        </w:tblPrEx>
        <w:trPr>
          <w:trHeight w:val="686"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696010D">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十一、UPS不间断电源系统</w:t>
            </w:r>
          </w:p>
        </w:tc>
      </w:tr>
      <w:tr w14:paraId="00074C6B">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B9312FE">
            <w:pP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1、机房UPS及蓄电池系统</w:t>
            </w:r>
          </w:p>
        </w:tc>
      </w:tr>
      <w:tr w14:paraId="244BCEE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302BEE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370E7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UPS主机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A2661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一、功能特点</w:t>
            </w:r>
            <w:r>
              <w:rPr>
                <w:rFonts w:hint="eastAsia" w:ascii="宋体" w:hAnsi="宋体" w:cs="宋体"/>
                <w:sz w:val="20"/>
                <w:highlight w:val="none"/>
                <w:lang w:bidi="ar"/>
              </w:rPr>
              <w:br w:type="textWrapping"/>
            </w:r>
            <w:r>
              <w:rPr>
                <w:rFonts w:hint="eastAsia" w:ascii="宋体" w:hAnsi="宋体" w:cs="宋体"/>
                <w:sz w:val="20"/>
                <w:highlight w:val="none"/>
                <w:lang w:bidi="ar"/>
              </w:rPr>
              <w:t>1、真正实现在线双转换；</w:t>
            </w:r>
            <w:r>
              <w:rPr>
                <w:rFonts w:hint="eastAsia" w:ascii="宋体" w:hAnsi="宋体" w:cs="宋体"/>
                <w:sz w:val="20"/>
                <w:highlight w:val="none"/>
                <w:lang w:bidi="ar"/>
              </w:rPr>
              <w:br w:type="textWrapping"/>
            </w:r>
            <w:r>
              <w:rPr>
                <w:rFonts w:hint="eastAsia" w:ascii="宋体" w:hAnsi="宋体" w:cs="宋体"/>
                <w:sz w:val="20"/>
                <w:highlight w:val="none"/>
                <w:lang w:bidi="ar"/>
              </w:rPr>
              <w:t>2、UPS采用高频在线式主机；</w:t>
            </w:r>
            <w:r>
              <w:rPr>
                <w:rFonts w:hint="eastAsia" w:ascii="宋体" w:hAnsi="宋体" w:cs="宋体"/>
                <w:sz w:val="20"/>
                <w:highlight w:val="none"/>
                <w:lang w:bidi="ar"/>
              </w:rPr>
              <w:br w:type="textWrapping"/>
            </w:r>
            <w:r>
              <w:rPr>
                <w:rFonts w:hint="eastAsia" w:ascii="宋体" w:hAnsi="宋体" w:cs="宋体"/>
                <w:sz w:val="20"/>
                <w:highlight w:val="none"/>
                <w:lang w:bidi="ar"/>
              </w:rPr>
              <w:t>3、输出功率因数1；</w:t>
            </w:r>
            <w:r>
              <w:rPr>
                <w:rFonts w:hint="eastAsia" w:ascii="宋体" w:hAnsi="宋体" w:cs="宋体"/>
                <w:sz w:val="20"/>
                <w:highlight w:val="none"/>
                <w:lang w:bidi="ar"/>
              </w:rPr>
              <w:br w:type="textWrapping"/>
            </w:r>
            <w:r>
              <w:rPr>
                <w:rFonts w:hint="eastAsia" w:ascii="宋体" w:hAnsi="宋体" w:cs="宋体"/>
                <w:sz w:val="20"/>
                <w:highlight w:val="none"/>
                <w:lang w:bidi="ar"/>
              </w:rPr>
              <w:t>4、输出频率可选择性调整为50Hz/60Hz；</w:t>
            </w:r>
            <w:r>
              <w:rPr>
                <w:rFonts w:hint="eastAsia" w:ascii="宋体" w:hAnsi="宋体" w:cs="宋体"/>
                <w:sz w:val="20"/>
                <w:highlight w:val="none"/>
                <w:lang w:bidi="ar"/>
              </w:rPr>
              <w:br w:type="textWrapping"/>
            </w:r>
            <w:r>
              <w:rPr>
                <w:rFonts w:hint="eastAsia" w:ascii="宋体" w:hAnsi="宋体" w:cs="宋体"/>
                <w:sz w:val="20"/>
                <w:highlight w:val="none"/>
                <w:lang w:bidi="ar"/>
              </w:rPr>
              <w:t>5、具备紧急电源关闭(EPO)；</w:t>
            </w:r>
            <w:r>
              <w:rPr>
                <w:rFonts w:hint="eastAsia" w:ascii="宋体" w:hAnsi="宋体" w:cs="宋体"/>
                <w:sz w:val="20"/>
                <w:highlight w:val="none"/>
                <w:lang w:bidi="ar"/>
              </w:rPr>
              <w:br w:type="textWrapping"/>
            </w:r>
            <w:r>
              <w:rPr>
                <w:rFonts w:hint="eastAsia" w:ascii="宋体" w:hAnsi="宋体" w:cs="宋体"/>
                <w:sz w:val="20"/>
                <w:highlight w:val="none"/>
                <w:lang w:bidi="ar"/>
              </w:rPr>
              <w:t>6、宽市电输入范围 (110-300VAC(Ph-N) )，适应恶劣电网环境，适应各种燃油发电机接入；</w:t>
            </w:r>
            <w:r>
              <w:rPr>
                <w:rFonts w:hint="eastAsia" w:ascii="宋体" w:hAnsi="宋体" w:cs="宋体"/>
                <w:sz w:val="20"/>
                <w:highlight w:val="none"/>
                <w:lang w:bidi="ar"/>
              </w:rPr>
              <w:br w:type="textWrapping"/>
            </w:r>
            <w:r>
              <w:rPr>
                <w:rFonts w:hint="eastAsia" w:ascii="宋体" w:hAnsi="宋体" w:cs="宋体"/>
                <w:sz w:val="20"/>
                <w:highlight w:val="none"/>
                <w:lang w:bidi="ar"/>
              </w:rPr>
              <w:t>7、大屏幕LCD液晶显示，所有参数一目了然；</w:t>
            </w:r>
            <w:r>
              <w:rPr>
                <w:rFonts w:hint="eastAsia" w:ascii="宋体" w:hAnsi="宋体" w:cs="宋体"/>
                <w:sz w:val="20"/>
                <w:highlight w:val="none"/>
                <w:lang w:bidi="ar"/>
              </w:rPr>
              <w:br w:type="textWrapping"/>
            </w:r>
            <w:r>
              <w:rPr>
                <w:rFonts w:hint="eastAsia" w:ascii="宋体" w:hAnsi="宋体" w:cs="宋体"/>
                <w:sz w:val="20"/>
                <w:highlight w:val="none"/>
                <w:lang w:bidi="ar"/>
              </w:rPr>
              <w:t>8、电池配置 32-40 只可调整，方便电池维护；</w:t>
            </w:r>
            <w:r>
              <w:rPr>
                <w:rFonts w:hint="eastAsia" w:ascii="宋体" w:hAnsi="宋体" w:cs="宋体"/>
                <w:sz w:val="20"/>
                <w:highlight w:val="none"/>
                <w:lang w:bidi="ar"/>
              </w:rPr>
              <w:br w:type="textWrapping"/>
            </w:r>
            <w:r>
              <w:rPr>
                <w:rFonts w:hint="eastAsia" w:ascii="宋体" w:hAnsi="宋体" w:cs="宋体"/>
                <w:sz w:val="20"/>
                <w:highlight w:val="none"/>
                <w:lang w:bidi="ar"/>
              </w:rPr>
              <w:t>9、输出电压单相可以调整208/220/230/240VAC，可以适应不同设备需求；</w:t>
            </w:r>
            <w:r>
              <w:rPr>
                <w:rFonts w:hint="eastAsia" w:ascii="宋体" w:hAnsi="宋体" w:cs="宋体"/>
                <w:sz w:val="20"/>
                <w:highlight w:val="none"/>
                <w:lang w:bidi="ar"/>
              </w:rPr>
              <w:br w:type="textWrapping"/>
            </w:r>
            <w:r>
              <w:rPr>
                <w:rFonts w:hint="eastAsia" w:ascii="宋体" w:hAnsi="宋体" w:cs="宋体"/>
                <w:sz w:val="20"/>
                <w:highlight w:val="none"/>
                <w:lang w:bidi="ar"/>
              </w:rPr>
              <w:t>10、充电电流、电压可调整；</w:t>
            </w:r>
            <w:r>
              <w:rPr>
                <w:rFonts w:hint="eastAsia" w:ascii="宋体" w:hAnsi="宋体" w:cs="宋体"/>
                <w:sz w:val="20"/>
                <w:highlight w:val="none"/>
                <w:lang w:bidi="ar"/>
              </w:rPr>
              <w:br w:type="textWrapping"/>
            </w:r>
            <w:r>
              <w:rPr>
                <w:rFonts w:hint="eastAsia" w:ascii="宋体" w:hAnsi="宋体" w:cs="宋体"/>
                <w:sz w:val="20"/>
                <w:highlight w:val="none"/>
                <w:lang w:bidi="ar"/>
              </w:rPr>
              <w:t>11、具有ECO节能模式，效率更高、节能环保；</w:t>
            </w:r>
            <w:r>
              <w:rPr>
                <w:rFonts w:hint="eastAsia" w:ascii="宋体" w:hAnsi="宋体" w:cs="宋体"/>
                <w:sz w:val="20"/>
                <w:highlight w:val="none"/>
                <w:lang w:bidi="ar"/>
              </w:rPr>
              <w:br w:type="textWrapping"/>
            </w:r>
            <w:r>
              <w:rPr>
                <w:rFonts w:hint="eastAsia" w:ascii="宋体" w:hAnsi="宋体" w:cs="宋体"/>
                <w:sz w:val="20"/>
                <w:highlight w:val="none"/>
                <w:lang w:bidi="ar"/>
              </w:rPr>
              <w:t>12、UPS具备除尘功能，可减少维护频率次数；</w:t>
            </w:r>
            <w:r>
              <w:rPr>
                <w:rFonts w:hint="eastAsia" w:ascii="宋体" w:hAnsi="宋体" w:cs="宋体"/>
                <w:sz w:val="20"/>
                <w:highlight w:val="none"/>
                <w:lang w:bidi="ar"/>
              </w:rPr>
              <w:br w:type="textWrapping"/>
            </w:r>
            <w:r>
              <w:rPr>
                <w:rFonts w:hint="eastAsia" w:ascii="宋体" w:hAnsi="宋体" w:cs="宋体"/>
                <w:sz w:val="20"/>
                <w:highlight w:val="none"/>
                <w:lang w:bidi="ar"/>
              </w:rPr>
              <w:t>13、UPS内置网络管理卡，当UPS出现异常可以实现短信发送功能，手机端APP监控管理UPS电源；</w:t>
            </w:r>
            <w:r>
              <w:rPr>
                <w:rFonts w:hint="eastAsia" w:ascii="宋体" w:hAnsi="宋体" w:cs="宋体"/>
                <w:sz w:val="20"/>
                <w:highlight w:val="none"/>
                <w:lang w:bidi="ar"/>
              </w:rPr>
              <w:br w:type="textWrapping"/>
            </w:r>
            <w:r>
              <w:rPr>
                <w:rFonts w:hint="eastAsia" w:ascii="宋体" w:hAnsi="宋体" w:cs="宋体"/>
                <w:sz w:val="20"/>
                <w:highlight w:val="none"/>
                <w:lang w:bidi="ar"/>
              </w:rPr>
              <w:t>14、为防止蓄电池起火，UPS主机自带电池组烟雾报警器接入端口，检测电池箱内烟雾状态，遇到电池组有烟雾时候及时通过手机短信或者APP向用户报警；同时手机APP、WEB端可以监控查看状态；</w:t>
            </w:r>
            <w:r>
              <w:rPr>
                <w:rFonts w:hint="eastAsia" w:ascii="宋体" w:hAnsi="宋体" w:cs="宋体"/>
                <w:sz w:val="20"/>
                <w:highlight w:val="none"/>
                <w:lang w:bidi="ar"/>
              </w:rPr>
              <w:br w:type="textWrapping"/>
            </w:r>
            <w:r>
              <w:rPr>
                <w:rFonts w:hint="eastAsia" w:ascii="宋体" w:hAnsi="宋体" w:cs="宋体"/>
                <w:sz w:val="20"/>
                <w:highlight w:val="none"/>
                <w:lang w:bidi="ar"/>
              </w:rPr>
              <w:t>15、为防止蓄电池过温，配置电池组温度超限报警接入端口，监测电池箱内整租电池的温度超限状态，遇到电池组有温度超限时及时通过手机短信或者APP向用户报警；同时手机APP、WEB端可以监控查看状态；</w:t>
            </w:r>
            <w:r>
              <w:rPr>
                <w:rFonts w:hint="eastAsia" w:ascii="宋体" w:hAnsi="宋体" w:cs="宋体"/>
                <w:sz w:val="20"/>
                <w:highlight w:val="none"/>
                <w:lang w:bidi="ar"/>
              </w:rPr>
              <w:br w:type="textWrapping"/>
            </w:r>
            <w:r>
              <w:rPr>
                <w:rFonts w:hint="eastAsia" w:ascii="宋体" w:hAnsi="宋体" w:cs="宋体"/>
                <w:sz w:val="20"/>
                <w:highlight w:val="none"/>
                <w:lang w:bidi="ar"/>
              </w:rPr>
              <w:t>二、技术参数</w:t>
            </w:r>
            <w:r>
              <w:rPr>
                <w:rFonts w:hint="eastAsia" w:ascii="宋体" w:hAnsi="宋体" w:cs="宋体"/>
                <w:sz w:val="20"/>
                <w:highlight w:val="none"/>
                <w:lang w:bidi="ar"/>
              </w:rPr>
              <w:br w:type="textWrapping"/>
            </w:r>
            <w:r>
              <w:rPr>
                <w:rFonts w:hint="eastAsia" w:ascii="宋体" w:hAnsi="宋体" w:cs="宋体"/>
                <w:sz w:val="20"/>
                <w:highlight w:val="none"/>
                <w:lang w:bidi="ar"/>
              </w:rPr>
              <w:t>1、UPS电源主机容量30KVA，最大支持功率30KW。</w:t>
            </w:r>
            <w:r>
              <w:rPr>
                <w:rFonts w:hint="eastAsia" w:ascii="宋体" w:hAnsi="宋体" w:cs="宋体"/>
                <w:sz w:val="20"/>
                <w:highlight w:val="none"/>
                <w:lang w:bidi="ar"/>
              </w:rPr>
              <w:br w:type="textWrapping"/>
            </w:r>
            <w:r>
              <w:rPr>
                <w:rFonts w:hint="eastAsia" w:ascii="宋体" w:hAnsi="宋体" w:cs="宋体"/>
                <w:sz w:val="20"/>
                <w:highlight w:val="none"/>
                <w:lang w:bidi="ar"/>
              </w:rPr>
              <w:t>2、三相输入、三相输出，输入电压范围：110-300VAC ，输入频率范围50/60Hz （±10%）；</w:t>
            </w:r>
            <w:r>
              <w:rPr>
                <w:rFonts w:hint="eastAsia" w:ascii="宋体" w:hAnsi="宋体" w:cs="宋体"/>
                <w:sz w:val="20"/>
                <w:highlight w:val="none"/>
                <w:lang w:bidi="ar"/>
              </w:rPr>
              <w:br w:type="textWrapping"/>
            </w:r>
            <w:r>
              <w:rPr>
                <w:rFonts w:hint="eastAsia" w:ascii="宋体" w:hAnsi="宋体" w:cs="宋体"/>
                <w:sz w:val="20"/>
                <w:highlight w:val="none"/>
                <w:lang w:bidi="ar"/>
              </w:rPr>
              <w:t>3、输出电压380VAC（稳定精度±1%），输出频率50/60Hz（±0.01Hz）；</w:t>
            </w:r>
            <w:r>
              <w:rPr>
                <w:rFonts w:hint="eastAsia" w:ascii="宋体" w:hAnsi="宋体" w:cs="宋体"/>
                <w:sz w:val="20"/>
                <w:highlight w:val="none"/>
                <w:lang w:bidi="ar"/>
              </w:rPr>
              <w:br w:type="textWrapping"/>
            </w:r>
            <w:r>
              <w:rPr>
                <w:rFonts w:hint="eastAsia" w:ascii="宋体" w:hAnsi="宋体" w:cs="宋体"/>
                <w:sz w:val="20"/>
                <w:highlight w:val="none"/>
                <w:lang w:bidi="ar"/>
              </w:rPr>
              <w:t>4、输出谐波失真≤2% (100%线性负载)，≤5%(100%非线性负载)；</w:t>
            </w:r>
            <w:r>
              <w:rPr>
                <w:rFonts w:hint="eastAsia" w:ascii="宋体" w:hAnsi="宋体" w:cs="宋体"/>
                <w:sz w:val="20"/>
                <w:highlight w:val="none"/>
                <w:lang w:bidi="ar"/>
              </w:rPr>
              <w:br w:type="textWrapping"/>
            </w:r>
            <w:r>
              <w:rPr>
                <w:rFonts w:hint="eastAsia" w:ascii="宋体" w:hAnsi="宋体" w:cs="宋体"/>
                <w:sz w:val="20"/>
                <w:highlight w:val="none"/>
                <w:lang w:bidi="ar"/>
              </w:rPr>
              <w:t>5、电池直流电压默认±192VDC（可调节32-40只蓄电池电压）。</w:t>
            </w:r>
            <w:r>
              <w:rPr>
                <w:rFonts w:hint="eastAsia" w:ascii="宋体" w:hAnsi="宋体" w:cs="宋体"/>
                <w:sz w:val="20"/>
                <w:highlight w:val="none"/>
                <w:lang w:bidi="ar"/>
              </w:rPr>
              <w:br w:type="textWrapping"/>
            </w:r>
            <w:r>
              <w:rPr>
                <w:rFonts w:hint="eastAsia" w:ascii="宋体" w:hAnsi="宋体" w:cs="宋体"/>
                <w:sz w:val="20"/>
                <w:highlight w:val="none"/>
                <w:lang w:bidi="ar"/>
              </w:rPr>
              <w:t>6、LCD屏显示负载大小、电池容量、市电模式、电池模式、旁路模式、故障指示.</w:t>
            </w:r>
            <w:r>
              <w:rPr>
                <w:rFonts w:hint="eastAsia" w:ascii="宋体" w:hAnsi="宋体" w:cs="宋体"/>
                <w:sz w:val="20"/>
                <w:highlight w:val="none"/>
                <w:lang w:bidi="ar"/>
              </w:rPr>
              <w:br w:type="textWrapping"/>
            </w:r>
            <w:r>
              <w:rPr>
                <w:rFonts w:hint="eastAsia" w:ascii="宋体" w:hAnsi="宋体" w:cs="宋体"/>
                <w:sz w:val="20"/>
                <w:highlight w:val="none"/>
                <w:lang w:bidi="ar"/>
              </w:rPr>
              <w:t>7、使用环境湿度范围5-95% ，温度范围0- 55℃ 。</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6A981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B5505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81D590">
            <w:pPr>
              <w:jc w:val="center"/>
              <w:rPr>
                <w:rFonts w:asciiTheme="minorEastAsia" w:hAnsiTheme="minorEastAsia" w:eastAsiaTheme="minorEastAsia" w:cstheme="minorEastAsia"/>
                <w:szCs w:val="21"/>
                <w:highlight w:val="none"/>
                <w:lang w:bidi="ar"/>
              </w:rPr>
            </w:pPr>
          </w:p>
        </w:tc>
      </w:tr>
      <w:tr w14:paraId="2CEF34A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BBA08D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239C8E0">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蓄电池</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1D67C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1、容量：12V-100AH，免维护铅酸蓄电池；</w:t>
            </w:r>
            <w:r>
              <w:rPr>
                <w:rFonts w:hint="eastAsia" w:ascii="宋体" w:hAnsi="宋体" w:cs="宋体"/>
                <w:sz w:val="20"/>
                <w:highlight w:val="none"/>
                <w:lang w:bidi="ar"/>
              </w:rPr>
              <w:br w:type="textWrapping"/>
            </w:r>
            <w:r>
              <w:rPr>
                <w:rFonts w:hint="eastAsia" w:ascii="宋体" w:hAnsi="宋体" w:cs="宋体"/>
                <w:sz w:val="20"/>
                <w:highlight w:val="none"/>
                <w:lang w:bidi="ar"/>
              </w:rPr>
              <w:t>2、环境要求：蓄电池在环境温度0℃～30℃条件下正常使用；</w:t>
            </w:r>
            <w:r>
              <w:rPr>
                <w:rFonts w:hint="eastAsia" w:ascii="宋体" w:hAnsi="宋体" w:cs="宋体"/>
                <w:sz w:val="20"/>
                <w:highlight w:val="none"/>
                <w:lang w:bidi="ar"/>
              </w:rPr>
              <w:br w:type="textWrapping"/>
            </w:r>
            <w:r>
              <w:rPr>
                <w:rFonts w:hint="eastAsia" w:ascii="宋体" w:hAnsi="宋体" w:cs="宋体"/>
                <w:sz w:val="20"/>
                <w:highlight w:val="none"/>
                <w:lang w:bidi="ar"/>
              </w:rPr>
              <w:t>3、外观：蓄电池外观不得有变形、漏液、裂纹及污迹，标志要清晰。</w:t>
            </w:r>
            <w:r>
              <w:rPr>
                <w:rFonts w:hint="eastAsia" w:ascii="宋体" w:hAnsi="宋体" w:cs="宋体"/>
                <w:sz w:val="20"/>
                <w:highlight w:val="none"/>
                <w:lang w:bidi="ar"/>
              </w:rPr>
              <w:br w:type="textWrapping"/>
            </w:r>
            <w:r>
              <w:rPr>
                <w:rFonts w:hint="eastAsia" w:ascii="宋体" w:hAnsi="宋体" w:cs="宋体"/>
                <w:sz w:val="20"/>
                <w:highlight w:val="none"/>
                <w:lang w:bidi="ar"/>
              </w:rPr>
              <w:t>4、阻燃：蓄电池壳、盖、连接条保护罩应符合GB/T 19638.2-2005，YD/T799-2010，GB/T2408-2008中技术要求，符合国家电池壳体阻燃标准。</w:t>
            </w:r>
            <w:r>
              <w:rPr>
                <w:rFonts w:hint="eastAsia" w:ascii="宋体" w:hAnsi="宋体" w:cs="宋体"/>
                <w:sz w:val="20"/>
                <w:highlight w:val="none"/>
                <w:lang w:bidi="ar"/>
              </w:rPr>
              <w:br w:type="textWrapping"/>
            </w:r>
            <w:r>
              <w:rPr>
                <w:rFonts w:hint="eastAsia" w:ascii="宋体" w:hAnsi="宋体" w:cs="宋体"/>
                <w:sz w:val="20"/>
                <w:highlight w:val="none"/>
                <w:lang w:bidi="ar"/>
              </w:rPr>
              <w:t>5、气密性：蓄电池应能承受50kPa的正压或负压而不破裂、不开胶，压力释放后壳体无残余变形。</w:t>
            </w:r>
            <w:r>
              <w:rPr>
                <w:rFonts w:hint="eastAsia" w:ascii="宋体" w:hAnsi="宋体" w:cs="宋体"/>
                <w:sz w:val="20"/>
                <w:highlight w:val="none"/>
                <w:lang w:bidi="ar"/>
              </w:rPr>
              <w:br w:type="textWrapping"/>
            </w:r>
            <w:r>
              <w:rPr>
                <w:rFonts w:hint="eastAsia" w:ascii="宋体" w:hAnsi="宋体" w:cs="宋体"/>
                <w:sz w:val="20"/>
                <w:highlight w:val="none"/>
                <w:lang w:bidi="ar"/>
              </w:rPr>
              <w:t>6、电池性能：安全阀要求：安全阀应具有自动开启和自动关闭的功能，其开阀压力应在10kPa～35kPa范围内，闭阀压力应在3～30kPa范围内。防爆性能：蓄电池在充电过程中遇到明火，内部应不引燃、不引爆。</w:t>
            </w:r>
            <w:r>
              <w:rPr>
                <w:rFonts w:hint="eastAsia" w:ascii="宋体" w:hAnsi="宋体" w:cs="宋体"/>
                <w:sz w:val="20"/>
                <w:highlight w:val="none"/>
                <w:lang w:bidi="ar"/>
              </w:rPr>
              <w:br w:type="textWrapping"/>
            </w:r>
            <w:r>
              <w:rPr>
                <w:rFonts w:hint="eastAsia" w:ascii="宋体" w:hAnsi="宋体" w:cs="宋体"/>
                <w:sz w:val="20"/>
                <w:highlight w:val="none"/>
                <w:lang w:bidi="ar"/>
              </w:rPr>
              <w:t>7、主要材料：电解铅为99.99%以上纯度,内阻小于2.5mΩ，适应大电流放电。正负极板采用铅钙锡铝合金材料，板式结构为涂膏式。 电解质为二氧化硅凝胶电解质和多种添加剂制成，形式为三维多孔结构。采用凝胶电解质技术，不流动、无泄露，无酸液分层现象，可立式或卧式摆放。</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D90E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19A13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6D6BC4">
            <w:pPr>
              <w:jc w:val="center"/>
              <w:rPr>
                <w:rFonts w:asciiTheme="minorEastAsia" w:hAnsiTheme="minorEastAsia" w:eastAsiaTheme="minorEastAsia" w:cstheme="minorEastAsia"/>
                <w:szCs w:val="21"/>
                <w:highlight w:val="none"/>
                <w:lang w:bidi="ar"/>
              </w:rPr>
            </w:pPr>
          </w:p>
        </w:tc>
      </w:tr>
      <w:tr w14:paraId="3242033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A5B8B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7387B5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C49986">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32只装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87E293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CFAD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D53A31">
            <w:pPr>
              <w:jc w:val="center"/>
              <w:rPr>
                <w:rFonts w:asciiTheme="minorEastAsia" w:hAnsiTheme="minorEastAsia" w:eastAsiaTheme="minorEastAsia" w:cstheme="minorEastAsia"/>
                <w:szCs w:val="21"/>
                <w:highlight w:val="none"/>
                <w:lang w:bidi="ar"/>
              </w:rPr>
            </w:pPr>
          </w:p>
        </w:tc>
      </w:tr>
      <w:tr w14:paraId="0708A79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04B643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471FE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电池柜底座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61715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电池柜底座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A0F23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02FE9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AC98559">
            <w:pPr>
              <w:jc w:val="center"/>
              <w:rPr>
                <w:rFonts w:asciiTheme="minorEastAsia" w:hAnsiTheme="minorEastAsia" w:eastAsiaTheme="minorEastAsia" w:cstheme="minorEastAsia"/>
                <w:szCs w:val="21"/>
                <w:highlight w:val="none"/>
                <w:lang w:bidi="ar"/>
              </w:rPr>
            </w:pPr>
          </w:p>
        </w:tc>
      </w:tr>
      <w:tr w14:paraId="01B0F9D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D178F8F">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2、安防监控室UPS系统</w:t>
            </w:r>
          </w:p>
        </w:tc>
      </w:tr>
      <w:tr w14:paraId="52B79B0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5C27C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5B961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UPS主机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C839F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一、功能特点</w:t>
            </w:r>
            <w:r>
              <w:rPr>
                <w:rFonts w:hint="eastAsia" w:ascii="宋体" w:hAnsi="宋体" w:cs="宋体"/>
                <w:sz w:val="20"/>
                <w:highlight w:val="none"/>
                <w:lang w:bidi="ar"/>
              </w:rPr>
              <w:br w:type="textWrapping"/>
            </w:r>
            <w:r>
              <w:rPr>
                <w:rFonts w:hint="eastAsia" w:ascii="宋体" w:hAnsi="宋体" w:cs="宋体"/>
                <w:sz w:val="20"/>
                <w:highlight w:val="none"/>
                <w:lang w:bidi="ar"/>
              </w:rPr>
              <w:t>1、真正实现在线双转换；</w:t>
            </w:r>
            <w:r>
              <w:rPr>
                <w:rFonts w:hint="eastAsia" w:ascii="宋体" w:hAnsi="宋体" w:cs="宋体"/>
                <w:sz w:val="20"/>
                <w:highlight w:val="none"/>
                <w:lang w:bidi="ar"/>
              </w:rPr>
              <w:br w:type="textWrapping"/>
            </w:r>
            <w:r>
              <w:rPr>
                <w:rFonts w:hint="eastAsia" w:ascii="宋体" w:hAnsi="宋体" w:cs="宋体"/>
                <w:sz w:val="20"/>
                <w:highlight w:val="none"/>
                <w:lang w:bidi="ar"/>
              </w:rPr>
              <w:t>2、UPS采用高频在线式主机；</w:t>
            </w:r>
            <w:r>
              <w:rPr>
                <w:rFonts w:hint="eastAsia" w:ascii="宋体" w:hAnsi="宋体" w:cs="宋体"/>
                <w:sz w:val="20"/>
                <w:highlight w:val="none"/>
                <w:lang w:bidi="ar"/>
              </w:rPr>
              <w:br w:type="textWrapping"/>
            </w:r>
            <w:r>
              <w:rPr>
                <w:rFonts w:hint="eastAsia" w:ascii="宋体" w:hAnsi="宋体" w:cs="宋体"/>
                <w:sz w:val="20"/>
                <w:highlight w:val="none"/>
                <w:lang w:bidi="ar"/>
              </w:rPr>
              <w:t>3、输出功率因数1；</w:t>
            </w:r>
            <w:r>
              <w:rPr>
                <w:rFonts w:hint="eastAsia" w:ascii="宋体" w:hAnsi="宋体" w:cs="宋体"/>
                <w:sz w:val="20"/>
                <w:highlight w:val="none"/>
                <w:lang w:bidi="ar"/>
              </w:rPr>
              <w:br w:type="textWrapping"/>
            </w:r>
            <w:r>
              <w:rPr>
                <w:rFonts w:hint="eastAsia" w:ascii="宋体" w:hAnsi="宋体" w:cs="宋体"/>
                <w:sz w:val="20"/>
                <w:highlight w:val="none"/>
                <w:lang w:bidi="ar"/>
              </w:rPr>
              <w:t>4、输出频率可选择性调整为50Hz/60Hz；</w:t>
            </w:r>
            <w:r>
              <w:rPr>
                <w:rFonts w:hint="eastAsia" w:ascii="宋体" w:hAnsi="宋体" w:cs="宋体"/>
                <w:sz w:val="20"/>
                <w:highlight w:val="none"/>
                <w:lang w:bidi="ar"/>
              </w:rPr>
              <w:br w:type="textWrapping"/>
            </w:r>
            <w:r>
              <w:rPr>
                <w:rFonts w:hint="eastAsia" w:ascii="宋体" w:hAnsi="宋体" w:cs="宋体"/>
                <w:sz w:val="20"/>
                <w:highlight w:val="none"/>
                <w:lang w:bidi="ar"/>
              </w:rPr>
              <w:t>5、具备紧急电源关闭(EPO)；</w:t>
            </w:r>
            <w:r>
              <w:rPr>
                <w:rFonts w:hint="eastAsia" w:ascii="宋体" w:hAnsi="宋体" w:cs="宋体"/>
                <w:sz w:val="20"/>
                <w:highlight w:val="none"/>
                <w:lang w:bidi="ar"/>
              </w:rPr>
              <w:br w:type="textWrapping"/>
            </w:r>
            <w:r>
              <w:rPr>
                <w:rFonts w:hint="eastAsia" w:ascii="宋体" w:hAnsi="宋体" w:cs="宋体"/>
                <w:sz w:val="20"/>
                <w:highlight w:val="none"/>
                <w:lang w:bidi="ar"/>
              </w:rPr>
              <w:t>6、宽市电输入范围 (110-300VAC(Ph-N) )，适应恶劣电网环境，适应各种燃油发电机接入；</w:t>
            </w:r>
            <w:r>
              <w:rPr>
                <w:rFonts w:hint="eastAsia" w:ascii="宋体" w:hAnsi="宋体" w:cs="宋体"/>
                <w:sz w:val="20"/>
                <w:highlight w:val="none"/>
                <w:lang w:bidi="ar"/>
              </w:rPr>
              <w:br w:type="textWrapping"/>
            </w:r>
            <w:r>
              <w:rPr>
                <w:rFonts w:hint="eastAsia" w:ascii="宋体" w:hAnsi="宋体" w:cs="宋体"/>
                <w:sz w:val="20"/>
                <w:highlight w:val="none"/>
                <w:lang w:bidi="ar"/>
              </w:rPr>
              <w:t>7、大屏幕LCD液晶显示，所有参数一目了然；</w:t>
            </w:r>
            <w:r>
              <w:rPr>
                <w:rFonts w:hint="eastAsia" w:ascii="宋体" w:hAnsi="宋体" w:cs="宋体"/>
                <w:sz w:val="20"/>
                <w:highlight w:val="none"/>
                <w:lang w:bidi="ar"/>
              </w:rPr>
              <w:br w:type="textWrapping"/>
            </w:r>
            <w:r>
              <w:rPr>
                <w:rFonts w:hint="eastAsia" w:ascii="宋体" w:hAnsi="宋体" w:cs="宋体"/>
                <w:sz w:val="20"/>
                <w:highlight w:val="none"/>
                <w:lang w:bidi="ar"/>
              </w:rPr>
              <w:t>8、电池配置 32-40 只可调整，方便电池维护；</w:t>
            </w:r>
            <w:r>
              <w:rPr>
                <w:rFonts w:hint="eastAsia" w:ascii="宋体" w:hAnsi="宋体" w:cs="宋体"/>
                <w:sz w:val="20"/>
                <w:highlight w:val="none"/>
                <w:lang w:bidi="ar"/>
              </w:rPr>
              <w:br w:type="textWrapping"/>
            </w:r>
            <w:r>
              <w:rPr>
                <w:rFonts w:hint="eastAsia" w:ascii="宋体" w:hAnsi="宋体" w:cs="宋体"/>
                <w:sz w:val="20"/>
                <w:highlight w:val="none"/>
                <w:lang w:bidi="ar"/>
              </w:rPr>
              <w:t>9、输出电压单相可以调整208/220/230/240VAC，可以适应不同设备需求；</w:t>
            </w:r>
            <w:r>
              <w:rPr>
                <w:rFonts w:hint="eastAsia" w:ascii="宋体" w:hAnsi="宋体" w:cs="宋体"/>
                <w:sz w:val="20"/>
                <w:highlight w:val="none"/>
                <w:lang w:bidi="ar"/>
              </w:rPr>
              <w:br w:type="textWrapping"/>
            </w:r>
            <w:r>
              <w:rPr>
                <w:rFonts w:hint="eastAsia" w:ascii="宋体" w:hAnsi="宋体" w:cs="宋体"/>
                <w:sz w:val="20"/>
                <w:highlight w:val="none"/>
                <w:lang w:bidi="ar"/>
              </w:rPr>
              <w:t>10、充电电流、电压可调整；</w:t>
            </w:r>
            <w:r>
              <w:rPr>
                <w:rFonts w:hint="eastAsia" w:ascii="宋体" w:hAnsi="宋体" w:cs="宋体"/>
                <w:sz w:val="20"/>
                <w:highlight w:val="none"/>
                <w:lang w:bidi="ar"/>
              </w:rPr>
              <w:br w:type="textWrapping"/>
            </w:r>
            <w:r>
              <w:rPr>
                <w:rFonts w:hint="eastAsia" w:ascii="宋体" w:hAnsi="宋体" w:cs="宋体"/>
                <w:sz w:val="20"/>
                <w:highlight w:val="none"/>
                <w:lang w:bidi="ar"/>
              </w:rPr>
              <w:t>11、具有ECO节能模式，效率更高、节能环保；</w:t>
            </w:r>
            <w:r>
              <w:rPr>
                <w:rFonts w:hint="eastAsia" w:ascii="宋体" w:hAnsi="宋体" w:cs="宋体"/>
                <w:sz w:val="20"/>
                <w:highlight w:val="none"/>
                <w:lang w:bidi="ar"/>
              </w:rPr>
              <w:br w:type="textWrapping"/>
            </w:r>
            <w:r>
              <w:rPr>
                <w:rFonts w:hint="eastAsia" w:ascii="宋体" w:hAnsi="宋体" w:cs="宋体"/>
                <w:sz w:val="20"/>
                <w:highlight w:val="none"/>
                <w:lang w:bidi="ar"/>
              </w:rPr>
              <w:t>12、UPS具备除尘功能，可减少维护频率次数；</w:t>
            </w:r>
            <w:r>
              <w:rPr>
                <w:rFonts w:hint="eastAsia" w:ascii="宋体" w:hAnsi="宋体" w:cs="宋体"/>
                <w:sz w:val="20"/>
                <w:highlight w:val="none"/>
                <w:lang w:bidi="ar"/>
              </w:rPr>
              <w:br w:type="textWrapping"/>
            </w:r>
            <w:r>
              <w:rPr>
                <w:rFonts w:hint="eastAsia" w:ascii="宋体" w:hAnsi="宋体" w:cs="宋体"/>
                <w:sz w:val="20"/>
                <w:highlight w:val="none"/>
                <w:lang w:bidi="ar"/>
              </w:rPr>
              <w:t>13、UPS内置网络管理卡，当UPS出现异常可以实现短信发送功能，手机端APP监控管理UPS电源；</w:t>
            </w:r>
            <w:r>
              <w:rPr>
                <w:rFonts w:hint="eastAsia" w:ascii="宋体" w:hAnsi="宋体" w:cs="宋体"/>
                <w:sz w:val="20"/>
                <w:highlight w:val="none"/>
                <w:lang w:bidi="ar"/>
              </w:rPr>
              <w:br w:type="textWrapping"/>
            </w:r>
            <w:r>
              <w:rPr>
                <w:rFonts w:hint="eastAsia" w:ascii="宋体" w:hAnsi="宋体" w:cs="宋体"/>
                <w:sz w:val="20"/>
                <w:highlight w:val="none"/>
                <w:lang w:bidi="ar"/>
              </w:rPr>
              <w:t>14、为防止蓄电池起火，UPS主机自带电池组烟雾报警器接入端口，检测电池箱内烟雾状态，遇到电池组有烟雾时候及时通过手机短信或者APP向用户报警；同时手机APP、WEB端可以监控查看状态；</w:t>
            </w:r>
            <w:r>
              <w:rPr>
                <w:rFonts w:hint="eastAsia" w:ascii="宋体" w:hAnsi="宋体" w:cs="宋体"/>
                <w:sz w:val="20"/>
                <w:highlight w:val="none"/>
                <w:lang w:bidi="ar"/>
              </w:rPr>
              <w:br w:type="textWrapping"/>
            </w:r>
            <w:r>
              <w:rPr>
                <w:rFonts w:hint="eastAsia" w:ascii="宋体" w:hAnsi="宋体" w:cs="宋体"/>
                <w:sz w:val="20"/>
                <w:highlight w:val="none"/>
                <w:lang w:bidi="ar"/>
              </w:rPr>
              <w:t>15、为防止蓄电池过温，配置电池组温度超限报警接入端口，监测电池箱内整租电池的温度超限状态，遇到电池组有温度超限时及时通过手机短信或者APP向用户报警；同时手机APP、WEB端可以监控查看状态；</w:t>
            </w:r>
            <w:r>
              <w:rPr>
                <w:rFonts w:hint="eastAsia" w:ascii="宋体" w:hAnsi="宋体" w:cs="宋体"/>
                <w:sz w:val="20"/>
                <w:highlight w:val="none"/>
                <w:lang w:bidi="ar"/>
              </w:rPr>
              <w:br w:type="textWrapping"/>
            </w:r>
            <w:r>
              <w:rPr>
                <w:rFonts w:hint="eastAsia" w:ascii="宋体" w:hAnsi="宋体" w:cs="宋体"/>
                <w:sz w:val="20"/>
                <w:highlight w:val="none"/>
                <w:lang w:bidi="ar"/>
              </w:rPr>
              <w:t>二、技术参数</w:t>
            </w:r>
            <w:r>
              <w:rPr>
                <w:rFonts w:hint="eastAsia" w:ascii="宋体" w:hAnsi="宋体" w:cs="宋体"/>
                <w:sz w:val="20"/>
                <w:highlight w:val="none"/>
                <w:lang w:bidi="ar"/>
              </w:rPr>
              <w:br w:type="textWrapping"/>
            </w:r>
            <w:r>
              <w:rPr>
                <w:rFonts w:hint="eastAsia" w:ascii="宋体" w:hAnsi="宋体" w:cs="宋体"/>
                <w:sz w:val="20"/>
                <w:highlight w:val="none"/>
                <w:lang w:bidi="ar"/>
              </w:rPr>
              <w:t>1、UPS电源主机容量30KVA，最大支持功率30KW。</w:t>
            </w:r>
            <w:r>
              <w:rPr>
                <w:rFonts w:hint="eastAsia" w:ascii="宋体" w:hAnsi="宋体" w:cs="宋体"/>
                <w:sz w:val="20"/>
                <w:highlight w:val="none"/>
                <w:lang w:bidi="ar"/>
              </w:rPr>
              <w:br w:type="textWrapping"/>
            </w:r>
            <w:r>
              <w:rPr>
                <w:rFonts w:hint="eastAsia" w:ascii="宋体" w:hAnsi="宋体" w:cs="宋体"/>
                <w:sz w:val="20"/>
                <w:highlight w:val="none"/>
                <w:lang w:bidi="ar"/>
              </w:rPr>
              <w:t>2、三相输入、三相输出，输入电压范围：110-300VAC ，输入频率范围50/60Hz （±10%）；</w:t>
            </w:r>
            <w:r>
              <w:rPr>
                <w:rFonts w:hint="eastAsia" w:ascii="宋体" w:hAnsi="宋体" w:cs="宋体"/>
                <w:sz w:val="20"/>
                <w:highlight w:val="none"/>
                <w:lang w:bidi="ar"/>
              </w:rPr>
              <w:br w:type="textWrapping"/>
            </w:r>
            <w:r>
              <w:rPr>
                <w:rFonts w:hint="eastAsia" w:ascii="宋体" w:hAnsi="宋体" w:cs="宋体"/>
                <w:sz w:val="20"/>
                <w:highlight w:val="none"/>
                <w:lang w:bidi="ar"/>
              </w:rPr>
              <w:t>3、输出电压380VAC（稳定精度±1%），输出频率50/60Hz（±0.01Hz）；</w:t>
            </w:r>
            <w:r>
              <w:rPr>
                <w:rFonts w:hint="eastAsia" w:ascii="宋体" w:hAnsi="宋体" w:cs="宋体"/>
                <w:sz w:val="20"/>
                <w:highlight w:val="none"/>
                <w:lang w:bidi="ar"/>
              </w:rPr>
              <w:br w:type="textWrapping"/>
            </w:r>
            <w:r>
              <w:rPr>
                <w:rFonts w:hint="eastAsia" w:ascii="宋体" w:hAnsi="宋体" w:cs="宋体"/>
                <w:sz w:val="20"/>
                <w:highlight w:val="none"/>
                <w:lang w:bidi="ar"/>
              </w:rPr>
              <w:t>4、输出谐波失真≤2% (100%线性负载)，≤5%(100%非线性负载)；</w:t>
            </w:r>
            <w:r>
              <w:rPr>
                <w:rFonts w:hint="eastAsia" w:ascii="宋体" w:hAnsi="宋体" w:cs="宋体"/>
                <w:sz w:val="20"/>
                <w:highlight w:val="none"/>
                <w:lang w:bidi="ar"/>
              </w:rPr>
              <w:br w:type="textWrapping"/>
            </w:r>
            <w:r>
              <w:rPr>
                <w:rFonts w:hint="eastAsia" w:ascii="宋体" w:hAnsi="宋体" w:cs="宋体"/>
                <w:sz w:val="20"/>
                <w:highlight w:val="none"/>
                <w:lang w:bidi="ar"/>
              </w:rPr>
              <w:t>5、电池直流电压默认±192VDC（可调节32-40只蓄电池电压）。</w:t>
            </w:r>
            <w:r>
              <w:rPr>
                <w:rFonts w:hint="eastAsia" w:ascii="宋体" w:hAnsi="宋体" w:cs="宋体"/>
                <w:sz w:val="20"/>
                <w:highlight w:val="none"/>
                <w:lang w:bidi="ar"/>
              </w:rPr>
              <w:br w:type="textWrapping"/>
            </w:r>
            <w:r>
              <w:rPr>
                <w:rFonts w:hint="eastAsia" w:ascii="宋体" w:hAnsi="宋体" w:cs="宋体"/>
                <w:sz w:val="20"/>
                <w:highlight w:val="none"/>
                <w:lang w:bidi="ar"/>
              </w:rPr>
              <w:t>6、LCD屏显示负载大小、电池容量、市电模式、电池模式、旁路模式、故障指示.</w:t>
            </w:r>
            <w:r>
              <w:rPr>
                <w:rFonts w:hint="eastAsia" w:ascii="宋体" w:hAnsi="宋体" w:cs="宋体"/>
                <w:sz w:val="20"/>
                <w:highlight w:val="none"/>
                <w:lang w:bidi="ar"/>
              </w:rPr>
              <w:br w:type="textWrapping"/>
            </w:r>
            <w:r>
              <w:rPr>
                <w:rFonts w:hint="eastAsia" w:ascii="宋体" w:hAnsi="宋体" w:cs="宋体"/>
                <w:sz w:val="20"/>
                <w:highlight w:val="none"/>
                <w:lang w:bidi="ar"/>
              </w:rPr>
              <w:t>7、使用环境湿度范围5-95% ，温度范围0- 55℃ 。</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B14D75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1CE3D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0DFC9E">
            <w:pPr>
              <w:jc w:val="center"/>
              <w:rPr>
                <w:rFonts w:asciiTheme="minorEastAsia" w:hAnsiTheme="minorEastAsia" w:eastAsiaTheme="minorEastAsia" w:cstheme="minorEastAsia"/>
                <w:szCs w:val="21"/>
                <w:highlight w:val="none"/>
                <w:lang w:bidi="ar"/>
              </w:rPr>
            </w:pPr>
          </w:p>
        </w:tc>
      </w:tr>
      <w:tr w14:paraId="4391B9C9">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B541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7DADB6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蓄电池</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51BF9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1、容量：12V-100AH，免维护铅酸蓄电池；</w:t>
            </w:r>
            <w:r>
              <w:rPr>
                <w:rFonts w:hint="eastAsia" w:ascii="宋体" w:hAnsi="宋体" w:cs="宋体"/>
                <w:sz w:val="20"/>
                <w:highlight w:val="none"/>
                <w:lang w:bidi="ar"/>
              </w:rPr>
              <w:br w:type="textWrapping"/>
            </w:r>
            <w:r>
              <w:rPr>
                <w:rFonts w:hint="eastAsia" w:ascii="宋体" w:hAnsi="宋体" w:cs="宋体"/>
                <w:sz w:val="20"/>
                <w:highlight w:val="none"/>
                <w:lang w:bidi="ar"/>
              </w:rPr>
              <w:t>2、环境要求：蓄电池在环境温度0℃～30℃条件下正常使用；</w:t>
            </w:r>
            <w:r>
              <w:rPr>
                <w:rFonts w:hint="eastAsia" w:ascii="宋体" w:hAnsi="宋体" w:cs="宋体"/>
                <w:sz w:val="20"/>
                <w:highlight w:val="none"/>
                <w:lang w:bidi="ar"/>
              </w:rPr>
              <w:br w:type="textWrapping"/>
            </w:r>
            <w:r>
              <w:rPr>
                <w:rFonts w:hint="eastAsia" w:ascii="宋体" w:hAnsi="宋体" w:cs="宋体"/>
                <w:sz w:val="20"/>
                <w:highlight w:val="none"/>
                <w:lang w:bidi="ar"/>
              </w:rPr>
              <w:t>3、外观：蓄电池外观不得有变形、漏液、裂纹及污迹，标志要清晰。</w:t>
            </w:r>
            <w:r>
              <w:rPr>
                <w:rFonts w:hint="eastAsia" w:ascii="宋体" w:hAnsi="宋体" w:cs="宋体"/>
                <w:sz w:val="20"/>
                <w:highlight w:val="none"/>
                <w:lang w:bidi="ar"/>
              </w:rPr>
              <w:br w:type="textWrapping"/>
            </w:r>
            <w:r>
              <w:rPr>
                <w:rFonts w:hint="eastAsia" w:ascii="宋体" w:hAnsi="宋体" w:cs="宋体"/>
                <w:sz w:val="20"/>
                <w:highlight w:val="none"/>
                <w:lang w:bidi="ar"/>
              </w:rPr>
              <w:t>4、阻燃：蓄电池壳、盖、连接条保护罩应符合GB/T 19638.2-2005，YD/T799-2010，GB/T2408-2008中技术要求，符合国家电池壳体阻燃标准。</w:t>
            </w:r>
            <w:r>
              <w:rPr>
                <w:rFonts w:hint="eastAsia" w:ascii="宋体" w:hAnsi="宋体" w:cs="宋体"/>
                <w:sz w:val="20"/>
                <w:highlight w:val="none"/>
                <w:lang w:bidi="ar"/>
              </w:rPr>
              <w:br w:type="textWrapping"/>
            </w:r>
            <w:r>
              <w:rPr>
                <w:rFonts w:hint="eastAsia" w:ascii="宋体" w:hAnsi="宋体" w:cs="宋体"/>
                <w:sz w:val="20"/>
                <w:highlight w:val="none"/>
                <w:lang w:bidi="ar"/>
              </w:rPr>
              <w:t>5、气密性：蓄电池应能承受50kPa的正压或负压而不破裂、不开胶，压力释放后壳体无残余变形。</w:t>
            </w:r>
            <w:r>
              <w:rPr>
                <w:rFonts w:hint="eastAsia" w:ascii="宋体" w:hAnsi="宋体" w:cs="宋体"/>
                <w:sz w:val="20"/>
                <w:highlight w:val="none"/>
                <w:lang w:bidi="ar"/>
              </w:rPr>
              <w:br w:type="textWrapping"/>
            </w:r>
            <w:r>
              <w:rPr>
                <w:rFonts w:hint="eastAsia" w:ascii="宋体" w:hAnsi="宋体" w:cs="宋体"/>
                <w:sz w:val="20"/>
                <w:highlight w:val="none"/>
                <w:lang w:bidi="ar"/>
              </w:rPr>
              <w:t>6、电池性能：安全阀要求：安全阀应具有自动开启和自动关闭的功能，其开阀压力应在10kPa～35kPa范围内，闭阀压力应在3～30kPa范围内。防爆性能：蓄电池在充电过程中遇到明火，内部应不引燃、不引爆。</w:t>
            </w:r>
            <w:r>
              <w:rPr>
                <w:rFonts w:hint="eastAsia" w:ascii="宋体" w:hAnsi="宋体" w:cs="宋体"/>
                <w:sz w:val="20"/>
                <w:highlight w:val="none"/>
                <w:lang w:bidi="ar"/>
              </w:rPr>
              <w:br w:type="textWrapping"/>
            </w:r>
            <w:r>
              <w:rPr>
                <w:rFonts w:hint="eastAsia" w:ascii="宋体" w:hAnsi="宋体" w:cs="宋体"/>
                <w:sz w:val="20"/>
                <w:highlight w:val="none"/>
                <w:lang w:bidi="ar"/>
              </w:rPr>
              <w:t>7、主要材料：电解铅为99.99%以上纯度,内阻小于2.5mΩ，适应大电流放电。正负极板采用铅钙锡铝合金材料，板式结构为涂膏式。 电解质为二氧化硅凝胶电解质和多种添加剂制成，形式为三维多孔结构。采用凝胶电解质技术，不流动、无泄露，无酸液分层现象，可立式或卧式摆放。</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D8F96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88729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A239B3D">
            <w:pPr>
              <w:jc w:val="center"/>
              <w:rPr>
                <w:rFonts w:asciiTheme="minorEastAsia" w:hAnsiTheme="minorEastAsia" w:eastAsiaTheme="minorEastAsia" w:cstheme="minorEastAsia"/>
                <w:szCs w:val="21"/>
                <w:highlight w:val="none"/>
                <w:lang w:bidi="ar"/>
              </w:rPr>
            </w:pPr>
          </w:p>
        </w:tc>
      </w:tr>
      <w:tr w14:paraId="5480F4B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83F005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C5ADF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309F37">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32只装</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A4048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4066F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BECC3F">
            <w:pPr>
              <w:jc w:val="center"/>
              <w:rPr>
                <w:rFonts w:asciiTheme="minorEastAsia" w:hAnsiTheme="minorEastAsia" w:eastAsiaTheme="minorEastAsia" w:cstheme="minorEastAsia"/>
                <w:szCs w:val="21"/>
                <w:highlight w:val="none"/>
                <w:lang w:bidi="ar"/>
              </w:rPr>
            </w:pPr>
          </w:p>
        </w:tc>
      </w:tr>
      <w:tr w14:paraId="6D8DA7B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204618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F779D1">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电池柜底座</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42153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电池柜底座</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8F75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CC9C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9E57AD">
            <w:pPr>
              <w:rPr>
                <w:rFonts w:asciiTheme="minorEastAsia" w:hAnsiTheme="minorEastAsia" w:eastAsiaTheme="minorEastAsia" w:cstheme="minorEastAsia"/>
                <w:szCs w:val="21"/>
                <w:highlight w:val="none"/>
                <w:lang w:bidi="ar"/>
              </w:rPr>
            </w:pPr>
          </w:p>
        </w:tc>
      </w:tr>
      <w:tr w14:paraId="1EB5BC58">
        <w:tblPrEx>
          <w:tblCellMar>
            <w:top w:w="0" w:type="dxa"/>
            <w:left w:w="108" w:type="dxa"/>
            <w:bottom w:w="0" w:type="dxa"/>
            <w:right w:w="108" w:type="dxa"/>
          </w:tblCellMar>
        </w:tblPrEx>
        <w:trPr>
          <w:trHeight w:val="685"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A7E585D">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十二、机房系统</w:t>
            </w:r>
          </w:p>
        </w:tc>
      </w:tr>
      <w:tr w14:paraId="4B90ED22">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0AE681B">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1、地面工程</w:t>
            </w:r>
          </w:p>
        </w:tc>
      </w:tr>
      <w:tr w14:paraId="7C38F03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C43CFA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F3380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抗静电地板安装</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564DA2B">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集中荷载 ≥1960N（测试压头：25.4mm×25.4mm），挠度≤2mm，永久变形≤0.25mm</w:t>
            </w:r>
            <w:r>
              <w:rPr>
                <w:rFonts w:hint="eastAsia" w:ascii="宋体" w:hAnsi="宋体" w:cs="宋体"/>
                <w:sz w:val="20"/>
                <w:highlight w:val="none"/>
                <w:lang w:bidi="ar"/>
              </w:rPr>
              <w:br w:type="textWrapping"/>
            </w:r>
            <w:r>
              <w:rPr>
                <w:rFonts w:hint="eastAsia" w:ascii="宋体" w:hAnsi="宋体" w:cs="宋体"/>
                <w:sz w:val="20"/>
                <w:highlight w:val="none"/>
                <w:lang w:bidi="ar"/>
              </w:rPr>
              <w:t>均布荷载 ≥9720N/m2  挠度≤2mm</w:t>
            </w:r>
            <w:r>
              <w:rPr>
                <w:rFonts w:hint="eastAsia" w:ascii="宋体" w:hAnsi="宋体" w:cs="宋体"/>
                <w:sz w:val="20"/>
                <w:highlight w:val="none"/>
                <w:lang w:bidi="ar"/>
              </w:rPr>
              <w:br w:type="textWrapping"/>
            </w:r>
            <w:r>
              <w:rPr>
                <w:rFonts w:hint="eastAsia" w:ascii="宋体" w:hAnsi="宋体" w:cs="宋体"/>
                <w:sz w:val="20"/>
                <w:highlight w:val="none"/>
                <w:lang w:bidi="ar"/>
              </w:rPr>
              <w:t>极限荷载 ≥5880 N</w:t>
            </w:r>
            <w:r>
              <w:rPr>
                <w:rFonts w:hint="eastAsia" w:ascii="宋体" w:hAnsi="宋体" w:cs="宋体"/>
                <w:sz w:val="20"/>
                <w:highlight w:val="none"/>
                <w:lang w:bidi="ar"/>
              </w:rPr>
              <w:br w:type="textWrapping"/>
            </w:r>
            <w:r>
              <w:rPr>
                <w:rFonts w:hint="eastAsia" w:ascii="宋体" w:hAnsi="宋体" w:cs="宋体"/>
                <w:sz w:val="20"/>
                <w:highlight w:val="none"/>
                <w:lang w:bidi="ar"/>
              </w:rPr>
              <w:t>系统电阻 静电耗散型：1×106----1×1010Ω</w:t>
            </w:r>
            <w:r>
              <w:rPr>
                <w:rFonts w:hint="eastAsia" w:ascii="宋体" w:hAnsi="宋体" w:cs="宋体"/>
                <w:sz w:val="20"/>
                <w:highlight w:val="none"/>
                <w:lang w:bidi="ar"/>
              </w:rPr>
              <w:br w:type="textWrapping"/>
            </w:r>
            <w:r>
              <w:rPr>
                <w:rFonts w:hint="eastAsia" w:ascii="宋体" w:hAnsi="宋体" w:cs="宋体"/>
                <w:sz w:val="20"/>
                <w:highlight w:val="none"/>
                <w:lang w:bidi="ar"/>
              </w:rPr>
              <w:t>地板上下钢板的焊接工艺 焊接方式：采用逆变多点快速焊接设备或电阻焊多点焊接设备二种焊接设备进行上下钢板焊接。焊接电流、焊接时间及保压等必须电脑程控确保焊接质量。</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7EF6CB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886CF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6E6512">
            <w:pPr>
              <w:jc w:val="center"/>
              <w:rPr>
                <w:rFonts w:asciiTheme="minorEastAsia" w:hAnsiTheme="minorEastAsia" w:eastAsiaTheme="minorEastAsia" w:cstheme="minorEastAsia"/>
                <w:szCs w:val="21"/>
                <w:highlight w:val="none"/>
                <w:lang w:bidi="ar"/>
              </w:rPr>
            </w:pPr>
          </w:p>
        </w:tc>
      </w:tr>
      <w:tr w14:paraId="029B46A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7CC34E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B0E31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地面防尘涂料</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C48030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原地面清理抹平，防尘漆涂刷，2遍成活</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A5555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67</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DF3C9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m2</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523BDA">
            <w:pPr>
              <w:jc w:val="center"/>
              <w:rPr>
                <w:rFonts w:asciiTheme="minorEastAsia" w:hAnsiTheme="minorEastAsia" w:eastAsiaTheme="minorEastAsia" w:cstheme="minorEastAsia"/>
                <w:szCs w:val="21"/>
                <w:highlight w:val="none"/>
                <w:lang w:bidi="ar"/>
              </w:rPr>
            </w:pPr>
          </w:p>
        </w:tc>
      </w:tr>
      <w:tr w14:paraId="7F4C8C1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291F3BA6">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2、精密空调系统</w:t>
            </w:r>
          </w:p>
        </w:tc>
      </w:tr>
      <w:tr w14:paraId="7A3D563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14AE5C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D1B5C4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精密空调</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07051D">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小型机房空调12.5kW</w:t>
            </w:r>
            <w:r>
              <w:rPr>
                <w:rFonts w:hint="eastAsia" w:ascii="宋体" w:hAnsi="宋体" w:cs="宋体"/>
                <w:sz w:val="20"/>
                <w:highlight w:val="none"/>
                <w:lang w:bidi="ar"/>
              </w:rPr>
              <w:br w:type="textWrapping"/>
            </w:r>
            <w:r>
              <w:rPr>
                <w:rFonts w:hint="eastAsia" w:ascii="宋体" w:hAnsi="宋体" w:cs="宋体"/>
                <w:sz w:val="20"/>
                <w:highlight w:val="none"/>
                <w:lang w:bidi="ar"/>
              </w:rPr>
              <w:t>1.提供CMA和CNAS认证的检验机构出具的检验报告和节能产品认证;</w:t>
            </w:r>
            <w:r>
              <w:rPr>
                <w:rFonts w:hint="eastAsia" w:ascii="宋体" w:hAnsi="宋体" w:cs="宋体"/>
                <w:sz w:val="20"/>
                <w:highlight w:val="none"/>
                <w:lang w:bidi="ar"/>
              </w:rPr>
              <w:br w:type="textWrapping"/>
            </w:r>
            <w:r>
              <w:rPr>
                <w:rFonts w:hint="eastAsia" w:ascii="宋体" w:hAnsi="宋体" w:cs="宋体"/>
                <w:sz w:val="20"/>
                <w:highlight w:val="none"/>
                <w:lang w:bidi="ar"/>
              </w:rPr>
              <w:t>2.总冷量≥12.5KW，显冷量≥12KW，风量：≥3500m3/h，加热量：≥3kW，显热比≥0.95，能效比 ≥3.3。</w:t>
            </w:r>
            <w:r>
              <w:rPr>
                <w:rFonts w:hint="eastAsia" w:ascii="宋体" w:hAnsi="宋体" w:cs="宋体"/>
                <w:sz w:val="20"/>
                <w:highlight w:val="none"/>
                <w:lang w:bidi="ar"/>
              </w:rPr>
              <w:br w:type="textWrapping"/>
            </w:r>
            <w:r>
              <w:rPr>
                <w:rFonts w:hint="eastAsia" w:ascii="宋体" w:hAnsi="宋体" w:cs="宋体"/>
                <w:sz w:val="20"/>
                <w:highlight w:val="none"/>
                <w:lang w:bidi="ar"/>
              </w:rPr>
              <w:t>3.单系统设计，采用电子膨胀阀，压缩机类型：变频压缩机；</w:t>
            </w:r>
            <w:r>
              <w:rPr>
                <w:rFonts w:hint="eastAsia" w:ascii="宋体" w:hAnsi="宋体" w:cs="宋体"/>
                <w:sz w:val="20"/>
                <w:highlight w:val="none"/>
                <w:lang w:bidi="ar"/>
              </w:rPr>
              <w:br w:type="textWrapping"/>
            </w:r>
            <w:r>
              <w:rPr>
                <w:rFonts w:hint="eastAsia" w:ascii="宋体" w:hAnsi="宋体" w:cs="宋体"/>
                <w:sz w:val="20"/>
                <w:highlight w:val="none"/>
                <w:lang w:bidi="ar"/>
              </w:rPr>
              <w:t>4.机组采用前上送风，整机尺寸660×555×1740mm。</w:t>
            </w:r>
            <w:r>
              <w:rPr>
                <w:rFonts w:hint="eastAsia" w:ascii="宋体" w:hAnsi="宋体" w:cs="宋体"/>
                <w:sz w:val="20"/>
                <w:highlight w:val="none"/>
                <w:lang w:bidi="ar"/>
              </w:rPr>
              <w:br w:type="textWrapping"/>
            </w:r>
            <w:r>
              <w:rPr>
                <w:rFonts w:hint="eastAsia" w:ascii="宋体" w:hAnsi="宋体" w:cs="宋体"/>
                <w:sz w:val="20"/>
                <w:highlight w:val="none"/>
                <w:lang w:bidi="ar"/>
              </w:rPr>
              <w:t>5.控制器采用4.3寸彩色液晶触摸屏显示器，能显示温湿度，具有图形显示机组内各组件的运行状态的功能，易操作的人性化界面，全中文背光显示。</w:t>
            </w:r>
            <w:r>
              <w:rPr>
                <w:rFonts w:hint="eastAsia" w:ascii="宋体" w:hAnsi="宋体" w:cs="宋体"/>
                <w:sz w:val="20"/>
                <w:highlight w:val="none"/>
                <w:lang w:bidi="ar"/>
              </w:rPr>
              <w:br w:type="textWrapping"/>
            </w:r>
            <w:r>
              <w:rPr>
                <w:rFonts w:hint="eastAsia" w:ascii="宋体" w:hAnsi="宋体" w:cs="宋体"/>
                <w:sz w:val="20"/>
                <w:highlight w:val="none"/>
                <w:lang w:bidi="ar"/>
              </w:rPr>
              <w:t>6.机组标配电子可调速且节能的EC风机，送风量(m3/h)≥3500，机组送风余压20～300 Pa现场可调节；</w:t>
            </w:r>
            <w:r>
              <w:rPr>
                <w:rFonts w:hint="eastAsia" w:ascii="宋体" w:hAnsi="宋体" w:cs="宋体"/>
                <w:sz w:val="20"/>
                <w:highlight w:val="none"/>
                <w:lang w:bidi="ar"/>
              </w:rPr>
              <w:br w:type="textWrapping"/>
            </w:r>
            <w:r>
              <w:rPr>
                <w:rFonts w:hint="eastAsia" w:ascii="宋体" w:hAnsi="宋体" w:cs="宋体"/>
                <w:sz w:val="20"/>
                <w:highlight w:val="none"/>
                <w:lang w:bidi="ar"/>
              </w:rPr>
              <w:t>7.温度范围和精度 17-32±1℃，湿度范围和精度40-70±5%RH，温度波动超限应能发出报警信号；</w:t>
            </w:r>
            <w:r>
              <w:rPr>
                <w:rFonts w:hint="eastAsia" w:ascii="宋体" w:hAnsi="宋体" w:cs="宋体"/>
                <w:sz w:val="20"/>
                <w:highlight w:val="none"/>
                <w:lang w:bidi="ar"/>
              </w:rPr>
              <w:br w:type="textWrapping"/>
            </w:r>
            <w:r>
              <w:rPr>
                <w:rFonts w:hint="eastAsia" w:ascii="宋体" w:hAnsi="宋体" w:cs="宋体"/>
                <w:sz w:val="20"/>
                <w:highlight w:val="none"/>
                <w:lang w:bidi="ar"/>
              </w:rPr>
              <w:t>8.机组选用 “/”型大面积蒸发器，并须采用内螺纹紫铜管、亲水开窗铝箔结构，增强换热效率；</w:t>
            </w:r>
            <w:r>
              <w:rPr>
                <w:rFonts w:hint="eastAsia" w:ascii="宋体" w:hAnsi="宋体" w:cs="宋体"/>
                <w:sz w:val="20"/>
                <w:highlight w:val="none"/>
                <w:lang w:bidi="ar"/>
              </w:rPr>
              <w:br w:type="textWrapping"/>
            </w:r>
            <w:r>
              <w:rPr>
                <w:rFonts w:hint="eastAsia" w:ascii="宋体" w:hAnsi="宋体" w:cs="宋体"/>
                <w:sz w:val="20"/>
                <w:highlight w:val="none"/>
                <w:lang w:bidi="ar"/>
              </w:rPr>
              <w:t>9.精密空调报警记录储存量不少于500条；</w:t>
            </w:r>
            <w:r>
              <w:rPr>
                <w:rFonts w:hint="eastAsia" w:ascii="宋体" w:hAnsi="宋体" w:cs="宋体"/>
                <w:sz w:val="20"/>
                <w:highlight w:val="none"/>
                <w:lang w:bidi="ar"/>
              </w:rPr>
              <w:br w:type="textWrapping"/>
            </w:r>
            <w:r>
              <w:rPr>
                <w:rFonts w:hint="eastAsia" w:ascii="宋体" w:hAnsi="宋体" w:cs="宋体"/>
                <w:sz w:val="20"/>
                <w:highlight w:val="none"/>
                <w:lang w:bidi="ar"/>
              </w:rPr>
              <w:t>10.控制程序需提供“回风温度控制”与“送风温度控制”两种选择控制逻辑，以实现节能；</w:t>
            </w:r>
            <w:r>
              <w:rPr>
                <w:rFonts w:hint="eastAsia" w:ascii="宋体" w:hAnsi="宋体" w:cs="宋体"/>
                <w:sz w:val="20"/>
                <w:highlight w:val="none"/>
                <w:lang w:bidi="ar"/>
              </w:rPr>
              <w:br w:type="textWrapping"/>
            </w:r>
            <w:r>
              <w:rPr>
                <w:rFonts w:hint="eastAsia" w:ascii="宋体" w:hAnsi="宋体" w:cs="宋体"/>
                <w:sz w:val="20"/>
                <w:highlight w:val="none"/>
                <w:lang w:bidi="ar"/>
              </w:rPr>
              <w:t>11.机房专用空调系统应采用环保制冷剂R410a。</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699C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1EAF7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DF94D7">
            <w:pPr>
              <w:jc w:val="center"/>
              <w:rPr>
                <w:rFonts w:asciiTheme="minorEastAsia" w:hAnsiTheme="minorEastAsia" w:eastAsiaTheme="minorEastAsia" w:cstheme="minorEastAsia"/>
                <w:szCs w:val="21"/>
                <w:highlight w:val="none"/>
                <w:lang w:bidi="ar"/>
              </w:rPr>
            </w:pPr>
          </w:p>
        </w:tc>
      </w:tr>
      <w:tr w14:paraId="2A00919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61FEB97D">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3、机柜及PDU</w:t>
            </w:r>
          </w:p>
        </w:tc>
      </w:tr>
      <w:tr w14:paraId="0935674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2547445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34139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服务器机柜</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A0485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1、外观：外观设计新颖、高雅、结构工艺精湛，符合现代化机房设备使用要求，尺寸：600*1400*2000mm 。</w:t>
            </w:r>
            <w:r>
              <w:rPr>
                <w:rFonts w:hint="eastAsia" w:ascii="宋体" w:hAnsi="宋体" w:cs="宋体"/>
                <w:sz w:val="20"/>
                <w:highlight w:val="none"/>
                <w:lang w:bidi="ar"/>
              </w:rPr>
              <w:br w:type="textWrapping"/>
            </w:r>
            <w:r>
              <w:rPr>
                <w:rFonts w:hint="eastAsia" w:ascii="宋体" w:hAnsi="宋体" w:cs="宋体"/>
                <w:sz w:val="20"/>
                <w:highlight w:val="none"/>
                <w:lang w:bidi="ar"/>
              </w:rPr>
              <w:t>2、颜色：常规采用细砂纹黑色(RAL9005)</w:t>
            </w:r>
            <w:r>
              <w:rPr>
                <w:rFonts w:hint="eastAsia" w:ascii="宋体" w:hAnsi="宋体" w:cs="宋体"/>
                <w:sz w:val="20"/>
                <w:highlight w:val="none"/>
                <w:lang w:bidi="ar"/>
              </w:rPr>
              <w:br w:type="textWrapping"/>
            </w:r>
            <w:r>
              <w:rPr>
                <w:rFonts w:hint="eastAsia" w:ascii="宋体" w:hAnsi="宋体" w:cs="宋体"/>
                <w:sz w:val="20"/>
                <w:highlight w:val="none"/>
                <w:lang w:bidi="ar"/>
              </w:rPr>
              <w:t>3、材料：要求采用高强度的优质冷轧钢板，机柜主体承重材料厚度不少于2.0mm，前、后门板材料厚度不少于1.2mm，其他材料厚度不少于1.0mm</w:t>
            </w:r>
            <w:r>
              <w:rPr>
                <w:rFonts w:hint="eastAsia" w:ascii="宋体" w:hAnsi="宋体" w:cs="宋体"/>
                <w:sz w:val="20"/>
                <w:highlight w:val="none"/>
                <w:lang w:bidi="ar"/>
              </w:rPr>
              <w:br w:type="textWrapping"/>
            </w:r>
            <w:r>
              <w:rPr>
                <w:rFonts w:hint="eastAsia" w:ascii="宋体" w:hAnsi="宋体" w:cs="宋体"/>
                <w:sz w:val="20"/>
                <w:highlight w:val="none"/>
                <w:lang w:bidi="ar"/>
              </w:rPr>
              <w:t>4、结构：19英寸，标准立柱，前、后、侧门都可以方便拆卸，合理的线路通道。机柜前门双层玻璃门，开显示屏孔，后门单层玻璃门，前后门均可方便拆卸并可选择以左或右开关，门的开启角度不小于110°。机柜内装带有刻度标识的19寸安装支架，支架采用不小于2.0mm的钢材制成，可前后调节。框架、底部加固以达到增强机柜强度的效果。侧面为内嵌式侧门，拆装方便。每个机柜可以通过侧面的前后立柱和相邻的机柜连接固定，做并柜连接。</w:t>
            </w:r>
            <w:r>
              <w:rPr>
                <w:rFonts w:hint="eastAsia" w:ascii="宋体" w:hAnsi="宋体" w:cs="宋体"/>
                <w:sz w:val="20"/>
                <w:highlight w:val="none"/>
                <w:lang w:bidi="ar"/>
              </w:rPr>
              <w:br w:type="textWrapping"/>
            </w:r>
            <w:r>
              <w:rPr>
                <w:rFonts w:hint="eastAsia" w:ascii="宋体" w:hAnsi="宋体" w:cs="宋体"/>
                <w:sz w:val="20"/>
                <w:highlight w:val="none"/>
                <w:lang w:bidi="ar"/>
              </w:rPr>
              <w:t>5、走线：机柜顶部采用通风平顶，并留有走线孔，并留有模块式走线孔，走线孔可根据走线大小调节。</w:t>
            </w:r>
            <w:r>
              <w:rPr>
                <w:rFonts w:hint="eastAsia" w:ascii="宋体" w:hAnsi="宋体" w:cs="宋体"/>
                <w:sz w:val="20"/>
                <w:highlight w:val="none"/>
                <w:lang w:bidi="ar"/>
              </w:rPr>
              <w:br w:type="textWrapping"/>
            </w:r>
            <w:r>
              <w:rPr>
                <w:rFonts w:hint="eastAsia" w:ascii="宋体" w:hAnsi="宋体" w:cs="宋体"/>
                <w:sz w:val="20"/>
                <w:highlight w:val="none"/>
                <w:lang w:bidi="ar"/>
              </w:rPr>
              <w:t>6、接地：每台机柜设末级多处接地。每套机柜的门、立柱、侧门、底（顶）、都设有M6末端接地螺栓，并采用截面积不少于4平方毫米地线连接，可以与设备同时接地，充分达到末级接地。</w:t>
            </w:r>
            <w:r>
              <w:rPr>
                <w:rFonts w:hint="eastAsia" w:ascii="宋体" w:hAnsi="宋体" w:cs="宋体"/>
                <w:sz w:val="20"/>
                <w:highlight w:val="none"/>
                <w:lang w:bidi="ar"/>
              </w:rPr>
              <w:br w:type="textWrapping"/>
            </w:r>
            <w:r>
              <w:rPr>
                <w:rFonts w:hint="eastAsia" w:ascii="宋体" w:hAnsi="宋体" w:cs="宋体"/>
                <w:sz w:val="20"/>
                <w:highlight w:val="none"/>
                <w:lang w:bidi="ar"/>
              </w:rPr>
              <w:t>7、抗震：装配紧固。能抵御一定冲击、摔倒、剧烈晃动所带来的损坏。</w:t>
            </w:r>
            <w:r>
              <w:rPr>
                <w:rFonts w:hint="eastAsia" w:ascii="宋体" w:hAnsi="宋体" w:cs="宋体"/>
                <w:sz w:val="20"/>
                <w:highlight w:val="none"/>
                <w:lang w:bidi="ar"/>
              </w:rPr>
              <w:br w:type="textWrapping"/>
            </w:r>
            <w:r>
              <w:rPr>
                <w:rFonts w:hint="eastAsia" w:ascii="宋体" w:hAnsi="宋体" w:cs="宋体"/>
                <w:sz w:val="20"/>
                <w:highlight w:val="none"/>
                <w:lang w:bidi="ar"/>
              </w:rPr>
              <w:t>8、承重：机柜底部配有4个可以上下调整的水平调节脚，水平调节脚与地面的接触面采用高强度塑料面，机柜柜体静载荷可达1800KG。</w:t>
            </w:r>
            <w:r>
              <w:rPr>
                <w:rFonts w:hint="eastAsia" w:ascii="宋体" w:hAnsi="宋体" w:cs="宋体"/>
                <w:sz w:val="20"/>
                <w:highlight w:val="none"/>
                <w:lang w:bidi="ar"/>
              </w:rPr>
              <w:br w:type="textWrapping"/>
            </w:r>
            <w:r>
              <w:rPr>
                <w:rFonts w:hint="eastAsia" w:ascii="宋体" w:hAnsi="宋体" w:cs="宋体"/>
                <w:sz w:val="20"/>
                <w:highlight w:val="none"/>
                <w:lang w:bidi="ar"/>
              </w:rPr>
              <w:t>9、线槽：机柜的后部左右，分别各配1条钢质带多扎线环垂直线缆束线槽，用于理线和强弱点固定及安装，方便前后线缆的固定，亦可大增加在使用中对线的调整的方便灵活性。</w:t>
            </w:r>
            <w:r>
              <w:rPr>
                <w:rFonts w:hint="eastAsia" w:ascii="宋体" w:hAnsi="宋体" w:cs="宋体"/>
                <w:sz w:val="20"/>
                <w:highlight w:val="none"/>
                <w:lang w:bidi="ar"/>
              </w:rPr>
              <w:br w:type="textWrapping"/>
            </w:r>
            <w:r>
              <w:rPr>
                <w:rFonts w:hint="eastAsia" w:ascii="宋体" w:hAnsi="宋体" w:cs="宋体"/>
                <w:sz w:val="20"/>
                <w:highlight w:val="none"/>
                <w:lang w:bidi="ar"/>
              </w:rPr>
              <w:t>10、安装套件：每个机柜配置50套安装套件。</w:t>
            </w:r>
            <w:r>
              <w:rPr>
                <w:rFonts w:hint="eastAsia" w:ascii="宋体" w:hAnsi="宋体" w:cs="宋体"/>
                <w:sz w:val="20"/>
                <w:highlight w:val="none"/>
                <w:lang w:bidi="ar"/>
              </w:rPr>
              <w:br w:type="textWrapping"/>
            </w:r>
            <w:r>
              <w:rPr>
                <w:rFonts w:hint="eastAsia" w:ascii="宋体" w:hAnsi="宋体" w:cs="宋体"/>
                <w:sz w:val="20"/>
                <w:highlight w:val="none"/>
                <w:lang w:bidi="ar"/>
              </w:rPr>
              <w:t>11、兼容性：可前后调节承重支柱，自由设定安装空间，兼容各种服务器的转换套件。</w:t>
            </w:r>
            <w:r>
              <w:rPr>
                <w:rFonts w:hint="eastAsia" w:ascii="宋体" w:hAnsi="宋体" w:cs="宋体"/>
                <w:sz w:val="20"/>
                <w:highlight w:val="none"/>
                <w:lang w:bidi="ar"/>
              </w:rPr>
              <w:br w:type="textWrapping"/>
            </w:r>
            <w:r>
              <w:rPr>
                <w:rFonts w:hint="eastAsia" w:ascii="宋体" w:hAnsi="宋体" w:cs="宋体"/>
                <w:sz w:val="20"/>
                <w:highlight w:val="none"/>
                <w:lang w:bidi="ar"/>
              </w:rPr>
              <w:t>12、表层：采用全自动喷涂生产线，进行脱脂、酸洗、防锈磷化、纯水清洗、静电喷塑处理。</w:t>
            </w:r>
            <w:r>
              <w:rPr>
                <w:rFonts w:hint="eastAsia" w:ascii="宋体" w:hAnsi="宋体" w:cs="宋体"/>
                <w:sz w:val="20"/>
                <w:highlight w:val="none"/>
                <w:lang w:bidi="ar"/>
              </w:rPr>
              <w:br w:type="textWrapping"/>
            </w:r>
            <w:r>
              <w:rPr>
                <w:rFonts w:hint="eastAsia" w:ascii="宋体" w:hAnsi="宋体" w:cs="宋体"/>
                <w:sz w:val="20"/>
                <w:highlight w:val="none"/>
                <w:lang w:bidi="ar"/>
              </w:rPr>
              <w:t>13、粉末：采用ICI专业高硬度粉末，确保达到防静电及BS6497国际标准，表面电泳加喷涂，表面喷塑厚度达到70-130μm，表面喷塑硬度大于2H，附着力达到0级国际标准，达到国家无毒无害的喷涂标准。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499D6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3F5FC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790966">
            <w:pPr>
              <w:jc w:val="center"/>
              <w:rPr>
                <w:rFonts w:asciiTheme="minorEastAsia" w:hAnsiTheme="minorEastAsia" w:eastAsiaTheme="minorEastAsia" w:cstheme="minorEastAsia"/>
                <w:szCs w:val="21"/>
                <w:highlight w:val="none"/>
                <w:lang w:bidi="ar"/>
              </w:rPr>
            </w:pPr>
          </w:p>
        </w:tc>
      </w:tr>
      <w:tr w14:paraId="2196096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94294E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18F5B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机柜PDU</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22A9E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1、外观：外观设计新颖、高雅、结构工艺精湛，符合现代化机房设备使用要求，尺寸：600*1400*2000mm 。</w:t>
            </w:r>
            <w:r>
              <w:rPr>
                <w:rFonts w:hint="eastAsia" w:ascii="宋体" w:hAnsi="宋体" w:cs="宋体"/>
                <w:sz w:val="20"/>
                <w:highlight w:val="none"/>
                <w:lang w:bidi="ar"/>
              </w:rPr>
              <w:br w:type="textWrapping"/>
            </w:r>
            <w:r>
              <w:rPr>
                <w:rFonts w:hint="eastAsia" w:ascii="宋体" w:hAnsi="宋体" w:cs="宋体"/>
                <w:sz w:val="20"/>
                <w:highlight w:val="none"/>
                <w:lang w:bidi="ar"/>
              </w:rPr>
              <w:t>2、颜色：常规采用细砂纹黑色(RAL9005)</w:t>
            </w:r>
            <w:r>
              <w:rPr>
                <w:rFonts w:hint="eastAsia" w:ascii="宋体" w:hAnsi="宋体" w:cs="宋体"/>
                <w:sz w:val="20"/>
                <w:highlight w:val="none"/>
                <w:lang w:bidi="ar"/>
              </w:rPr>
              <w:br w:type="textWrapping"/>
            </w:r>
            <w:r>
              <w:rPr>
                <w:rFonts w:hint="eastAsia" w:ascii="宋体" w:hAnsi="宋体" w:cs="宋体"/>
                <w:sz w:val="20"/>
                <w:highlight w:val="none"/>
                <w:lang w:bidi="ar"/>
              </w:rPr>
              <w:t>3、材料：要求采用高强度的优质冷轧钢板，机柜主体承重材料厚度不少于2.0mm，前、后门板材料厚度不少于1.2mm，其他材料厚度不少于1.0mm</w:t>
            </w:r>
            <w:r>
              <w:rPr>
                <w:rFonts w:hint="eastAsia" w:ascii="宋体" w:hAnsi="宋体" w:cs="宋体"/>
                <w:sz w:val="20"/>
                <w:highlight w:val="none"/>
                <w:lang w:bidi="ar"/>
              </w:rPr>
              <w:br w:type="textWrapping"/>
            </w:r>
            <w:r>
              <w:rPr>
                <w:rFonts w:hint="eastAsia" w:ascii="宋体" w:hAnsi="宋体" w:cs="宋体"/>
                <w:sz w:val="20"/>
                <w:highlight w:val="none"/>
                <w:lang w:bidi="ar"/>
              </w:rPr>
              <w:t>4、结构：19英寸，标准立柱，前、后、侧门都可以方便拆卸，合理的线路通道。机柜前门双层玻璃门，，后门单层玻璃门，前后门均可方便拆卸并可选择以左或右开关，门的开启角度不小于110°。机柜内装带有刻度标识的19寸安装支架，支架采用不小于2.0mm的钢材制成，可前后调节。框架、底部加固以达到增强机柜强度的效果。侧面为内嵌式侧门，拆装方便。每个机柜可以通过侧面的前后立柱和相邻的机柜连接固定，做并柜连接。</w:t>
            </w:r>
            <w:r>
              <w:rPr>
                <w:rFonts w:hint="eastAsia" w:ascii="宋体" w:hAnsi="宋体" w:cs="宋体"/>
                <w:sz w:val="20"/>
                <w:highlight w:val="none"/>
                <w:lang w:bidi="ar"/>
              </w:rPr>
              <w:br w:type="textWrapping"/>
            </w:r>
            <w:r>
              <w:rPr>
                <w:rFonts w:hint="eastAsia" w:ascii="宋体" w:hAnsi="宋体" w:cs="宋体"/>
                <w:sz w:val="20"/>
                <w:highlight w:val="none"/>
                <w:lang w:bidi="ar"/>
              </w:rPr>
              <w:t>5、走线：机柜顶部采用通风平顶，并留有走线孔，并留有模块式走线孔，走线孔可根据走线大小调节。</w:t>
            </w:r>
            <w:r>
              <w:rPr>
                <w:rFonts w:hint="eastAsia" w:ascii="宋体" w:hAnsi="宋体" w:cs="宋体"/>
                <w:sz w:val="20"/>
                <w:highlight w:val="none"/>
                <w:lang w:bidi="ar"/>
              </w:rPr>
              <w:br w:type="textWrapping"/>
            </w:r>
            <w:r>
              <w:rPr>
                <w:rFonts w:hint="eastAsia" w:ascii="宋体" w:hAnsi="宋体" w:cs="宋体"/>
                <w:sz w:val="20"/>
                <w:highlight w:val="none"/>
                <w:lang w:bidi="ar"/>
              </w:rPr>
              <w:t>6、接地：每台机柜设末级多处接地。每套机柜的门、立柱、侧门、底（顶）、都设有M6末端接地螺栓，并采用截面积不少于4平方毫米地线连接，可以与设备同时接地，充分达到末级接地。</w:t>
            </w:r>
            <w:r>
              <w:rPr>
                <w:rFonts w:hint="eastAsia" w:ascii="宋体" w:hAnsi="宋体" w:cs="宋体"/>
                <w:sz w:val="20"/>
                <w:highlight w:val="none"/>
                <w:lang w:bidi="ar"/>
              </w:rPr>
              <w:br w:type="textWrapping"/>
            </w:r>
            <w:r>
              <w:rPr>
                <w:rFonts w:hint="eastAsia" w:ascii="宋体" w:hAnsi="宋体" w:cs="宋体"/>
                <w:sz w:val="20"/>
                <w:highlight w:val="none"/>
                <w:lang w:bidi="ar"/>
              </w:rPr>
              <w:t>7、抗震：装配紧固。能抵御一定冲击、摔倒、剧烈晃动所带来的损坏。</w:t>
            </w:r>
            <w:r>
              <w:rPr>
                <w:rFonts w:hint="eastAsia" w:ascii="宋体" w:hAnsi="宋体" w:cs="宋体"/>
                <w:sz w:val="20"/>
                <w:highlight w:val="none"/>
                <w:lang w:bidi="ar"/>
              </w:rPr>
              <w:br w:type="textWrapping"/>
            </w:r>
            <w:r>
              <w:rPr>
                <w:rFonts w:hint="eastAsia" w:ascii="宋体" w:hAnsi="宋体" w:cs="宋体"/>
                <w:sz w:val="20"/>
                <w:highlight w:val="none"/>
                <w:lang w:bidi="ar"/>
              </w:rPr>
              <w:t>8、承重：机柜底部配有4个可以上下调整的水平调节脚，水平调节脚与地面的接触面采用高强度塑料面，机柜柜体静载荷可达1800KG。</w:t>
            </w:r>
            <w:r>
              <w:rPr>
                <w:rFonts w:hint="eastAsia" w:ascii="宋体" w:hAnsi="宋体" w:cs="宋体"/>
                <w:sz w:val="20"/>
                <w:highlight w:val="none"/>
                <w:lang w:bidi="ar"/>
              </w:rPr>
              <w:br w:type="textWrapping"/>
            </w:r>
            <w:r>
              <w:rPr>
                <w:rFonts w:hint="eastAsia" w:ascii="宋体" w:hAnsi="宋体" w:cs="宋体"/>
                <w:sz w:val="20"/>
                <w:highlight w:val="none"/>
                <w:lang w:bidi="ar"/>
              </w:rPr>
              <w:t>9、线槽：机柜的后部左右，分别各配1条钢质带多扎线环垂直线缆束线槽，用于理线和强弱点固定及安装，方便前后线缆的固定，亦可大增加在使用中对线的调整的方便灵活性。</w:t>
            </w:r>
            <w:r>
              <w:rPr>
                <w:rFonts w:hint="eastAsia" w:ascii="宋体" w:hAnsi="宋体" w:cs="宋体"/>
                <w:sz w:val="20"/>
                <w:highlight w:val="none"/>
                <w:lang w:bidi="ar"/>
              </w:rPr>
              <w:br w:type="textWrapping"/>
            </w:r>
            <w:r>
              <w:rPr>
                <w:rFonts w:hint="eastAsia" w:ascii="宋体" w:hAnsi="宋体" w:cs="宋体"/>
                <w:sz w:val="20"/>
                <w:highlight w:val="none"/>
                <w:lang w:bidi="ar"/>
              </w:rPr>
              <w:t>10、安装套件：每个机柜配置50套安装套件。</w:t>
            </w:r>
            <w:r>
              <w:rPr>
                <w:rFonts w:hint="eastAsia" w:ascii="宋体" w:hAnsi="宋体" w:cs="宋体"/>
                <w:sz w:val="20"/>
                <w:highlight w:val="none"/>
                <w:lang w:bidi="ar"/>
              </w:rPr>
              <w:br w:type="textWrapping"/>
            </w:r>
            <w:r>
              <w:rPr>
                <w:rFonts w:hint="eastAsia" w:ascii="宋体" w:hAnsi="宋体" w:cs="宋体"/>
                <w:sz w:val="20"/>
                <w:highlight w:val="none"/>
                <w:lang w:bidi="ar"/>
              </w:rPr>
              <w:t>11、兼容性：可前后调节承重支柱，自由设定安装空间，兼容各种服务器的转换套件。</w:t>
            </w:r>
            <w:r>
              <w:rPr>
                <w:rFonts w:hint="eastAsia" w:ascii="宋体" w:hAnsi="宋体" w:cs="宋体"/>
                <w:sz w:val="20"/>
                <w:highlight w:val="none"/>
                <w:lang w:bidi="ar"/>
              </w:rPr>
              <w:br w:type="textWrapping"/>
            </w:r>
            <w:r>
              <w:rPr>
                <w:rFonts w:hint="eastAsia" w:ascii="宋体" w:hAnsi="宋体" w:cs="宋体"/>
                <w:sz w:val="20"/>
                <w:highlight w:val="none"/>
                <w:lang w:bidi="ar"/>
              </w:rPr>
              <w:t>12、表层：采用全自动喷涂生产线，进行脱脂、酸洗、防锈磷化、纯水清洗、静电喷塑处理。</w:t>
            </w:r>
            <w:r>
              <w:rPr>
                <w:rFonts w:hint="eastAsia" w:ascii="宋体" w:hAnsi="宋体" w:cs="宋体"/>
                <w:sz w:val="20"/>
                <w:highlight w:val="none"/>
                <w:lang w:bidi="ar"/>
              </w:rPr>
              <w:br w:type="textWrapping"/>
            </w:r>
            <w:r>
              <w:rPr>
                <w:rFonts w:hint="eastAsia" w:ascii="宋体" w:hAnsi="宋体" w:cs="宋体"/>
                <w:sz w:val="20"/>
                <w:highlight w:val="none"/>
                <w:lang w:bidi="ar"/>
              </w:rPr>
              <w:t>13、粉末：采用ICI专业高硬度粉末，确保达到防静电及BS6497国际标准，表面电泳加喷涂，表面喷塑厚度达到70-130μm，表面喷塑硬度大于2H，附着力达到0级国际标准，达到国家无毒无害的喷涂标准。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FD481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19299B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4FEC35A">
            <w:pPr>
              <w:jc w:val="center"/>
              <w:rPr>
                <w:rFonts w:asciiTheme="minorEastAsia" w:hAnsiTheme="minorEastAsia" w:eastAsiaTheme="minorEastAsia" w:cstheme="minorEastAsia"/>
                <w:szCs w:val="21"/>
                <w:highlight w:val="none"/>
                <w:lang w:bidi="ar"/>
              </w:rPr>
            </w:pPr>
          </w:p>
        </w:tc>
      </w:tr>
      <w:tr w14:paraId="3B1BC98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0ED332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EE8FB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机柜PDU连接线缆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C6C5EC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ZA-RVV3*6mm2</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46B90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93916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79AB4B">
            <w:pPr>
              <w:jc w:val="center"/>
              <w:rPr>
                <w:rFonts w:asciiTheme="minorEastAsia" w:hAnsiTheme="minorEastAsia" w:eastAsiaTheme="minorEastAsia" w:cstheme="minorEastAsia"/>
                <w:szCs w:val="21"/>
                <w:highlight w:val="none"/>
                <w:lang w:bidi="ar"/>
              </w:rPr>
            </w:pPr>
          </w:p>
        </w:tc>
      </w:tr>
      <w:tr w14:paraId="7E6D1043">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FE5C916">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4、环境监控</w:t>
            </w:r>
          </w:p>
        </w:tc>
      </w:tr>
      <w:tr w14:paraId="751B4047">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982DE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ED443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环境监控主机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4AC78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1、智能监控管理主机须集成≥6路RS485，≥4路DI接口，≥4路DO接口，带RJ45接口形式，满足各接入设备的 DC12V 供电功能；支持智能管理平台系统手机APP移动运维功能：提供远程异地查看设备告警、能耗指标、设备运行状态、资源信息等。智能管理平台系统告警管理功能：支持告警级别可设置，告警级别应不少于4个级别；</w:t>
            </w:r>
            <w:r>
              <w:rPr>
                <w:rFonts w:hint="eastAsia" w:ascii="宋体" w:hAnsi="宋体" w:cs="宋体"/>
                <w:sz w:val="20"/>
                <w:highlight w:val="none"/>
                <w:lang w:bidi="ar"/>
              </w:rPr>
              <w:br w:type="textWrapping"/>
            </w:r>
            <w:r>
              <w:rPr>
                <w:rFonts w:hint="eastAsia" w:ascii="宋体" w:hAnsi="宋体" w:cs="宋体"/>
                <w:sz w:val="20"/>
                <w:highlight w:val="none"/>
                <w:lang w:bidi="ar"/>
              </w:rPr>
              <w:t>2、能够监控微模块内的各种智能设备的运行情况，包括温湿度、漏水、红外探测、门磁、机房消防告警等在内的各类模拟量和开关量信号，并设定报警阈值。能进行实时的遥测、遥信、遥控和遥调功能，实现远程监控。</w:t>
            </w:r>
            <w:r>
              <w:rPr>
                <w:rFonts w:hint="eastAsia" w:ascii="宋体" w:hAnsi="宋体" w:cs="宋体"/>
                <w:sz w:val="20"/>
                <w:highlight w:val="none"/>
                <w:lang w:bidi="ar"/>
              </w:rPr>
              <w:br w:type="textWrapping"/>
            </w:r>
            <w:r>
              <w:rPr>
                <w:rFonts w:hint="eastAsia" w:ascii="宋体" w:hAnsi="宋体" w:cs="宋体"/>
                <w:sz w:val="20"/>
                <w:highlight w:val="none"/>
                <w:lang w:bidi="ar"/>
              </w:rPr>
              <w:t>3、监控采集主机设备采用最为安全可靠的嵌入式系统平台，如Power PC linux，ARM linux等。由于此系统实现的是机房设备集中管理化要求，软件系统需支持多客户端的访问，系统需支持B/S技术构架，免客户端安装,通过IE等网页浏览器浏览。</w:t>
            </w:r>
            <w:r>
              <w:rPr>
                <w:rFonts w:hint="eastAsia" w:ascii="宋体" w:hAnsi="宋体" w:cs="宋体"/>
                <w:sz w:val="20"/>
                <w:highlight w:val="none"/>
                <w:lang w:bidi="ar"/>
              </w:rPr>
              <w:br w:type="textWrapping"/>
            </w:r>
            <w:r>
              <w:rPr>
                <w:rFonts w:hint="eastAsia" w:ascii="宋体" w:hAnsi="宋体" w:cs="宋体"/>
                <w:sz w:val="20"/>
                <w:highlight w:val="none"/>
                <w:lang w:bidi="ar"/>
              </w:rPr>
              <w:t>4、设备实时监控：可通过嵌入式Web页面实时掌握整个机房的设备的运行状态，控制设备和更改设备参数。系统支持对监控对象的数据采集周期、数据存储周期、告警上下限等内容进行自定义调整，实现对所有监控对象的集中监控管理。支持用户查询监视到的设备数据，并支持通过实时曲线图的方式展示数据信号的变化情况；</w:t>
            </w:r>
            <w:r>
              <w:rPr>
                <w:rFonts w:hint="eastAsia" w:ascii="宋体" w:hAnsi="宋体" w:cs="宋体"/>
                <w:sz w:val="20"/>
                <w:highlight w:val="none"/>
                <w:lang w:bidi="ar"/>
              </w:rPr>
              <w:br w:type="textWrapping"/>
            </w:r>
            <w:r>
              <w:rPr>
                <w:rFonts w:hint="eastAsia" w:ascii="宋体" w:hAnsi="宋体" w:cs="宋体"/>
                <w:sz w:val="20"/>
                <w:highlight w:val="none"/>
                <w:lang w:bidi="ar"/>
              </w:rPr>
              <w:t>5、多样化告警通知：声光联动告警，手机短信告警，E-mail信息告警等；</w:t>
            </w:r>
            <w:r>
              <w:rPr>
                <w:rFonts w:hint="eastAsia" w:ascii="宋体" w:hAnsi="宋体" w:cs="宋体"/>
                <w:sz w:val="20"/>
                <w:highlight w:val="none"/>
                <w:lang w:bidi="ar"/>
              </w:rPr>
              <w:br w:type="textWrapping"/>
            </w:r>
            <w:r>
              <w:rPr>
                <w:rFonts w:hint="eastAsia" w:ascii="宋体" w:hAnsi="宋体" w:cs="宋体"/>
                <w:sz w:val="20"/>
                <w:highlight w:val="none"/>
                <w:lang w:bidi="ar"/>
              </w:rPr>
              <w:t>6、联动管理：当发生某一事件时，系统将根据配置好的联动关系表联动对应的设备。当前系统支持联动策略自定义，支持用户按照事件、逻辑运算、动作输出的方式创建灵活的联动策略；</w:t>
            </w:r>
            <w:r>
              <w:rPr>
                <w:rFonts w:hint="eastAsia" w:ascii="宋体" w:hAnsi="宋体" w:cs="宋体"/>
                <w:sz w:val="20"/>
                <w:highlight w:val="none"/>
                <w:lang w:bidi="ar"/>
              </w:rPr>
              <w:br w:type="textWrapping"/>
            </w:r>
            <w:r>
              <w:rPr>
                <w:rFonts w:hint="eastAsia" w:ascii="宋体" w:hAnsi="宋体" w:cs="宋体"/>
                <w:sz w:val="20"/>
                <w:highlight w:val="none"/>
                <w:lang w:bidi="ar"/>
              </w:rPr>
              <w:t>7、机房动态3D展示：支持机房图像 3D 显示，实时定位故障位置；支持 2D/3D 一键切换；</w:t>
            </w:r>
            <w:r>
              <w:rPr>
                <w:rFonts w:hint="eastAsia" w:ascii="宋体" w:hAnsi="宋体" w:cs="宋体"/>
                <w:sz w:val="20"/>
                <w:highlight w:val="none"/>
                <w:lang w:bidi="ar"/>
              </w:rPr>
              <w:br w:type="textWrapping"/>
            </w:r>
            <w:r>
              <w:rPr>
                <w:rFonts w:hint="eastAsia" w:ascii="宋体" w:hAnsi="宋体" w:cs="宋体"/>
                <w:sz w:val="20"/>
                <w:highlight w:val="none"/>
                <w:lang w:bidi="ar"/>
              </w:rPr>
              <w:t>8、生产厂商必须通过ISO9000系列质量管理体系认证、ISO14000环境管理体系认证、ISO45001职业健康安全管理体系认证以及ISO27001信息安全管理体系认证，并提供有效的证书。</w:t>
            </w:r>
            <w:r>
              <w:rPr>
                <w:rFonts w:hint="eastAsia" w:ascii="宋体" w:hAnsi="宋体" w:cs="宋体"/>
                <w:sz w:val="20"/>
                <w:highlight w:val="none"/>
                <w:lang w:bidi="ar"/>
              </w:rPr>
              <w:br w:type="textWrapping"/>
            </w:r>
            <w:r>
              <w:rPr>
                <w:rFonts w:hint="eastAsia" w:ascii="宋体" w:hAnsi="宋体" w:cs="宋体"/>
                <w:sz w:val="20"/>
                <w:highlight w:val="none"/>
                <w:lang w:bidi="ar"/>
              </w:rPr>
              <w:t>9、提供厂商动环主机系统第三方权威检测报告，以及动环监控系统软著登记证书；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51A39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84DBA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D48C065">
            <w:pPr>
              <w:jc w:val="center"/>
              <w:rPr>
                <w:rFonts w:asciiTheme="minorEastAsia" w:hAnsiTheme="minorEastAsia" w:eastAsiaTheme="minorEastAsia" w:cstheme="minorEastAsia"/>
                <w:szCs w:val="21"/>
                <w:highlight w:val="none"/>
                <w:lang w:bidi="ar"/>
              </w:rPr>
            </w:pPr>
          </w:p>
        </w:tc>
      </w:tr>
      <w:tr w14:paraId="4EA197E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4D6E4A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44A03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主机配套采集器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B4753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主机扩展，内置12V电源，门禁电源，照明控制，氛围灯控制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D5106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6A5BD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03E333">
            <w:pPr>
              <w:jc w:val="center"/>
              <w:rPr>
                <w:rFonts w:asciiTheme="minorEastAsia" w:hAnsiTheme="minorEastAsia" w:eastAsiaTheme="minorEastAsia" w:cstheme="minorEastAsia"/>
                <w:szCs w:val="21"/>
                <w:highlight w:val="none"/>
                <w:lang w:bidi="ar"/>
              </w:rPr>
            </w:pPr>
          </w:p>
        </w:tc>
      </w:tr>
      <w:tr w14:paraId="7A76A412">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938C05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46BA0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温湿度传感器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1533C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1.名称:温湿度传感器</w:t>
            </w:r>
            <w:r>
              <w:rPr>
                <w:rFonts w:hint="eastAsia" w:ascii="宋体" w:hAnsi="宋体" w:cs="宋体"/>
                <w:sz w:val="20"/>
                <w:highlight w:val="none"/>
                <w:lang w:bidi="ar"/>
              </w:rPr>
              <w:br w:type="textWrapping"/>
            </w:r>
            <w:r>
              <w:rPr>
                <w:rFonts w:hint="eastAsia" w:ascii="宋体" w:hAnsi="宋体" w:cs="宋体"/>
                <w:sz w:val="20"/>
                <w:highlight w:val="none"/>
                <w:lang w:bidi="ar"/>
              </w:rPr>
              <w:t>2.规格:供电电源：DC 12V，</w:t>
            </w:r>
            <w:r>
              <w:rPr>
                <w:rFonts w:hint="eastAsia" w:ascii="宋体" w:hAnsi="宋体" w:cs="宋体"/>
                <w:sz w:val="20"/>
                <w:highlight w:val="none"/>
                <w:lang w:bidi="ar"/>
              </w:rPr>
              <w:br w:type="textWrapping"/>
            </w:r>
            <w:r>
              <w:rPr>
                <w:rFonts w:hint="eastAsia" w:ascii="宋体" w:hAnsi="宋体" w:cs="宋体"/>
                <w:sz w:val="20"/>
                <w:highlight w:val="none"/>
                <w:lang w:bidi="ar"/>
              </w:rPr>
              <w:t>测量范围：温度：-20℃~80℃、湿度：0～100%rh；</w:t>
            </w:r>
            <w:r>
              <w:rPr>
                <w:rFonts w:hint="eastAsia" w:ascii="宋体" w:hAnsi="宋体" w:cs="宋体"/>
                <w:sz w:val="20"/>
                <w:highlight w:val="none"/>
                <w:lang w:bidi="ar"/>
              </w:rPr>
              <w:br w:type="textWrapping"/>
            </w:r>
            <w:r>
              <w:rPr>
                <w:rFonts w:hint="eastAsia" w:ascii="宋体" w:hAnsi="宋体" w:cs="宋体"/>
                <w:sz w:val="20"/>
                <w:highlight w:val="none"/>
                <w:lang w:bidi="ar"/>
              </w:rPr>
              <w:t>测量精度：温度：±0.1℃；湿度：±3%rh；</w:t>
            </w:r>
            <w:r>
              <w:rPr>
                <w:rFonts w:hint="eastAsia" w:ascii="宋体" w:hAnsi="宋体" w:cs="宋体"/>
                <w:sz w:val="20"/>
                <w:highlight w:val="none"/>
                <w:lang w:bidi="ar"/>
              </w:rPr>
              <w:br w:type="textWrapping"/>
            </w:r>
            <w:r>
              <w:rPr>
                <w:rFonts w:hint="eastAsia" w:ascii="宋体" w:hAnsi="宋体" w:cs="宋体"/>
                <w:sz w:val="20"/>
                <w:highlight w:val="none"/>
                <w:lang w:bidi="ar"/>
              </w:rPr>
              <w:t>输出接口：RS485（RJ45接口）；</w:t>
            </w:r>
            <w:r>
              <w:rPr>
                <w:rFonts w:hint="eastAsia" w:ascii="宋体" w:hAnsi="宋体" w:cs="宋体"/>
                <w:sz w:val="20"/>
                <w:highlight w:val="none"/>
                <w:lang w:bidi="ar"/>
              </w:rPr>
              <w:br w:type="textWrapping"/>
            </w:r>
            <w:r>
              <w:rPr>
                <w:rFonts w:hint="eastAsia" w:ascii="宋体" w:hAnsi="宋体" w:cs="宋体"/>
                <w:sz w:val="20"/>
                <w:highlight w:val="none"/>
                <w:lang w:bidi="ar"/>
              </w:rPr>
              <w:t>显    示：数码显示；</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DBD8D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1B91F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391E80">
            <w:pPr>
              <w:jc w:val="center"/>
              <w:rPr>
                <w:rFonts w:asciiTheme="minorEastAsia" w:hAnsiTheme="minorEastAsia" w:eastAsiaTheme="minorEastAsia" w:cstheme="minorEastAsia"/>
                <w:szCs w:val="21"/>
                <w:highlight w:val="none"/>
                <w:lang w:bidi="ar"/>
              </w:rPr>
            </w:pPr>
          </w:p>
        </w:tc>
      </w:tr>
      <w:tr w14:paraId="1D50235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0948BB3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65A9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漏水传感器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096C3B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漏水传感器，声光报警，输出开关、常闭型号隔离信号</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77B8F5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22960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33562AE">
            <w:pPr>
              <w:jc w:val="center"/>
              <w:rPr>
                <w:rFonts w:asciiTheme="minorEastAsia" w:hAnsiTheme="minorEastAsia" w:eastAsiaTheme="minorEastAsia" w:cstheme="minorEastAsia"/>
                <w:szCs w:val="21"/>
                <w:highlight w:val="none"/>
                <w:lang w:bidi="ar"/>
              </w:rPr>
            </w:pPr>
          </w:p>
        </w:tc>
      </w:tr>
      <w:tr w14:paraId="7FEFDC58">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D3C7B3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0A3A38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水侵感应绳</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694CA2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水侵检测感应绳，遇水后阻值变化</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9870B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D2C5D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63983D">
            <w:pPr>
              <w:jc w:val="center"/>
              <w:rPr>
                <w:rFonts w:asciiTheme="minorEastAsia" w:hAnsiTheme="minorEastAsia" w:eastAsiaTheme="minorEastAsia" w:cstheme="minorEastAsia"/>
                <w:szCs w:val="21"/>
                <w:highlight w:val="none"/>
                <w:lang w:bidi="ar"/>
              </w:rPr>
            </w:pPr>
          </w:p>
        </w:tc>
      </w:tr>
      <w:tr w14:paraId="2C50A0B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E4EB5F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A999C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烟雾报警器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6AB23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烟雾报警器，声光报警，输出隔离信号，常开，报警时闭合</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A45D8B">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F7F619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89BEC41">
            <w:pPr>
              <w:jc w:val="center"/>
              <w:rPr>
                <w:rFonts w:asciiTheme="minorEastAsia" w:hAnsiTheme="minorEastAsia" w:eastAsiaTheme="minorEastAsia" w:cstheme="minorEastAsia"/>
                <w:szCs w:val="21"/>
                <w:highlight w:val="none"/>
                <w:lang w:bidi="ar"/>
              </w:rPr>
            </w:pPr>
          </w:p>
        </w:tc>
      </w:tr>
      <w:tr w14:paraId="290BDE5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BE3FFA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7</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2D84C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短信报警器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D66E66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短信、语音报警器，支持中国移动、联通GSM卡，搭配环控主机LHK644使用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C62A3B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41B9C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D3E37D3">
            <w:pPr>
              <w:jc w:val="center"/>
              <w:rPr>
                <w:rFonts w:asciiTheme="minorEastAsia" w:hAnsiTheme="minorEastAsia" w:eastAsiaTheme="minorEastAsia" w:cstheme="minorEastAsia"/>
                <w:szCs w:val="21"/>
                <w:highlight w:val="none"/>
                <w:lang w:bidi="ar"/>
              </w:rPr>
            </w:pPr>
          </w:p>
        </w:tc>
      </w:tr>
      <w:tr w14:paraId="36F5ABB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8D4F00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8</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0A69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声光报警器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349488F">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声光报警器，开关量信号控制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38AB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895B17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BECD3AD">
            <w:pPr>
              <w:jc w:val="center"/>
              <w:rPr>
                <w:rFonts w:asciiTheme="minorEastAsia" w:hAnsiTheme="minorEastAsia" w:eastAsiaTheme="minorEastAsia" w:cstheme="minorEastAsia"/>
                <w:szCs w:val="21"/>
                <w:highlight w:val="none"/>
                <w:lang w:bidi="ar"/>
              </w:rPr>
            </w:pPr>
          </w:p>
        </w:tc>
      </w:tr>
      <w:tr w14:paraId="7202E78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551A64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9</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F2F0C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水平理线器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FD3849">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机柜横装24口理线器，1U高度</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C229BB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19373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E6804C4">
            <w:pPr>
              <w:jc w:val="center"/>
              <w:rPr>
                <w:rFonts w:asciiTheme="minorEastAsia" w:hAnsiTheme="minorEastAsia" w:eastAsiaTheme="minorEastAsia" w:cstheme="minorEastAsia"/>
                <w:szCs w:val="21"/>
                <w:highlight w:val="none"/>
                <w:lang w:bidi="ar"/>
              </w:rPr>
            </w:pPr>
          </w:p>
        </w:tc>
      </w:tr>
      <w:tr w14:paraId="4C150ABA">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EE5E3A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10</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48389F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显示终端</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60487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15寸 触摸显示屏，搭配环控主机LHK644使用</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E618E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83F0B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825F7D7">
            <w:pPr>
              <w:jc w:val="center"/>
              <w:rPr>
                <w:rFonts w:asciiTheme="minorEastAsia" w:hAnsiTheme="minorEastAsia" w:eastAsiaTheme="minorEastAsia" w:cstheme="minorEastAsia"/>
                <w:szCs w:val="21"/>
                <w:highlight w:val="none"/>
                <w:lang w:bidi="ar"/>
              </w:rPr>
            </w:pPr>
          </w:p>
        </w:tc>
      </w:tr>
      <w:tr w14:paraId="2D7A2B70">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C5638C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99768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门禁系统</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A8AB7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磁卡、密码、指纹三合一门禁主机，磁力锁1把，5A门禁开关电源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6EBF3BD">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5FF6F4">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6B0372">
            <w:pPr>
              <w:jc w:val="center"/>
              <w:rPr>
                <w:rFonts w:asciiTheme="minorEastAsia" w:hAnsiTheme="minorEastAsia" w:eastAsiaTheme="minorEastAsia" w:cstheme="minorEastAsia"/>
                <w:szCs w:val="21"/>
                <w:highlight w:val="none"/>
                <w:lang w:bidi="ar"/>
              </w:rPr>
            </w:pPr>
          </w:p>
        </w:tc>
      </w:tr>
      <w:tr w14:paraId="015E571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117D3B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FB2074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磁力锁</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560CD8">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磁力锁</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AA3BB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5FE05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69BF49">
            <w:pPr>
              <w:jc w:val="center"/>
              <w:rPr>
                <w:rFonts w:asciiTheme="minorEastAsia" w:hAnsiTheme="minorEastAsia" w:eastAsiaTheme="minorEastAsia" w:cstheme="minorEastAsia"/>
                <w:szCs w:val="21"/>
                <w:highlight w:val="none"/>
                <w:lang w:bidi="ar"/>
              </w:rPr>
            </w:pPr>
          </w:p>
        </w:tc>
      </w:tr>
      <w:tr w14:paraId="49B91E2E">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70E03AB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8CAAE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UPS监控模块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A65A8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UPS通讯协议接入，RS232/RS485</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CF8724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D1908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1DDCD9D">
            <w:pPr>
              <w:jc w:val="center"/>
              <w:rPr>
                <w:rFonts w:asciiTheme="minorEastAsia" w:hAnsiTheme="minorEastAsia" w:eastAsiaTheme="minorEastAsia" w:cstheme="minorEastAsia"/>
                <w:szCs w:val="21"/>
                <w:highlight w:val="none"/>
                <w:lang w:bidi="ar"/>
              </w:rPr>
            </w:pPr>
          </w:p>
        </w:tc>
      </w:tr>
      <w:tr w14:paraId="2191360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14A9F74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14</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F1EB6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空调监控模块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0F493AC">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机房空调通讯协议接入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A16668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9ECF20">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18D1FB">
            <w:pPr>
              <w:jc w:val="center"/>
              <w:rPr>
                <w:rFonts w:asciiTheme="minorEastAsia" w:hAnsiTheme="minorEastAsia" w:eastAsiaTheme="minorEastAsia" w:cstheme="minorEastAsia"/>
                <w:szCs w:val="21"/>
                <w:highlight w:val="none"/>
                <w:lang w:bidi="ar"/>
              </w:rPr>
            </w:pPr>
          </w:p>
        </w:tc>
      </w:tr>
      <w:tr w14:paraId="7ECD3BB1">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75BD23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15</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9D71EF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配电监控模块</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55245CA">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配电柜电量仪/触摸屏监控接入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978462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4AAED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7BC63E7">
            <w:pPr>
              <w:jc w:val="center"/>
              <w:rPr>
                <w:rFonts w:asciiTheme="minorEastAsia" w:hAnsiTheme="minorEastAsia" w:eastAsiaTheme="minorEastAsia" w:cstheme="minorEastAsia"/>
                <w:szCs w:val="21"/>
                <w:highlight w:val="none"/>
                <w:lang w:bidi="ar"/>
              </w:rPr>
            </w:pPr>
          </w:p>
        </w:tc>
      </w:tr>
      <w:tr w14:paraId="5203504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D6FDFE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16</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B5706E">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5C2EC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BF9F93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D3322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1D03446">
            <w:pPr>
              <w:jc w:val="center"/>
              <w:rPr>
                <w:rFonts w:asciiTheme="minorEastAsia" w:hAnsiTheme="minorEastAsia" w:eastAsiaTheme="minorEastAsia" w:cstheme="minorEastAsia"/>
                <w:szCs w:val="21"/>
                <w:highlight w:val="none"/>
                <w:lang w:bidi="ar"/>
              </w:rPr>
            </w:pPr>
          </w:p>
        </w:tc>
      </w:tr>
      <w:tr w14:paraId="5BE6F4BC">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44E1CA3C">
            <w:pPr>
              <w:rPr>
                <w:rFonts w:asciiTheme="minorEastAsia" w:hAnsiTheme="minorEastAsia" w:eastAsiaTheme="minorEastAsia" w:cstheme="minorEastAsia"/>
                <w:szCs w:val="21"/>
                <w:highlight w:val="none"/>
                <w:lang w:bidi="ar"/>
              </w:rPr>
            </w:pPr>
            <w:r>
              <w:rPr>
                <w:rFonts w:hint="eastAsia" w:ascii="宋体" w:hAnsi="宋体" w:cs="宋体"/>
                <w:b/>
                <w:bCs/>
                <w:sz w:val="20"/>
                <w:highlight w:val="none"/>
                <w:lang w:bidi="ar"/>
              </w:rPr>
              <w:t>5、防雷接地系统</w:t>
            </w:r>
          </w:p>
        </w:tc>
      </w:tr>
      <w:tr w14:paraId="6EE5A8A5">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6DE059D9">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B16C1D6">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配电箱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0B351F5">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含漏保、防雷器、空气开关等</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BB5557">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2236FA1">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套</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92A6441">
            <w:pPr>
              <w:jc w:val="center"/>
              <w:rPr>
                <w:rFonts w:asciiTheme="minorEastAsia" w:hAnsiTheme="minorEastAsia" w:eastAsiaTheme="minorEastAsia" w:cstheme="minorEastAsia"/>
                <w:szCs w:val="21"/>
                <w:highlight w:val="none"/>
                <w:lang w:bidi="ar"/>
              </w:rPr>
            </w:pPr>
          </w:p>
        </w:tc>
      </w:tr>
      <w:tr w14:paraId="22C58DEB">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203203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5EEE82F">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机房等电位直流静电释放</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14A2CE">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3*30铜排、六面体接地</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8AD61F2">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35</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86250C">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米</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05BDD80">
            <w:pPr>
              <w:jc w:val="center"/>
              <w:rPr>
                <w:rFonts w:asciiTheme="minorEastAsia" w:hAnsiTheme="minorEastAsia" w:eastAsiaTheme="minorEastAsia" w:cstheme="minorEastAsia"/>
                <w:szCs w:val="21"/>
                <w:highlight w:val="none"/>
                <w:lang w:bidi="ar"/>
              </w:rPr>
            </w:pPr>
          </w:p>
        </w:tc>
      </w:tr>
      <w:tr w14:paraId="1F60A333">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32182035">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197D0C8">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安装配套设备</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699BA74">
            <w:pP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配套设备安装到指定位置，系统所需的配套设备根据现场实际勘测需求为准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35F7B0A">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0E11A33">
            <w:pPr>
              <w:jc w:val="center"/>
              <w:textAlignment w:val="center"/>
              <w:rPr>
                <w:rFonts w:asciiTheme="minorEastAsia" w:hAnsiTheme="minorEastAsia" w:eastAsiaTheme="minorEastAsia" w:cstheme="minorEastAsia"/>
                <w:szCs w:val="21"/>
                <w:highlight w:val="none"/>
                <w:lang w:bidi="ar"/>
              </w:rPr>
            </w:pPr>
            <w:r>
              <w:rPr>
                <w:rFonts w:hint="eastAsia" w:ascii="宋体" w:hAnsi="宋体" w:cs="宋体"/>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0C4A1B">
            <w:pPr>
              <w:jc w:val="center"/>
              <w:rPr>
                <w:rFonts w:asciiTheme="minorEastAsia" w:hAnsiTheme="minorEastAsia" w:eastAsiaTheme="minorEastAsia" w:cstheme="minorEastAsia"/>
                <w:szCs w:val="21"/>
                <w:highlight w:val="none"/>
                <w:lang w:bidi="ar"/>
              </w:rPr>
            </w:pPr>
          </w:p>
        </w:tc>
      </w:tr>
      <w:tr w14:paraId="60600348">
        <w:tblPrEx>
          <w:tblCellMar>
            <w:top w:w="0" w:type="dxa"/>
            <w:left w:w="108" w:type="dxa"/>
            <w:bottom w:w="0" w:type="dxa"/>
            <w:right w:w="108" w:type="dxa"/>
          </w:tblCellMar>
        </w:tblPrEx>
        <w:trPr>
          <w:trHeight w:val="697"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52029408">
            <w:pPr>
              <w:jc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十三、操场抓拍系统（阳光跑）</w:t>
            </w:r>
          </w:p>
        </w:tc>
      </w:tr>
      <w:tr w14:paraId="057A27FF">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1E1707A">
            <w:pP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一、智慧体育校端平台</w:t>
            </w:r>
          </w:p>
        </w:tc>
      </w:tr>
      <w:tr w14:paraId="17AA747D">
        <w:tblPrEx>
          <w:tblCellMar>
            <w:top w:w="0" w:type="dxa"/>
            <w:left w:w="108" w:type="dxa"/>
            <w:bottom w:w="0" w:type="dxa"/>
            <w:right w:w="108" w:type="dxa"/>
          </w:tblCellMar>
        </w:tblPrEx>
        <w:trPr>
          <w:trHeight w:val="1768" w:hRule="atLeast"/>
          <w:jc w:val="center"/>
        </w:trPr>
        <w:tc>
          <w:tcPr>
            <w:tcW w:w="487" w:type="dxa"/>
            <w:vMerge w:val="restart"/>
            <w:tcBorders>
              <w:top w:val="single" w:color="000000" w:sz="8" w:space="0"/>
              <w:left w:val="single" w:color="000000" w:sz="8" w:space="0"/>
              <w:right w:val="single" w:color="000000" w:sz="4" w:space="0"/>
            </w:tcBorders>
            <w:shd w:val="clear" w:color="FFFFFF" w:fill="FFFFFF"/>
            <w:vAlign w:val="center"/>
          </w:tcPr>
          <w:p w14:paraId="31421936">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1</w:t>
            </w:r>
          </w:p>
        </w:tc>
        <w:tc>
          <w:tcPr>
            <w:tcW w:w="849" w:type="dxa"/>
            <w:tcBorders>
              <w:top w:val="single" w:color="000000" w:sz="8" w:space="0"/>
              <w:left w:val="single" w:color="000000" w:sz="4" w:space="0"/>
              <w:bottom w:val="single" w:color="auto" w:sz="4" w:space="0"/>
              <w:right w:val="single" w:color="000000" w:sz="4" w:space="0"/>
            </w:tcBorders>
            <w:shd w:val="clear" w:color="FFFFFF" w:fill="FFFFFF"/>
            <w:vAlign w:val="center"/>
          </w:tcPr>
          <w:p w14:paraId="750A611B">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校端智慧体育云平台（校端驾驶舱）</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42D4FB0">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实时的查看当前学校的整体运动数据，并且学生扫脸登录后可以方便、快捷的浏览自己的历史运动记录、运动提升建议，运动视频回放等功能。</w:t>
            </w:r>
          </w:p>
        </w:tc>
        <w:tc>
          <w:tcPr>
            <w:tcW w:w="645" w:type="dxa"/>
            <w:vMerge w:val="restart"/>
            <w:tcBorders>
              <w:top w:val="single" w:color="000000" w:sz="8" w:space="0"/>
              <w:left w:val="single" w:color="000000" w:sz="4" w:space="0"/>
              <w:right w:val="single" w:color="000000" w:sz="4" w:space="0"/>
            </w:tcBorders>
            <w:shd w:val="clear" w:color="FFFFFF" w:fill="FFFFFF"/>
            <w:vAlign w:val="center"/>
          </w:tcPr>
          <w:p w14:paraId="0709E177">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00" w:type="dxa"/>
            <w:vMerge w:val="restart"/>
            <w:tcBorders>
              <w:top w:val="single" w:color="000000" w:sz="8" w:space="0"/>
              <w:left w:val="single" w:color="000000" w:sz="4" w:space="0"/>
              <w:right w:val="single" w:color="000000" w:sz="4" w:space="0"/>
            </w:tcBorders>
            <w:shd w:val="clear" w:color="FFFFFF" w:fill="FFFFFF"/>
            <w:vAlign w:val="center"/>
          </w:tcPr>
          <w:p w14:paraId="3956B974">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套</w:t>
            </w:r>
          </w:p>
        </w:tc>
        <w:tc>
          <w:tcPr>
            <w:tcW w:w="990" w:type="dxa"/>
            <w:vMerge w:val="restart"/>
            <w:tcBorders>
              <w:top w:val="single" w:color="000000" w:sz="8" w:space="0"/>
              <w:left w:val="single" w:color="000000" w:sz="4" w:space="0"/>
              <w:right w:val="single" w:color="000000" w:sz="4" w:space="0"/>
            </w:tcBorders>
            <w:shd w:val="clear" w:color="FFFFFF" w:fill="FFFFFF"/>
            <w:vAlign w:val="center"/>
          </w:tcPr>
          <w:p w14:paraId="3CBE25E2">
            <w:pPr>
              <w:jc w:val="center"/>
              <w:rPr>
                <w:rFonts w:asciiTheme="minorEastAsia" w:hAnsiTheme="minorEastAsia" w:eastAsiaTheme="minorEastAsia" w:cstheme="minorEastAsia"/>
                <w:szCs w:val="21"/>
                <w:highlight w:val="none"/>
                <w:lang w:bidi="ar"/>
              </w:rPr>
            </w:pPr>
          </w:p>
        </w:tc>
      </w:tr>
      <w:tr w14:paraId="51896BB1">
        <w:tblPrEx>
          <w:tblCellMar>
            <w:top w:w="0" w:type="dxa"/>
            <w:left w:w="108" w:type="dxa"/>
            <w:bottom w:w="0" w:type="dxa"/>
            <w:right w:w="108" w:type="dxa"/>
          </w:tblCellMar>
        </w:tblPrEx>
        <w:trPr>
          <w:trHeight w:val="3385" w:hRule="atLeast"/>
          <w:jc w:val="center"/>
        </w:trPr>
        <w:tc>
          <w:tcPr>
            <w:tcW w:w="487" w:type="dxa"/>
            <w:vMerge w:val="continue"/>
            <w:tcBorders>
              <w:left w:val="single" w:color="000000" w:sz="8" w:space="0"/>
              <w:bottom w:val="single" w:color="000000" w:sz="8" w:space="0"/>
              <w:right w:val="single" w:color="000000" w:sz="4" w:space="0"/>
            </w:tcBorders>
            <w:shd w:val="clear" w:color="FFFFFF" w:fill="FFFFFF"/>
            <w:vAlign w:val="center"/>
          </w:tcPr>
          <w:p w14:paraId="489DBE5E">
            <w:pPr>
              <w:jc w:val="center"/>
              <w:textAlignment w:val="center"/>
              <w:rPr>
                <w:rFonts w:asciiTheme="minorEastAsia" w:hAnsiTheme="minorEastAsia" w:eastAsiaTheme="minorEastAsia" w:cstheme="minorEastAsia"/>
                <w:szCs w:val="21"/>
                <w:highlight w:val="none"/>
                <w:lang w:bidi="ar"/>
              </w:rPr>
            </w:pPr>
          </w:p>
        </w:tc>
        <w:tc>
          <w:tcPr>
            <w:tcW w:w="849" w:type="dxa"/>
            <w:tcBorders>
              <w:top w:val="single" w:color="auto" w:sz="4" w:space="0"/>
              <w:left w:val="single" w:color="000000" w:sz="4" w:space="0"/>
              <w:bottom w:val="single" w:color="000000" w:sz="8" w:space="0"/>
              <w:right w:val="single" w:color="000000" w:sz="4" w:space="0"/>
            </w:tcBorders>
            <w:shd w:val="clear" w:color="FFFFFF" w:fill="FFFFFF"/>
            <w:vAlign w:val="center"/>
          </w:tcPr>
          <w:p w14:paraId="5A1AF196">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校端智慧体育云平台（智慧体育云平台）</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D564FD">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智慧体育管理后台-校端版能汇总和分析所有的运动数据，为体育老师提供决策支持，帮助他们提升教学质量。实时反馈和精准测量的教学方式能进一步完善体育教师的课堂教学，使之成为体育老师、教研组长、学校领导的重要工具。</w:t>
            </w:r>
          </w:p>
          <w:p w14:paraId="49C242A8">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包含的功能模块：</w:t>
            </w:r>
          </w:p>
          <w:p w14:paraId="1390F806">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基础管理：班级配置、教师管理、学生管理、学期配置、设备管理、权限管理、评分办法；</w:t>
            </w:r>
          </w:p>
          <w:p w14:paraId="2D2BC209">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教学管理：随堂测试；</w:t>
            </w:r>
          </w:p>
          <w:p w14:paraId="1725C8C2">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自由锻炼：锻炼记录；</w:t>
            </w:r>
          </w:p>
          <w:p w14:paraId="16111C19">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课后体育作业：教师使用情况、学生使用详情、作业数据导出、作业记录；</w:t>
            </w:r>
          </w:p>
          <w:p w14:paraId="149B9951">
            <w:pP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体质测试：体测任务发布、体测数据采集、体测数据统计</w:t>
            </w:r>
          </w:p>
        </w:tc>
        <w:tc>
          <w:tcPr>
            <w:tcW w:w="645" w:type="dxa"/>
            <w:vMerge w:val="continue"/>
            <w:tcBorders>
              <w:left w:val="single" w:color="000000" w:sz="4" w:space="0"/>
              <w:bottom w:val="single" w:color="000000" w:sz="8" w:space="0"/>
              <w:right w:val="single" w:color="000000" w:sz="4" w:space="0"/>
            </w:tcBorders>
            <w:shd w:val="clear" w:color="FFFFFF" w:fill="FFFFFF"/>
            <w:vAlign w:val="center"/>
          </w:tcPr>
          <w:p w14:paraId="7948F8B5">
            <w:pPr>
              <w:jc w:val="center"/>
              <w:textAlignment w:val="center"/>
              <w:rPr>
                <w:rFonts w:asciiTheme="minorEastAsia" w:hAnsiTheme="minorEastAsia" w:eastAsiaTheme="minorEastAsia" w:cstheme="minorEastAsia"/>
                <w:szCs w:val="21"/>
                <w:highlight w:val="none"/>
                <w:lang w:bidi="ar"/>
              </w:rPr>
            </w:pPr>
          </w:p>
        </w:tc>
        <w:tc>
          <w:tcPr>
            <w:tcW w:w="800" w:type="dxa"/>
            <w:vMerge w:val="continue"/>
            <w:tcBorders>
              <w:left w:val="single" w:color="000000" w:sz="4" w:space="0"/>
              <w:bottom w:val="single" w:color="000000" w:sz="8" w:space="0"/>
              <w:right w:val="single" w:color="000000" w:sz="4" w:space="0"/>
            </w:tcBorders>
            <w:shd w:val="clear" w:color="FFFFFF" w:fill="FFFFFF"/>
            <w:vAlign w:val="center"/>
          </w:tcPr>
          <w:p w14:paraId="7E2CEA8E">
            <w:pPr>
              <w:jc w:val="center"/>
              <w:textAlignment w:val="center"/>
              <w:rPr>
                <w:rFonts w:asciiTheme="minorEastAsia" w:hAnsiTheme="minorEastAsia" w:eastAsiaTheme="minorEastAsia" w:cstheme="minorEastAsia"/>
                <w:szCs w:val="21"/>
                <w:highlight w:val="none"/>
                <w:lang w:bidi="ar"/>
              </w:rPr>
            </w:pPr>
          </w:p>
        </w:tc>
        <w:tc>
          <w:tcPr>
            <w:tcW w:w="990" w:type="dxa"/>
            <w:vMerge w:val="continue"/>
            <w:tcBorders>
              <w:left w:val="single" w:color="000000" w:sz="4" w:space="0"/>
              <w:bottom w:val="single" w:color="000000" w:sz="8" w:space="0"/>
              <w:right w:val="single" w:color="000000" w:sz="4" w:space="0"/>
            </w:tcBorders>
            <w:shd w:val="clear" w:color="FFFFFF" w:fill="FFFFFF"/>
            <w:vAlign w:val="center"/>
          </w:tcPr>
          <w:p w14:paraId="3FB61A72">
            <w:pPr>
              <w:jc w:val="center"/>
              <w:rPr>
                <w:rFonts w:asciiTheme="minorEastAsia" w:hAnsiTheme="minorEastAsia" w:eastAsiaTheme="minorEastAsia" w:cstheme="minorEastAsia"/>
                <w:szCs w:val="21"/>
                <w:highlight w:val="none"/>
                <w:lang w:bidi="ar"/>
              </w:rPr>
            </w:pPr>
          </w:p>
        </w:tc>
      </w:tr>
      <w:tr w14:paraId="0E021688">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CA0E41F">
            <w:pP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二、AI阳光跑运动项目</w:t>
            </w:r>
          </w:p>
        </w:tc>
      </w:tr>
      <w:tr w14:paraId="0FDA7D60">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7C74600C">
            <w:pP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(一)智慧体育-校端平台（阳光跑）</w:t>
            </w:r>
          </w:p>
        </w:tc>
      </w:tr>
      <w:tr w14:paraId="03BCA7E0">
        <w:tblPrEx>
          <w:tblCellMar>
            <w:top w:w="0" w:type="dxa"/>
            <w:left w:w="108" w:type="dxa"/>
            <w:bottom w:w="0" w:type="dxa"/>
            <w:right w:w="108" w:type="dxa"/>
          </w:tblCellMar>
        </w:tblPrEx>
        <w:trPr>
          <w:trHeight w:val="450" w:hRule="atLeast"/>
          <w:jc w:val="center"/>
        </w:trPr>
        <w:tc>
          <w:tcPr>
            <w:tcW w:w="487" w:type="dxa"/>
            <w:vMerge w:val="restart"/>
            <w:tcBorders>
              <w:top w:val="single" w:color="000000" w:sz="8" w:space="0"/>
              <w:left w:val="single" w:color="000000" w:sz="8" w:space="0"/>
              <w:right w:val="single" w:color="000000" w:sz="4" w:space="0"/>
            </w:tcBorders>
            <w:shd w:val="clear" w:color="FFFFFF" w:fill="FFFFFF"/>
            <w:vAlign w:val="center"/>
          </w:tcPr>
          <w:p w14:paraId="63D097DE">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24839B9">
            <w:pPr>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AI阳光跑（AI视觉运动测试仪）</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3E657A86">
            <w:pPr>
              <w:textAlignment w:val="center"/>
              <w:rPr>
                <w:rFonts w:ascii="微软雅黑" w:hAnsi="微软雅黑" w:eastAsia="微软雅黑" w:cs="微软雅黑"/>
                <w:sz w:val="20"/>
                <w:highlight w:val="none"/>
                <w:lang w:bidi="ar"/>
              </w:rPr>
            </w:pPr>
            <w:r>
              <w:rPr>
                <w:rFonts w:hint="eastAsia" w:ascii="微软雅黑" w:hAnsi="微软雅黑" w:eastAsia="微软雅黑" w:cs="微软雅黑"/>
                <w:sz w:val="20"/>
                <w:highlight w:val="none"/>
                <w:lang w:bidi="ar"/>
              </w:rPr>
              <w:t>21寸体育训测一体机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集成相机和智慧屏一体，提供一整套的运动解决方案，实现对运动动作的识别、打分，提供互动反馈。在视频画面中可以提供骨骼分析、定格评分等能力。</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操作方式：触摸</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分辨率：竖屏1080 ×1920</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背光源：亮度最大可达1000nit</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人脸验证：采用宽动态200万双目摄像头，支持单人或多人同时识别（最多5人），深度学习算法，人脸识别速度≤0.2s，人脸验证准确率≥99%；本地可存储10万人脸库；</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操作系统：Android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宽动态：120 dB</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传感器类型：1/1.8" Progressive Scan CMOS</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最低照度：彩色：0.002 Lux @（F1.2，AGC ON）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焦距&amp;视场角：2.8 mm：水平视场角：108.1°，垂直视场角：55.2°，对角视场角：132.8°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最大图像尺寸：3840 × 2160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网络：1个RJ45 10 M/100 M自适应以太网口（接公网）和2个1个RJ45 10 M/100 M自适应以太网口（接扩展组件）</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内置扬声器：1个内置扬声器，最大功率20W，支持语音交互功能，集成文字转语音（TTS）和语音合成技术</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音频：1路输出（Line out），3.5mm圆头，可接外置音柱</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USB接口：1个TYPE-A接口</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HDMI接口：1个HDMI接口，可接外置显示器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供电方式：DC：24 V ± 20%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防护：IP54，支持室外和室内使用</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教师身份登录后，支持查看本班学生的成绩信息、录入班级学生信息、开启随堂测试和年度体育测试功能。支持一个教师管理多个班级。可根据体育类别、班级、年级进行成绩分析、汇总，并生成分析报告显示。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学生身份登录后，可以选择体育锻炼项目，或查看个人成绩及不同体育项目的成绩报告。支持体育锻炼姿势异常提醒功能，设备可根据不同训练项目指导学生按照正确的姿势锻炼。</w:t>
            </w:r>
          </w:p>
          <w:p w14:paraId="6AF338C8">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设备具有跳绳、跳远、引体向上和跑步运动的提示、分析、检验和评分功能；当待测人员通过人脸比对功能登录成功，通过屏幕选择运动项目后，设备可通过语音和图像信息引导待测人员按要求完成对应的体育运动项目，并实时将评分结果显示在屏幕上；成绩显示延时应不超过1秒。</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751785">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F0D3994">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0F371C2">
            <w:pPr>
              <w:textAlignment w:val="center"/>
              <w:rPr>
                <w:rFonts w:asciiTheme="minorEastAsia" w:hAnsiTheme="minorEastAsia" w:eastAsiaTheme="minorEastAsia" w:cstheme="minorEastAsia"/>
                <w:szCs w:val="21"/>
                <w:highlight w:val="none"/>
                <w:lang w:bidi="ar"/>
              </w:rPr>
            </w:pPr>
          </w:p>
        </w:tc>
      </w:tr>
      <w:tr w14:paraId="20C4CABD">
        <w:tblPrEx>
          <w:tblCellMar>
            <w:top w:w="0" w:type="dxa"/>
            <w:left w:w="108" w:type="dxa"/>
            <w:bottom w:w="0" w:type="dxa"/>
            <w:right w:w="108" w:type="dxa"/>
          </w:tblCellMar>
        </w:tblPrEx>
        <w:trPr>
          <w:trHeight w:val="450" w:hRule="atLeast"/>
          <w:jc w:val="center"/>
        </w:trPr>
        <w:tc>
          <w:tcPr>
            <w:tcW w:w="487" w:type="dxa"/>
            <w:vMerge w:val="continue"/>
            <w:tcBorders>
              <w:left w:val="single" w:color="000000" w:sz="8" w:space="0"/>
              <w:right w:val="single" w:color="000000" w:sz="4" w:space="0"/>
            </w:tcBorders>
            <w:shd w:val="clear" w:color="FFFFFF" w:fill="FFFFFF"/>
            <w:vAlign w:val="center"/>
          </w:tcPr>
          <w:p w14:paraId="3768B116">
            <w:pPr>
              <w:adjustRightInd w:val="0"/>
              <w:snapToGrid w:val="0"/>
              <w:jc w:val="center"/>
              <w:textAlignment w:val="center"/>
              <w:rPr>
                <w:rFonts w:asciiTheme="minorEastAsia" w:hAnsiTheme="minorEastAsia" w:eastAsiaTheme="minorEastAsia" w:cstheme="minorEastAsia"/>
                <w:szCs w:val="21"/>
                <w:highlight w:val="none"/>
                <w:lang w:bidi="ar"/>
              </w:rPr>
            </w:pP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8FC0A1E">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AI阳光跑（智能检测摄像机）</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E9AEC5B">
            <w:pPr>
              <w:spacing w:after="200"/>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800W体育训测筒机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运动AI视觉识别功能：支持跑步运动终点冲线检测，可外接音柱，实时播报跑步成绩</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宽动态：120 dB</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传感器类型：1/1.8" Progressive Scan CMOS</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最低照度：彩色：0.002 Lux @（F1.2，AGC ON）</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黑白：0.0002 Lux @（F1.2，AGC ON），0 Lux with IR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焦距&amp;视场角：2.8~12 mm：水平视场角：112.3°~41.2°，垂直视场角：58°~23.1°，对角视场角：137.4°~47.3°</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8~32 mm：水平视场角：41.8°~14.9°，垂直视场角：22.9°~8.5°，对角视场角：48.7°~17.1°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补光灯类型：混合补光（支持白光模式和混光模式），750 nm+暖白光</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补光距离：2.8~12 mm：普通监控：30 m，人脸抓拍/识别：5 m</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8~32 mm：普通监控：50 m，人脸抓拍/识别：14 m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防补光过曝：支持防补光过曝开启和关闭，开启下支持自动和手动，手动支持根据距离等级控制补光灯亮度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最大图像尺寸：3840 × 2160</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视频压缩标准：H.265/H.264/MJPEG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网络：1个RJ45 10 M/100 M/1000 M自适应以太网口</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SD卡扩展：内置MicroSD/MicroSDHC/MicroSDXC插槽，最大支持256 GB</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音频：2路输入（Line in），1路输出（Line out），2个内置麦克风，1个内置扬声器</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报警：3路输入，2路输出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RS-485：1路RS-485接口，</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 xml:space="preserve">电源输出：支持DC12 V，100 mA输出 </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供电方式：DC：12 V ± 20%，PoE</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防护：IP67</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258E8C7">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8</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DE815B7">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C85A45">
            <w:pPr>
              <w:textAlignment w:val="center"/>
              <w:rPr>
                <w:rFonts w:asciiTheme="minorEastAsia" w:hAnsiTheme="minorEastAsia" w:eastAsiaTheme="minorEastAsia" w:cstheme="minorEastAsia"/>
                <w:szCs w:val="21"/>
                <w:highlight w:val="none"/>
                <w:lang w:bidi="ar"/>
              </w:rPr>
            </w:pPr>
          </w:p>
        </w:tc>
      </w:tr>
      <w:tr w14:paraId="1B84A1D9">
        <w:tblPrEx>
          <w:tblCellMar>
            <w:top w:w="0" w:type="dxa"/>
            <w:left w:w="108" w:type="dxa"/>
            <w:bottom w:w="0" w:type="dxa"/>
            <w:right w:w="108" w:type="dxa"/>
          </w:tblCellMar>
        </w:tblPrEx>
        <w:trPr>
          <w:trHeight w:val="450" w:hRule="atLeast"/>
          <w:jc w:val="center"/>
        </w:trPr>
        <w:tc>
          <w:tcPr>
            <w:tcW w:w="487" w:type="dxa"/>
            <w:vMerge w:val="continue"/>
            <w:tcBorders>
              <w:left w:val="single" w:color="000000" w:sz="8" w:space="0"/>
              <w:right w:val="single" w:color="000000" w:sz="4" w:space="0"/>
            </w:tcBorders>
            <w:shd w:val="clear" w:color="FFFFFF" w:fill="FFFFFF"/>
            <w:vAlign w:val="center"/>
          </w:tcPr>
          <w:p w14:paraId="08264447">
            <w:pPr>
              <w:adjustRightInd w:val="0"/>
              <w:snapToGrid w:val="0"/>
              <w:jc w:val="center"/>
              <w:textAlignment w:val="center"/>
              <w:rPr>
                <w:rFonts w:asciiTheme="minorEastAsia" w:hAnsiTheme="minorEastAsia" w:eastAsiaTheme="minorEastAsia" w:cstheme="minorEastAsia"/>
                <w:szCs w:val="21"/>
                <w:highlight w:val="none"/>
                <w:lang w:bidi="ar"/>
              </w:rPr>
            </w:pP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3E4D6A4">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AI阳光跑（智能TTS播报音响）</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1154A7C">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60W网络音柱</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终点成绩播报及起点发令</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66A7B5F">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2</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716FA72">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310851E">
            <w:pPr>
              <w:rPr>
                <w:rFonts w:asciiTheme="minorEastAsia" w:hAnsiTheme="minorEastAsia" w:eastAsiaTheme="minorEastAsia" w:cstheme="minorEastAsia"/>
                <w:szCs w:val="21"/>
                <w:highlight w:val="none"/>
                <w:lang w:bidi="ar"/>
              </w:rPr>
            </w:pPr>
          </w:p>
        </w:tc>
      </w:tr>
      <w:tr w14:paraId="4D8069A1">
        <w:tblPrEx>
          <w:tblCellMar>
            <w:top w:w="0" w:type="dxa"/>
            <w:left w:w="108" w:type="dxa"/>
            <w:bottom w:w="0" w:type="dxa"/>
            <w:right w:w="108" w:type="dxa"/>
          </w:tblCellMar>
        </w:tblPrEx>
        <w:trPr>
          <w:trHeight w:val="450" w:hRule="atLeast"/>
          <w:jc w:val="center"/>
        </w:trPr>
        <w:tc>
          <w:tcPr>
            <w:tcW w:w="487" w:type="dxa"/>
            <w:vMerge w:val="continue"/>
            <w:tcBorders>
              <w:left w:val="single" w:color="000000" w:sz="8" w:space="0"/>
              <w:bottom w:val="single" w:color="000000" w:sz="8" w:space="0"/>
              <w:right w:val="single" w:color="000000" w:sz="4" w:space="0"/>
            </w:tcBorders>
            <w:shd w:val="clear" w:color="FFFFFF" w:fill="FFFFFF"/>
            <w:vAlign w:val="center"/>
          </w:tcPr>
          <w:p w14:paraId="2A14B060">
            <w:pPr>
              <w:adjustRightInd w:val="0"/>
              <w:snapToGrid w:val="0"/>
              <w:jc w:val="center"/>
              <w:textAlignment w:val="center"/>
              <w:rPr>
                <w:rFonts w:asciiTheme="minorEastAsia" w:hAnsiTheme="minorEastAsia" w:eastAsiaTheme="minorEastAsia" w:cstheme="minorEastAsia"/>
                <w:szCs w:val="21"/>
                <w:highlight w:val="none"/>
                <w:lang w:bidi="ar"/>
              </w:rPr>
            </w:pP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B0C8DC5">
            <w:pPr>
              <w:adjustRightInd w:val="0"/>
              <w:snapToGrid w:val="0"/>
              <w:jc w:val="center"/>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szCs w:val="21"/>
                <w:highlight w:val="none"/>
                <w:lang w:bidi="ar"/>
              </w:rPr>
              <w:t>AI阳光跑（超脑）</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D4EC144">
            <w:pPr>
              <w:textAlignment w:val="center"/>
              <w:rPr>
                <w:rFonts w:ascii="微软雅黑" w:hAnsi="微软雅黑" w:eastAsia="微软雅黑" w:cs="微软雅黑"/>
                <w:sz w:val="20"/>
                <w:highlight w:val="none"/>
                <w:lang w:bidi="ar"/>
              </w:rPr>
            </w:pPr>
            <w:r>
              <w:rPr>
                <w:rFonts w:hint="eastAsia" w:ascii="微软雅黑" w:hAnsi="微软雅黑" w:eastAsia="微软雅黑" w:cs="微软雅黑"/>
                <w:sz w:val="20"/>
                <w:highlight w:val="none"/>
                <w:lang w:bidi="ar"/>
              </w:rPr>
              <w:t>存储接口：3个SATA接口，支持硬盘热插拔，可满配12TB硬盘</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视频接口：1×HDMI，1×VGA</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网络接口：2×RJ45 10/100/1000Mbps自适应以太网口</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报警接口：16路报警输入，4路报警输出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串行接口：1路RS-232接口，1路RS-485接口</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USB接口：1×USB 2.0，1×USB 3.0</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扩展接口：1×eSATA</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输入带宽：128Mbps</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输出带宽：256Mbps</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接入能力：8路H.264、H.265格式高清码流接入</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解码能力：最大支持32×1080P</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显示能力：最大支持8K+1080P、2×4K异源输出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整机搭载1颗高性能AI引擎</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支持目标抓拍、比对报警；支持以图搜图、按姓名检索、按属性检索</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目标名单库：支持16个名单库，名单库库容10万张；路人库库容1万张</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支持4路视频流人脸识别，支持8路图片流人脸识别。</w:t>
            </w:r>
          </w:p>
          <w:p w14:paraId="01C4810E">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人脸在低头角度不超过 20°，左右侧脸不超过 45°情况下，人脸检出率不小于98%支持新建、删除、修改、查询、复制人脸库，可将人脸库的部分或全部人脸图片复制到另一个人脸库。人脸库支持 4 个自定义标签</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6AD8B7">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FB6F013">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1FC557A">
            <w:pPr>
              <w:textAlignment w:val="center"/>
              <w:rPr>
                <w:rFonts w:asciiTheme="minorEastAsia" w:hAnsiTheme="minorEastAsia" w:eastAsiaTheme="minorEastAsia" w:cstheme="minorEastAsia"/>
                <w:szCs w:val="21"/>
                <w:highlight w:val="none"/>
                <w:lang w:bidi="ar"/>
              </w:rPr>
            </w:pPr>
          </w:p>
        </w:tc>
      </w:tr>
      <w:tr w14:paraId="15B97B9D">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0E67776B">
            <w:pPr>
              <w:adjustRightInd w:val="0"/>
              <w:snapToGrid w:val="0"/>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三、杆件、线缆及施工</w:t>
            </w:r>
          </w:p>
        </w:tc>
      </w:tr>
      <w:tr w14:paraId="7F416BB4">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2D1ADE5">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48B52DE">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智慧灯杆</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94B3073">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高度6米，主杆180*180*S4.5，底座300*300*S5，上节装饰方管200*200*S4，法兰500*500*S20。含设备全套安装附件。</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E360C20">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76DD95B">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0EF4125D">
            <w:pPr>
              <w:adjustRightInd w:val="0"/>
              <w:snapToGrid w:val="0"/>
              <w:jc w:val="center"/>
              <w:textAlignment w:val="center"/>
              <w:rPr>
                <w:rFonts w:asciiTheme="minorEastAsia" w:hAnsiTheme="minorEastAsia" w:eastAsiaTheme="minorEastAsia" w:cstheme="minorEastAsia"/>
                <w:szCs w:val="21"/>
                <w:highlight w:val="none"/>
                <w:lang w:bidi="ar"/>
              </w:rPr>
            </w:pPr>
          </w:p>
        </w:tc>
      </w:tr>
      <w:tr w14:paraId="32B5C846">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1245A00">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2B85F1D">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辅材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91B2555">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机械、人工费（含不锈钢箱、交换机、光纤收发器、抱箍、PVC管、直接、管卡、水晶头、终端盒、跳线、耦合器、插板、插头、波纹管、电源等辅材）</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34349D8">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A001BD8">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项</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7177B88">
            <w:pPr>
              <w:adjustRightInd w:val="0"/>
              <w:snapToGrid w:val="0"/>
              <w:jc w:val="center"/>
              <w:textAlignment w:val="center"/>
              <w:rPr>
                <w:rFonts w:asciiTheme="minorEastAsia" w:hAnsiTheme="minorEastAsia" w:eastAsiaTheme="minorEastAsia" w:cstheme="minorEastAsia"/>
                <w:szCs w:val="21"/>
                <w:highlight w:val="none"/>
                <w:lang w:bidi="ar"/>
              </w:rPr>
            </w:pPr>
          </w:p>
        </w:tc>
      </w:tr>
      <w:tr w14:paraId="3C3A6148">
        <w:tblPrEx>
          <w:tblCellMar>
            <w:top w:w="0" w:type="dxa"/>
            <w:left w:w="108" w:type="dxa"/>
            <w:bottom w:w="0" w:type="dxa"/>
            <w:right w:w="108" w:type="dxa"/>
          </w:tblCellMar>
        </w:tblPrEx>
        <w:trPr>
          <w:trHeight w:val="450" w:hRule="atLeast"/>
          <w:jc w:val="center"/>
        </w:trPr>
        <w:tc>
          <w:tcPr>
            <w:tcW w:w="10007" w:type="dxa"/>
            <w:gridSpan w:val="6"/>
            <w:tcBorders>
              <w:top w:val="single" w:color="000000" w:sz="8" w:space="0"/>
              <w:left w:val="single" w:color="000000" w:sz="8" w:space="0"/>
              <w:bottom w:val="single" w:color="000000" w:sz="8" w:space="0"/>
              <w:right w:val="single" w:color="000000" w:sz="4" w:space="0"/>
            </w:tcBorders>
            <w:shd w:val="clear" w:color="FFFFFF" w:fill="FFFFFF"/>
            <w:vAlign w:val="center"/>
          </w:tcPr>
          <w:p w14:paraId="1FDFAA79">
            <w:pPr>
              <w:adjustRightInd w:val="0"/>
              <w:snapToGrid w:val="0"/>
              <w:textAlignment w:val="center"/>
              <w:rPr>
                <w:rFonts w:asciiTheme="minorEastAsia" w:hAnsiTheme="minorEastAsia" w:eastAsiaTheme="minorEastAsia" w:cstheme="minorEastAsia"/>
                <w:szCs w:val="21"/>
                <w:highlight w:val="none"/>
                <w:lang w:bidi="ar"/>
              </w:rPr>
            </w:pPr>
            <w:r>
              <w:rPr>
                <w:rFonts w:hint="eastAsia" w:asciiTheme="minorEastAsia" w:hAnsiTheme="minorEastAsia" w:eastAsiaTheme="minorEastAsia" w:cstheme="minorEastAsia"/>
                <w:b/>
                <w:bCs/>
                <w:szCs w:val="21"/>
                <w:highlight w:val="none"/>
                <w:lang w:bidi="ar"/>
              </w:rPr>
              <w:t>四、网络覆盖</w:t>
            </w:r>
          </w:p>
        </w:tc>
      </w:tr>
      <w:tr w14:paraId="5F971A4C">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4A107542">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EDE38D4">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室外Wifi6 全向高密AP</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64920AC">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新一代 Wi-Fi 6 (802.11ax)技术</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11AX双频并发，最高无线速率可达2976Mbps</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千兆网口，2.5G SFP光口，高速传输，直连便捷</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外置双频防水可拆全向天线，独立射频电路设计，适合室外场地无线覆盖</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专业室外壳体设计，防水、防尘等级可达IP65，工作温度可达-30℃~65℃，适应各种恶劣环境</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自动射频调优，优化整体性能</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自动剔除弱信号设备，避免拖累整个网络，提升无线网络性能</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智能漫游，提升无线体验</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DC、802.3at PoE以及Passive PoE供电，灵活布点</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抱杆/壁挂安装，维护简便</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支持TP-LINK商用网络云平台集中管理</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B54F7DA">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DFB4A7">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83FC487">
            <w:pPr>
              <w:adjustRightInd w:val="0"/>
              <w:snapToGrid w:val="0"/>
              <w:jc w:val="center"/>
              <w:textAlignment w:val="center"/>
              <w:rPr>
                <w:rFonts w:asciiTheme="minorEastAsia" w:hAnsiTheme="minorEastAsia" w:eastAsiaTheme="minorEastAsia" w:cstheme="minorEastAsia"/>
                <w:szCs w:val="21"/>
                <w:highlight w:val="none"/>
                <w:lang w:bidi="ar"/>
              </w:rPr>
            </w:pPr>
          </w:p>
        </w:tc>
      </w:tr>
      <w:tr w14:paraId="7F715EAF">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75C3029">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2</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ABA9D3D">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AC控制器</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5C05FA4">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自动发现并统一管理AP，最多可管理100个AP</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AC旁挂组网，无需更改现有网络架构，部署方便</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统一配置无线网络，支持SSID与Tag VLAN映射</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支持MAC认证、Portal认证、微信连Wi-Fi等多种用户接入认证方式</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支持AP负载均衡，均匀分配AP连接的无线客户端数量</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禁止弱信号客户端接入和踢除弱信号客户端</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AP LED灯开启和关闭</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F961792">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712969D0">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台</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6D243C33">
            <w:pPr>
              <w:adjustRightInd w:val="0"/>
              <w:snapToGrid w:val="0"/>
              <w:jc w:val="center"/>
              <w:textAlignment w:val="center"/>
              <w:rPr>
                <w:rFonts w:asciiTheme="minorEastAsia" w:hAnsiTheme="minorEastAsia" w:eastAsiaTheme="minorEastAsia" w:cstheme="minorEastAsia"/>
                <w:szCs w:val="21"/>
                <w:highlight w:val="none"/>
                <w:lang w:bidi="ar"/>
              </w:rPr>
            </w:pPr>
          </w:p>
        </w:tc>
      </w:tr>
      <w:tr w14:paraId="45657E4D">
        <w:tblPrEx>
          <w:tblCellMar>
            <w:top w:w="0" w:type="dxa"/>
            <w:left w:w="108" w:type="dxa"/>
            <w:bottom w:w="0" w:type="dxa"/>
            <w:right w:w="108" w:type="dxa"/>
          </w:tblCellMar>
        </w:tblPrEx>
        <w:trPr>
          <w:trHeight w:val="450" w:hRule="atLeast"/>
          <w:jc w:val="center"/>
        </w:trPr>
        <w:tc>
          <w:tcPr>
            <w:tcW w:w="487" w:type="dxa"/>
            <w:tcBorders>
              <w:top w:val="single" w:color="000000" w:sz="8" w:space="0"/>
              <w:left w:val="single" w:color="000000" w:sz="8" w:space="0"/>
              <w:bottom w:val="single" w:color="000000" w:sz="8" w:space="0"/>
              <w:right w:val="single" w:color="000000" w:sz="4" w:space="0"/>
            </w:tcBorders>
            <w:shd w:val="clear" w:color="FFFFFF" w:fill="FFFFFF"/>
            <w:vAlign w:val="center"/>
          </w:tcPr>
          <w:p w14:paraId="5651AC1B">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3</w:t>
            </w:r>
          </w:p>
        </w:tc>
        <w:tc>
          <w:tcPr>
            <w:tcW w:w="849"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E8EB972">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网桥电源</w:t>
            </w:r>
          </w:p>
        </w:tc>
        <w:tc>
          <w:tcPr>
            <w:tcW w:w="6236"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5FEB4A53">
            <w:pP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12V 20A稳定输出</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最大输出功率250W</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宽电压设计，适应全国市电电压</w:t>
            </w:r>
            <w:r>
              <w:rPr>
                <w:rFonts w:hint="eastAsia" w:ascii="微软雅黑" w:hAnsi="微软雅黑" w:eastAsia="微软雅黑" w:cs="微软雅黑"/>
                <w:sz w:val="20"/>
                <w:highlight w:val="none"/>
                <w:lang w:bidi="ar"/>
              </w:rPr>
              <w:br w:type="textWrapping"/>
            </w:r>
            <w:r>
              <w:rPr>
                <w:rFonts w:hint="eastAsia" w:ascii="微软雅黑" w:hAnsi="微软雅黑" w:eastAsia="微软雅黑" w:cs="微软雅黑"/>
                <w:sz w:val="20"/>
                <w:highlight w:val="none"/>
                <w:lang w:bidi="ar"/>
              </w:rPr>
              <w:t>5米线长，方便施工</w:t>
            </w:r>
          </w:p>
        </w:tc>
        <w:tc>
          <w:tcPr>
            <w:tcW w:w="645"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24D53626">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4</w:t>
            </w:r>
          </w:p>
        </w:tc>
        <w:tc>
          <w:tcPr>
            <w:tcW w:w="80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12EBDFF3">
            <w:pPr>
              <w:jc w:val="center"/>
              <w:textAlignment w:val="center"/>
              <w:rPr>
                <w:rFonts w:asciiTheme="minorEastAsia" w:hAnsiTheme="minorEastAsia" w:eastAsiaTheme="minorEastAsia" w:cstheme="minorEastAsia"/>
                <w:szCs w:val="21"/>
                <w:highlight w:val="none"/>
                <w:lang w:bidi="ar"/>
              </w:rPr>
            </w:pPr>
            <w:r>
              <w:rPr>
                <w:rFonts w:hint="eastAsia" w:ascii="微软雅黑" w:hAnsi="微软雅黑" w:eastAsia="微软雅黑" w:cs="微软雅黑"/>
                <w:sz w:val="20"/>
                <w:highlight w:val="none"/>
                <w:lang w:bidi="ar"/>
              </w:rPr>
              <w:t>个</w:t>
            </w:r>
          </w:p>
        </w:tc>
        <w:tc>
          <w:tcPr>
            <w:tcW w:w="990" w:type="dxa"/>
            <w:tcBorders>
              <w:top w:val="single" w:color="000000" w:sz="8" w:space="0"/>
              <w:left w:val="single" w:color="000000" w:sz="4" w:space="0"/>
              <w:bottom w:val="single" w:color="000000" w:sz="8" w:space="0"/>
              <w:right w:val="single" w:color="000000" w:sz="4" w:space="0"/>
            </w:tcBorders>
            <w:shd w:val="clear" w:color="FFFFFF" w:fill="FFFFFF"/>
            <w:vAlign w:val="center"/>
          </w:tcPr>
          <w:p w14:paraId="4C4A2A0B">
            <w:pPr>
              <w:adjustRightInd w:val="0"/>
              <w:snapToGrid w:val="0"/>
              <w:jc w:val="center"/>
              <w:textAlignment w:val="center"/>
              <w:rPr>
                <w:rFonts w:asciiTheme="minorEastAsia" w:hAnsiTheme="minorEastAsia" w:eastAsiaTheme="minorEastAsia" w:cstheme="minorEastAsia"/>
                <w:szCs w:val="21"/>
                <w:highlight w:val="none"/>
                <w:lang w:bidi="ar"/>
              </w:rPr>
            </w:pPr>
          </w:p>
        </w:tc>
      </w:tr>
    </w:tbl>
    <w:p w14:paraId="0775C83F">
      <w:pPr>
        <w:numPr>
          <w:ilvl w:val="0"/>
          <w:numId w:val="0"/>
        </w:numPr>
        <w:rPr>
          <w:rFonts w:hint="eastAsia"/>
          <w:highlight w:val="none"/>
          <w:lang w:eastAsia="zh-CN"/>
        </w:rPr>
      </w:pPr>
    </w:p>
    <w:p w14:paraId="4B87C13A">
      <w:pPr>
        <w:pStyle w:val="4"/>
        <w:keepNext w:val="0"/>
        <w:keepLines/>
        <w:pageBreakBefore w:val="0"/>
        <w:widowControl w:val="0"/>
        <w:tabs>
          <w:tab w:val="left" w:pos="432"/>
        </w:tabs>
        <w:kinsoku/>
        <w:wordWrap/>
        <w:overflowPunct/>
        <w:topLinePunct w:val="0"/>
        <w:autoSpaceDE/>
        <w:autoSpaceDN/>
        <w:bidi w:val="0"/>
        <w:adjustRightInd w:val="0"/>
        <w:snapToGrid/>
        <w:spacing w:before="0" w:after="0" w:line="360" w:lineRule="auto"/>
        <w:ind w:firstLine="482" w:firstLineChars="200"/>
        <w:jc w:val="left"/>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注：1、</w:t>
      </w:r>
      <w:r>
        <w:rPr>
          <w:rFonts w:hint="eastAsia" w:ascii="宋体" w:hAnsi="宋体"/>
          <w:b/>
          <w:color w:val="auto"/>
          <w:sz w:val="24"/>
          <w:highlight w:val="none"/>
          <w:lang w:val="en-US" w:eastAsia="zh-CN"/>
        </w:rPr>
        <w:t>以上证明报告等材料（评标办法有要求的除外），中标人须在签订合同前7个工作日内提供给采购人核查</w:t>
      </w:r>
      <w:r>
        <w:rPr>
          <w:rFonts w:hint="eastAsia"/>
          <w:b/>
          <w:color w:val="auto"/>
          <w:sz w:val="24"/>
          <w:highlight w:val="none"/>
          <w:lang w:val="en-US" w:eastAsia="zh-CN"/>
        </w:rPr>
        <w:t>。</w:t>
      </w:r>
    </w:p>
    <w:p w14:paraId="7273DBF8">
      <w:pPr>
        <w:widowControl w:val="0"/>
        <w:spacing w:line="440" w:lineRule="exact"/>
        <w:jc w:val="center"/>
        <w:rPr>
          <w:rFonts w:hAnsi="宋体"/>
          <w:b/>
          <w:bCs/>
          <w:snapToGrid w:val="0"/>
          <w:color w:val="auto"/>
          <w:sz w:val="24"/>
          <w:highlight w:val="none"/>
        </w:rPr>
      </w:pPr>
      <w:r>
        <w:rPr>
          <w:rFonts w:hint="eastAsia" w:ascii="方正小标宋简体" w:hAnsi="方正小标宋简体" w:eastAsia="方正小标宋简体"/>
          <w:b/>
          <w:bCs/>
          <w:snapToGrid w:val="0"/>
          <w:color w:val="auto"/>
          <w:kern w:val="2"/>
          <w:sz w:val="44"/>
          <w:highlight w:val="none"/>
        </w:rPr>
        <w:br w:type="page"/>
      </w:r>
      <w:r>
        <w:rPr>
          <w:rFonts w:hint="eastAsia" w:ascii="宋体" w:hAnsi="宋体" w:eastAsia="宋体" w:cs="宋体"/>
          <w:b/>
          <w:bCs/>
          <w:snapToGrid w:val="0"/>
          <w:color w:val="auto"/>
          <w:kern w:val="2"/>
          <w:sz w:val="44"/>
          <w:highlight w:val="none"/>
        </w:rPr>
        <w:t xml:space="preserve">第五章  </w:t>
      </w:r>
      <w:r>
        <w:rPr>
          <w:rFonts w:hint="eastAsia" w:ascii="宋体" w:hAnsi="宋体" w:eastAsia="宋体" w:cs="宋体"/>
          <w:b/>
          <w:bCs/>
          <w:color w:val="auto"/>
          <w:sz w:val="44"/>
          <w:szCs w:val="44"/>
          <w:highlight w:val="none"/>
        </w:rPr>
        <w:t>拟签订的合同文本</w:t>
      </w:r>
    </w:p>
    <w:p w14:paraId="696E8006">
      <w:pPr>
        <w:pStyle w:val="21"/>
        <w:snapToGrid w:val="0"/>
        <w:spacing w:line="360" w:lineRule="auto"/>
        <w:rPr>
          <w:rFonts w:ascii="宋体" w:hAnsi="宋体" w:eastAsia="宋体" w:cs="Times New Roman"/>
          <w:color w:val="auto"/>
          <w:sz w:val="24"/>
          <w:szCs w:val="24"/>
          <w:highlight w:val="none"/>
        </w:rPr>
      </w:pPr>
    </w:p>
    <w:p w14:paraId="63A0CB86">
      <w:pPr>
        <w:keepNext w:val="0"/>
        <w:keepLines w:val="0"/>
        <w:pageBreakBefore w:val="0"/>
        <w:shd w:val="clear" w:color="auto"/>
        <w:kinsoku/>
        <w:wordWrap/>
        <w:overflowPunct/>
        <w:topLinePunct w:val="0"/>
        <w:bidi w:val="0"/>
        <w:spacing w:line="420" w:lineRule="exact"/>
        <w:ind w:firstLine="480"/>
        <w:rPr>
          <w:rFonts w:ascii="宋体" w:hAnsi="宋体"/>
          <w:color w:val="auto"/>
          <w:sz w:val="24"/>
          <w:szCs w:val="24"/>
          <w:highlight w:val="none"/>
          <w:shd w:val="clear" w:color="auto" w:fill="auto"/>
        </w:rPr>
      </w:pPr>
      <w:r>
        <w:rPr>
          <w:rFonts w:ascii="宋体" w:hAnsi="宋体"/>
          <w:color w:val="auto"/>
          <w:sz w:val="24"/>
          <w:szCs w:val="24"/>
          <w:highlight w:val="none"/>
          <w:shd w:val="clear" w:color="auto" w:fill="auto"/>
        </w:rPr>
        <w:t>以下为成交后签定本项目合同的通用条款，成交供应商不得提出实质性的修改，关于专用条款将由采购人与成交供应商结合本项目具体情况协商后签订。</w:t>
      </w:r>
    </w:p>
    <w:p w14:paraId="0287781A">
      <w:pPr>
        <w:pStyle w:val="6"/>
        <w:keepNext w:val="0"/>
        <w:keepLines w:val="0"/>
        <w:pageBreakBefore w:val="0"/>
        <w:kinsoku/>
        <w:wordWrap/>
        <w:overflowPunct/>
        <w:topLinePunct w:val="0"/>
        <w:bidi w:val="0"/>
        <w:spacing w:line="420" w:lineRule="exact"/>
        <w:rPr>
          <w:color w:val="auto"/>
          <w:highlight w:val="none"/>
        </w:rPr>
      </w:pPr>
    </w:p>
    <w:p w14:paraId="6F0F4BA5">
      <w:pPr>
        <w:pStyle w:val="21"/>
        <w:keepNext w:val="0"/>
        <w:keepLines w:val="0"/>
        <w:pageBreakBefore w:val="0"/>
        <w:kinsoku/>
        <w:wordWrap/>
        <w:overflowPunct/>
        <w:topLinePunct w:val="0"/>
        <w:bidi w:val="0"/>
        <w:snapToGrid w:val="0"/>
        <w:spacing w:line="420" w:lineRule="exact"/>
        <w:ind w:firstLine="480" w:firstLineChars="200"/>
        <w:rPr>
          <w:rFonts w:hint="eastAsia" w:hAnsi="宋体" w:eastAsia="宋体"/>
          <w:color w:val="auto"/>
          <w:sz w:val="24"/>
          <w:szCs w:val="24"/>
          <w:highlight w:val="none"/>
          <w:lang w:eastAsia="zh-CN"/>
        </w:rPr>
      </w:pPr>
      <w:r>
        <w:rPr>
          <w:rFonts w:hAnsi="宋体"/>
          <w:color w:val="auto"/>
          <w:sz w:val="24"/>
          <w:szCs w:val="24"/>
          <w:highlight w:val="none"/>
        </w:rPr>
        <w:t>项目名称：</w:t>
      </w:r>
      <w:r>
        <w:rPr>
          <w:rFonts w:hint="eastAsia" w:hAnsi="宋体"/>
          <w:color w:val="auto"/>
          <w:sz w:val="24"/>
          <w:szCs w:val="24"/>
          <w:highlight w:val="none"/>
          <w:lang w:eastAsia="zh-CN"/>
        </w:rPr>
        <w:t>路桥区路南小学迁建工程智能化系统设备采购及安装项目（第二次发布）</w:t>
      </w:r>
    </w:p>
    <w:p w14:paraId="364BE913">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szCs w:val="24"/>
          <w:highlight w:val="none"/>
        </w:rPr>
      </w:pPr>
      <w:r>
        <w:rPr>
          <w:rFonts w:hAnsi="宋体"/>
          <w:color w:val="auto"/>
          <w:sz w:val="24"/>
          <w:szCs w:val="24"/>
          <w:highlight w:val="none"/>
        </w:rPr>
        <w:t>项目编号：</w:t>
      </w:r>
      <w:r>
        <w:rPr>
          <w:rFonts w:hint="eastAsia" w:hAnsi="宋体"/>
          <w:color w:val="auto"/>
          <w:sz w:val="24"/>
          <w:szCs w:val="24"/>
          <w:highlight w:val="none"/>
          <w:lang w:eastAsia="zh-CN"/>
        </w:rPr>
        <w:t>DDZX-20240705</w:t>
      </w:r>
    </w:p>
    <w:p w14:paraId="39BA4016">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szCs w:val="24"/>
          <w:highlight w:val="none"/>
        </w:rPr>
      </w:pPr>
      <w:r>
        <w:rPr>
          <w:rFonts w:hAnsi="宋体"/>
          <w:color w:val="auto"/>
          <w:sz w:val="24"/>
          <w:szCs w:val="24"/>
          <w:highlight w:val="none"/>
        </w:rPr>
        <w:t>甲方：</w:t>
      </w:r>
      <w:r>
        <w:rPr>
          <w:rFonts w:hint="eastAsia" w:hAnsi="宋体" w:cs="Arial"/>
          <w:color w:val="auto"/>
          <w:sz w:val="24"/>
          <w:szCs w:val="24"/>
          <w:highlight w:val="none"/>
          <w:lang w:eastAsia="zh-CN"/>
        </w:rPr>
        <w:t>台州市路桥区路南小学</w:t>
      </w:r>
      <w:r>
        <w:rPr>
          <w:rFonts w:hint="eastAsia" w:hAnsi="宋体" w:cs="Arial"/>
          <w:color w:val="auto"/>
          <w:sz w:val="24"/>
          <w:szCs w:val="24"/>
          <w:highlight w:val="none"/>
          <w:lang w:val="en-US" w:eastAsia="zh-CN"/>
        </w:rPr>
        <w:t xml:space="preserve"> </w:t>
      </w:r>
      <w:r>
        <w:rPr>
          <w:rFonts w:hint="eastAsia" w:hAnsi="宋体"/>
          <w:color w:val="auto"/>
          <w:sz w:val="24"/>
          <w:szCs w:val="24"/>
          <w:highlight w:val="none"/>
        </w:rPr>
        <w:t xml:space="preserve">                          </w:t>
      </w:r>
    </w:p>
    <w:p w14:paraId="6FD4A170">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szCs w:val="24"/>
          <w:highlight w:val="none"/>
        </w:rPr>
      </w:pPr>
      <w:r>
        <w:rPr>
          <w:rFonts w:hAnsi="宋体"/>
          <w:color w:val="auto"/>
          <w:sz w:val="24"/>
          <w:szCs w:val="24"/>
          <w:highlight w:val="none"/>
        </w:rPr>
        <w:t>乙方：（</w:t>
      </w:r>
      <w:r>
        <w:rPr>
          <w:rFonts w:hint="eastAsia" w:hAnsi="宋体"/>
          <w:color w:val="auto"/>
          <w:sz w:val="24"/>
          <w:szCs w:val="24"/>
          <w:highlight w:val="none"/>
        </w:rPr>
        <w:t>中标供应商</w:t>
      </w:r>
      <w:r>
        <w:rPr>
          <w:rFonts w:hAnsi="宋体"/>
          <w:color w:val="auto"/>
          <w:sz w:val="24"/>
          <w:szCs w:val="24"/>
          <w:highlight w:val="none"/>
        </w:rPr>
        <w:t>）</w:t>
      </w:r>
      <w:r>
        <w:rPr>
          <w:rFonts w:hint="eastAsia" w:hAnsi="宋体"/>
          <w:color w:val="auto"/>
          <w:sz w:val="24"/>
          <w:szCs w:val="24"/>
          <w:highlight w:val="none"/>
        </w:rPr>
        <w:t xml:space="preserve">                          </w:t>
      </w:r>
    </w:p>
    <w:p w14:paraId="16B47F9B">
      <w:pPr>
        <w:pStyle w:val="21"/>
        <w:keepNext w:val="0"/>
        <w:keepLines w:val="0"/>
        <w:pageBreakBefore w:val="0"/>
        <w:kinsoku/>
        <w:wordWrap/>
        <w:overflowPunct/>
        <w:topLinePunct w:val="0"/>
        <w:bidi w:val="0"/>
        <w:snapToGrid w:val="0"/>
        <w:spacing w:line="420" w:lineRule="exact"/>
        <w:ind w:firstLine="480" w:firstLineChars="200"/>
        <w:rPr>
          <w:rFonts w:hint="eastAsia"/>
          <w:color w:val="auto"/>
          <w:sz w:val="24"/>
          <w:highlight w:val="none"/>
          <w:lang w:val="zh-CN" w:eastAsia="zh-CN"/>
        </w:rPr>
      </w:pPr>
      <w:r>
        <w:rPr>
          <w:rFonts w:hint="eastAsia"/>
          <w:color w:val="auto"/>
          <w:sz w:val="24"/>
          <w:highlight w:val="none"/>
          <w:lang w:val="zh-CN"/>
        </w:rPr>
        <w:t>甲、乙双方根据大地工程咨询有限公司关于路桥区路南小学迁建工程智能化系统设备采购及安装项目（第二次发布）公开招标的结果，签署本合同。</w:t>
      </w:r>
    </w:p>
    <w:p w14:paraId="0C561937">
      <w:pPr>
        <w:keepNext w:val="0"/>
        <w:keepLines w:val="0"/>
        <w:pageBreakBefore w:val="0"/>
        <w:kinsoku/>
        <w:wordWrap/>
        <w:overflowPunct/>
        <w:topLinePunct w:val="0"/>
        <w:bidi w:val="0"/>
        <w:spacing w:line="420" w:lineRule="exact"/>
        <w:rPr>
          <w:rFonts w:ascii="宋体"/>
          <w:b/>
          <w:color w:val="auto"/>
          <w:sz w:val="24"/>
          <w:highlight w:val="none"/>
          <w:lang w:val="zh-CN"/>
        </w:rPr>
      </w:pPr>
      <w:r>
        <w:rPr>
          <w:rFonts w:hint="eastAsia" w:ascii="宋体"/>
          <w:b/>
          <w:color w:val="auto"/>
          <w:sz w:val="24"/>
          <w:highlight w:val="none"/>
          <w:lang w:val="zh-CN"/>
        </w:rPr>
        <w:t>一、合同文件：</w:t>
      </w:r>
      <w:r>
        <w:rPr>
          <w:rFonts w:ascii="宋体"/>
          <w:b/>
          <w:color w:val="auto"/>
          <w:sz w:val="24"/>
          <w:highlight w:val="none"/>
          <w:lang w:val="zh-CN"/>
        </w:rPr>
        <w:t xml:space="preserve"> </w:t>
      </w:r>
    </w:p>
    <w:p w14:paraId="10B8F218">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合同条款。</w:t>
      </w:r>
    </w:p>
    <w:p w14:paraId="1464F3B0">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中标通知书。</w:t>
      </w:r>
    </w:p>
    <w:p w14:paraId="0C5BB3BF">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更正补充文件。</w:t>
      </w:r>
    </w:p>
    <w:p w14:paraId="5D8AFE25">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招标文件。</w:t>
      </w:r>
    </w:p>
    <w:p w14:paraId="7530823F">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中标供应商投标文件。</w:t>
      </w:r>
    </w:p>
    <w:p w14:paraId="1F9C1595">
      <w:pPr>
        <w:keepNext w:val="0"/>
        <w:keepLines w:val="0"/>
        <w:pageBreakBefore w:val="0"/>
        <w:kinsoku/>
        <w:wordWrap/>
        <w:overflowPunct/>
        <w:topLinePunct w:val="0"/>
        <w:bidi w:val="0"/>
        <w:spacing w:line="420" w:lineRule="exact"/>
        <w:ind w:firstLine="480" w:firstLineChars="200"/>
        <w:rPr>
          <w:rFonts w:ascii="宋体"/>
          <w:color w:val="auto"/>
          <w:sz w:val="24"/>
          <w:highlight w:val="none"/>
          <w:lang w:val="zh-CN"/>
        </w:rPr>
      </w:pPr>
      <w:r>
        <w:rPr>
          <w:rFonts w:ascii="宋体"/>
          <w:color w:val="auto"/>
          <w:sz w:val="24"/>
          <w:highlight w:val="none"/>
          <w:lang w:val="zh-CN"/>
        </w:rPr>
        <w:t>6.</w:t>
      </w:r>
      <w:r>
        <w:rPr>
          <w:rFonts w:hint="eastAsia" w:ascii="宋体"/>
          <w:color w:val="auto"/>
          <w:sz w:val="24"/>
          <w:highlight w:val="none"/>
          <w:lang w:val="zh-CN"/>
        </w:rPr>
        <w:t>其他附件。</w:t>
      </w:r>
    </w:p>
    <w:p w14:paraId="21BA0533">
      <w:pPr>
        <w:pStyle w:val="21"/>
        <w:keepNext w:val="0"/>
        <w:keepLines w:val="0"/>
        <w:pageBreakBefore w:val="0"/>
        <w:kinsoku/>
        <w:wordWrap/>
        <w:overflowPunct/>
        <w:topLinePunct w:val="0"/>
        <w:bidi w:val="0"/>
        <w:snapToGrid w:val="0"/>
        <w:spacing w:line="420" w:lineRule="exact"/>
        <w:ind w:firstLine="480" w:firstLineChars="200"/>
        <w:rPr>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19E4F206">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二、货物内容</w:t>
      </w:r>
    </w:p>
    <w:p w14:paraId="6986353B">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1. </w:t>
      </w:r>
      <w:r>
        <w:rPr>
          <w:rFonts w:hint="eastAsia" w:hAnsi="宋体"/>
          <w:color w:val="auto"/>
          <w:sz w:val="24"/>
          <w:highlight w:val="none"/>
        </w:rPr>
        <w:t>货物名称：</w:t>
      </w:r>
    </w:p>
    <w:p w14:paraId="20678769">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2. </w:t>
      </w:r>
      <w:r>
        <w:rPr>
          <w:rFonts w:hint="eastAsia" w:hAnsi="宋体"/>
          <w:color w:val="auto"/>
          <w:sz w:val="24"/>
          <w:highlight w:val="none"/>
        </w:rPr>
        <w:t>型号规格：</w:t>
      </w:r>
    </w:p>
    <w:p w14:paraId="712D44A1">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3. </w:t>
      </w:r>
      <w:r>
        <w:rPr>
          <w:rFonts w:hint="eastAsia" w:hAnsi="宋体"/>
          <w:color w:val="auto"/>
          <w:sz w:val="24"/>
          <w:highlight w:val="none"/>
        </w:rPr>
        <w:t>技术参数：</w:t>
      </w:r>
    </w:p>
    <w:p w14:paraId="14B86E25">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 xml:space="preserve">4. </w:t>
      </w:r>
      <w:r>
        <w:rPr>
          <w:rFonts w:hint="eastAsia" w:hAnsi="宋体"/>
          <w:color w:val="auto"/>
          <w:sz w:val="24"/>
          <w:highlight w:val="none"/>
        </w:rPr>
        <w:t>数量</w:t>
      </w:r>
      <w:r>
        <w:rPr>
          <w:rFonts w:hint="eastAsia" w:hAnsi="宋体"/>
          <w:color w:val="auto"/>
          <w:sz w:val="24"/>
          <w:highlight w:val="none"/>
          <w:lang w:eastAsia="zh-CN"/>
        </w:rPr>
        <w:t>及清单</w:t>
      </w:r>
      <w:r>
        <w:rPr>
          <w:rFonts w:hint="eastAsia" w:hAnsi="宋体"/>
          <w:color w:val="auto"/>
          <w:sz w:val="24"/>
          <w:highlight w:val="none"/>
        </w:rPr>
        <w:t>：</w:t>
      </w:r>
    </w:p>
    <w:p w14:paraId="4E7AFCEE">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三、合同金额</w:t>
      </w:r>
    </w:p>
    <w:p w14:paraId="2C413008">
      <w:pPr>
        <w:pStyle w:val="21"/>
        <w:keepNext w:val="0"/>
        <w:keepLines w:val="0"/>
        <w:pageBreakBefore w:val="0"/>
        <w:kinsoku/>
        <w:wordWrap/>
        <w:overflowPunct/>
        <w:topLinePunct w:val="0"/>
        <w:bidi w:val="0"/>
        <w:snapToGrid w:val="0"/>
        <w:spacing w:line="420" w:lineRule="exact"/>
        <w:ind w:firstLine="480" w:firstLineChars="200"/>
        <w:jc w:val="left"/>
        <w:rPr>
          <w:rFonts w:hAnsi="宋体"/>
          <w:color w:val="auto"/>
          <w:sz w:val="24"/>
          <w:highlight w:val="none"/>
        </w:rPr>
      </w:pPr>
      <w:r>
        <w:rPr>
          <w:rFonts w:hint="eastAsia" w:hAnsi="宋体"/>
          <w:color w:val="auto"/>
          <w:sz w:val="24"/>
          <w:highlight w:val="none"/>
        </w:rPr>
        <w:t>本合同金额为（大写）：</w:t>
      </w:r>
      <w:r>
        <w:rPr>
          <w:rFonts w:hint="eastAsia" w:hAnsi="宋体"/>
          <w:color w:val="auto"/>
          <w:sz w:val="24"/>
          <w:highlight w:val="none"/>
          <w:u w:val="single"/>
          <w:lang w:val="en-US" w:eastAsia="zh-CN"/>
        </w:rPr>
        <w:t xml:space="preserve">             </w:t>
      </w:r>
      <w:r>
        <w:rPr>
          <w:rFonts w:hint="eastAsia" w:hAnsi="宋体"/>
          <w:color w:val="auto"/>
          <w:sz w:val="24"/>
          <w:highlight w:val="none"/>
        </w:rPr>
        <w:t>元（￥</w:t>
      </w:r>
      <w:r>
        <w:rPr>
          <w:rFonts w:hint="eastAsia" w:hAnsi="宋体"/>
          <w:color w:val="auto"/>
          <w:sz w:val="24"/>
          <w:highlight w:val="none"/>
          <w:u w:val="single"/>
          <w:lang w:val="en-US" w:eastAsia="zh-CN"/>
        </w:rPr>
        <w:t xml:space="preserve">          </w:t>
      </w:r>
      <w:r>
        <w:rPr>
          <w:rFonts w:hint="eastAsia" w:hAnsi="宋体"/>
          <w:color w:val="auto"/>
          <w:sz w:val="24"/>
          <w:highlight w:val="none"/>
        </w:rPr>
        <w:t>元）人民币。</w:t>
      </w:r>
    </w:p>
    <w:p w14:paraId="5C798856">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cs="Arial"/>
          <w:b/>
          <w:color w:val="auto"/>
          <w:sz w:val="24"/>
          <w:highlight w:val="none"/>
        </w:rPr>
        <w:t>四、</w:t>
      </w:r>
      <w:r>
        <w:rPr>
          <w:rFonts w:hint="eastAsia" w:hAnsi="宋体"/>
          <w:b/>
          <w:color w:val="auto"/>
          <w:sz w:val="24"/>
          <w:highlight w:val="none"/>
        </w:rPr>
        <w:t>技术资料</w:t>
      </w:r>
    </w:p>
    <w:p w14:paraId="065C5173">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1</w:t>
      </w:r>
      <w:r>
        <w:rPr>
          <w:rFonts w:hint="eastAsia" w:hAnsi="宋体"/>
          <w:color w:val="auto"/>
          <w:sz w:val="24"/>
          <w:highlight w:val="none"/>
        </w:rPr>
        <w:t>、乙方应按招标文件规定的时间向甲方提供使用货物的有关技术资料。</w:t>
      </w:r>
    </w:p>
    <w:p w14:paraId="05B97220">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64DECB3">
      <w:pPr>
        <w:pStyle w:val="21"/>
        <w:keepNext w:val="0"/>
        <w:keepLines w:val="0"/>
        <w:pageBreakBefore w:val="0"/>
        <w:kinsoku/>
        <w:wordWrap/>
        <w:overflowPunct/>
        <w:topLinePunct w:val="0"/>
        <w:bidi w:val="0"/>
        <w:snapToGrid w:val="0"/>
        <w:spacing w:line="420" w:lineRule="exact"/>
        <w:ind w:left="412" w:hanging="412" w:hangingChars="171"/>
        <w:rPr>
          <w:rFonts w:hAnsi="宋体"/>
          <w:b/>
          <w:color w:val="auto"/>
          <w:sz w:val="24"/>
          <w:highlight w:val="none"/>
        </w:rPr>
      </w:pPr>
      <w:r>
        <w:rPr>
          <w:rFonts w:hint="eastAsia" w:hAnsi="宋体"/>
          <w:b/>
          <w:color w:val="auto"/>
          <w:sz w:val="24"/>
          <w:highlight w:val="none"/>
          <w:lang w:eastAsia="zh-CN"/>
        </w:rPr>
        <w:t>五</w:t>
      </w:r>
      <w:r>
        <w:rPr>
          <w:rFonts w:hint="eastAsia" w:hAnsi="宋体"/>
          <w:b/>
          <w:color w:val="auto"/>
          <w:sz w:val="24"/>
          <w:highlight w:val="none"/>
        </w:rPr>
        <w:t>、知识产权</w:t>
      </w:r>
    </w:p>
    <w:p w14:paraId="0DF034B5">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int="eastAsia" w:hAnsi="宋体"/>
          <w:color w:val="auto"/>
          <w:sz w:val="24"/>
          <w:highlight w:val="none"/>
        </w:rPr>
        <w:t>1、乙方应保证所提供服务过程中不会侵犯任何第三方的知识产权。</w:t>
      </w:r>
    </w:p>
    <w:p w14:paraId="186B83E7">
      <w:pPr>
        <w:pStyle w:val="21"/>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highlight w:val="none"/>
        </w:rPr>
      </w:pPr>
      <w:r>
        <w:rPr>
          <w:rFonts w:hAnsi="宋体"/>
          <w:color w:val="auto"/>
          <w:sz w:val="24"/>
          <w:highlight w:val="none"/>
        </w:rPr>
        <w:t>2</w:t>
      </w:r>
      <w:r>
        <w:rPr>
          <w:rFonts w:hint="eastAsia" w:hAnsi="宋体"/>
          <w:color w:val="auto"/>
          <w:sz w:val="24"/>
          <w:highlight w:val="none"/>
        </w:rPr>
        <w:t>、若侵犯</w:t>
      </w:r>
      <w:r>
        <w:rPr>
          <w:rFonts w:hAnsi="宋体"/>
          <w:color w:val="auto"/>
          <w:sz w:val="24"/>
          <w:highlight w:val="none"/>
        </w:rPr>
        <w:t>,</w:t>
      </w:r>
      <w:r>
        <w:rPr>
          <w:rFonts w:hint="eastAsia" w:hAnsi="宋体"/>
          <w:color w:val="auto"/>
          <w:sz w:val="24"/>
          <w:highlight w:val="none"/>
        </w:rPr>
        <w:t>由乙方赔偿甲方因此遭受的损失（包括但不限于应对及追偿过程中所支付的律师费、差旅费、诉讼费、保全费、鉴定费、评估费等）。</w:t>
      </w:r>
    </w:p>
    <w:p w14:paraId="0E8F47A9">
      <w:pPr>
        <w:pStyle w:val="21"/>
        <w:keepNext w:val="0"/>
        <w:keepLines w:val="0"/>
        <w:pageBreakBefore w:val="0"/>
        <w:kinsoku/>
        <w:wordWrap/>
        <w:overflowPunct/>
        <w:topLinePunct w:val="0"/>
        <w:bidi w:val="0"/>
        <w:snapToGrid w:val="0"/>
        <w:spacing w:line="420" w:lineRule="exact"/>
        <w:rPr>
          <w:rFonts w:hAnsi="宋体"/>
          <w:color w:val="auto"/>
          <w:sz w:val="24"/>
          <w:highlight w:val="none"/>
          <w:u w:val="single"/>
        </w:rPr>
      </w:pPr>
      <w:r>
        <w:rPr>
          <w:rFonts w:hint="eastAsia" w:hAnsi="宋体"/>
          <w:b/>
          <w:color w:val="auto"/>
          <w:sz w:val="24"/>
          <w:highlight w:val="none"/>
          <w:lang w:eastAsia="zh-CN"/>
        </w:rPr>
        <w:t>六</w:t>
      </w:r>
      <w:r>
        <w:rPr>
          <w:rFonts w:hint="eastAsia" w:hAnsi="宋体"/>
          <w:b/>
          <w:color w:val="auto"/>
          <w:sz w:val="24"/>
          <w:highlight w:val="none"/>
        </w:rPr>
        <w:t>、产权担保</w:t>
      </w:r>
    </w:p>
    <w:p w14:paraId="665FEBFE">
      <w:pPr>
        <w:pStyle w:val="21"/>
        <w:keepNext w:val="0"/>
        <w:keepLines w:val="0"/>
        <w:pageBreakBefore w:val="0"/>
        <w:kinsoku/>
        <w:wordWrap/>
        <w:overflowPunct/>
        <w:topLinePunct w:val="0"/>
        <w:bidi w:val="0"/>
        <w:snapToGrid w:val="0"/>
        <w:spacing w:line="420" w:lineRule="exact"/>
        <w:ind w:firstLine="480" w:firstLineChars="200"/>
        <w:rPr>
          <w:color w:val="auto"/>
          <w:highlight w:val="none"/>
        </w:rPr>
      </w:pPr>
      <w:r>
        <w:rPr>
          <w:rFonts w:hint="eastAsia" w:hAnsi="宋体"/>
          <w:color w:val="auto"/>
          <w:sz w:val="24"/>
          <w:highlight w:val="none"/>
        </w:rPr>
        <w:t>乙方保证所交付的货物的所有权完全属于乙方且无任何抵押、查封等产权瑕疵。</w:t>
      </w:r>
    </w:p>
    <w:p w14:paraId="6673694F">
      <w:pPr>
        <w:pStyle w:val="21"/>
        <w:keepNext w:val="0"/>
        <w:keepLines w:val="0"/>
        <w:pageBreakBefore w:val="0"/>
        <w:kinsoku/>
        <w:wordWrap/>
        <w:overflowPunct/>
        <w:topLinePunct w:val="0"/>
        <w:bidi w:val="0"/>
        <w:snapToGrid w:val="0"/>
        <w:spacing w:line="420" w:lineRule="exact"/>
        <w:ind w:left="410" w:hanging="410" w:hangingChars="170"/>
        <w:rPr>
          <w:rFonts w:hAnsi="宋体"/>
          <w:b/>
          <w:color w:val="auto"/>
          <w:sz w:val="24"/>
          <w:highlight w:val="none"/>
        </w:rPr>
      </w:pPr>
      <w:r>
        <w:rPr>
          <w:rFonts w:hint="eastAsia" w:hAnsi="宋体"/>
          <w:b/>
          <w:color w:val="auto"/>
          <w:sz w:val="24"/>
          <w:highlight w:val="none"/>
          <w:lang w:eastAsia="zh-CN"/>
        </w:rPr>
        <w:t>七</w:t>
      </w:r>
      <w:r>
        <w:rPr>
          <w:rFonts w:hint="eastAsia" w:hAnsi="宋体"/>
          <w:b/>
          <w:color w:val="auto"/>
          <w:sz w:val="24"/>
          <w:highlight w:val="none"/>
        </w:rPr>
        <w:t>、履约保证金</w:t>
      </w:r>
    </w:p>
    <w:p w14:paraId="01C108BE">
      <w:pPr>
        <w:pStyle w:val="21"/>
        <w:keepNext w:val="0"/>
        <w:keepLines w:val="0"/>
        <w:pageBreakBefore w:val="0"/>
        <w:kinsoku/>
        <w:wordWrap/>
        <w:overflowPunct/>
        <w:topLinePunct w:val="0"/>
        <w:bidi w:val="0"/>
        <w:snapToGrid w:val="0"/>
        <w:spacing w:line="420" w:lineRule="exact"/>
        <w:ind w:firstLine="480" w:firstLineChars="200"/>
        <w:rPr>
          <w:rFonts w:hint="eastAsia" w:hAnsi="宋体"/>
          <w:color w:val="auto"/>
          <w:sz w:val="24"/>
          <w:szCs w:val="22"/>
          <w:highlight w:val="none"/>
          <w:lang w:val="zh-CN"/>
        </w:rPr>
      </w:pPr>
      <w:r>
        <w:rPr>
          <w:rFonts w:hint="eastAsia" w:ascii="宋体" w:hAnsi="宋体" w:cs="Times New Roman"/>
          <w:color w:val="auto"/>
          <w:sz w:val="24"/>
          <w:szCs w:val="24"/>
          <w:highlight w:val="none"/>
        </w:rPr>
        <w:t>本项目</w:t>
      </w:r>
      <w:r>
        <w:rPr>
          <w:rFonts w:hint="eastAsia"/>
          <w:color w:val="auto"/>
          <w:sz w:val="24"/>
          <w:szCs w:val="24"/>
          <w:highlight w:val="none"/>
        </w:rPr>
        <w:t>如需合同履约保证金请合同双方在签订合同时商定</w:t>
      </w:r>
      <w:r>
        <w:rPr>
          <w:rFonts w:hint="eastAsia"/>
          <w:color w:val="auto"/>
          <w:sz w:val="24"/>
          <w:szCs w:val="24"/>
          <w:highlight w:val="none"/>
          <w:lang w:eastAsia="zh-CN"/>
        </w:rPr>
        <w:t>，</w:t>
      </w:r>
      <w:r>
        <w:rPr>
          <w:rFonts w:cs="宋体"/>
          <w:color w:val="auto"/>
          <w:sz w:val="24"/>
          <w:szCs w:val="24"/>
          <w:highlight w:val="none"/>
        </w:rPr>
        <w:t>履约保证金的数额不得超过政府采购合同金额的</w:t>
      </w:r>
      <w:r>
        <w:rPr>
          <w:rFonts w:hint="eastAsia" w:cs="宋体"/>
          <w:color w:val="auto"/>
          <w:sz w:val="24"/>
          <w:szCs w:val="24"/>
          <w:highlight w:val="none"/>
          <w:lang w:val="en-US" w:eastAsia="zh-CN"/>
        </w:rPr>
        <w:t>1</w:t>
      </w:r>
      <w:r>
        <w:rPr>
          <w:rFonts w:cs="宋体"/>
          <w:color w:val="auto"/>
          <w:sz w:val="24"/>
          <w:szCs w:val="24"/>
          <w:highlight w:val="none"/>
        </w:rPr>
        <w:t>%</w:t>
      </w:r>
      <w:r>
        <w:rPr>
          <w:rFonts w:hint="eastAsia" w:ascii="宋体" w:hAnsi="宋体" w:cs="Times New Roman"/>
          <w:color w:val="auto"/>
          <w:sz w:val="24"/>
          <w:szCs w:val="24"/>
          <w:highlight w:val="none"/>
        </w:rPr>
        <w:t>。</w:t>
      </w:r>
      <w:r>
        <w:rPr>
          <w:rFonts w:hint="eastAsia" w:hAnsi="宋体"/>
          <w:color w:val="auto"/>
          <w:sz w:val="24"/>
          <w:szCs w:val="22"/>
          <w:highlight w:val="none"/>
        </w:rPr>
        <w:t>（本项目履约保证金为</w:t>
      </w:r>
      <w:r>
        <w:rPr>
          <w:rFonts w:hint="eastAsia" w:hAnsi="宋体"/>
          <w:color w:val="auto"/>
          <w:sz w:val="24"/>
          <w:szCs w:val="22"/>
          <w:highlight w:val="none"/>
          <w:u w:val="single"/>
          <w:lang w:val="en-US" w:eastAsia="zh-CN"/>
        </w:rPr>
        <w:t xml:space="preserve">      </w:t>
      </w:r>
      <w:r>
        <w:rPr>
          <w:rFonts w:hint="eastAsia" w:hAnsi="宋体"/>
          <w:color w:val="auto"/>
          <w:sz w:val="24"/>
          <w:szCs w:val="22"/>
          <w:highlight w:val="none"/>
          <w:u w:val="single"/>
          <w:lang w:eastAsia="zh-CN"/>
        </w:rPr>
        <w:t>元</w:t>
      </w:r>
      <w:r>
        <w:rPr>
          <w:rFonts w:hint="eastAsia" w:hAnsi="宋体"/>
          <w:color w:val="auto"/>
          <w:sz w:val="24"/>
          <w:szCs w:val="22"/>
          <w:highlight w:val="none"/>
        </w:rPr>
        <w:t>。</w:t>
      </w:r>
      <w:r>
        <w:rPr>
          <w:rFonts w:hint="eastAsia" w:hAnsi="宋体"/>
          <w:color w:val="auto"/>
          <w:sz w:val="24"/>
          <w:szCs w:val="22"/>
          <w:highlight w:val="none"/>
          <w:lang w:eastAsia="zh-CN"/>
        </w:rPr>
        <w:t>）</w:t>
      </w:r>
      <w:r>
        <w:rPr>
          <w:rFonts w:hint="eastAsia" w:ascii="宋体" w:hAnsi="宋体"/>
          <w:color w:val="auto"/>
          <w:sz w:val="24"/>
          <w:szCs w:val="24"/>
          <w:highlight w:val="none"/>
        </w:rPr>
        <w:t>中标人</w:t>
      </w:r>
      <w:r>
        <w:rPr>
          <w:rFonts w:hint="eastAsia" w:hAnsi="宋体"/>
          <w:color w:val="auto"/>
          <w:sz w:val="24"/>
          <w:szCs w:val="24"/>
          <w:highlight w:val="none"/>
        </w:rPr>
        <w:t>以支票、汇票、本票或者金融机构、担保机构出具的保函</w:t>
      </w:r>
      <w:r>
        <w:rPr>
          <w:rFonts w:hint="eastAsia" w:hAnsi="宋体"/>
          <w:color w:val="auto"/>
          <w:sz w:val="24"/>
          <w:szCs w:val="24"/>
          <w:highlight w:val="none"/>
          <w:lang w:eastAsia="zh-CN"/>
        </w:rPr>
        <w:t>（保险单）</w:t>
      </w:r>
      <w:r>
        <w:rPr>
          <w:rFonts w:hint="eastAsia" w:hAnsi="宋体"/>
          <w:color w:val="auto"/>
          <w:sz w:val="24"/>
          <w:szCs w:val="24"/>
          <w:highlight w:val="none"/>
        </w:rPr>
        <w:t>等非现金形式</w:t>
      </w:r>
      <w:r>
        <w:rPr>
          <w:rFonts w:hint="eastAsia" w:ascii="宋体" w:hAnsi="宋体"/>
          <w:color w:val="auto"/>
          <w:sz w:val="24"/>
          <w:szCs w:val="24"/>
          <w:highlight w:val="none"/>
        </w:rPr>
        <w:t>向采购人</w:t>
      </w:r>
      <w:r>
        <w:rPr>
          <w:rFonts w:hint="eastAsia" w:hAnsi="宋体"/>
          <w:color w:val="auto"/>
          <w:sz w:val="24"/>
          <w:szCs w:val="24"/>
          <w:highlight w:val="none"/>
        </w:rPr>
        <w:t>提交</w:t>
      </w:r>
      <w:r>
        <w:rPr>
          <w:rFonts w:hint="eastAsia" w:ascii="宋体" w:hAnsi="宋体"/>
          <w:color w:val="auto"/>
          <w:sz w:val="24"/>
          <w:szCs w:val="24"/>
          <w:highlight w:val="none"/>
        </w:rPr>
        <w:t>；</w:t>
      </w:r>
      <w:r>
        <w:rPr>
          <w:rFonts w:hint="eastAsia" w:hAnsi="宋体" w:cs="宋体"/>
          <w:color w:val="auto"/>
          <w:sz w:val="24"/>
          <w:highlight w:val="none"/>
        </w:rPr>
        <w:t>履约保证金在合同实施期满后30天内退还（不计息）</w:t>
      </w:r>
      <w:r>
        <w:rPr>
          <w:rFonts w:hint="eastAsia" w:ascii="宋体" w:hAnsi="宋体"/>
          <w:color w:val="auto"/>
          <w:sz w:val="24"/>
          <w:szCs w:val="24"/>
          <w:highlight w:val="none"/>
          <w:lang w:eastAsia="zh-CN"/>
        </w:rPr>
        <w:t>，</w:t>
      </w:r>
      <w:r>
        <w:rPr>
          <w:rFonts w:hint="eastAsia" w:ascii="宋体" w:hAnsi="宋体"/>
          <w:color w:val="auto"/>
          <w:sz w:val="24"/>
          <w:szCs w:val="24"/>
          <w:highlight w:val="none"/>
        </w:rPr>
        <w:t>如合同实施期内中标人未按照要求履行合同则履约保证金不予退还；在合同实施期内如因中标人原因造成采购人财产损失的，采购人有权在履约保证金中扣除相应损失费用，不足部分由中标人另行支付。若中标人提供的履约保证金是保函</w:t>
      </w:r>
      <w:r>
        <w:rPr>
          <w:rFonts w:hint="eastAsia" w:hAnsi="宋体"/>
          <w:color w:val="auto"/>
          <w:sz w:val="24"/>
          <w:szCs w:val="24"/>
          <w:highlight w:val="none"/>
          <w:lang w:eastAsia="zh-CN"/>
        </w:rPr>
        <w:t>（保险单）</w:t>
      </w:r>
      <w:r>
        <w:rPr>
          <w:rFonts w:hint="eastAsia" w:ascii="宋体" w:hAnsi="宋体"/>
          <w:color w:val="auto"/>
          <w:sz w:val="24"/>
          <w:szCs w:val="24"/>
          <w:highlight w:val="none"/>
        </w:rPr>
        <w:t>的，采购人则以法定程序向中标人等额追缴。</w:t>
      </w:r>
    </w:p>
    <w:p w14:paraId="4B010E00">
      <w:pPr>
        <w:pStyle w:val="21"/>
        <w:keepNext w:val="0"/>
        <w:keepLines w:val="0"/>
        <w:pageBreakBefore w:val="0"/>
        <w:kinsoku/>
        <w:wordWrap/>
        <w:overflowPunct/>
        <w:topLinePunct w:val="0"/>
        <w:bidi w:val="0"/>
        <w:snapToGrid w:val="0"/>
        <w:spacing w:line="420" w:lineRule="exact"/>
        <w:ind w:left="412" w:hanging="412" w:hangingChars="171"/>
        <w:rPr>
          <w:rFonts w:hAnsi="宋体"/>
          <w:b/>
          <w:bCs/>
          <w:color w:val="auto"/>
          <w:sz w:val="24"/>
          <w:szCs w:val="22"/>
          <w:highlight w:val="none"/>
        </w:rPr>
      </w:pPr>
      <w:r>
        <w:rPr>
          <w:rFonts w:hint="eastAsia" w:hAnsi="宋体"/>
          <w:b/>
          <w:bCs/>
          <w:color w:val="auto"/>
          <w:sz w:val="24"/>
          <w:szCs w:val="22"/>
          <w:highlight w:val="none"/>
          <w:lang w:eastAsia="zh-CN"/>
        </w:rPr>
        <w:t>八</w:t>
      </w:r>
      <w:r>
        <w:rPr>
          <w:rFonts w:hint="eastAsia" w:hAnsi="宋体"/>
          <w:b/>
          <w:bCs/>
          <w:color w:val="auto"/>
          <w:sz w:val="24"/>
          <w:szCs w:val="22"/>
          <w:highlight w:val="none"/>
        </w:rPr>
        <w:t>、转包或分包</w:t>
      </w:r>
    </w:p>
    <w:p w14:paraId="7B1C8642">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、本合同范围的</w:t>
      </w:r>
      <w:r>
        <w:rPr>
          <w:rFonts w:hint="eastAsia" w:ascii="宋体" w:hAnsi="宋体"/>
          <w:color w:val="auto"/>
          <w:sz w:val="24"/>
          <w:highlight w:val="none"/>
          <w:lang w:eastAsia="zh-CN"/>
        </w:rPr>
        <w:t>货物</w:t>
      </w:r>
      <w:r>
        <w:rPr>
          <w:rFonts w:hint="eastAsia" w:ascii="宋体" w:hAnsi="宋体"/>
          <w:color w:val="auto"/>
          <w:sz w:val="24"/>
          <w:highlight w:val="none"/>
        </w:rPr>
        <w:t>，应由乙方直接供应，不得转让他人供应；</w:t>
      </w:r>
    </w:p>
    <w:p w14:paraId="6A716C18">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、除非得到甲方的书面同意，乙方不得将本合同范围的</w:t>
      </w:r>
      <w:r>
        <w:rPr>
          <w:rFonts w:hint="eastAsia" w:ascii="宋体" w:hAnsi="宋体"/>
          <w:color w:val="auto"/>
          <w:sz w:val="24"/>
          <w:highlight w:val="none"/>
          <w:lang w:eastAsia="zh-CN"/>
        </w:rPr>
        <w:t>货物</w:t>
      </w:r>
      <w:r>
        <w:rPr>
          <w:rFonts w:hint="eastAsia" w:ascii="宋体" w:hAnsi="宋体"/>
          <w:color w:val="auto"/>
          <w:sz w:val="24"/>
          <w:highlight w:val="none"/>
        </w:rPr>
        <w:t>全部或部分分包给他人供应；</w:t>
      </w:r>
    </w:p>
    <w:p w14:paraId="504D574D">
      <w:pPr>
        <w:keepNext w:val="0"/>
        <w:keepLines w:val="0"/>
        <w:pageBreakBefore w:val="0"/>
        <w:kinsoku/>
        <w:wordWrap/>
        <w:overflowPunct/>
        <w:topLinePunct w:val="0"/>
        <w:bidi w:val="0"/>
        <w:snapToGrid w:val="0"/>
        <w:spacing w:line="42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、如有转让和未经甲方同意的分包行为，甲方有权解除合同，没收履约保证金并追究乙方的违约责任。</w:t>
      </w:r>
    </w:p>
    <w:p w14:paraId="4666B50B">
      <w:pPr>
        <w:pStyle w:val="21"/>
        <w:keepNext w:val="0"/>
        <w:keepLines w:val="0"/>
        <w:pageBreakBefore w:val="0"/>
        <w:kinsoku/>
        <w:wordWrap/>
        <w:overflowPunct/>
        <w:topLinePunct w:val="0"/>
        <w:bidi w:val="0"/>
        <w:snapToGrid w:val="0"/>
        <w:spacing w:line="420" w:lineRule="exact"/>
        <w:rPr>
          <w:rFonts w:hint="eastAsia" w:hAnsi="宋体"/>
          <w:b/>
          <w:color w:val="auto"/>
          <w:sz w:val="24"/>
          <w:highlight w:val="none"/>
        </w:rPr>
      </w:pPr>
      <w:r>
        <w:rPr>
          <w:rFonts w:hint="eastAsia" w:hAnsi="宋体"/>
          <w:b/>
          <w:color w:val="auto"/>
          <w:sz w:val="24"/>
          <w:highlight w:val="none"/>
          <w:lang w:eastAsia="zh-CN"/>
        </w:rPr>
        <w:t>九</w:t>
      </w:r>
      <w:r>
        <w:rPr>
          <w:rFonts w:hint="eastAsia" w:hAnsi="宋体"/>
          <w:b/>
          <w:color w:val="auto"/>
          <w:sz w:val="24"/>
          <w:highlight w:val="none"/>
        </w:rPr>
        <w:t>、质保期</w:t>
      </w:r>
    </w:p>
    <w:p w14:paraId="2477CA21">
      <w:pPr>
        <w:pStyle w:val="21"/>
        <w:keepNext w:val="0"/>
        <w:keepLines w:val="0"/>
        <w:pageBreakBefore w:val="0"/>
        <w:kinsoku/>
        <w:wordWrap/>
        <w:overflowPunct/>
        <w:topLinePunct w:val="0"/>
        <w:bidi w:val="0"/>
        <w:snapToGrid w:val="0"/>
        <w:spacing w:line="420" w:lineRule="exact"/>
        <w:ind w:left="479" w:leftChars="228" w:firstLine="69" w:firstLineChars="29"/>
        <w:rPr>
          <w:rFonts w:hint="eastAsia" w:hAnsi="宋体" w:cs="Times New Roman"/>
          <w:b/>
          <w:bCs/>
          <w:color w:val="auto"/>
          <w:sz w:val="24"/>
          <w:szCs w:val="22"/>
          <w:highlight w:val="none"/>
        </w:rPr>
      </w:pPr>
      <w:r>
        <w:rPr>
          <w:rFonts w:hAnsi="宋体"/>
          <w:color w:val="auto"/>
          <w:sz w:val="24"/>
          <w:highlight w:val="none"/>
        </w:rPr>
        <w:t>1</w:t>
      </w:r>
      <w:r>
        <w:rPr>
          <w:rFonts w:hint="eastAsia" w:hAnsi="宋体"/>
          <w:color w:val="auto"/>
          <w:sz w:val="24"/>
          <w:highlight w:val="none"/>
          <w:lang w:eastAsia="zh-CN"/>
        </w:rPr>
        <w:t>、</w:t>
      </w:r>
      <w:r>
        <w:rPr>
          <w:rFonts w:hint="eastAsia" w:hAnsi="宋体"/>
          <w:color w:val="auto"/>
          <w:sz w:val="24"/>
          <w:highlight w:val="none"/>
        </w:rPr>
        <w:t>质保期</w:t>
      </w:r>
      <w:r>
        <w:rPr>
          <w:rFonts w:hint="eastAsia" w:hAnsi="宋体"/>
          <w:color w:val="auto"/>
          <w:sz w:val="24"/>
          <w:highlight w:val="none"/>
          <w:u w:val="single"/>
          <w:lang w:val="en-US" w:eastAsia="zh-CN"/>
        </w:rPr>
        <w:t xml:space="preserve">        </w:t>
      </w:r>
      <w:r>
        <w:rPr>
          <w:rFonts w:hint="eastAsia" w:hAnsi="宋体"/>
          <w:color w:val="auto"/>
          <w:sz w:val="24"/>
          <w:highlight w:val="none"/>
        </w:rPr>
        <w:t>年。（自交货验收合格之日起计）</w:t>
      </w:r>
    </w:p>
    <w:p w14:paraId="5DA68F4A">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十、交货期、交货方式及交货地点</w:t>
      </w:r>
    </w:p>
    <w:p w14:paraId="5C81E803">
      <w:pPr>
        <w:pStyle w:val="21"/>
        <w:keepNext w:val="0"/>
        <w:keepLines w:val="0"/>
        <w:pageBreakBefore w:val="0"/>
        <w:kinsoku/>
        <w:wordWrap/>
        <w:overflowPunct/>
        <w:topLinePunct w:val="0"/>
        <w:bidi w:val="0"/>
        <w:snapToGrid w:val="0"/>
        <w:spacing w:line="420" w:lineRule="exact"/>
        <w:ind w:firstLine="480" w:firstLineChars="200"/>
        <w:rPr>
          <w:rFonts w:hint="eastAsia" w:hAnsi="宋体"/>
          <w:b w:val="0"/>
          <w:bCs/>
          <w:color w:val="auto"/>
          <w:sz w:val="24"/>
          <w:highlight w:val="none"/>
          <w:lang w:eastAsia="zh-CN"/>
        </w:rPr>
      </w:pPr>
      <w:r>
        <w:rPr>
          <w:rFonts w:hAnsi="宋体"/>
          <w:bCs/>
          <w:color w:val="auto"/>
          <w:sz w:val="24"/>
          <w:highlight w:val="none"/>
        </w:rPr>
        <w:t>1</w:t>
      </w:r>
      <w:r>
        <w:rPr>
          <w:rFonts w:hint="eastAsia" w:hAnsi="宋体"/>
          <w:bCs/>
          <w:color w:val="auto"/>
          <w:sz w:val="24"/>
          <w:highlight w:val="none"/>
        </w:rPr>
        <w:t>、交货期：</w:t>
      </w:r>
      <w:r>
        <w:rPr>
          <w:rFonts w:hint="eastAsia" w:hAnsi="宋体"/>
          <w:b w:val="0"/>
          <w:bCs/>
          <w:color w:val="auto"/>
          <w:sz w:val="24"/>
          <w:highlight w:val="none"/>
          <w:lang w:eastAsia="zh-CN"/>
        </w:rPr>
        <w:t>合同签订后180天内完成全部货物供货安装调试完毕并具备验收条件</w:t>
      </w:r>
      <w:r>
        <w:rPr>
          <w:rFonts w:hint="eastAsia" w:ascii="宋体" w:hAnsi="宋体"/>
          <w:b w:val="0"/>
          <w:bCs/>
          <w:color w:val="auto"/>
          <w:sz w:val="24"/>
          <w:highlight w:val="none"/>
        </w:rPr>
        <w:t>。</w:t>
      </w:r>
    </w:p>
    <w:p w14:paraId="4BE62971">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bCs/>
          <w:color w:val="auto"/>
          <w:sz w:val="24"/>
          <w:highlight w:val="none"/>
        </w:rPr>
        <w:t>2</w:t>
      </w:r>
      <w:r>
        <w:rPr>
          <w:rFonts w:hint="eastAsia" w:hAnsi="宋体"/>
          <w:bCs/>
          <w:color w:val="auto"/>
          <w:sz w:val="24"/>
          <w:highlight w:val="none"/>
          <w:lang w:eastAsia="zh-CN"/>
        </w:rPr>
        <w:t>、</w:t>
      </w:r>
      <w:r>
        <w:rPr>
          <w:rFonts w:hint="eastAsia" w:hAnsi="宋体"/>
          <w:bCs/>
          <w:color w:val="auto"/>
          <w:sz w:val="24"/>
          <w:highlight w:val="none"/>
        </w:rPr>
        <w:t>交货方式：</w:t>
      </w:r>
      <w:r>
        <w:rPr>
          <w:rFonts w:hint="eastAsia" w:hAnsi="宋体"/>
          <w:color w:val="auto"/>
          <w:sz w:val="24"/>
          <w:highlight w:val="none"/>
          <w:lang w:eastAsia="zh-CN"/>
        </w:rPr>
        <w:t>采购人</w:t>
      </w:r>
      <w:r>
        <w:rPr>
          <w:rFonts w:hint="eastAsia" w:ascii="宋体" w:hAnsi="宋体"/>
          <w:color w:val="auto"/>
          <w:sz w:val="24"/>
          <w:highlight w:val="none"/>
        </w:rPr>
        <w:t>指定地点交货。</w:t>
      </w:r>
    </w:p>
    <w:p w14:paraId="6D3AFB33">
      <w:pPr>
        <w:keepNext w:val="0"/>
        <w:keepLines w:val="0"/>
        <w:pageBreakBefore w:val="0"/>
        <w:widowControl w:val="0"/>
        <w:kinsoku/>
        <w:wordWrap/>
        <w:overflowPunct/>
        <w:topLinePunct w:val="0"/>
        <w:bidi w:val="0"/>
        <w:spacing w:line="420" w:lineRule="exact"/>
        <w:jc w:val="both"/>
        <w:rPr>
          <w:rFonts w:ascii="宋体" w:hAnsi="宋体"/>
          <w:b/>
          <w:color w:val="auto"/>
          <w:sz w:val="24"/>
          <w:highlight w:val="none"/>
        </w:rPr>
      </w:pPr>
      <w:r>
        <w:rPr>
          <w:rFonts w:hint="eastAsia" w:hAnsi="宋体" w:cs="Times New Roman"/>
          <w:b/>
          <w:bCs/>
          <w:color w:val="auto"/>
          <w:sz w:val="24"/>
          <w:szCs w:val="22"/>
          <w:highlight w:val="none"/>
        </w:rPr>
        <w:t>十</w:t>
      </w:r>
      <w:r>
        <w:rPr>
          <w:rFonts w:hint="eastAsia" w:hAnsi="宋体" w:cs="Times New Roman"/>
          <w:b/>
          <w:bCs/>
          <w:color w:val="auto"/>
          <w:sz w:val="24"/>
          <w:szCs w:val="22"/>
          <w:highlight w:val="none"/>
          <w:lang w:eastAsia="zh-CN"/>
        </w:rPr>
        <w:t>一</w:t>
      </w:r>
      <w:r>
        <w:rPr>
          <w:rFonts w:hint="eastAsia" w:hAnsi="宋体" w:cs="Times New Roman"/>
          <w:b/>
          <w:bCs/>
          <w:color w:val="auto"/>
          <w:sz w:val="24"/>
          <w:szCs w:val="22"/>
          <w:highlight w:val="none"/>
        </w:rPr>
        <w:t>、付款方式：</w:t>
      </w:r>
    </w:p>
    <w:p w14:paraId="0D6C8F02">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eastAsia="宋体" w:cs="宋体"/>
          <w:b w:val="0"/>
          <w:bCs w:val="0"/>
          <w:color w:val="auto"/>
          <w:sz w:val="24"/>
          <w:szCs w:val="22"/>
          <w:highlight w:val="none"/>
          <w:lang w:val="en-US" w:eastAsia="zh-CN"/>
        </w:rPr>
        <w:t>①合同签订后7个工作日内预付合同款项的40%（在采购人向供应商支付预付款前，供应商</w:t>
      </w:r>
      <w:r>
        <w:rPr>
          <w:rFonts w:hint="eastAsia" w:ascii="宋体" w:hAnsi="宋体" w:cs="宋体"/>
          <w:b w:val="0"/>
          <w:bCs w:val="0"/>
          <w:color w:val="auto"/>
          <w:sz w:val="24"/>
          <w:szCs w:val="22"/>
          <w:highlight w:val="none"/>
          <w:lang w:val="en-US" w:eastAsia="zh-CN"/>
        </w:rPr>
        <w:t>须向采购人提交不低于预付款金额的预付款保函（保函可采用银行保函或保险机构保证保险保单或融资担保公司保函。出具保函所需费用由中标人承担。）；保函担保期限不低于合同总工期。）</w:t>
      </w:r>
    </w:p>
    <w:p w14:paraId="37798908">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b w:val="0"/>
          <w:bCs w:val="0"/>
          <w:color w:val="auto"/>
          <w:sz w:val="24"/>
          <w:szCs w:val="22"/>
          <w:highlight w:val="none"/>
          <w:lang w:val="en-US" w:eastAsia="zh-CN"/>
        </w:rPr>
      </w:pPr>
      <w:r>
        <w:rPr>
          <w:rFonts w:hint="eastAsia" w:ascii="宋体" w:hAnsi="宋体" w:cs="宋体"/>
          <w:b w:val="0"/>
          <w:bCs w:val="0"/>
          <w:color w:val="auto"/>
          <w:sz w:val="24"/>
          <w:szCs w:val="22"/>
          <w:highlight w:val="none"/>
          <w:lang w:val="en-US" w:eastAsia="zh-CN"/>
        </w:rPr>
        <w:t>②设备到场并经验货无误后10个工作日内支付合同款项的30%；</w:t>
      </w:r>
    </w:p>
    <w:p w14:paraId="535825D5">
      <w:pPr>
        <w:keepNext w:val="0"/>
        <w:keepLines w:val="0"/>
        <w:pageBreakBefore w:val="0"/>
        <w:numPr>
          <w:ilvl w:val="0"/>
          <w:numId w:val="0"/>
        </w:numPr>
        <w:kinsoku/>
        <w:wordWrap/>
        <w:overflowPunct/>
        <w:topLinePunct w:val="0"/>
        <w:autoSpaceDE w:val="0"/>
        <w:autoSpaceDN w:val="0"/>
        <w:bidi w:val="0"/>
        <w:adjustRightInd w:val="0"/>
        <w:snapToGrid w:val="0"/>
        <w:spacing w:line="420" w:lineRule="exact"/>
        <w:ind w:leftChars="100" w:firstLine="480" w:firstLineChars="200"/>
        <w:textAlignment w:val="auto"/>
        <w:rPr>
          <w:rFonts w:hint="eastAsia" w:ascii="宋体" w:hAnsi="宋体" w:cs="宋体"/>
          <w:b w:val="0"/>
          <w:bCs w:val="0"/>
          <w:color w:val="auto"/>
          <w:sz w:val="24"/>
          <w:szCs w:val="22"/>
          <w:highlight w:val="none"/>
        </w:rPr>
      </w:pPr>
      <w:r>
        <w:rPr>
          <w:rFonts w:hint="eastAsia" w:ascii="宋体" w:hAnsi="宋体" w:cs="宋体"/>
          <w:b w:val="0"/>
          <w:bCs w:val="0"/>
          <w:color w:val="auto"/>
          <w:sz w:val="24"/>
          <w:szCs w:val="22"/>
          <w:highlight w:val="none"/>
          <w:lang w:val="en-US" w:eastAsia="zh-CN"/>
        </w:rPr>
        <w:t>③</w:t>
      </w:r>
      <w:r>
        <w:rPr>
          <w:rFonts w:hint="eastAsia" w:ascii="宋体" w:hAnsi="宋体" w:cs="宋体"/>
          <w:sz w:val="24"/>
          <w:szCs w:val="22"/>
          <w:highlight w:val="none"/>
        </w:rPr>
        <w:t>完成供货、安装、调试并完成验收后且经通过结算审定后10个工作日内支付至合同结算价的</w:t>
      </w:r>
      <w:r>
        <w:rPr>
          <w:rFonts w:hint="eastAsia" w:ascii="宋体" w:hAnsi="宋体" w:cs="宋体"/>
          <w:sz w:val="24"/>
          <w:szCs w:val="22"/>
          <w:highlight w:val="none"/>
          <w:lang w:val="en-US" w:eastAsia="zh-CN"/>
        </w:rPr>
        <w:t>100</w:t>
      </w:r>
      <w:r>
        <w:rPr>
          <w:rFonts w:hint="eastAsia" w:ascii="宋体" w:hAnsi="宋体" w:cs="宋体"/>
          <w:sz w:val="24"/>
          <w:szCs w:val="22"/>
          <w:highlight w:val="none"/>
        </w:rPr>
        <w:t>%</w:t>
      </w:r>
      <w:r>
        <w:rPr>
          <w:rFonts w:hint="eastAsia" w:ascii="宋体" w:hAnsi="宋体" w:cs="宋体"/>
          <w:sz w:val="24"/>
          <w:szCs w:val="22"/>
          <w:highlight w:val="none"/>
          <w:lang w:eastAsia="zh-CN"/>
        </w:rPr>
        <w:t>，</w:t>
      </w:r>
      <w:r>
        <w:rPr>
          <w:rFonts w:hint="eastAsia" w:ascii="宋体" w:hAnsi="宋体" w:cs="宋体"/>
          <w:sz w:val="24"/>
          <w:szCs w:val="22"/>
          <w:highlight w:val="none"/>
        </w:rPr>
        <w:t>发票随付款进度一并提交。</w:t>
      </w:r>
    </w:p>
    <w:p w14:paraId="43FBBE2B">
      <w:pPr>
        <w:pStyle w:val="21"/>
        <w:keepNext w:val="0"/>
        <w:keepLines w:val="0"/>
        <w:pageBreakBefore w:val="0"/>
        <w:kinsoku/>
        <w:wordWrap/>
        <w:overflowPunct/>
        <w:topLinePunct w:val="0"/>
        <w:bidi w:val="0"/>
        <w:snapToGrid w:val="0"/>
        <w:spacing w:line="420" w:lineRule="exact"/>
        <w:ind w:firstLine="480" w:firstLineChars="200"/>
        <w:jc w:val="left"/>
        <w:rPr>
          <w:rFonts w:hint="eastAsia" w:ascii="宋体" w:hAnsi="宋体" w:cs="宋体"/>
          <w:color w:val="auto"/>
          <w:sz w:val="24"/>
          <w:szCs w:val="22"/>
          <w:highlight w:val="none"/>
        </w:rPr>
      </w:pPr>
      <w:r>
        <w:rPr>
          <w:rFonts w:hint="eastAsia" w:ascii="宋体" w:hAnsi="宋体" w:cs="宋体"/>
          <w:b w:val="0"/>
          <w:bCs w:val="0"/>
          <w:color w:val="auto"/>
          <w:sz w:val="24"/>
          <w:szCs w:val="22"/>
          <w:highlight w:val="none"/>
        </w:rPr>
        <w:t>结算方式：本工程工程量按实结算，全费用综合单价按投标人投标承诺一次性包死，结算时不作任何调整，工程量按审核后的实际完成工作量。</w:t>
      </w:r>
    </w:p>
    <w:p w14:paraId="5C77DA2F">
      <w:pPr>
        <w:pStyle w:val="21"/>
        <w:keepNext w:val="0"/>
        <w:keepLines w:val="0"/>
        <w:pageBreakBefore w:val="0"/>
        <w:kinsoku/>
        <w:wordWrap/>
        <w:overflowPunct/>
        <w:topLinePunct w:val="0"/>
        <w:bidi w:val="0"/>
        <w:snapToGrid w:val="0"/>
        <w:spacing w:line="420" w:lineRule="exact"/>
        <w:jc w:val="left"/>
        <w:rPr>
          <w:rFonts w:ascii="宋体" w:hAnsi="宋体"/>
          <w:b/>
          <w:color w:val="auto"/>
          <w:sz w:val="24"/>
          <w:highlight w:val="none"/>
        </w:rPr>
      </w:pPr>
      <w:r>
        <w:rPr>
          <w:rFonts w:hint="eastAsia" w:ascii="宋体" w:hAnsi="宋体"/>
          <w:b/>
          <w:color w:val="auto"/>
          <w:sz w:val="24"/>
          <w:highlight w:val="none"/>
        </w:rPr>
        <w:t>十</w:t>
      </w:r>
      <w:r>
        <w:rPr>
          <w:rFonts w:hint="eastAsia" w:hAnsi="宋体"/>
          <w:b/>
          <w:color w:val="auto"/>
          <w:sz w:val="24"/>
          <w:highlight w:val="none"/>
          <w:lang w:eastAsia="zh-CN"/>
        </w:rPr>
        <w:t>二</w:t>
      </w:r>
      <w:r>
        <w:rPr>
          <w:rFonts w:hint="eastAsia" w:ascii="宋体" w:hAnsi="宋体"/>
          <w:b/>
          <w:color w:val="auto"/>
          <w:sz w:val="24"/>
          <w:highlight w:val="none"/>
        </w:rPr>
        <w:t>、税费</w:t>
      </w:r>
    </w:p>
    <w:p w14:paraId="03114036">
      <w:pPr>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rPr>
        <w:t>本合同执行中相关的一切税费均由乙方负担。</w:t>
      </w:r>
    </w:p>
    <w:p w14:paraId="06D656A8">
      <w:pPr>
        <w:pStyle w:val="17"/>
        <w:keepNext w:val="0"/>
        <w:keepLines w:val="0"/>
        <w:pageBreakBefore w:val="0"/>
        <w:kinsoku/>
        <w:wordWrap/>
        <w:overflowPunct/>
        <w:topLinePunct w:val="0"/>
        <w:bidi w:val="0"/>
        <w:spacing w:line="420" w:lineRule="exact"/>
        <w:rPr>
          <w:color w:val="auto"/>
          <w:highlight w:val="none"/>
        </w:rPr>
      </w:pPr>
      <w:r>
        <w:rPr>
          <w:rFonts w:hint="eastAsia" w:hAnsi="宋体"/>
          <w:b/>
          <w:color w:val="auto"/>
          <w:sz w:val="24"/>
          <w:highlight w:val="none"/>
        </w:rPr>
        <w:t>十三、质量保证及售后服务</w:t>
      </w:r>
    </w:p>
    <w:p w14:paraId="03F222A2">
      <w:pPr>
        <w:spacing w:line="44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中标人必须有可靠的售后服务保障，提供7×24小时电话服务，包括但不限于在台州附近有固定的维修服务点，能提供正常的技术、备品备件服务。当发生故障时，中标人在接到采购单位通知后，台州及附近地区4小时内，外地6小时内派人赴现场处理设备质量问题。24小时内不能修复的，则无偿提供备机或备用零件供采购单位使用。</w:t>
      </w:r>
    </w:p>
    <w:p w14:paraId="45F4D0FE">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保修期内，如因修理货物或更换部件，而非人为因素出现故障而造成短期停用时，则保修期和免费维修期相应顺延。如停用时间累计超过20天，则货物保修期重新计算。</w:t>
      </w:r>
    </w:p>
    <w:p w14:paraId="6B2643AF">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保修期内，采购人无须自行付费，中标供应商负责修理和替换任何由于货物自身的质量问题造成的损坏及故障。</w:t>
      </w:r>
    </w:p>
    <w:p w14:paraId="494E47D8">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保修期内，须指定一名技术工程师专门负责本项目的售后服务工作；如有更换，须采购人同意。</w:t>
      </w:r>
    </w:p>
    <w:p w14:paraId="11202C76">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中标供应商在保修期内安装（更换）的任何零配件，必须是货物制造商原产的或是经采购人认可的。</w:t>
      </w:r>
    </w:p>
    <w:p w14:paraId="212A857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所有的替代零配件必须是新的未使用和未经修复的,除非最终用户提供书面许可，否则不可使用此范围外的其他（非新的）配件。</w:t>
      </w:r>
    </w:p>
    <w:p w14:paraId="6B487C1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 w:val="24"/>
          <w:highlight w:val="none"/>
        </w:rPr>
        <w:t>保修期结束前，须由中标供应商和采购人进行一次全面检查，任何缺陷必须由中标供应商负责修理，在修理之后，中标供应商应将缺陷原因、修理内容、完成修理及恢复正常的时间和日期等报告给采购人，报告一式两份。</w:t>
      </w:r>
    </w:p>
    <w:p w14:paraId="3F53A0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val="en-US" w:eastAsia="zh-CN"/>
        </w:rPr>
        <w:t>8.</w:t>
      </w:r>
      <w:r>
        <w:rPr>
          <w:rFonts w:hint="eastAsia" w:ascii="宋体" w:hAnsi="宋体" w:eastAsia="宋体" w:cs="Times New Roman"/>
          <w:color w:val="auto"/>
          <w:sz w:val="24"/>
          <w:highlight w:val="none"/>
        </w:rPr>
        <w:t>中标供应商或原厂家的承诺的保修期不符的，以最高标准为准，除非供应商事前正式声明，否则均视为认同，并将在合同中载明。</w:t>
      </w:r>
    </w:p>
    <w:p w14:paraId="40B4E5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rPr>
        <w:t>、若中标人未能满足上述售后服务要求中的任何一条，采购单位有权委托第三方单位提供售后服务，由此产生的一切费用由中标人承担。</w:t>
      </w:r>
    </w:p>
    <w:p w14:paraId="6B0C81C9">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十四、</w:t>
      </w:r>
      <w:r>
        <w:rPr>
          <w:rFonts w:hint="eastAsia" w:ascii="宋体"/>
          <w:b/>
          <w:bCs/>
          <w:color w:val="auto"/>
          <w:kern w:val="2"/>
          <w:sz w:val="24"/>
          <w:szCs w:val="24"/>
          <w:highlight w:val="none"/>
          <w:lang w:val="en-US" w:eastAsia="zh-CN" w:bidi="ar-SA"/>
        </w:rPr>
        <w:t>运输、安装与调试要求</w:t>
      </w:r>
    </w:p>
    <w:p w14:paraId="743BAB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color w:val="auto"/>
          <w:sz w:val="24"/>
          <w:highlight w:val="none"/>
          <w:lang w:val="en-US" w:eastAsia="zh-CN"/>
        </w:rPr>
      </w:pPr>
      <w:r>
        <w:rPr>
          <w:rFonts w:hint="eastAsia" w:ascii="宋体" w:hAnsi="宋体"/>
          <w:bCs/>
          <w:color w:val="auto"/>
          <w:sz w:val="24"/>
          <w:highlight w:val="none"/>
          <w:lang w:val="en-US" w:eastAsia="zh-CN"/>
        </w:rPr>
        <w:t>1.</w:t>
      </w:r>
      <w:r>
        <w:rPr>
          <w:rFonts w:hint="eastAsia" w:ascii="宋体" w:hAnsi="宋体"/>
          <w:color w:val="auto"/>
          <w:sz w:val="24"/>
          <w:highlight w:val="none"/>
          <w:lang w:val="zh-CN"/>
        </w:rPr>
        <w:t>投标人必须根据采购需求内容对整个项目按国家相关标准做深化设计，将本项目涉及所有线缆、软件、硬件设备等全部配齐，并列出具体清单。采购内容中未明确品牌的相关产品，投标人在选择投标产品时应充分考虑其与本项目其它设备的配套性和合理性。本项目的所有软、硬件(如线缆、软件、硬件模块等，包括未列出而系统实施又必需的软件、硬件)需配齐以构成一套完整实用系统，如有任何遗漏，由中标人免费补齐。</w:t>
      </w:r>
    </w:p>
    <w:p w14:paraId="78E225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中标供应商须对送货、安装、调试等工作人员的安全文明施工负责，</w:t>
      </w:r>
      <w:r>
        <w:rPr>
          <w:rFonts w:hint="eastAsia" w:ascii="宋体" w:hAnsi="宋体" w:eastAsia="宋体" w:cs="Times New Roman"/>
          <w:color w:val="auto"/>
          <w:sz w:val="24"/>
          <w:highlight w:val="none"/>
        </w:rPr>
        <w:t>必须按项目需求及国家有关规范标准进行施工，确保</w:t>
      </w:r>
      <w:r>
        <w:rPr>
          <w:rFonts w:hint="eastAsia" w:ascii="宋体" w:hAnsi="宋体" w:eastAsia="宋体" w:cs="Times New Roman"/>
          <w:color w:val="auto"/>
          <w:sz w:val="24"/>
          <w:highlight w:val="none"/>
          <w:lang w:val="en-US" w:eastAsia="zh-CN"/>
        </w:rPr>
        <w:t>施工</w:t>
      </w:r>
      <w:r>
        <w:rPr>
          <w:rFonts w:hint="eastAsia" w:ascii="宋体" w:hAnsi="宋体" w:eastAsia="宋体" w:cs="Times New Roman"/>
          <w:color w:val="auto"/>
          <w:sz w:val="24"/>
          <w:highlight w:val="none"/>
        </w:rPr>
        <w:t>现场的安全生产和文明施工</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根据防控疫情工作要求，承诺确保工作人员符合疫情防控标准。中标供应商在项目施工过程中如造成人员伤亡、财产损失的，有关责任均由中标供应商承担。</w:t>
      </w:r>
    </w:p>
    <w:p w14:paraId="535F9F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ascii="宋体" w:hAnsi="宋体" w:cs="宋体"/>
          <w:b w:val="0"/>
          <w:bCs/>
          <w:color w:val="auto"/>
          <w:sz w:val="24"/>
          <w:highlight w:val="none"/>
          <w:lang w:val="en-US" w:eastAsia="zh-CN"/>
        </w:rPr>
        <w:t>3.</w:t>
      </w:r>
      <w:r>
        <w:rPr>
          <w:rFonts w:hint="eastAsia" w:ascii="宋体" w:hAnsi="宋体" w:cs="宋体"/>
          <w:color w:val="auto"/>
          <w:kern w:val="0"/>
          <w:sz w:val="24"/>
          <w:highlight w:val="none"/>
        </w:rPr>
        <w:t>中标供应商须按国家有关规定及标准完成本次采购的供货、运输、装卸、检验、通过有关部门验收、质保期上门服务等各项工作，并保证产品使用的安全性能与检测结</w:t>
      </w:r>
      <w:r>
        <w:rPr>
          <w:rFonts w:hint="eastAsia" w:ascii="宋体" w:hAnsi="宋体" w:eastAsia="宋体" w:cs="Times New Roman"/>
          <w:bCs/>
          <w:color w:val="auto"/>
          <w:sz w:val="24"/>
          <w:highlight w:val="none"/>
          <w:lang w:val="en-US" w:eastAsia="zh-CN"/>
        </w:rPr>
        <w:t>果的可靠性。货物验收过程中，由于质量不合格或运输等原因所造成的一切费用均由中标供应商负责。</w:t>
      </w:r>
    </w:p>
    <w:p w14:paraId="3818AEF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十五、</w:t>
      </w:r>
      <w:r>
        <w:rPr>
          <w:rFonts w:hint="eastAsia" w:ascii="宋体" w:hAnsi="宋体"/>
          <w:b/>
          <w:bCs/>
          <w:color w:val="auto"/>
          <w:kern w:val="0"/>
          <w:sz w:val="24"/>
          <w:highlight w:val="none"/>
          <w:lang w:eastAsia="zh-CN"/>
        </w:rPr>
        <w:t>项目</w:t>
      </w:r>
      <w:r>
        <w:rPr>
          <w:rFonts w:hint="eastAsia" w:ascii="宋体" w:hAnsi="宋体"/>
          <w:b/>
          <w:bCs/>
          <w:color w:val="auto"/>
          <w:kern w:val="0"/>
          <w:sz w:val="24"/>
          <w:highlight w:val="none"/>
        </w:rPr>
        <w:t>验收要求</w:t>
      </w:r>
    </w:p>
    <w:p w14:paraId="232D218D">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中标供应商应按有关要求供货，并提供货物质量检验证明文件、测试方法和验收标准。提供的质量检验证明文件、测试方法和验收标准经采购人认可后与合同一起作为项目验收标准的组成。</w:t>
      </w:r>
    </w:p>
    <w:p w14:paraId="7A2ABF23">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中标供应商将所有货物运抵安装地点后，由采购人按照装箱列表单、招标文件要求、投标文件等进行现场开箱初验。</w:t>
      </w:r>
    </w:p>
    <w:p w14:paraId="37579599">
      <w:pPr>
        <w:pStyle w:val="21"/>
        <w:keepNext w:val="0"/>
        <w:keepLines w:val="0"/>
        <w:pageBreakBefore w:val="0"/>
        <w:kinsoku/>
        <w:wordWrap/>
        <w:overflowPunct/>
        <w:topLinePunct w:val="0"/>
        <w:bidi w:val="0"/>
        <w:snapToGrid w:val="0"/>
        <w:spacing w:line="42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3.本项目全部完工，由中标供应商通知采购人，由采购人按照政府采购相关要求组织最终验收</w:t>
      </w:r>
      <w:r>
        <w:rPr>
          <w:rFonts w:hint="eastAsia" w:ascii="宋体" w:hAnsi="宋体"/>
          <w:color w:val="auto"/>
          <w:sz w:val="24"/>
          <w:highlight w:val="none"/>
        </w:rPr>
        <w:t>。</w:t>
      </w:r>
    </w:p>
    <w:p w14:paraId="56D6BBBC">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val="en-US" w:eastAsia="zh-CN"/>
        </w:rPr>
        <w:t>六</w:t>
      </w:r>
      <w:r>
        <w:rPr>
          <w:rFonts w:hint="eastAsia" w:hAnsi="宋体"/>
          <w:b/>
          <w:color w:val="auto"/>
          <w:sz w:val="24"/>
          <w:highlight w:val="none"/>
        </w:rPr>
        <w:t>、违约责任</w:t>
      </w:r>
    </w:p>
    <w:p w14:paraId="7CA6AE3E">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 </w:t>
      </w:r>
      <w:r>
        <w:rPr>
          <w:rFonts w:hint="eastAsia" w:hAnsi="宋体"/>
          <w:color w:val="auto"/>
          <w:sz w:val="24"/>
          <w:highlight w:val="none"/>
        </w:rPr>
        <w:t>甲方无正当理由拒收货物的，甲方向乙方偿付拒收货款总值的</w:t>
      </w:r>
      <w:r>
        <w:rPr>
          <w:rFonts w:hint="eastAsia" w:hAnsi="宋体"/>
          <w:color w:val="auto"/>
          <w:sz w:val="24"/>
          <w:highlight w:val="none"/>
          <w:u w:val="single"/>
        </w:rPr>
        <w:t>百分之五</w:t>
      </w:r>
      <w:r>
        <w:rPr>
          <w:rFonts w:hint="eastAsia" w:hAnsi="宋体"/>
          <w:color w:val="auto"/>
          <w:sz w:val="24"/>
          <w:highlight w:val="none"/>
        </w:rPr>
        <w:t>违约金。</w:t>
      </w:r>
    </w:p>
    <w:p w14:paraId="295E0FD8">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 xml:space="preserve">2. </w:t>
      </w:r>
      <w:r>
        <w:rPr>
          <w:rFonts w:hint="eastAsia" w:hAnsi="宋体"/>
          <w:color w:val="auto"/>
          <w:sz w:val="24"/>
          <w:highlight w:val="none"/>
        </w:rPr>
        <w:t>甲方无故逾期验收和办理货款支付手续的</w:t>
      </w:r>
      <w:r>
        <w:rPr>
          <w:rFonts w:hAnsi="宋体"/>
          <w:color w:val="auto"/>
          <w:sz w:val="24"/>
          <w:highlight w:val="none"/>
        </w:rPr>
        <w:t>,</w:t>
      </w:r>
      <w:r>
        <w:rPr>
          <w:rFonts w:hint="eastAsia" w:hAnsi="宋体"/>
          <w:color w:val="auto"/>
          <w:sz w:val="24"/>
          <w:highlight w:val="none"/>
        </w:rPr>
        <w:t>甲方应按逾期付款总额每日</w:t>
      </w:r>
      <w:r>
        <w:rPr>
          <w:rFonts w:hint="eastAsia" w:hAnsi="宋体"/>
          <w:color w:val="auto"/>
          <w:sz w:val="24"/>
          <w:highlight w:val="none"/>
          <w:u w:val="single"/>
        </w:rPr>
        <w:t>万分之五</w:t>
      </w:r>
      <w:r>
        <w:rPr>
          <w:rFonts w:hint="eastAsia" w:hAnsi="宋体"/>
          <w:color w:val="auto"/>
          <w:sz w:val="24"/>
          <w:highlight w:val="none"/>
        </w:rPr>
        <w:t>向乙方支付违约金。</w:t>
      </w:r>
    </w:p>
    <w:p w14:paraId="664714F6">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Ansi="宋体"/>
          <w:color w:val="auto"/>
          <w:sz w:val="24"/>
          <w:highlight w:val="none"/>
        </w:rPr>
        <w:t xml:space="preserve">3. </w:t>
      </w:r>
      <w:r>
        <w:rPr>
          <w:rFonts w:hint="eastAsia" w:hAnsi="宋体"/>
          <w:color w:val="auto"/>
          <w:sz w:val="24"/>
          <w:highlight w:val="none"/>
        </w:rPr>
        <w:t>乙方逾期交付货物的，乙方应按逾期交货总额每日</w:t>
      </w:r>
      <w:r>
        <w:rPr>
          <w:rFonts w:hint="eastAsia" w:hAnsi="宋体"/>
          <w:color w:val="auto"/>
          <w:sz w:val="24"/>
          <w:highlight w:val="none"/>
          <w:u w:val="single"/>
        </w:rPr>
        <w:t>千分之六</w:t>
      </w:r>
      <w:r>
        <w:rPr>
          <w:rFonts w:hint="eastAsia" w:hAnsi="宋体"/>
          <w:color w:val="auto"/>
          <w:sz w:val="24"/>
          <w:highlight w:val="none"/>
        </w:rPr>
        <w:t>向甲方支付违约金，由甲方从待付货款中扣除。逾期超过约定日期</w:t>
      </w:r>
      <w:r>
        <w:rPr>
          <w:rFonts w:hAnsi="宋体"/>
          <w:color w:val="auto"/>
          <w:sz w:val="24"/>
          <w:highlight w:val="none"/>
          <w:u w:val="single"/>
        </w:rPr>
        <w:t>10</w:t>
      </w:r>
      <w:r>
        <w:rPr>
          <w:rFonts w:hint="eastAsia" w:hAnsi="宋体"/>
          <w:color w:val="auto"/>
          <w:sz w:val="24"/>
          <w:highlight w:val="none"/>
        </w:rPr>
        <w:t>个工作日不能交货的，甲方可解除本合同。乙方因逾期交货或因其他违约行为导致甲方解除合同的，乙方应向甲方支付合同总值</w:t>
      </w:r>
      <w:r>
        <w:rPr>
          <w:rFonts w:hAnsi="宋体"/>
          <w:color w:val="auto"/>
          <w:sz w:val="24"/>
          <w:highlight w:val="none"/>
          <w:u w:val="single"/>
        </w:rPr>
        <w:t>5%</w:t>
      </w:r>
      <w:r>
        <w:rPr>
          <w:rFonts w:hint="eastAsia" w:hAnsi="宋体"/>
          <w:color w:val="auto"/>
          <w:sz w:val="24"/>
          <w:highlight w:val="none"/>
        </w:rPr>
        <w:t>的违约金，如造成甲方损失超过违约金的，超出部分由乙方继续承担赔偿责任。</w:t>
      </w:r>
      <w:r>
        <w:rPr>
          <w:rFonts w:hAnsi="宋体"/>
          <w:color w:val="auto"/>
          <w:sz w:val="24"/>
          <w:highlight w:val="none"/>
        </w:rPr>
        <w:t xml:space="preserve"> </w:t>
      </w:r>
    </w:p>
    <w:p w14:paraId="006E2667">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szCs w:val="22"/>
          <w:highlight w:val="none"/>
        </w:rPr>
      </w:pPr>
      <w:r>
        <w:rPr>
          <w:rFonts w:hAnsi="宋体"/>
          <w:color w:val="auto"/>
          <w:sz w:val="24"/>
          <w:highlight w:val="none"/>
        </w:rPr>
        <w:t xml:space="preserve">4. </w:t>
      </w:r>
      <w:r>
        <w:rPr>
          <w:rFonts w:hint="eastAsia" w:hAnsi="宋体"/>
          <w:color w:val="auto"/>
          <w:sz w:val="24"/>
          <w:highlight w:val="none"/>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6A34FBC4">
      <w:pPr>
        <w:pStyle w:val="21"/>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Ansi="宋体"/>
          <w:color w:val="auto"/>
          <w:sz w:val="24"/>
          <w:highlight w:val="none"/>
        </w:rPr>
      </w:pPr>
      <w:r>
        <w:rPr>
          <w:rFonts w:hint="eastAsia" w:hAnsi="宋体"/>
          <w:color w:val="auto"/>
          <w:sz w:val="24"/>
          <w:highlight w:val="none"/>
          <w:lang w:val="en-US" w:eastAsia="zh-CN"/>
        </w:rPr>
        <w:t>5</w:t>
      </w:r>
      <w:r>
        <w:rPr>
          <w:rFonts w:hint="eastAsia" w:hAnsi="宋体"/>
          <w:color w:val="auto"/>
          <w:sz w:val="24"/>
          <w:highlight w:val="none"/>
        </w:rPr>
        <w:t>、若发生纠纷，由违约方赔偿守约方因纠纷所支付的费用（包括但不限于律师费、差旅费、诉讼费、保全费、鉴定费、评估费等）</w:t>
      </w:r>
    </w:p>
    <w:p w14:paraId="34C3C08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七</w:t>
      </w:r>
      <w:r>
        <w:rPr>
          <w:rFonts w:hint="eastAsia" w:hAnsi="宋体"/>
          <w:b/>
          <w:color w:val="auto"/>
          <w:sz w:val="24"/>
          <w:highlight w:val="none"/>
        </w:rPr>
        <w:t>、不可抗力事件处理</w:t>
      </w:r>
    </w:p>
    <w:p w14:paraId="4068D6FC">
      <w:pPr>
        <w:pStyle w:val="21"/>
        <w:keepNext w:val="0"/>
        <w:keepLines w:val="0"/>
        <w:pageBreakBefore w:val="0"/>
        <w:kinsoku/>
        <w:wordWrap/>
        <w:overflowPunct/>
        <w:topLinePunct w:val="0"/>
        <w:bidi w:val="0"/>
        <w:snapToGrid w:val="0"/>
        <w:spacing w:line="420" w:lineRule="exact"/>
        <w:ind w:left="479" w:leftChars="228"/>
        <w:rPr>
          <w:rFonts w:hAnsi="宋体"/>
          <w:color w:val="auto"/>
          <w:sz w:val="24"/>
          <w:highlight w:val="none"/>
        </w:rPr>
      </w:pPr>
      <w:r>
        <w:rPr>
          <w:rFonts w:hAnsi="宋体"/>
          <w:color w:val="auto"/>
          <w:sz w:val="24"/>
          <w:highlight w:val="none"/>
        </w:rPr>
        <w:t>1</w:t>
      </w:r>
      <w:r>
        <w:rPr>
          <w:rFonts w:hint="eastAsia" w:hAnsi="宋体"/>
          <w:color w:val="auto"/>
          <w:sz w:val="24"/>
          <w:highlight w:val="none"/>
        </w:rPr>
        <w:t>、在合同有效期内，任何一方因不可抗力事件导致不能履行合同，则合同履行</w:t>
      </w:r>
    </w:p>
    <w:p w14:paraId="0964B7C0">
      <w:pPr>
        <w:pStyle w:val="21"/>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期可延长，其延长期与不可抗力影响期相同。</w:t>
      </w:r>
    </w:p>
    <w:p w14:paraId="11AAA4C9">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2</w:t>
      </w:r>
      <w:r>
        <w:rPr>
          <w:rFonts w:hint="eastAsia" w:hAnsi="宋体"/>
          <w:color w:val="auto"/>
          <w:sz w:val="24"/>
          <w:highlight w:val="none"/>
        </w:rPr>
        <w:t>、不可抗力事件发生后，应立即通知对方，并寄送有关权威机构出具的证明。</w:t>
      </w:r>
    </w:p>
    <w:p w14:paraId="0761358E">
      <w:pPr>
        <w:pStyle w:val="21"/>
        <w:keepNext w:val="0"/>
        <w:keepLines w:val="0"/>
        <w:pageBreakBefore w:val="0"/>
        <w:kinsoku/>
        <w:wordWrap/>
        <w:overflowPunct/>
        <w:topLinePunct w:val="0"/>
        <w:bidi w:val="0"/>
        <w:snapToGrid w:val="0"/>
        <w:spacing w:line="420" w:lineRule="exact"/>
        <w:ind w:firstLine="480" w:firstLineChars="200"/>
        <w:rPr>
          <w:rFonts w:hAnsi="宋体"/>
          <w:color w:val="auto"/>
          <w:sz w:val="24"/>
          <w:highlight w:val="none"/>
        </w:rPr>
      </w:pPr>
      <w:r>
        <w:rPr>
          <w:rFonts w:hAnsi="宋体"/>
          <w:color w:val="auto"/>
          <w:sz w:val="24"/>
          <w:highlight w:val="none"/>
        </w:rPr>
        <w:t>3</w:t>
      </w:r>
      <w:r>
        <w:rPr>
          <w:rFonts w:hint="eastAsia" w:hAnsi="宋体"/>
          <w:color w:val="auto"/>
          <w:sz w:val="24"/>
          <w:highlight w:val="none"/>
        </w:rPr>
        <w:t>、不可抗力事件延续</w:t>
      </w:r>
      <w:r>
        <w:rPr>
          <w:rFonts w:hAnsi="宋体"/>
          <w:color w:val="auto"/>
          <w:sz w:val="24"/>
          <w:highlight w:val="none"/>
        </w:rPr>
        <w:t>120</w:t>
      </w:r>
      <w:r>
        <w:rPr>
          <w:rFonts w:hint="eastAsia" w:hAnsi="宋体"/>
          <w:color w:val="auto"/>
          <w:sz w:val="24"/>
          <w:highlight w:val="none"/>
        </w:rPr>
        <w:t>天以上，双方应通过友好协商，确定是否继续履行合</w:t>
      </w:r>
    </w:p>
    <w:p w14:paraId="5FF241B2">
      <w:pPr>
        <w:pStyle w:val="21"/>
        <w:keepNext w:val="0"/>
        <w:keepLines w:val="0"/>
        <w:pageBreakBefore w:val="0"/>
        <w:kinsoku/>
        <w:wordWrap/>
        <w:overflowPunct/>
        <w:topLinePunct w:val="0"/>
        <w:bidi w:val="0"/>
        <w:snapToGrid w:val="0"/>
        <w:spacing w:line="420" w:lineRule="exact"/>
        <w:ind w:firstLine="360" w:firstLineChars="150"/>
        <w:rPr>
          <w:rFonts w:hAnsi="宋体"/>
          <w:color w:val="auto"/>
          <w:sz w:val="24"/>
          <w:highlight w:val="none"/>
        </w:rPr>
      </w:pPr>
      <w:r>
        <w:rPr>
          <w:rFonts w:hint="eastAsia" w:hAnsi="宋体"/>
          <w:color w:val="auto"/>
          <w:sz w:val="24"/>
          <w:highlight w:val="none"/>
        </w:rPr>
        <w:t>同。</w:t>
      </w:r>
    </w:p>
    <w:p w14:paraId="779AD7A0">
      <w:pPr>
        <w:pStyle w:val="21"/>
        <w:keepNext w:val="0"/>
        <w:keepLines w:val="0"/>
        <w:pageBreakBefore w:val="0"/>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八</w:t>
      </w:r>
      <w:r>
        <w:rPr>
          <w:rFonts w:hint="eastAsia" w:hAnsi="宋体"/>
          <w:b/>
          <w:color w:val="auto"/>
          <w:sz w:val="24"/>
          <w:highlight w:val="none"/>
        </w:rPr>
        <w:t>、解决争议的方法</w:t>
      </w:r>
    </w:p>
    <w:p w14:paraId="2BA058D0">
      <w:pPr>
        <w:keepNext w:val="0"/>
        <w:keepLines w:val="0"/>
        <w:pageBreakBefore w:val="0"/>
        <w:kinsoku/>
        <w:wordWrap/>
        <w:overflowPunct/>
        <w:topLinePunct w:val="0"/>
        <w:bidi w:val="0"/>
        <w:spacing w:line="420" w:lineRule="exact"/>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如双方在履行合同时发生纠纷，应协商解决；协商不成时，可提请政府采购管理部门调解；调解不成的通过以下方式解决（两种解决方式只能择其一）：</w:t>
      </w:r>
    </w:p>
    <w:p w14:paraId="03D779DC">
      <w:pPr>
        <w:keepNext w:val="0"/>
        <w:keepLines w:val="0"/>
        <w:pageBreakBefore w:val="0"/>
        <w:kinsoku/>
        <w:wordWrap/>
        <w:overflowPunct/>
        <w:topLinePunct w:val="0"/>
        <w:bidi w:val="0"/>
        <w:spacing w:line="420" w:lineRule="exact"/>
        <w:ind w:firstLine="240" w:firstLineChars="100"/>
        <w:rPr>
          <w:rFonts w:asci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提交</w:t>
      </w:r>
      <w:r>
        <w:rPr>
          <w:rFonts w:hint="eastAsia" w:hAnsi="宋体"/>
          <w:color w:val="auto"/>
          <w:sz w:val="24"/>
          <w:highlight w:val="none"/>
          <w:u w:val="none"/>
        </w:rPr>
        <w:t>台州</w:t>
      </w:r>
      <w:r>
        <w:rPr>
          <w:rFonts w:hint="eastAsia" w:ascii="宋体" w:hAnsi="宋体" w:cs="宋体"/>
          <w:color w:val="auto"/>
          <w:sz w:val="24"/>
          <w:highlight w:val="none"/>
        </w:rPr>
        <w:t>仲裁委员会仲裁。</w:t>
      </w:r>
    </w:p>
    <w:p w14:paraId="553BC26E">
      <w:pPr>
        <w:keepNext w:val="0"/>
        <w:keepLines w:val="0"/>
        <w:pageBreakBefore w:val="0"/>
        <w:kinsoku/>
        <w:wordWrap/>
        <w:overflowPunct/>
        <w:topLinePunct w:val="0"/>
        <w:bidi w:val="0"/>
        <w:spacing w:line="420" w:lineRule="exact"/>
        <w:ind w:firstLine="240" w:firstLineChars="100"/>
        <w:rPr>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依法向人民法院提起诉讼。</w:t>
      </w:r>
      <w:r>
        <w:rPr>
          <w:rFonts w:ascii="宋体" w:hAnsi="宋体" w:cs="宋体"/>
          <w:color w:val="auto"/>
          <w:sz w:val="24"/>
          <w:highlight w:val="none"/>
        </w:rPr>
        <w:t xml:space="preserve"> </w:t>
      </w:r>
    </w:p>
    <w:p w14:paraId="1D01DD8C">
      <w:pPr>
        <w:pStyle w:val="21"/>
        <w:keepNext w:val="0"/>
        <w:keepLines w:val="0"/>
        <w:pageBreakBefore w:val="0"/>
        <w:tabs>
          <w:tab w:val="left" w:pos="5790"/>
          <w:tab w:val="clear" w:pos="8494"/>
        </w:tabs>
        <w:kinsoku/>
        <w:wordWrap/>
        <w:overflowPunct/>
        <w:topLinePunct w:val="0"/>
        <w:bidi w:val="0"/>
        <w:snapToGrid w:val="0"/>
        <w:spacing w:line="420" w:lineRule="exact"/>
        <w:rPr>
          <w:rFonts w:hAnsi="宋体"/>
          <w:b/>
          <w:color w:val="auto"/>
          <w:sz w:val="24"/>
          <w:highlight w:val="none"/>
        </w:rPr>
      </w:pPr>
      <w:r>
        <w:rPr>
          <w:rFonts w:hint="eastAsia" w:hAnsi="宋体"/>
          <w:b/>
          <w:color w:val="auto"/>
          <w:sz w:val="24"/>
          <w:highlight w:val="none"/>
        </w:rPr>
        <w:t>十</w:t>
      </w:r>
      <w:r>
        <w:rPr>
          <w:rFonts w:hint="eastAsia" w:hAnsi="宋体"/>
          <w:b/>
          <w:color w:val="auto"/>
          <w:sz w:val="24"/>
          <w:highlight w:val="none"/>
          <w:lang w:eastAsia="zh-CN"/>
        </w:rPr>
        <w:t>九</w:t>
      </w:r>
      <w:r>
        <w:rPr>
          <w:rFonts w:hint="eastAsia" w:hAnsi="宋体"/>
          <w:b/>
          <w:color w:val="auto"/>
          <w:sz w:val="24"/>
          <w:highlight w:val="none"/>
        </w:rPr>
        <w:t>、合同生效及其它</w:t>
      </w:r>
      <w:r>
        <w:rPr>
          <w:rFonts w:hAnsi="宋体"/>
          <w:b/>
          <w:color w:val="auto"/>
          <w:sz w:val="24"/>
          <w:highlight w:val="none"/>
        </w:rPr>
        <w:tab/>
      </w:r>
    </w:p>
    <w:p w14:paraId="4A92AF26">
      <w:pPr>
        <w:pStyle w:val="17"/>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1</w:t>
      </w:r>
      <w:r>
        <w:rPr>
          <w:rFonts w:hint="eastAsia" w:hAnsi="宋体"/>
          <w:color w:val="auto"/>
          <w:highlight w:val="none"/>
        </w:rPr>
        <w:t>、合同经双方法定代表人或授权代表签字并加盖单位公章后生效。</w:t>
      </w:r>
    </w:p>
    <w:p w14:paraId="555D4538">
      <w:pPr>
        <w:pStyle w:val="17"/>
        <w:keepNext w:val="0"/>
        <w:keepLines w:val="0"/>
        <w:pageBreakBefore w:val="0"/>
        <w:kinsoku/>
        <w:wordWrap/>
        <w:overflowPunct/>
        <w:topLinePunct w:val="0"/>
        <w:bidi w:val="0"/>
        <w:spacing w:line="420" w:lineRule="exact"/>
        <w:ind w:right="-88" w:firstLine="480" w:firstLineChars="200"/>
        <w:rPr>
          <w:rFonts w:hAnsi="宋体"/>
          <w:color w:val="auto"/>
          <w:highlight w:val="none"/>
        </w:rPr>
      </w:pPr>
      <w:r>
        <w:rPr>
          <w:rFonts w:hAnsi="宋体"/>
          <w:color w:val="auto"/>
          <w:highlight w:val="none"/>
        </w:rPr>
        <w:t>2</w:t>
      </w:r>
      <w:r>
        <w:rPr>
          <w:rFonts w:hint="eastAsia" w:hAnsi="宋体"/>
          <w:color w:val="auto"/>
          <w:highlight w:val="none"/>
        </w:rPr>
        <w:t>、本合同未尽事宜，遵照《中华人民共和国民法典》有关条文执行。</w:t>
      </w:r>
    </w:p>
    <w:p w14:paraId="2495FC67">
      <w:pPr>
        <w:pStyle w:val="17"/>
        <w:keepNext w:val="0"/>
        <w:keepLines w:val="0"/>
        <w:pageBreakBefore w:val="0"/>
        <w:kinsoku/>
        <w:wordWrap/>
        <w:overflowPunct/>
        <w:topLinePunct w:val="0"/>
        <w:bidi w:val="0"/>
        <w:spacing w:line="420" w:lineRule="exact"/>
        <w:ind w:right="-88" w:firstLine="480" w:firstLineChars="200"/>
        <w:rPr>
          <w:rFonts w:hAnsi="宋体" w:cs="宋体"/>
          <w:color w:val="auto"/>
          <w:szCs w:val="24"/>
          <w:highlight w:val="none"/>
        </w:rPr>
      </w:pPr>
      <w:r>
        <w:rPr>
          <w:rFonts w:hAnsi="宋体"/>
          <w:color w:val="auto"/>
          <w:highlight w:val="none"/>
        </w:rPr>
        <w:t>3</w:t>
      </w:r>
      <w:r>
        <w:rPr>
          <w:rFonts w:hint="eastAsia" w:hAnsi="宋体"/>
          <w:color w:val="auto"/>
          <w:highlight w:val="none"/>
        </w:rPr>
        <w:t>、</w:t>
      </w:r>
      <w:r>
        <w:rPr>
          <w:rFonts w:hAnsi="宋体"/>
          <w:color w:val="auto"/>
          <w:highlight w:val="none"/>
        </w:rPr>
        <w:t xml:space="preserve"> </w:t>
      </w:r>
      <w:r>
        <w:rPr>
          <w:rFonts w:hint="eastAsia" w:hAnsi="宋体"/>
          <w:color w:val="auto"/>
          <w:highlight w:val="none"/>
        </w:rPr>
        <w:t>本合同一式六份。甲、乙双方各执二份，采购组织机构及同级人民政府财政部门各执一份。本项目未尽事宜以招标文件、投标文件及澄清文件等为准。</w:t>
      </w:r>
    </w:p>
    <w:p w14:paraId="6A5D480D">
      <w:pPr>
        <w:pStyle w:val="17"/>
        <w:keepNext w:val="0"/>
        <w:keepLines w:val="0"/>
        <w:pageBreakBefore w:val="0"/>
        <w:kinsoku/>
        <w:wordWrap/>
        <w:overflowPunct/>
        <w:topLinePunct w:val="0"/>
        <w:bidi w:val="0"/>
        <w:spacing w:line="420" w:lineRule="exact"/>
        <w:ind w:right="-88"/>
        <w:rPr>
          <w:rFonts w:hAnsi="宋体" w:cs="宋体"/>
          <w:color w:val="auto"/>
          <w:szCs w:val="24"/>
          <w:highlight w:val="none"/>
        </w:rPr>
      </w:pPr>
    </w:p>
    <w:p w14:paraId="1B402CC2">
      <w:pPr>
        <w:keepNext w:val="0"/>
        <w:keepLines w:val="0"/>
        <w:pageBreakBefore w:val="0"/>
        <w:kinsoku/>
        <w:wordWrap/>
        <w:overflowPunct/>
        <w:topLinePunct w:val="0"/>
        <w:bidi w:val="0"/>
        <w:spacing w:line="420" w:lineRule="exact"/>
        <w:rPr>
          <w:rFonts w:hint="eastAsia" w:ascii="宋体" w:hAnsi="宋体"/>
          <w:color w:val="auto"/>
          <w:sz w:val="24"/>
          <w:highlight w:val="none"/>
        </w:rPr>
      </w:pPr>
    </w:p>
    <w:p w14:paraId="6235EE7E">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甲方：（公章）</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乙方：（公章）</w:t>
      </w:r>
    </w:p>
    <w:p w14:paraId="6291C4BF">
      <w:pPr>
        <w:keepNext w:val="0"/>
        <w:keepLines w:val="0"/>
        <w:pageBreakBefore w:val="0"/>
        <w:kinsoku/>
        <w:wordWrap/>
        <w:overflowPunct/>
        <w:topLinePunct w:val="0"/>
        <w:bidi w:val="0"/>
        <w:spacing w:line="420" w:lineRule="exact"/>
        <w:rPr>
          <w:rFonts w:ascii="宋体" w:hAnsi="宋体"/>
          <w:color w:val="auto"/>
          <w:sz w:val="24"/>
          <w:highlight w:val="none"/>
        </w:rPr>
      </w:pPr>
    </w:p>
    <w:p w14:paraId="2B469E1E">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法定代表人或委托代理人（签字）：</w:t>
      </w:r>
      <w:r>
        <w:rPr>
          <w:rFonts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法定代表人或委托代理人（签字）：</w:t>
      </w:r>
    </w:p>
    <w:p w14:paraId="2B6186B0">
      <w:pPr>
        <w:keepNext w:val="0"/>
        <w:keepLines w:val="0"/>
        <w:pageBreakBefore w:val="0"/>
        <w:kinsoku/>
        <w:wordWrap/>
        <w:overflowPunct/>
        <w:topLinePunct w:val="0"/>
        <w:bidi w:val="0"/>
        <w:spacing w:line="420" w:lineRule="exact"/>
        <w:rPr>
          <w:rFonts w:ascii="宋体" w:hAnsi="宋体"/>
          <w:color w:val="auto"/>
          <w:sz w:val="24"/>
          <w:highlight w:val="none"/>
        </w:rPr>
      </w:pPr>
      <w:r>
        <w:rPr>
          <w:rFonts w:ascii="宋体" w:hAnsi="宋体"/>
          <w:color w:val="auto"/>
          <w:sz w:val="24"/>
          <w:highlight w:val="none"/>
        </w:rPr>
        <w:t xml:space="preserve">               </w:t>
      </w:r>
    </w:p>
    <w:p w14:paraId="01B1631D">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联系电话：</w:t>
      </w:r>
      <w:r>
        <w:rPr>
          <w:rFonts w:ascii="宋体" w:hAnsi="宋体"/>
          <w:color w:val="auto"/>
          <w:sz w:val="24"/>
          <w:highlight w:val="none"/>
        </w:rPr>
        <w:t xml:space="preserve">                               </w:t>
      </w:r>
      <w:r>
        <w:rPr>
          <w:rFonts w:hint="eastAsia" w:ascii="宋体" w:hAnsi="宋体"/>
          <w:color w:val="auto"/>
          <w:sz w:val="24"/>
          <w:highlight w:val="none"/>
        </w:rPr>
        <w:t>联系电话：</w:t>
      </w:r>
    </w:p>
    <w:p w14:paraId="140EDE5D">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w:t>
      </w:r>
      <w:r>
        <w:rPr>
          <w:rFonts w:hint="eastAsia" w:ascii="宋体" w:hAnsi="宋体"/>
          <w:color w:val="auto"/>
          <w:sz w:val="24"/>
          <w:highlight w:val="none"/>
        </w:rPr>
        <w:t>开户银行：</w:t>
      </w:r>
    </w:p>
    <w:p w14:paraId="67D03E5C">
      <w:pPr>
        <w:keepNext w:val="0"/>
        <w:keepLines w:val="0"/>
        <w:pageBreakBefore w:val="0"/>
        <w:kinsoku/>
        <w:wordWrap/>
        <w:overflowPunct/>
        <w:topLinePunct w:val="0"/>
        <w:bidi w:val="0"/>
        <w:spacing w:line="420" w:lineRule="exact"/>
        <w:rPr>
          <w:rFonts w:ascii="宋体" w:hAnsi="宋体"/>
          <w:color w:val="auto"/>
          <w:sz w:val="24"/>
          <w:highlight w:val="none"/>
        </w:rPr>
      </w:pPr>
      <w:r>
        <w:rPr>
          <w:rFonts w:hint="eastAsia" w:ascii="宋体" w:hAnsi="宋体"/>
          <w:color w:val="auto"/>
          <w:sz w:val="24"/>
          <w:highlight w:val="none"/>
        </w:rPr>
        <w:t>帐号：</w:t>
      </w:r>
      <w:r>
        <w:rPr>
          <w:rFonts w:ascii="宋体" w:hAnsi="宋体"/>
          <w:color w:val="auto"/>
          <w:sz w:val="24"/>
          <w:highlight w:val="none"/>
        </w:rPr>
        <w:t xml:space="preserve">                                   </w:t>
      </w:r>
      <w:r>
        <w:rPr>
          <w:rFonts w:hint="eastAsia" w:ascii="宋体" w:hAnsi="宋体"/>
          <w:color w:val="auto"/>
          <w:sz w:val="24"/>
          <w:highlight w:val="none"/>
        </w:rPr>
        <w:t>帐号：</w:t>
      </w:r>
    </w:p>
    <w:p w14:paraId="74A11FE8">
      <w:pPr>
        <w:keepNext w:val="0"/>
        <w:keepLines w:val="0"/>
        <w:pageBreakBefore w:val="0"/>
        <w:kinsoku/>
        <w:wordWrap/>
        <w:overflowPunct/>
        <w:topLinePunct w:val="0"/>
        <w:bidi w:val="0"/>
        <w:spacing w:line="420" w:lineRule="exact"/>
        <w:rPr>
          <w:rFonts w:hint="eastAsia" w:ascii="方正小标宋简体" w:hAnsi="方正小标宋简体" w:eastAsia="方正小标宋简体"/>
          <w:color w:val="auto"/>
          <w:sz w:val="40"/>
          <w:szCs w:val="18"/>
          <w:highlight w:val="none"/>
        </w:rPr>
      </w:pPr>
      <w:r>
        <w:rPr>
          <w:rFonts w:hint="eastAsia" w:ascii="宋体" w:hAnsi="宋体"/>
          <w:color w:val="auto"/>
          <w:sz w:val="24"/>
          <w:highlight w:val="none"/>
        </w:rPr>
        <w:t>签订时间：</w:t>
      </w:r>
      <w:r>
        <w:rPr>
          <w:rFonts w:hint="eastAsia" w:ascii="宋体" w:hAnsi="宋体"/>
          <w:color w:val="auto"/>
          <w:sz w:val="24"/>
          <w:highlight w:val="none"/>
          <w:lang w:eastAsia="zh-CN"/>
        </w:rPr>
        <w:t>2025年</w:t>
      </w:r>
      <w:r>
        <w:rPr>
          <w:rFonts w:ascii="宋体" w:hAnsi="宋体"/>
          <w:color w:val="auto"/>
          <w:sz w:val="24"/>
          <w:highlight w:val="none"/>
        </w:rPr>
        <w:t xml:space="preserve">   </w:t>
      </w:r>
      <w:r>
        <w:rPr>
          <w:rFonts w:hint="eastAsia" w:ascii="宋体" w:hAnsi="宋体"/>
          <w:color w:val="auto"/>
          <w:sz w:val="24"/>
          <w:highlight w:val="none"/>
        </w:rPr>
        <w:t>月</w:t>
      </w:r>
      <w:r>
        <w:rPr>
          <w:rFonts w:ascii="宋体" w:hAnsi="宋体"/>
          <w:color w:val="auto"/>
          <w:sz w:val="24"/>
          <w:highlight w:val="none"/>
        </w:rPr>
        <w:t xml:space="preserve">    </w:t>
      </w:r>
      <w:r>
        <w:rPr>
          <w:rFonts w:hint="eastAsia" w:ascii="宋体" w:hAnsi="宋体"/>
          <w:color w:val="auto"/>
          <w:sz w:val="24"/>
          <w:highlight w:val="none"/>
        </w:rPr>
        <w:t>日</w:t>
      </w:r>
    </w:p>
    <w:p w14:paraId="76213A59">
      <w:pPr>
        <w:spacing w:line="360" w:lineRule="auto"/>
        <w:jc w:val="center"/>
        <w:rPr>
          <w:rFonts w:hint="eastAsia" w:ascii="方正小标宋简体" w:hAnsi="方正小标宋简体" w:eastAsia="方正小标宋简体"/>
          <w:color w:val="auto"/>
          <w:sz w:val="40"/>
          <w:szCs w:val="18"/>
          <w:highlight w:val="none"/>
        </w:rPr>
      </w:pPr>
    </w:p>
    <w:p w14:paraId="3BD06AF7">
      <w:pPr>
        <w:spacing w:line="360" w:lineRule="auto"/>
        <w:jc w:val="center"/>
        <w:rPr>
          <w:rFonts w:hint="eastAsia" w:ascii="方正小标宋简体" w:hAnsi="方正小标宋简体" w:eastAsia="方正小标宋简体"/>
          <w:color w:val="auto"/>
          <w:sz w:val="40"/>
          <w:szCs w:val="18"/>
          <w:highlight w:val="none"/>
        </w:rPr>
        <w:sectPr>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p>
    <w:p w14:paraId="61F6A170">
      <w:pPr>
        <w:spacing w:line="360" w:lineRule="auto"/>
        <w:jc w:val="center"/>
        <w:rPr>
          <w:rFonts w:ascii="方正小标宋简体" w:hAnsi="方正小标宋简体" w:eastAsia="方正小标宋简体"/>
          <w:color w:val="auto"/>
          <w:sz w:val="40"/>
          <w:szCs w:val="18"/>
          <w:highlight w:val="none"/>
        </w:rPr>
      </w:pPr>
      <w:r>
        <w:rPr>
          <w:rFonts w:hint="eastAsia" w:ascii="宋体" w:hAnsi="宋体" w:eastAsia="宋体" w:cs="宋体"/>
          <w:color w:val="auto"/>
          <w:sz w:val="40"/>
          <w:szCs w:val="18"/>
          <w:highlight w:val="none"/>
        </w:rPr>
        <w:t>第六章  投标文件格式</w:t>
      </w:r>
      <w:bookmarkStart w:id="66" w:name="_Toc202235415"/>
      <w:r>
        <w:rPr>
          <w:rFonts w:hint="eastAsia" w:ascii="宋体" w:hAnsi="宋体" w:eastAsia="宋体" w:cs="宋体"/>
          <w:color w:val="auto"/>
          <w:sz w:val="40"/>
          <w:szCs w:val="18"/>
          <w:highlight w:val="none"/>
        </w:rPr>
        <w:t>附件</w:t>
      </w:r>
    </w:p>
    <w:p w14:paraId="07B66CE5">
      <w:pPr>
        <w:spacing w:line="360" w:lineRule="auto"/>
        <w:ind w:right="532"/>
        <w:jc w:val="center"/>
        <w:rPr>
          <w:rFonts w:ascii="宋体" w:hAnsi="宋体"/>
          <w:b/>
          <w:bCs/>
          <w:color w:val="auto"/>
          <w:sz w:val="36"/>
          <w:szCs w:val="36"/>
          <w:highlight w:val="none"/>
        </w:rPr>
      </w:pPr>
      <w:r>
        <w:rPr>
          <w:rFonts w:hint="eastAsia" w:ascii="宋体" w:hAnsi="宋体"/>
          <w:b/>
          <w:bCs/>
          <w:color w:val="auto"/>
          <w:sz w:val="40"/>
          <w:szCs w:val="40"/>
          <w:highlight w:val="none"/>
        </w:rPr>
        <w:t>资格证明部分目录</w:t>
      </w:r>
    </w:p>
    <w:p w14:paraId="4B6D9262">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ascii="宋体" w:hAnsi="宋体"/>
          <w:color w:val="auto"/>
          <w:sz w:val="24"/>
          <w:highlight w:val="none"/>
        </w:rPr>
      </w:pPr>
      <w:r>
        <w:rPr>
          <w:rFonts w:hint="eastAsia" w:ascii="宋体" w:hAnsi="宋体"/>
          <w:color w:val="auto"/>
          <w:sz w:val="24"/>
          <w:highlight w:val="none"/>
        </w:rPr>
        <w:t>1、投标声明书（</w:t>
      </w:r>
      <w:r>
        <w:rPr>
          <w:rFonts w:hint="eastAsia" w:ascii="宋体" w:hAnsi="宋体"/>
          <w:color w:val="auto"/>
          <w:sz w:val="24"/>
          <w:highlight w:val="none"/>
          <w:lang w:val="en-US" w:eastAsia="zh-CN"/>
        </w:rPr>
        <w:t>含重大违法记录、税收缴纳、社会保障等方面的失信记录声明</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附件</w:t>
      </w:r>
      <w:r>
        <w:rPr>
          <w:rFonts w:hint="eastAsia" w:ascii="宋体" w:hAnsi="宋体"/>
          <w:color w:val="auto"/>
          <w:sz w:val="24"/>
          <w:highlight w:val="none"/>
          <w:lang w:val="en-US" w:eastAsia="zh-CN"/>
        </w:rPr>
        <w:t>1）</w:t>
      </w:r>
    </w:p>
    <w:p w14:paraId="06ED6594">
      <w:pPr>
        <w:keepNext w:val="0"/>
        <w:keepLines w:val="0"/>
        <w:pageBreakBefore w:val="0"/>
        <w:widowControl w:val="0"/>
        <w:kinsoku/>
        <w:wordWrap/>
        <w:overflowPunct/>
        <w:topLinePunct w:val="0"/>
        <w:autoSpaceDE/>
        <w:autoSpaceDN/>
        <w:bidi w:val="0"/>
        <w:snapToGrid w:val="0"/>
        <w:spacing w:line="480" w:lineRule="auto"/>
        <w:ind w:firstLine="480" w:firstLineChars="200"/>
        <w:jc w:val="both"/>
        <w:textAlignment w:val="auto"/>
        <w:rPr>
          <w:rFonts w:hint="eastAsia" w:ascii="宋体" w:hAnsi="宋体" w:eastAsia="宋体"/>
          <w:bCs/>
          <w:color w:val="auto"/>
          <w:sz w:val="24"/>
          <w:highlight w:val="none"/>
          <w:lang w:eastAsia="zh-CN"/>
        </w:rPr>
      </w:pPr>
      <w:r>
        <w:rPr>
          <w:rFonts w:hint="eastAsia" w:ascii="宋体" w:hAnsi="宋体"/>
          <w:bCs/>
          <w:color w:val="auto"/>
          <w:sz w:val="24"/>
          <w:highlight w:val="none"/>
        </w:rPr>
        <w:t>2、</w:t>
      </w:r>
      <w:r>
        <w:rPr>
          <w:rFonts w:ascii="宋体" w:hAnsi="宋体"/>
          <w:bCs/>
          <w:color w:val="auto"/>
          <w:sz w:val="24"/>
          <w:highlight w:val="none"/>
        </w:rPr>
        <w:t>授权</w:t>
      </w:r>
      <w:r>
        <w:rPr>
          <w:rFonts w:hint="eastAsia" w:ascii="宋体" w:hAnsi="宋体"/>
          <w:bCs/>
          <w:color w:val="auto"/>
          <w:sz w:val="24"/>
          <w:highlight w:val="none"/>
        </w:rPr>
        <w:t>委托</w:t>
      </w:r>
      <w:r>
        <w:rPr>
          <w:rFonts w:ascii="宋体" w:hAnsi="宋体"/>
          <w:bCs/>
          <w:color w:val="auto"/>
          <w:sz w:val="24"/>
          <w:highlight w:val="none"/>
        </w:rPr>
        <w:t>书</w:t>
      </w:r>
      <w:r>
        <w:rPr>
          <w:rFonts w:hint="eastAsia" w:ascii="宋体" w:hAnsi="宋体"/>
          <w:bCs/>
          <w:color w:val="auto"/>
          <w:sz w:val="24"/>
          <w:highlight w:val="none"/>
        </w:rPr>
        <w:t>（附件</w:t>
      </w:r>
      <w:r>
        <w:rPr>
          <w:rFonts w:hint="eastAsia" w:ascii="宋体" w:hAnsi="宋体"/>
          <w:bCs/>
          <w:color w:val="auto"/>
          <w:sz w:val="24"/>
          <w:highlight w:val="none"/>
          <w:lang w:val="en-US" w:eastAsia="zh-CN"/>
        </w:rPr>
        <w:t>2</w:t>
      </w:r>
      <w:r>
        <w:rPr>
          <w:rFonts w:hint="eastAsia" w:ascii="宋体" w:hAnsi="宋体"/>
          <w:bCs/>
          <w:color w:val="auto"/>
          <w:sz w:val="24"/>
          <w:highlight w:val="none"/>
        </w:rPr>
        <w:t>）</w:t>
      </w:r>
      <w:r>
        <w:rPr>
          <w:rFonts w:hint="eastAsia" w:ascii="宋体" w:hAnsi="宋体"/>
          <w:bCs/>
          <w:color w:val="auto"/>
          <w:sz w:val="24"/>
          <w:highlight w:val="none"/>
          <w:lang w:eastAsia="zh-CN"/>
        </w:rPr>
        <w:t>（法定代表人亲自办理投标事宜的，则无需提交，▲如授权委托代理人的则需提供该项）</w:t>
      </w:r>
    </w:p>
    <w:p w14:paraId="42D8E41E">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eastAsia="宋体"/>
          <w:color w:val="auto"/>
          <w:sz w:val="24"/>
          <w:highlight w:val="none"/>
          <w:lang w:val="en-US" w:eastAsia="zh-CN"/>
        </w:rPr>
      </w:pPr>
      <w:r>
        <w:rPr>
          <w:rFonts w:hint="eastAsia" w:ascii="宋体" w:hAnsi="宋体"/>
          <w:color w:val="auto"/>
          <w:sz w:val="24"/>
          <w:highlight w:val="none"/>
        </w:rPr>
        <w:t>3、</w:t>
      </w:r>
      <w:r>
        <w:rPr>
          <w:color w:val="auto"/>
          <w:sz w:val="24"/>
          <w:highlight w:val="none"/>
        </w:rPr>
        <w:t>法人或者其他组织的营业执照等证明文件</w:t>
      </w:r>
      <w:r>
        <w:rPr>
          <w:rFonts w:hint="eastAsia"/>
          <w:color w:val="auto"/>
          <w:sz w:val="24"/>
          <w:highlight w:val="none"/>
          <w:lang w:eastAsia="zh-CN"/>
        </w:rPr>
        <w:t>（</w:t>
      </w:r>
      <w:r>
        <w:rPr>
          <w:rFonts w:hint="eastAsia"/>
          <w:color w:val="auto"/>
          <w:sz w:val="24"/>
          <w:highlight w:val="none"/>
          <w:lang w:val="en-US" w:eastAsia="zh-CN"/>
        </w:rPr>
        <w:t>如为联合体投标的，联合体各方均须提供</w:t>
      </w:r>
      <w:r>
        <w:rPr>
          <w:rFonts w:hint="eastAsia"/>
          <w:color w:val="auto"/>
          <w:sz w:val="24"/>
          <w:highlight w:val="none"/>
          <w:lang w:eastAsia="zh-CN"/>
        </w:rPr>
        <w:t>）。</w:t>
      </w:r>
    </w:p>
    <w:p w14:paraId="44E32E3B">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4、</w:t>
      </w:r>
      <w:r>
        <w:rPr>
          <w:color w:val="auto"/>
          <w:sz w:val="24"/>
          <w:highlight w:val="none"/>
        </w:rPr>
        <w:t>具备履行合同所必需的设备和专业</w:t>
      </w:r>
      <w:r>
        <w:rPr>
          <w:rFonts w:hint="eastAsia"/>
          <w:color w:val="auto"/>
          <w:sz w:val="24"/>
          <w:highlight w:val="none"/>
        </w:rPr>
        <w:t>服务（</w:t>
      </w:r>
      <w:r>
        <w:rPr>
          <w:color w:val="auto"/>
          <w:sz w:val="24"/>
          <w:highlight w:val="none"/>
        </w:rPr>
        <w:t>技术</w:t>
      </w:r>
      <w:r>
        <w:rPr>
          <w:rFonts w:hint="eastAsia"/>
          <w:color w:val="auto"/>
          <w:sz w:val="24"/>
          <w:highlight w:val="none"/>
        </w:rPr>
        <w:t>）</w:t>
      </w:r>
      <w:r>
        <w:rPr>
          <w:color w:val="auto"/>
          <w:sz w:val="24"/>
          <w:highlight w:val="none"/>
        </w:rPr>
        <w:t>能力的</w:t>
      </w:r>
      <w:r>
        <w:rPr>
          <w:rFonts w:hint="eastAsia"/>
          <w:color w:val="auto"/>
          <w:sz w:val="24"/>
          <w:highlight w:val="none"/>
        </w:rPr>
        <w:t>承诺函</w:t>
      </w:r>
      <w:r>
        <w:rPr>
          <w:rFonts w:hint="eastAsia" w:ascii="宋体" w:hAnsi="宋体"/>
          <w:bCs/>
          <w:color w:val="auto"/>
          <w:sz w:val="24"/>
          <w:highlight w:val="none"/>
        </w:rPr>
        <w:t>（附件</w:t>
      </w:r>
      <w:r>
        <w:rPr>
          <w:rFonts w:hint="eastAsia" w:ascii="宋体" w:hAnsi="宋体"/>
          <w:bCs/>
          <w:color w:val="auto"/>
          <w:sz w:val="24"/>
          <w:highlight w:val="none"/>
          <w:lang w:val="en-US" w:eastAsia="zh-CN"/>
        </w:rPr>
        <w:t>3</w:t>
      </w:r>
      <w:r>
        <w:rPr>
          <w:rFonts w:hint="eastAsia" w:ascii="宋体" w:hAnsi="宋体"/>
          <w:bCs/>
          <w:color w:val="auto"/>
          <w:sz w:val="24"/>
          <w:highlight w:val="none"/>
        </w:rPr>
        <w:t>）</w:t>
      </w:r>
    </w:p>
    <w:p w14:paraId="717CA060">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联合投标协议书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4</w:t>
      </w:r>
      <w:r>
        <w:rPr>
          <w:rFonts w:hint="eastAsia"/>
          <w:color w:val="auto"/>
          <w:sz w:val="24"/>
          <w:highlight w:val="none"/>
        </w:rPr>
        <w:t>）</w:t>
      </w:r>
    </w:p>
    <w:p w14:paraId="64ADA7DC">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联合投标授权委托书</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5</w:t>
      </w:r>
      <w:r>
        <w:rPr>
          <w:rFonts w:hint="eastAsia"/>
          <w:color w:val="auto"/>
          <w:sz w:val="24"/>
          <w:highlight w:val="none"/>
        </w:rPr>
        <w:t>）</w:t>
      </w:r>
    </w:p>
    <w:p w14:paraId="2BB54714">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cs="宋体"/>
          <w:color w:val="auto"/>
          <w:sz w:val="24"/>
          <w:szCs w:val="24"/>
          <w:highlight w:val="none"/>
          <w:shd w:val="clear" w:color="auto" w:fill="FFFFFF"/>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分包意向协议</w:t>
      </w:r>
      <w:r>
        <w:rPr>
          <w:rFonts w:hint="eastAsia"/>
          <w:color w:val="auto"/>
          <w:sz w:val="24"/>
          <w:highlight w:val="none"/>
        </w:rPr>
        <w:t>（</w:t>
      </w:r>
      <w:r>
        <w:rPr>
          <w:rFonts w:hint="eastAsia"/>
          <w:color w:val="auto"/>
          <w:sz w:val="24"/>
          <w:highlight w:val="none"/>
          <w:lang w:eastAsia="zh-CN"/>
        </w:rPr>
        <w:t>如有需提供，格式见</w:t>
      </w:r>
      <w:r>
        <w:rPr>
          <w:rFonts w:hint="eastAsia"/>
          <w:color w:val="auto"/>
          <w:sz w:val="24"/>
          <w:highlight w:val="none"/>
        </w:rPr>
        <w:t>附件</w:t>
      </w:r>
      <w:r>
        <w:rPr>
          <w:rFonts w:hint="eastAsia"/>
          <w:color w:val="auto"/>
          <w:sz w:val="24"/>
          <w:highlight w:val="none"/>
          <w:lang w:val="en-US" w:eastAsia="zh-CN"/>
        </w:rPr>
        <w:t>6</w:t>
      </w:r>
      <w:r>
        <w:rPr>
          <w:rFonts w:hint="eastAsia"/>
          <w:color w:val="auto"/>
          <w:sz w:val="24"/>
          <w:highlight w:val="none"/>
        </w:rPr>
        <w:t>）</w:t>
      </w:r>
    </w:p>
    <w:p w14:paraId="64798537">
      <w:pPr>
        <w:keepNext w:val="0"/>
        <w:keepLines w:val="0"/>
        <w:pageBreakBefore w:val="0"/>
        <w:kinsoku/>
        <w:wordWrap/>
        <w:overflowPunct/>
        <w:topLinePunct w:val="0"/>
        <w:autoSpaceDE/>
        <w:autoSpaceDN/>
        <w:bidi w:val="0"/>
        <w:snapToGrid w:val="0"/>
        <w:spacing w:line="480" w:lineRule="auto"/>
        <w:ind w:firstLine="480" w:firstLineChars="200"/>
        <w:textAlignment w:val="auto"/>
        <w:rPr>
          <w:rFonts w:hint="eastAsia" w:ascii="宋体" w:hAnsi="宋体" w:eastAsia="宋体"/>
          <w:b/>
          <w:color w:val="auto"/>
          <w:sz w:val="28"/>
          <w:highlight w:val="none"/>
          <w:lang w:eastAsia="zh-CN"/>
        </w:rPr>
      </w:pPr>
      <w:r>
        <w:rPr>
          <w:rFonts w:hint="eastAsia" w:ascii="宋体" w:hAnsi="宋体" w:cs="宋体"/>
          <w:color w:val="auto"/>
          <w:sz w:val="24"/>
          <w:szCs w:val="24"/>
          <w:highlight w:val="none"/>
          <w:shd w:val="clear" w:color="auto" w:fill="FFFFFF"/>
          <w:lang w:val="en-US" w:eastAsia="zh-CN"/>
        </w:rPr>
        <w:t>8</w:t>
      </w:r>
      <w:r>
        <w:rPr>
          <w:rFonts w:hint="eastAsia" w:ascii="宋体" w:hAnsi="宋体" w:cs="宋体"/>
          <w:color w:val="auto"/>
          <w:sz w:val="24"/>
          <w:szCs w:val="24"/>
          <w:highlight w:val="none"/>
          <w:shd w:val="clear" w:color="auto" w:fill="FFFFFF"/>
        </w:rPr>
        <w:t>、</w:t>
      </w:r>
      <w:r>
        <w:rPr>
          <w:rFonts w:hint="eastAsia" w:ascii="宋体" w:hAnsi="宋体"/>
          <w:color w:val="auto"/>
          <w:sz w:val="24"/>
          <w:highlight w:val="none"/>
        </w:rPr>
        <w:t>本项目要求的特定资质证书</w:t>
      </w:r>
      <w:r>
        <w:rPr>
          <w:rFonts w:hint="eastAsia" w:ascii="宋体" w:hAnsi="宋体"/>
          <w:color w:val="auto"/>
          <w:sz w:val="24"/>
          <w:highlight w:val="none"/>
          <w:lang w:eastAsia="zh-CN"/>
        </w:rPr>
        <w:t>（如有需提供）</w:t>
      </w: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w:t>
      </w:r>
      <w:r>
        <w:rPr>
          <w:rFonts w:hint="eastAsia" w:ascii="宋体" w:hAnsi="宋体"/>
          <w:b/>
          <w:color w:val="auto"/>
          <w:sz w:val="28"/>
          <w:highlight w:val="none"/>
          <w:lang w:eastAsia="zh-CN"/>
        </w:rPr>
        <w:t>：</w:t>
      </w:r>
    </w:p>
    <w:p w14:paraId="7B37E8F0">
      <w:pPr>
        <w:adjustRightInd w:val="0"/>
        <w:snapToGrid w:val="0"/>
        <w:spacing w:line="360" w:lineRule="auto"/>
        <w:ind w:right="480"/>
        <w:jc w:val="center"/>
        <w:rPr>
          <w:rFonts w:ascii="宋体" w:hAnsi="宋体"/>
          <w:b/>
          <w:color w:val="auto"/>
          <w:sz w:val="32"/>
          <w:szCs w:val="32"/>
          <w:highlight w:val="none"/>
          <w:lang w:val="zh-CN"/>
        </w:rPr>
      </w:pPr>
      <w:r>
        <w:rPr>
          <w:rFonts w:hint="eastAsia" w:ascii="宋体" w:hAnsi="宋体"/>
          <w:b/>
          <w:color w:val="auto"/>
          <w:sz w:val="32"/>
          <w:szCs w:val="32"/>
          <w:highlight w:val="none"/>
          <w:lang w:val="zh-CN"/>
        </w:rPr>
        <w:t>投标声明书（</w:t>
      </w:r>
      <w:r>
        <w:rPr>
          <w:rFonts w:hint="eastAsia" w:ascii="宋体" w:hAnsi="宋体" w:eastAsia="宋体" w:cs="宋体"/>
          <w:color w:val="auto"/>
          <w:spacing w:val="0"/>
          <w:w w:val="100"/>
          <w:sz w:val="24"/>
          <w:szCs w:val="24"/>
          <w:highlight w:val="none"/>
        </w:rPr>
        <w:t>以联合体形式投标时，联合体各方均须</w:t>
      </w:r>
      <w:r>
        <w:rPr>
          <w:rFonts w:hint="eastAsia" w:ascii="宋体" w:hAnsi="宋体" w:cs="宋体"/>
          <w:color w:val="auto"/>
          <w:spacing w:val="0"/>
          <w:w w:val="100"/>
          <w:sz w:val="24"/>
          <w:szCs w:val="24"/>
          <w:highlight w:val="none"/>
          <w:lang w:val="en-US" w:eastAsia="zh-CN"/>
        </w:rPr>
        <w:t>填写</w:t>
      </w:r>
      <w:r>
        <w:rPr>
          <w:rFonts w:hint="eastAsia" w:ascii="宋体" w:hAnsi="宋体"/>
          <w:b/>
          <w:color w:val="auto"/>
          <w:sz w:val="32"/>
          <w:szCs w:val="32"/>
          <w:highlight w:val="none"/>
          <w:lang w:val="zh-CN"/>
        </w:rPr>
        <w:t>）</w:t>
      </w:r>
    </w:p>
    <w:p w14:paraId="705D5C02">
      <w:pPr>
        <w:snapToGrid w:val="0"/>
        <w:spacing w:beforeLines="50" w:after="50" w:line="360" w:lineRule="exact"/>
        <w:rPr>
          <w:rFonts w:ascii="宋体" w:hAnsi="宋体" w:cs="宋体"/>
          <w:color w:val="auto"/>
          <w:sz w:val="24"/>
          <w:highlight w:val="none"/>
        </w:rPr>
      </w:pP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5534F01C">
      <w:pPr>
        <w:snapToGrid w:val="0"/>
        <w:spacing w:beforeLines="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系中华人民共和国合法企业，经营地址：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104230B">
      <w:pPr>
        <w:snapToGrid w:val="0"/>
        <w:spacing w:beforeLines="50" w:after="50" w:line="3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姓名</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投标人名称</w:t>
      </w:r>
      <w:r>
        <w:rPr>
          <w:rFonts w:hint="eastAsia" w:ascii="宋体" w:hAnsi="宋体" w:cs="宋体"/>
          <w:color w:val="auto"/>
          <w:sz w:val="24"/>
          <w:highlight w:val="none"/>
        </w:rPr>
        <w:t>）的法定代表人，我方自愿参加贵方组织的（</w:t>
      </w:r>
      <w:r>
        <w:rPr>
          <w:rFonts w:hint="eastAsia" w:hAnsi="宋体"/>
          <w:color w:val="auto"/>
          <w:sz w:val="24"/>
          <w:szCs w:val="24"/>
          <w:highlight w:val="none"/>
          <w:u w:val="single"/>
          <w:lang w:val="en-US" w:eastAsia="zh-CN"/>
        </w:rPr>
        <w:t>路桥区路南小学迁建工程智能化系统设备采购及安装项目（第二次发布）</w:t>
      </w:r>
      <w:r>
        <w:rPr>
          <w:rFonts w:hint="eastAsia" w:ascii="宋体" w:hAnsi="宋体" w:cs="宋体"/>
          <w:color w:val="auto"/>
          <w:sz w:val="24"/>
          <w:highlight w:val="none"/>
        </w:rPr>
        <w:t>）（编号为：</w:t>
      </w:r>
      <w:r>
        <w:rPr>
          <w:rFonts w:hint="eastAsia" w:ascii="宋体"/>
          <w:color w:val="auto"/>
          <w:sz w:val="24"/>
          <w:szCs w:val="22"/>
          <w:highlight w:val="none"/>
          <w:u w:val="single"/>
          <w:lang w:eastAsia="zh-CN"/>
        </w:rPr>
        <w:t>DDZX-20240705</w:t>
      </w:r>
      <w:r>
        <w:rPr>
          <w:rFonts w:hint="eastAsia" w:ascii="宋体" w:hAnsi="宋体" w:cs="宋体"/>
          <w:color w:val="auto"/>
          <w:sz w:val="24"/>
          <w:highlight w:val="none"/>
        </w:rPr>
        <w:t>）的投标，为此，我方就本次投标有关事项郑重声明如下：</w:t>
      </w:r>
    </w:p>
    <w:p w14:paraId="7543660B">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、我方</w:t>
      </w:r>
      <w:r>
        <w:rPr>
          <w:rFonts w:ascii="宋体" w:hAnsi="宋体" w:cs="宋体"/>
          <w:color w:val="auto"/>
          <w:sz w:val="24"/>
          <w:highlight w:val="none"/>
        </w:rPr>
        <w:t>在参与投标前已</w:t>
      </w:r>
      <w:r>
        <w:rPr>
          <w:rFonts w:hint="eastAsia" w:ascii="宋体" w:hAnsi="宋体" w:cs="宋体"/>
          <w:color w:val="auto"/>
          <w:sz w:val="24"/>
          <w:highlight w:val="none"/>
        </w:rPr>
        <w:t>详细审查</w:t>
      </w:r>
      <w:r>
        <w:rPr>
          <w:rFonts w:ascii="宋体" w:hAnsi="宋体" w:cs="宋体"/>
          <w:color w:val="auto"/>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auto"/>
          <w:sz w:val="24"/>
          <w:highlight w:val="none"/>
        </w:rPr>
        <w:t>利。</w:t>
      </w:r>
    </w:p>
    <w:p w14:paraId="35234426">
      <w:pPr>
        <w:widowControl w:val="0"/>
        <w:snapToGrid w:val="0"/>
        <w:spacing w:beforeLines="50" w:line="360" w:lineRule="exact"/>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w:t>
      </w:r>
      <w:r>
        <w:rPr>
          <w:rFonts w:hint="eastAsia" w:hAnsi="宋体"/>
          <w:color w:val="auto"/>
          <w:sz w:val="24"/>
          <w:szCs w:val="21"/>
          <w:highlight w:val="none"/>
        </w:rPr>
        <w:t>的投标有效期自</w:t>
      </w:r>
      <w:r>
        <w:rPr>
          <w:rFonts w:hint="eastAsia" w:ascii="宋体" w:hAnsi="宋体"/>
          <w:color w:val="auto"/>
          <w:sz w:val="24"/>
          <w:highlight w:val="none"/>
          <w:lang w:val="en-GB"/>
        </w:rPr>
        <w:t>投标截止日</w:t>
      </w:r>
      <w:r>
        <w:rPr>
          <w:rFonts w:hint="eastAsia" w:hAnsi="宋体"/>
          <w:color w:val="auto"/>
          <w:sz w:val="24"/>
          <w:szCs w:val="21"/>
          <w:highlight w:val="none"/>
        </w:rPr>
        <w:t>起</w:t>
      </w:r>
      <w:r>
        <w:rPr>
          <w:rFonts w:hint="eastAsia" w:hAnsi="宋体"/>
          <w:color w:val="auto"/>
          <w:sz w:val="24"/>
          <w:szCs w:val="21"/>
          <w:highlight w:val="none"/>
          <w:u w:val="single"/>
        </w:rPr>
        <w:t xml:space="preserve"> </w:t>
      </w:r>
      <w:r>
        <w:rPr>
          <w:rFonts w:hint="eastAsia" w:ascii="宋体" w:hAnsi="宋体"/>
          <w:color w:val="auto"/>
          <w:sz w:val="24"/>
          <w:szCs w:val="21"/>
          <w:highlight w:val="none"/>
          <w:u w:val="single"/>
        </w:rPr>
        <w:t>90</w:t>
      </w:r>
      <w:r>
        <w:rPr>
          <w:rFonts w:hint="eastAsia" w:hAnsi="宋体"/>
          <w:color w:val="auto"/>
          <w:sz w:val="24"/>
          <w:szCs w:val="21"/>
          <w:highlight w:val="none"/>
        </w:rPr>
        <w:t>天内有效。如果在</w:t>
      </w:r>
      <w:r>
        <w:rPr>
          <w:rFonts w:hint="eastAsia" w:ascii="宋体" w:hAnsi="宋体"/>
          <w:color w:val="auto"/>
          <w:sz w:val="24"/>
          <w:highlight w:val="none"/>
          <w:lang w:val="en-GB"/>
        </w:rPr>
        <w:t>投标</w:t>
      </w:r>
      <w:r>
        <w:rPr>
          <w:rFonts w:hint="eastAsia" w:ascii="宋体" w:hAnsi="宋体"/>
          <w:color w:val="auto"/>
          <w:sz w:val="24"/>
          <w:szCs w:val="24"/>
          <w:highlight w:val="none"/>
        </w:rPr>
        <w:t>截止时间</w:t>
      </w:r>
      <w:r>
        <w:rPr>
          <w:rFonts w:hint="eastAsia" w:hAnsi="宋体"/>
          <w:color w:val="auto"/>
          <w:sz w:val="24"/>
          <w:szCs w:val="21"/>
          <w:highlight w:val="none"/>
        </w:rPr>
        <w:t>后规定的投标有效期内撤回投标，</w:t>
      </w:r>
      <w:r>
        <w:rPr>
          <w:rFonts w:hint="eastAsia" w:ascii="宋体" w:hAnsi="宋体"/>
          <w:color w:val="auto"/>
          <w:sz w:val="24"/>
          <w:szCs w:val="24"/>
          <w:highlight w:val="none"/>
        </w:rPr>
        <w:t>我方愿意接受相关法律、法规处罚。</w:t>
      </w:r>
    </w:p>
    <w:p w14:paraId="1BA553B3">
      <w:pPr>
        <w:snapToGrid w:val="0"/>
        <w:spacing w:beforeLines="50" w:after="50" w:line="360" w:lineRule="exact"/>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、我方不是采购人的附属机构；在获知本项目采购信息后，与采购人聘请的为此项目提供咨询服务的公司及其附属机构没有任何联系。</w:t>
      </w:r>
    </w:p>
    <w:p w14:paraId="3C4BB876">
      <w:pPr>
        <w:snapToGrid w:val="0"/>
        <w:spacing w:beforeLines="50" w:after="50" w:line="360" w:lineRule="exact"/>
        <w:ind w:firstLine="480" w:firstLineChars="200"/>
        <w:rPr>
          <w:rFonts w:ascii="宋体" w:hAnsi="宋体"/>
          <w:color w:val="auto"/>
          <w:sz w:val="24"/>
          <w:highlight w:val="none"/>
          <w:lang w:val="af-ZA"/>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s="宋体"/>
          <w:color w:val="auto"/>
          <w:sz w:val="24"/>
          <w:highlight w:val="none"/>
        </w:rPr>
        <w:t>我方保证，</w:t>
      </w:r>
      <w:r>
        <w:rPr>
          <w:rFonts w:hint="eastAsia" w:ascii="宋体" w:hAnsi="宋体"/>
          <w:color w:val="auto"/>
          <w:sz w:val="24"/>
          <w:highlight w:val="none"/>
          <w:lang w:val="af-ZA"/>
        </w:rPr>
        <w:t>采购人在中华人民共和国境内使用</w:t>
      </w:r>
      <w:r>
        <w:rPr>
          <w:rFonts w:hint="eastAsia" w:ascii="宋体" w:hAnsi="宋体" w:cs="宋体"/>
          <w:color w:val="auto"/>
          <w:sz w:val="24"/>
          <w:highlight w:val="none"/>
        </w:rPr>
        <w:t>我方</w:t>
      </w:r>
      <w:r>
        <w:rPr>
          <w:rFonts w:hint="eastAsia" w:ascii="宋体" w:hAnsi="宋体"/>
          <w:color w:val="auto"/>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sz w:val="24"/>
          <w:highlight w:val="none"/>
          <w:lang w:val="af-ZA"/>
        </w:rPr>
        <w:t>我方</w:t>
      </w:r>
      <w:r>
        <w:rPr>
          <w:rFonts w:hint="eastAsia" w:ascii="宋体" w:hAnsi="宋体"/>
          <w:color w:val="auto"/>
          <w:sz w:val="24"/>
          <w:highlight w:val="none"/>
          <w:lang w:val="af-ZA"/>
        </w:rPr>
        <w:t>承担。</w:t>
      </w:r>
      <w:r>
        <w:rPr>
          <w:rFonts w:hint="eastAsia" w:ascii="宋体" w:hAnsi="宋体" w:cs="宋体"/>
          <w:color w:val="auto"/>
          <w:sz w:val="24"/>
          <w:highlight w:val="none"/>
          <w:lang w:val="af-ZA"/>
        </w:rPr>
        <w:t>我方的</w:t>
      </w:r>
      <w:r>
        <w:rPr>
          <w:rFonts w:hint="eastAsia" w:ascii="宋体" w:hAnsi="宋体"/>
          <w:color w:val="auto"/>
          <w:sz w:val="24"/>
          <w:highlight w:val="none"/>
          <w:lang w:val="af-ZA"/>
        </w:rPr>
        <w:t>投标报价</w:t>
      </w:r>
      <w:r>
        <w:rPr>
          <w:rFonts w:hint="eastAsia" w:ascii="宋体" w:hAnsi="宋体" w:cs="宋体"/>
          <w:color w:val="auto"/>
          <w:sz w:val="24"/>
          <w:highlight w:val="none"/>
          <w:lang w:val="af-ZA"/>
        </w:rPr>
        <w:t>已</w:t>
      </w:r>
      <w:r>
        <w:rPr>
          <w:rFonts w:hint="eastAsia" w:ascii="宋体" w:hAnsi="宋体"/>
          <w:color w:val="auto"/>
          <w:sz w:val="24"/>
          <w:highlight w:val="none"/>
          <w:lang w:val="af-ZA"/>
        </w:rPr>
        <w:t>包含所有应向所有权人支付的专利权、商标权或其它知识产权的一切相关费用。</w:t>
      </w:r>
    </w:p>
    <w:p w14:paraId="58952DB4">
      <w:pPr>
        <w:snapToGrid w:val="0"/>
        <w:spacing w:beforeLines="50" w:after="50" w:line="360" w:lineRule="exact"/>
        <w:ind w:firstLine="480" w:firstLineChars="200"/>
        <w:rPr>
          <w:rFonts w:hint="eastAsia" w:ascii="宋体" w:hAnsi="宋体" w:cs="宋体"/>
          <w:color w:val="auto"/>
          <w:sz w:val="24"/>
          <w:highlight w:val="none"/>
          <w:lang w:val="af-ZA"/>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lang w:val="af-ZA"/>
        </w:rPr>
        <w:t>、我方严格履行政府采购合同，不降低合同约定的产品质量和服务，不擅自变更、中止、终止合同，或拒绝履行合同义务。</w:t>
      </w:r>
    </w:p>
    <w:p w14:paraId="66948B4D">
      <w:pPr>
        <w:widowControl w:val="0"/>
        <w:snapToGrid w:val="0"/>
        <w:spacing w:beforeLines="50" w:line="360" w:lineRule="exact"/>
        <w:ind w:firstLine="482" w:firstLineChars="200"/>
        <w:jc w:val="both"/>
        <w:rPr>
          <w:rFonts w:hint="eastAsia" w:ascii="宋体" w:hAnsi="宋体" w:cs="Arial"/>
          <w:b/>
          <w:bCs/>
          <w:color w:val="auto"/>
          <w:sz w:val="24"/>
          <w:highlight w:val="none"/>
          <w:lang w:val="en-US" w:eastAsia="zh-CN"/>
        </w:rPr>
      </w:pPr>
      <w:r>
        <w:rPr>
          <w:rFonts w:hint="eastAsia" w:ascii="宋体" w:hAnsi="宋体" w:cs="Arial"/>
          <w:b/>
          <w:bCs/>
          <w:color w:val="auto"/>
          <w:sz w:val="24"/>
          <w:highlight w:val="none"/>
          <w:lang w:val="en-US" w:eastAsia="zh-CN"/>
        </w:rPr>
        <w:t>6</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我方通过“信用中国”网站（www.creditchina.gov.cn）、中国政府采购网（www.ccgp.gov.cn）查询，未被列入失信被执行人、重大税收违法案件当事人名单、政府采购严重违法失信行为记录名单。</w:t>
      </w:r>
    </w:p>
    <w:p w14:paraId="4CB8D21E">
      <w:pPr>
        <w:widowControl w:val="0"/>
        <w:snapToGrid w:val="0"/>
        <w:spacing w:beforeLines="50" w:line="360" w:lineRule="exact"/>
        <w:ind w:firstLine="482" w:firstLineChars="200"/>
        <w:jc w:val="both"/>
        <w:rPr>
          <w:rFonts w:ascii="宋体" w:hAnsi="宋体" w:cs="宋体"/>
          <w:b/>
          <w:color w:val="auto"/>
          <w:sz w:val="24"/>
          <w:highlight w:val="none"/>
        </w:rPr>
      </w:pPr>
      <w:r>
        <w:rPr>
          <w:rFonts w:hint="eastAsia" w:ascii="宋体" w:hAnsi="宋体" w:cs="Arial"/>
          <w:b/>
          <w:bCs/>
          <w:color w:val="auto"/>
          <w:sz w:val="24"/>
          <w:highlight w:val="none"/>
          <w:lang w:val="en-US" w:eastAsia="zh-CN"/>
        </w:rPr>
        <w:t>7</w:t>
      </w:r>
      <w:r>
        <w:rPr>
          <w:rFonts w:hint="eastAsia" w:ascii="宋体" w:hAnsi="宋体" w:cs="Arial"/>
          <w:b/>
          <w:bCs/>
          <w:color w:val="auto"/>
          <w:sz w:val="24"/>
          <w:highlight w:val="none"/>
        </w:rPr>
        <w:t>、</w:t>
      </w:r>
      <w:r>
        <w:rPr>
          <w:rFonts w:hint="eastAsia" w:ascii="宋体" w:hAnsi="宋体" w:cs="Arial"/>
          <w:b/>
          <w:bCs/>
          <w:color w:val="auto"/>
          <w:sz w:val="24"/>
          <w:highlight w:val="none"/>
          <w:lang w:val="en-US" w:eastAsia="zh-CN"/>
        </w:rPr>
        <w:t>我方承诺已经具备参与政府采购活动的资格条件并且没有税收缴纳、社会保障等方面的失信记录。</w:t>
      </w:r>
    </w:p>
    <w:p w14:paraId="431D7696">
      <w:pPr>
        <w:snapToGrid w:val="0"/>
        <w:spacing w:beforeLines="50" w:after="50" w:line="36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、以上事项如有虚假或隐瞒，我方愿意承担一切后果，并不再寻求任何旨在减轻或免除法律责任的辩解。</w:t>
      </w:r>
    </w:p>
    <w:p w14:paraId="12362598">
      <w:pPr>
        <w:pStyle w:val="2"/>
        <w:rPr>
          <w:color w:val="auto"/>
          <w:highlight w:val="none"/>
        </w:rPr>
      </w:pPr>
    </w:p>
    <w:p w14:paraId="18F10AC5">
      <w:pPr>
        <w:adjustRightInd w:val="0"/>
        <w:snapToGrid w:val="0"/>
        <w:spacing w:line="360" w:lineRule="exact"/>
        <w:ind w:firstLine="4680" w:firstLineChars="1950"/>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投标人名称(</w:t>
      </w:r>
      <w:r>
        <w:rPr>
          <w:rFonts w:hint="eastAsia" w:ascii="宋体" w:hAnsi="宋体"/>
          <w:color w:val="auto"/>
          <w:sz w:val="24"/>
          <w:highlight w:val="none"/>
        </w:rPr>
        <w:t>电子印章</w:t>
      </w:r>
      <w:r>
        <w:rPr>
          <w:rFonts w:hint="eastAsia" w:ascii="宋体" w:hAnsi="宋体" w:cs="仿宋_GB2312"/>
          <w:color w:val="auto"/>
          <w:sz w:val="24"/>
          <w:highlight w:val="none"/>
          <w:lang w:val="zh-CN"/>
        </w:rPr>
        <w:t>)：</w:t>
      </w:r>
    </w:p>
    <w:p w14:paraId="43296A27">
      <w:pPr>
        <w:adjustRightInd w:val="0"/>
        <w:snapToGrid w:val="0"/>
        <w:spacing w:line="360" w:lineRule="exact"/>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w:t>
      </w:r>
      <w:r>
        <w:rPr>
          <w:rFonts w:hint="eastAsia" w:ascii="宋体" w:hAnsi="宋体" w:cs="仿宋_GB2312"/>
          <w:color w:val="auto"/>
          <w:sz w:val="24"/>
          <w:highlight w:val="none"/>
          <w:lang w:val="en-US" w:eastAsia="zh-CN"/>
        </w:rPr>
        <w:t xml:space="preserve">            </w:t>
      </w:r>
      <w:r>
        <w:rPr>
          <w:rFonts w:hint="eastAsia" w:ascii="宋体" w:hAnsi="宋体" w:cs="仿宋_GB2312"/>
          <w:color w:val="auto"/>
          <w:sz w:val="24"/>
          <w:highlight w:val="none"/>
          <w:lang w:val="zh-CN"/>
        </w:rPr>
        <w:t>法定代表人(</w:t>
      </w:r>
      <w:r>
        <w:rPr>
          <w:rFonts w:hint="eastAsia" w:ascii="宋体" w:hAnsi="宋体"/>
          <w:color w:val="auto"/>
          <w:sz w:val="24"/>
          <w:highlight w:val="none"/>
        </w:rPr>
        <w:t>签字或电子印章</w:t>
      </w:r>
      <w:r>
        <w:rPr>
          <w:rFonts w:hint="eastAsia" w:ascii="宋体" w:hAnsi="宋体" w:cs="仿宋_GB2312"/>
          <w:color w:val="auto"/>
          <w:sz w:val="24"/>
          <w:highlight w:val="none"/>
          <w:lang w:val="zh-CN"/>
        </w:rPr>
        <w:t>)：</w:t>
      </w:r>
    </w:p>
    <w:p w14:paraId="0781C090">
      <w:pPr>
        <w:adjustRightInd w:val="0"/>
        <w:snapToGrid w:val="0"/>
        <w:spacing w:line="360" w:lineRule="exact"/>
        <w:ind w:right="480"/>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 xml:space="preserve">                                  日期：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5C0A827F">
      <w:pPr>
        <w:adjustRightInd w:val="0"/>
        <w:snapToGrid w:val="0"/>
        <w:spacing w:line="360" w:lineRule="auto"/>
        <w:ind w:right="480"/>
        <w:rPr>
          <w:rFonts w:hint="eastAsia" w:ascii="宋体" w:eastAsia="宋体"/>
          <w:b/>
          <w:color w:val="auto"/>
          <w:sz w:val="30"/>
          <w:szCs w:val="30"/>
          <w:highlight w:val="none"/>
          <w:lang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2</w:t>
      </w:r>
      <w:r>
        <w:rPr>
          <w:rFonts w:hint="eastAsia" w:ascii="宋体" w:hAnsi="宋体"/>
          <w:b/>
          <w:color w:val="auto"/>
          <w:sz w:val="28"/>
          <w:highlight w:val="none"/>
          <w:lang w:eastAsia="zh-CN"/>
        </w:rPr>
        <w:t>：</w:t>
      </w:r>
    </w:p>
    <w:p w14:paraId="51468F08">
      <w:pPr>
        <w:spacing w:line="360" w:lineRule="auto"/>
        <w:ind w:firstLine="321" w:firstLineChars="100"/>
        <w:jc w:val="center"/>
        <w:rPr>
          <w:rFonts w:hAnsi="宋体"/>
          <w:b/>
          <w:color w:val="auto"/>
          <w:sz w:val="32"/>
          <w:szCs w:val="32"/>
          <w:highlight w:val="none"/>
          <w:u w:val="single"/>
        </w:rPr>
      </w:pPr>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p>
    <w:p w14:paraId="7F5DFB99">
      <w:pPr>
        <w:spacing w:line="440" w:lineRule="exact"/>
        <w:rPr>
          <w:rFonts w:ascii="宋体"/>
          <w:color w:val="auto"/>
          <w:sz w:val="24"/>
          <w:szCs w:val="22"/>
          <w:highlight w:val="none"/>
        </w:rPr>
      </w:pPr>
      <w:r>
        <w:rPr>
          <w:rFonts w:hint="eastAsia" w:ascii="宋体"/>
          <w:color w:val="auto"/>
          <w:sz w:val="24"/>
          <w:szCs w:val="22"/>
          <w:highlight w:val="none"/>
          <w:lang w:eastAsia="zh-CN"/>
        </w:rPr>
        <w:t>大地工程咨询有限公司</w:t>
      </w:r>
      <w:r>
        <w:rPr>
          <w:rFonts w:hint="eastAsia" w:ascii="宋体"/>
          <w:color w:val="auto"/>
          <w:sz w:val="24"/>
          <w:szCs w:val="22"/>
          <w:highlight w:val="none"/>
        </w:rPr>
        <w:t>：</w:t>
      </w:r>
    </w:p>
    <w:p w14:paraId="57B422B3">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我</w:t>
      </w:r>
      <w:r>
        <w:rPr>
          <w:rFonts w:hint="eastAsia" w:ascii="宋体"/>
          <w:color w:val="auto"/>
          <w:sz w:val="24"/>
          <w:szCs w:val="22"/>
          <w:highlight w:val="none"/>
          <w:u w:val="single"/>
        </w:rPr>
        <w:t xml:space="preserve">       （姓名）</w:t>
      </w:r>
      <w:r>
        <w:rPr>
          <w:rFonts w:hint="eastAsia" w:ascii="宋体"/>
          <w:color w:val="auto"/>
          <w:sz w:val="24"/>
          <w:szCs w:val="22"/>
          <w:highlight w:val="none"/>
        </w:rPr>
        <w:t>系</w:t>
      </w:r>
      <w:r>
        <w:rPr>
          <w:rFonts w:hint="eastAsia" w:ascii="宋体"/>
          <w:color w:val="auto"/>
          <w:sz w:val="24"/>
          <w:szCs w:val="22"/>
          <w:highlight w:val="none"/>
          <w:u w:val="single"/>
        </w:rPr>
        <w:t xml:space="preserve">            （投标人名称）</w:t>
      </w:r>
      <w:r>
        <w:rPr>
          <w:rFonts w:hint="eastAsia" w:ascii="宋体"/>
          <w:color w:val="auto"/>
          <w:sz w:val="24"/>
          <w:szCs w:val="22"/>
          <w:highlight w:val="none"/>
        </w:rPr>
        <w:t>的法定代表人，现授权委托本单位在职职工</w:t>
      </w:r>
      <w:r>
        <w:rPr>
          <w:rFonts w:hint="eastAsia" w:ascii="宋体"/>
          <w:color w:val="auto"/>
          <w:sz w:val="24"/>
          <w:szCs w:val="22"/>
          <w:highlight w:val="none"/>
          <w:u w:val="single"/>
        </w:rPr>
        <w:t xml:space="preserve">            （姓名）</w:t>
      </w:r>
      <w:r>
        <w:rPr>
          <w:rFonts w:hint="eastAsia" w:ascii="宋体"/>
          <w:color w:val="auto"/>
          <w:sz w:val="24"/>
          <w:szCs w:val="22"/>
          <w:highlight w:val="none"/>
        </w:rPr>
        <w:t>为授权代表，以我方的名义参加项目编号：</w:t>
      </w:r>
      <w:r>
        <w:rPr>
          <w:rFonts w:hint="eastAsia" w:ascii="宋体"/>
          <w:color w:val="auto"/>
          <w:sz w:val="24"/>
          <w:szCs w:val="22"/>
          <w:highlight w:val="none"/>
          <w:u w:val="single"/>
          <w:lang w:eastAsia="zh-CN"/>
        </w:rPr>
        <w:t>DDZX-20240705</w:t>
      </w:r>
      <w:r>
        <w:rPr>
          <w:rFonts w:hint="eastAsia" w:ascii="宋体"/>
          <w:color w:val="auto"/>
          <w:sz w:val="24"/>
          <w:szCs w:val="22"/>
          <w:highlight w:val="none"/>
        </w:rPr>
        <w:t>项目名称：</w:t>
      </w:r>
      <w:r>
        <w:rPr>
          <w:rFonts w:hint="eastAsia" w:ascii="宋体" w:hAnsi="宋体"/>
          <w:color w:val="auto"/>
          <w:sz w:val="24"/>
          <w:szCs w:val="24"/>
          <w:highlight w:val="none"/>
          <w:u w:val="single"/>
          <w:lang w:eastAsia="zh-CN"/>
        </w:rPr>
        <w:t>路桥区路南小学迁建工程智能化系统设备采购及安装项目（第二次发布）</w:t>
      </w:r>
      <w:r>
        <w:rPr>
          <w:rFonts w:hint="eastAsia" w:ascii="宋体"/>
          <w:color w:val="auto"/>
          <w:sz w:val="24"/>
          <w:szCs w:val="22"/>
          <w:highlight w:val="none"/>
        </w:rPr>
        <w:t>的投标活动，并代表我方全权办理针对上述项目的投标、开标、评标、签约等具体事务和签署相关文件。我方对授权代表的签名事项负全部责任。</w:t>
      </w:r>
    </w:p>
    <w:p w14:paraId="5807FA12">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在撤销授权的书面通知以前，本授权书一直有效。授权代表在授权书有效期内签署的所有文件不因授权的撤销而失效。</w:t>
      </w:r>
    </w:p>
    <w:p w14:paraId="08B1303B">
      <w:pPr>
        <w:spacing w:line="440" w:lineRule="exact"/>
        <w:ind w:firstLine="480" w:firstLineChars="200"/>
        <w:rPr>
          <w:rFonts w:ascii="宋体"/>
          <w:color w:val="auto"/>
          <w:sz w:val="24"/>
          <w:szCs w:val="22"/>
          <w:highlight w:val="none"/>
        </w:rPr>
      </w:pPr>
      <w:r>
        <w:rPr>
          <w:rFonts w:hint="eastAsia" w:ascii="宋体"/>
          <w:color w:val="auto"/>
          <w:sz w:val="24"/>
          <w:szCs w:val="22"/>
          <w:highlight w:val="none"/>
        </w:rPr>
        <w:t>授权代表无转委托权，特此委托。</w:t>
      </w:r>
    </w:p>
    <w:p w14:paraId="353E4CA9">
      <w:pPr>
        <w:spacing w:line="440" w:lineRule="exact"/>
        <w:rPr>
          <w:color w:val="auto"/>
          <w:sz w:val="24"/>
          <w:highlight w:val="none"/>
        </w:rPr>
      </w:pPr>
    </w:p>
    <w:p w14:paraId="05E12B48">
      <w:pPr>
        <w:spacing w:line="440" w:lineRule="exact"/>
        <w:rPr>
          <w:color w:val="auto"/>
          <w:sz w:val="24"/>
          <w:highlight w:val="none"/>
        </w:rPr>
      </w:pPr>
      <w:r>
        <w:rPr>
          <w:rFonts w:hint="eastAsia" w:ascii="宋体"/>
          <w:color w:val="auto"/>
          <w:sz w:val="24"/>
          <w:highlight w:val="none"/>
        </w:rPr>
        <w:t>法定代表人</w:t>
      </w:r>
      <w:r>
        <w:rPr>
          <w:rFonts w:hint="eastAsia" w:ascii="宋体"/>
          <w:color w:val="auto"/>
          <w:sz w:val="24"/>
          <w:highlight w:val="none"/>
          <w:lang w:eastAsia="zh-CN"/>
        </w:rPr>
        <w:t>（</w:t>
      </w:r>
      <w:r>
        <w:rPr>
          <w:rFonts w:hint="eastAsia" w:ascii="宋体" w:hAnsi="宋体"/>
          <w:color w:val="auto"/>
          <w:sz w:val="24"/>
          <w:highlight w:val="none"/>
        </w:rPr>
        <w:t>签字或电子印章</w:t>
      </w:r>
      <w:r>
        <w:rPr>
          <w:rFonts w:hint="eastAsia" w:ascii="宋体"/>
          <w:color w:val="auto"/>
          <w:sz w:val="24"/>
          <w:highlight w:val="none"/>
          <w:lang w:eastAsia="zh-CN"/>
        </w:rPr>
        <w:t>）</w:t>
      </w:r>
      <w:r>
        <w:rPr>
          <w:rFonts w:hint="eastAsia" w:ascii="宋体"/>
          <w:color w:val="auto"/>
          <w:sz w:val="24"/>
          <w:highlight w:val="none"/>
        </w:rPr>
        <w:t>：</w:t>
      </w:r>
    </w:p>
    <w:p w14:paraId="69C19F3F">
      <w:pPr>
        <w:spacing w:line="440" w:lineRule="exact"/>
        <w:rPr>
          <w:color w:val="auto"/>
          <w:sz w:val="24"/>
          <w:highlight w:val="none"/>
        </w:rPr>
      </w:pPr>
      <w:r>
        <w:rPr>
          <w:rFonts w:hint="eastAsia" w:ascii="宋体"/>
          <w:color w:val="auto"/>
          <w:sz w:val="24"/>
          <w:highlight w:val="none"/>
        </w:rPr>
        <w:t>投标人全称（</w:t>
      </w:r>
      <w:r>
        <w:rPr>
          <w:rFonts w:hint="eastAsia" w:ascii="宋体" w:hAnsi="宋体"/>
          <w:color w:val="auto"/>
          <w:sz w:val="24"/>
          <w:highlight w:val="none"/>
        </w:rPr>
        <w:t>电子印章</w:t>
      </w:r>
      <w:r>
        <w:rPr>
          <w:rFonts w:hint="eastAsia" w:ascii="宋体"/>
          <w:color w:val="auto"/>
          <w:sz w:val="24"/>
          <w:highlight w:val="none"/>
        </w:rPr>
        <w:t xml:space="preserve">）：                             </w:t>
      </w:r>
    </w:p>
    <w:p w14:paraId="080E0E8D">
      <w:pPr>
        <w:spacing w:line="360" w:lineRule="auto"/>
        <w:rPr>
          <w:color w:val="auto"/>
          <w:sz w:val="24"/>
          <w:highlight w:val="none"/>
        </w:rPr>
      </w:pPr>
    </w:p>
    <w:p w14:paraId="025B4C97">
      <w:pPr>
        <w:spacing w:line="440" w:lineRule="exact"/>
        <w:rPr>
          <w:b/>
          <w:color w:val="auto"/>
          <w:sz w:val="24"/>
          <w:highlight w:val="none"/>
        </w:rPr>
      </w:pPr>
      <w:r>
        <w:rPr>
          <w:rFonts w:hint="eastAsia" w:ascii="宋体"/>
          <w:b/>
          <w:color w:val="auto"/>
          <w:sz w:val="24"/>
          <w:highlight w:val="none"/>
        </w:rPr>
        <w:t>附：</w:t>
      </w: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C64E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D8CC035">
            <w:pPr>
              <w:spacing w:line="360" w:lineRule="auto"/>
              <w:rPr>
                <w:rFonts w:ascii="宋体"/>
                <w:b/>
                <w:color w:val="auto"/>
                <w:sz w:val="24"/>
                <w:highlight w:val="none"/>
              </w:rPr>
            </w:pPr>
          </w:p>
          <w:p w14:paraId="682377AB">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法定代表身份证</w:t>
            </w:r>
            <w:r>
              <w:rPr>
                <w:rFonts w:hint="eastAsia" w:ascii="宋体"/>
                <w:b/>
                <w:color w:val="auto"/>
                <w:sz w:val="24"/>
                <w:highlight w:val="none"/>
                <w:lang w:eastAsia="zh-CN"/>
              </w:rPr>
              <w:t>正、反面</w:t>
            </w:r>
          </w:p>
          <w:p w14:paraId="5839FED3">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776AA87E">
      <w:pPr>
        <w:spacing w:line="360" w:lineRule="auto"/>
        <w:rPr>
          <w:color w:val="auto"/>
          <w:sz w:val="24"/>
          <w:highlight w:val="none"/>
        </w:rPr>
      </w:pPr>
      <w:r>
        <w:rPr>
          <w:rFonts w:hint="eastAsia" w:ascii="宋体"/>
          <w:color w:val="auto"/>
          <w:sz w:val="24"/>
          <w:highlight w:val="none"/>
        </w:rPr>
        <w:t xml:space="preserve">法定代表人姓名：                                 </w:t>
      </w:r>
    </w:p>
    <w:p w14:paraId="52B71C80">
      <w:pPr>
        <w:spacing w:line="360" w:lineRule="auto"/>
        <w:rPr>
          <w:color w:val="auto"/>
          <w:sz w:val="24"/>
          <w:highlight w:val="none"/>
        </w:rPr>
      </w:pPr>
      <w:r>
        <w:rPr>
          <w:rFonts w:hint="eastAsia" w:ascii="宋体"/>
          <w:color w:val="auto"/>
          <w:sz w:val="24"/>
          <w:highlight w:val="none"/>
        </w:rPr>
        <w:t>传真：</w:t>
      </w:r>
    </w:p>
    <w:p w14:paraId="3BD220E5">
      <w:pPr>
        <w:spacing w:line="360" w:lineRule="auto"/>
        <w:rPr>
          <w:rFonts w:ascii="宋体"/>
          <w:color w:val="auto"/>
          <w:sz w:val="24"/>
          <w:highlight w:val="none"/>
        </w:rPr>
      </w:pPr>
      <w:r>
        <w:rPr>
          <w:rFonts w:hint="eastAsia" w:ascii="宋体"/>
          <w:color w:val="auto"/>
          <w:sz w:val="24"/>
          <w:highlight w:val="none"/>
        </w:rPr>
        <w:t>电话：</w:t>
      </w:r>
    </w:p>
    <w:p w14:paraId="7B63134C">
      <w:pPr>
        <w:spacing w:line="360" w:lineRule="auto"/>
        <w:rPr>
          <w:color w:val="auto"/>
          <w:sz w:val="24"/>
          <w:highlight w:val="none"/>
        </w:rPr>
      </w:pPr>
      <w:r>
        <w:rPr>
          <w:rFonts w:hint="eastAsia" w:ascii="宋体"/>
          <w:color w:val="auto"/>
          <w:sz w:val="24"/>
          <w:highlight w:val="none"/>
        </w:rPr>
        <w:t>详细通讯地址：</w:t>
      </w:r>
    </w:p>
    <w:p w14:paraId="7AE44D39">
      <w:pPr>
        <w:spacing w:line="360" w:lineRule="auto"/>
        <w:rPr>
          <w:rFonts w:ascii="宋体"/>
          <w:color w:val="auto"/>
          <w:sz w:val="24"/>
          <w:highlight w:val="none"/>
        </w:rPr>
      </w:pPr>
      <w:r>
        <w:rPr>
          <w:rFonts w:hint="eastAsia" w:ascii="宋体"/>
          <w:color w:val="auto"/>
          <w:sz w:val="24"/>
          <w:highlight w:val="none"/>
        </w:rPr>
        <w:t>邮政编码：</w:t>
      </w:r>
    </w:p>
    <w:p w14:paraId="5BAD38BD">
      <w:pPr>
        <w:spacing w:line="360" w:lineRule="auto"/>
        <w:rPr>
          <w:b/>
          <w:color w:val="auto"/>
          <w:sz w:val="24"/>
          <w:highlight w:val="none"/>
        </w:rPr>
      </w:pPr>
    </w:p>
    <w:tbl>
      <w:tblPr>
        <w:tblStyle w:val="38"/>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DC71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3AB57341">
            <w:pPr>
              <w:spacing w:line="360" w:lineRule="auto"/>
              <w:ind w:firstLine="361" w:firstLineChars="150"/>
              <w:rPr>
                <w:rFonts w:ascii="宋体"/>
                <w:b/>
                <w:color w:val="auto"/>
                <w:sz w:val="24"/>
                <w:highlight w:val="none"/>
              </w:rPr>
            </w:pPr>
          </w:p>
          <w:p w14:paraId="5FE1C4F2">
            <w:pPr>
              <w:spacing w:line="360" w:lineRule="auto"/>
              <w:ind w:firstLine="361" w:firstLineChars="150"/>
              <w:rPr>
                <w:rFonts w:hint="eastAsia" w:ascii="宋体"/>
                <w:b/>
                <w:color w:val="auto"/>
                <w:sz w:val="24"/>
                <w:highlight w:val="none"/>
                <w:lang w:eastAsia="zh-CN"/>
              </w:rPr>
            </w:pPr>
            <w:r>
              <w:rPr>
                <w:rFonts w:hint="eastAsia" w:ascii="宋体"/>
                <w:b/>
                <w:color w:val="auto"/>
                <w:sz w:val="24"/>
                <w:highlight w:val="none"/>
              </w:rPr>
              <w:t>授权代表身份证</w:t>
            </w:r>
            <w:r>
              <w:rPr>
                <w:rFonts w:hint="eastAsia" w:ascii="宋体"/>
                <w:b/>
                <w:color w:val="auto"/>
                <w:sz w:val="24"/>
                <w:highlight w:val="none"/>
                <w:lang w:eastAsia="zh-CN"/>
              </w:rPr>
              <w:t>正、反面</w:t>
            </w:r>
          </w:p>
          <w:p w14:paraId="272641BA">
            <w:pPr>
              <w:spacing w:line="360" w:lineRule="auto"/>
              <w:ind w:firstLine="361" w:firstLineChars="150"/>
              <w:rPr>
                <w:rFonts w:ascii="宋体"/>
                <w:b/>
                <w:color w:val="auto"/>
                <w:sz w:val="24"/>
                <w:highlight w:val="none"/>
              </w:rPr>
            </w:pPr>
            <w:r>
              <w:rPr>
                <w:rFonts w:hint="eastAsia" w:ascii="宋体"/>
                <w:b/>
                <w:color w:val="auto"/>
                <w:sz w:val="24"/>
                <w:highlight w:val="none"/>
              </w:rPr>
              <w:t>复印件粘帖处</w:t>
            </w:r>
          </w:p>
        </w:tc>
      </w:tr>
    </w:tbl>
    <w:p w14:paraId="522D1A3C">
      <w:pPr>
        <w:spacing w:line="360" w:lineRule="auto"/>
        <w:rPr>
          <w:rFonts w:ascii="宋体"/>
          <w:color w:val="auto"/>
          <w:sz w:val="24"/>
          <w:highlight w:val="none"/>
        </w:rPr>
      </w:pPr>
      <w:r>
        <w:rPr>
          <w:rFonts w:hint="eastAsia" w:ascii="宋体"/>
          <w:color w:val="auto"/>
          <w:sz w:val="24"/>
          <w:highlight w:val="none"/>
        </w:rPr>
        <w:t xml:space="preserve">授权代表姓名：       </w:t>
      </w:r>
    </w:p>
    <w:p w14:paraId="7A574EFE">
      <w:pPr>
        <w:spacing w:line="360" w:lineRule="auto"/>
        <w:rPr>
          <w:color w:val="auto"/>
          <w:sz w:val="24"/>
          <w:highlight w:val="none"/>
        </w:rPr>
      </w:pPr>
      <w:r>
        <w:rPr>
          <w:rFonts w:hint="eastAsia" w:ascii="宋体"/>
          <w:color w:val="auto"/>
          <w:sz w:val="24"/>
          <w:highlight w:val="none"/>
        </w:rPr>
        <w:t xml:space="preserve">职务：                           </w:t>
      </w:r>
    </w:p>
    <w:p w14:paraId="6BF14766">
      <w:pPr>
        <w:spacing w:line="360" w:lineRule="auto"/>
        <w:rPr>
          <w:color w:val="auto"/>
          <w:sz w:val="24"/>
          <w:highlight w:val="none"/>
        </w:rPr>
      </w:pPr>
      <w:r>
        <w:rPr>
          <w:rFonts w:hint="eastAsia" w:ascii="宋体"/>
          <w:color w:val="auto"/>
          <w:sz w:val="24"/>
          <w:highlight w:val="none"/>
        </w:rPr>
        <w:t>传真：</w:t>
      </w:r>
    </w:p>
    <w:p w14:paraId="6E54C125">
      <w:pPr>
        <w:spacing w:line="360" w:lineRule="auto"/>
        <w:rPr>
          <w:rFonts w:ascii="宋体"/>
          <w:color w:val="auto"/>
          <w:sz w:val="24"/>
          <w:highlight w:val="none"/>
        </w:rPr>
      </w:pPr>
      <w:r>
        <w:rPr>
          <w:rFonts w:hint="eastAsia" w:ascii="宋体"/>
          <w:color w:val="auto"/>
          <w:sz w:val="24"/>
          <w:highlight w:val="none"/>
        </w:rPr>
        <w:t>手机：</w:t>
      </w:r>
    </w:p>
    <w:p w14:paraId="30CF83E2">
      <w:pPr>
        <w:spacing w:line="360" w:lineRule="auto"/>
        <w:rPr>
          <w:color w:val="auto"/>
          <w:sz w:val="24"/>
          <w:highlight w:val="none"/>
        </w:rPr>
      </w:pPr>
      <w:r>
        <w:rPr>
          <w:rFonts w:hint="eastAsia" w:ascii="宋体"/>
          <w:color w:val="auto"/>
          <w:sz w:val="24"/>
          <w:highlight w:val="none"/>
        </w:rPr>
        <w:t>详细通讯地址：</w:t>
      </w:r>
    </w:p>
    <w:p w14:paraId="5B94F3F4">
      <w:pPr>
        <w:spacing w:line="440" w:lineRule="exact"/>
        <w:ind w:firstLine="480" w:firstLineChars="200"/>
        <w:rPr>
          <w:rFonts w:hint="eastAsia" w:ascii="宋体" w:hAnsi="宋体" w:eastAsia="宋体" w:cs="宋体"/>
          <w:b/>
          <w:color w:val="auto"/>
          <w:sz w:val="28"/>
          <w:szCs w:val="24"/>
          <w:highlight w:val="none"/>
          <w:lang w:val="en-US" w:eastAsia="zh-CN" w:bidi="ar-SA"/>
        </w:rPr>
      </w:pPr>
      <w:r>
        <w:rPr>
          <w:rFonts w:hint="eastAsia" w:ascii="宋体"/>
          <w:color w:val="auto"/>
          <w:sz w:val="24"/>
          <w:highlight w:val="none"/>
        </w:rPr>
        <w:t>邮政编码：</w:t>
      </w:r>
      <w:r>
        <w:rPr>
          <w:rFonts w:ascii="宋体" w:hAnsi="宋体"/>
          <w:b/>
          <w:color w:val="auto"/>
          <w:sz w:val="28"/>
          <w:highlight w:val="none"/>
        </w:rPr>
        <w:br w:type="page"/>
      </w:r>
      <w:r>
        <w:rPr>
          <w:rFonts w:hint="eastAsia" w:ascii="宋体" w:hAnsi="宋体" w:eastAsia="宋体" w:cs="宋体"/>
          <w:b/>
          <w:color w:val="auto"/>
          <w:sz w:val="28"/>
          <w:szCs w:val="24"/>
          <w:highlight w:val="none"/>
          <w:lang w:val="en-US" w:eastAsia="zh-CN" w:bidi="ar-SA"/>
        </w:rPr>
        <w:t>附件3：</w:t>
      </w:r>
    </w:p>
    <w:p w14:paraId="495C6853">
      <w:pPr>
        <w:adjustRightInd w:val="0"/>
        <w:snapToGrid w:val="0"/>
        <w:jc w:val="center"/>
        <w:rPr>
          <w:b/>
          <w:bCs/>
          <w:color w:val="auto"/>
          <w:sz w:val="28"/>
          <w:szCs w:val="21"/>
          <w:highlight w:val="none"/>
        </w:rPr>
      </w:pPr>
    </w:p>
    <w:p w14:paraId="52CCA828">
      <w:pPr>
        <w:adjustRightInd w:val="0"/>
        <w:snapToGrid w:val="0"/>
        <w:jc w:val="center"/>
        <w:rPr>
          <w:b/>
          <w:bCs/>
          <w:color w:val="auto"/>
          <w:sz w:val="28"/>
          <w:szCs w:val="21"/>
          <w:highlight w:val="none"/>
        </w:rPr>
      </w:pPr>
    </w:p>
    <w:p w14:paraId="2B224DBF">
      <w:pPr>
        <w:adjustRightInd w:val="0"/>
        <w:snapToGrid w:val="0"/>
        <w:jc w:val="center"/>
        <w:rPr>
          <w:rFonts w:ascii="宋体" w:hAnsi="宋体" w:cs="宋体"/>
          <w:b/>
          <w:bCs/>
          <w:color w:val="auto"/>
          <w:szCs w:val="21"/>
          <w:highlight w:val="none"/>
        </w:rPr>
      </w:pPr>
      <w:r>
        <w:rPr>
          <w:b/>
          <w:bCs/>
          <w:color w:val="auto"/>
          <w:sz w:val="28"/>
          <w:szCs w:val="21"/>
          <w:highlight w:val="none"/>
        </w:rPr>
        <w:t>具备履行合同所必需的设备和专业</w:t>
      </w:r>
      <w:r>
        <w:rPr>
          <w:rFonts w:hint="eastAsia"/>
          <w:b/>
          <w:bCs/>
          <w:color w:val="auto"/>
          <w:sz w:val="28"/>
          <w:szCs w:val="21"/>
          <w:highlight w:val="none"/>
        </w:rPr>
        <w:t>服务（</w:t>
      </w:r>
      <w:r>
        <w:rPr>
          <w:b/>
          <w:bCs/>
          <w:color w:val="auto"/>
          <w:sz w:val="28"/>
          <w:szCs w:val="21"/>
          <w:highlight w:val="none"/>
        </w:rPr>
        <w:t>技术</w:t>
      </w:r>
      <w:r>
        <w:rPr>
          <w:rFonts w:hint="eastAsia"/>
          <w:b/>
          <w:bCs/>
          <w:color w:val="auto"/>
          <w:sz w:val="28"/>
          <w:szCs w:val="21"/>
          <w:highlight w:val="none"/>
        </w:rPr>
        <w:t>）</w:t>
      </w:r>
      <w:r>
        <w:rPr>
          <w:b/>
          <w:bCs/>
          <w:color w:val="auto"/>
          <w:sz w:val="28"/>
          <w:szCs w:val="21"/>
          <w:highlight w:val="none"/>
        </w:rPr>
        <w:t>能力的</w:t>
      </w:r>
      <w:r>
        <w:rPr>
          <w:rFonts w:hint="eastAsia"/>
          <w:b/>
          <w:bCs/>
          <w:color w:val="auto"/>
          <w:sz w:val="28"/>
          <w:szCs w:val="21"/>
          <w:highlight w:val="none"/>
        </w:rPr>
        <w:t>承诺函</w:t>
      </w:r>
    </w:p>
    <w:p w14:paraId="2A5CBEDE">
      <w:pPr>
        <w:adjustRightInd w:val="0"/>
        <w:snapToGrid w:val="0"/>
        <w:rPr>
          <w:rFonts w:ascii="宋体" w:hAnsi="宋体" w:cs="宋体"/>
          <w:color w:val="auto"/>
          <w:highlight w:val="none"/>
        </w:rPr>
      </w:pPr>
    </w:p>
    <w:p w14:paraId="3835FDC9">
      <w:pPr>
        <w:adjustRightInd w:val="0"/>
        <w:snapToGrid w:val="0"/>
        <w:spacing w:line="360" w:lineRule="auto"/>
        <w:rPr>
          <w:rFonts w:ascii="宋体" w:hAnsi="宋体" w:cs="宋体"/>
          <w:color w:val="auto"/>
          <w:sz w:val="24"/>
          <w:highlight w:val="none"/>
          <w:u w:val="single"/>
        </w:rPr>
      </w:pPr>
    </w:p>
    <w:p w14:paraId="10D71CB1">
      <w:pPr>
        <w:adjustRightInd w:val="0"/>
        <w:snapToGrid w:val="0"/>
        <w:spacing w:line="360" w:lineRule="auto"/>
        <w:rPr>
          <w:rFonts w:hint="eastAsia" w:ascii="宋体" w:hAnsi="宋体" w:cs="宋体"/>
          <w:color w:val="auto"/>
          <w:sz w:val="24"/>
          <w:highlight w:val="none"/>
          <w:u w:val="single"/>
        </w:rPr>
      </w:pPr>
    </w:p>
    <w:p w14:paraId="0A53234F">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台州市路桥区路南小学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采购</w:t>
      </w:r>
      <w:r>
        <w:rPr>
          <w:rFonts w:hint="eastAsia" w:ascii="宋体" w:hAnsi="宋体" w:cs="宋体"/>
          <w:color w:val="auto"/>
          <w:sz w:val="24"/>
          <w:highlight w:val="none"/>
          <w:u w:val="single"/>
        </w:rPr>
        <w:t>人）</w:t>
      </w:r>
      <w:r>
        <w:rPr>
          <w:rFonts w:hint="eastAsia" w:ascii="宋体" w:hAnsi="宋体" w:cs="宋体"/>
          <w:color w:val="auto"/>
          <w:sz w:val="24"/>
          <w:highlight w:val="none"/>
        </w:rPr>
        <w:t>：</w:t>
      </w:r>
    </w:p>
    <w:p w14:paraId="377C542D">
      <w:pPr>
        <w:adjustRightInd w:val="0"/>
        <w:snapToGrid w:val="0"/>
        <w:spacing w:line="360" w:lineRule="auto"/>
        <w:ind w:firstLine="480" w:firstLineChars="200"/>
        <w:rPr>
          <w:rFonts w:ascii="宋体" w:hAnsi="宋体" w:cs="宋体"/>
          <w:color w:val="auto"/>
          <w:sz w:val="24"/>
          <w:highlight w:val="none"/>
        </w:rPr>
      </w:pPr>
    </w:p>
    <w:p w14:paraId="3C070271">
      <w:pPr>
        <w:adjustRightInd w:val="0"/>
        <w:snapToGrid w:val="0"/>
        <w:spacing w:line="360" w:lineRule="auto"/>
        <w:ind w:firstLine="480" w:firstLineChars="200"/>
        <w:rPr>
          <w:rFonts w:ascii="宋体" w:hAnsi="宋体" w:cs="宋体"/>
          <w:color w:val="auto"/>
          <w:sz w:val="24"/>
          <w:highlight w:val="none"/>
        </w:rPr>
      </w:pPr>
    </w:p>
    <w:p w14:paraId="363EBC3B">
      <w:pPr>
        <w:adjustRightInd w:val="0"/>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（投标人）</w:t>
      </w:r>
      <w:r>
        <w:rPr>
          <w:rFonts w:hint="eastAsia" w:ascii="宋体" w:hAnsi="宋体" w:cs="宋体"/>
          <w:color w:val="auto"/>
          <w:sz w:val="24"/>
          <w:highlight w:val="none"/>
        </w:rPr>
        <w:t>承诺具有履行合同所必需的设备和专业服务（技术）能力。如有虚假，招标人可取消我方任何资格（投标/中标/签订合同），我方对此无任何异议。</w:t>
      </w:r>
    </w:p>
    <w:p w14:paraId="5A3F01C4">
      <w:pPr>
        <w:adjustRightInd w:val="0"/>
        <w:snapToGrid w:val="0"/>
        <w:spacing w:line="360" w:lineRule="auto"/>
        <w:ind w:firstLine="480" w:firstLineChars="200"/>
        <w:rPr>
          <w:rFonts w:ascii="宋体" w:hAnsi="宋体" w:cs="宋体"/>
          <w:color w:val="auto"/>
          <w:sz w:val="24"/>
          <w:highlight w:val="none"/>
        </w:rPr>
      </w:pPr>
    </w:p>
    <w:p w14:paraId="4796703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35CF688A">
      <w:pPr>
        <w:pStyle w:val="2"/>
        <w:ind w:firstLine="480"/>
        <w:rPr>
          <w:rFonts w:ascii="宋体" w:hAnsi="宋体" w:cs="宋体"/>
          <w:color w:val="auto"/>
          <w:sz w:val="24"/>
          <w:highlight w:val="none"/>
        </w:rPr>
      </w:pPr>
    </w:p>
    <w:p w14:paraId="1B0F1617">
      <w:pPr>
        <w:pStyle w:val="2"/>
        <w:ind w:firstLine="480"/>
        <w:rPr>
          <w:rFonts w:ascii="宋体" w:hAnsi="宋体" w:cs="宋体"/>
          <w:color w:val="auto"/>
          <w:sz w:val="24"/>
          <w:highlight w:val="none"/>
        </w:rPr>
      </w:pPr>
    </w:p>
    <w:p w14:paraId="005E3080">
      <w:pPr>
        <w:adjustRightInd w:val="0"/>
        <w:snapToGrid w:val="0"/>
        <w:spacing w:line="360" w:lineRule="auto"/>
        <w:ind w:firstLine="480" w:firstLineChars="200"/>
        <w:rPr>
          <w:rFonts w:ascii="宋体" w:hAnsi="宋体" w:cs="宋体"/>
          <w:color w:val="auto"/>
          <w:sz w:val="24"/>
          <w:highlight w:val="none"/>
        </w:rPr>
      </w:pPr>
    </w:p>
    <w:p w14:paraId="31094395">
      <w:pPr>
        <w:pStyle w:val="2"/>
        <w:ind w:firstLine="480"/>
        <w:rPr>
          <w:rFonts w:ascii="宋体" w:hAnsi="宋体" w:cs="宋体"/>
          <w:color w:val="auto"/>
          <w:sz w:val="24"/>
          <w:highlight w:val="none"/>
        </w:rPr>
      </w:pPr>
    </w:p>
    <w:p w14:paraId="4FAA2C46">
      <w:pPr>
        <w:pStyle w:val="2"/>
        <w:ind w:firstLine="480"/>
        <w:rPr>
          <w:rFonts w:ascii="宋体" w:hAnsi="宋体" w:cs="宋体"/>
          <w:color w:val="auto"/>
          <w:sz w:val="24"/>
          <w:highlight w:val="none"/>
        </w:rPr>
      </w:pPr>
    </w:p>
    <w:p w14:paraId="68DB2919">
      <w:pPr>
        <w:pStyle w:val="2"/>
        <w:ind w:firstLine="480"/>
        <w:rPr>
          <w:rFonts w:ascii="宋体" w:hAnsi="宋体" w:cs="宋体"/>
          <w:color w:val="auto"/>
          <w:sz w:val="24"/>
          <w:highlight w:val="none"/>
        </w:rPr>
      </w:pPr>
    </w:p>
    <w:p w14:paraId="55A17657">
      <w:pPr>
        <w:pStyle w:val="2"/>
        <w:ind w:firstLine="480"/>
        <w:rPr>
          <w:rFonts w:ascii="宋体" w:hAnsi="宋体" w:cs="宋体"/>
          <w:color w:val="auto"/>
          <w:sz w:val="24"/>
          <w:highlight w:val="none"/>
        </w:rPr>
      </w:pPr>
    </w:p>
    <w:p w14:paraId="553E6A26">
      <w:pPr>
        <w:pStyle w:val="2"/>
        <w:ind w:firstLine="480"/>
        <w:rPr>
          <w:rFonts w:ascii="宋体" w:hAnsi="宋体" w:cs="宋体"/>
          <w:color w:val="auto"/>
          <w:sz w:val="24"/>
          <w:highlight w:val="none"/>
        </w:rPr>
      </w:pPr>
    </w:p>
    <w:p w14:paraId="07A11EA3">
      <w:pPr>
        <w:pStyle w:val="2"/>
        <w:ind w:firstLine="480"/>
        <w:rPr>
          <w:rFonts w:ascii="宋体" w:hAnsi="宋体" w:cs="宋体"/>
          <w:color w:val="auto"/>
          <w:sz w:val="24"/>
          <w:highlight w:val="none"/>
        </w:rPr>
      </w:pPr>
    </w:p>
    <w:p w14:paraId="08A74F09">
      <w:pPr>
        <w:pStyle w:val="2"/>
        <w:ind w:firstLine="480"/>
        <w:rPr>
          <w:rFonts w:ascii="宋体" w:hAnsi="宋体" w:cs="宋体"/>
          <w:color w:val="auto"/>
          <w:sz w:val="24"/>
          <w:highlight w:val="none"/>
        </w:rPr>
      </w:pPr>
    </w:p>
    <w:p w14:paraId="548AA220">
      <w:pPr>
        <w:adjustRightInd w:val="0"/>
        <w:snapToGrid w:val="0"/>
        <w:spacing w:line="360" w:lineRule="auto"/>
        <w:ind w:firstLine="4320" w:firstLineChars="1800"/>
        <w:rPr>
          <w:rFonts w:hint="eastAsia" w:ascii="宋体" w:hAnsi="宋体" w:eastAsia="宋体" w:cs="仿宋_GB2312"/>
          <w:color w:val="auto"/>
          <w:sz w:val="24"/>
          <w:highlight w:val="none"/>
          <w:lang w:val="zh-CN"/>
        </w:rPr>
      </w:pPr>
      <w:r>
        <w:rPr>
          <w:rFonts w:hint="eastAsia" w:ascii="宋体" w:hAnsi="宋体" w:eastAsia="宋体" w:cs="仿宋_GB2312"/>
          <w:color w:val="auto"/>
          <w:sz w:val="24"/>
          <w:highlight w:val="none"/>
          <w:lang w:val="zh-CN"/>
        </w:rPr>
        <w:t>投标人名称（电子印章）</w:t>
      </w:r>
      <w:r>
        <w:rPr>
          <w:rFonts w:hint="eastAsia" w:ascii="宋体" w:hAnsi="宋体" w:cs="仿宋_GB2312"/>
          <w:color w:val="auto"/>
          <w:sz w:val="24"/>
          <w:highlight w:val="none"/>
          <w:lang w:val="zh-CN"/>
        </w:rPr>
        <w:t>：</w:t>
      </w:r>
      <w:r>
        <w:rPr>
          <w:rFonts w:hint="eastAsia" w:ascii="宋体" w:hAnsi="宋体" w:eastAsia="宋体" w:cs="仿宋_GB2312"/>
          <w:color w:val="auto"/>
          <w:sz w:val="24"/>
          <w:highlight w:val="none"/>
          <w:lang w:val="zh-CN"/>
        </w:rPr>
        <w:t xml:space="preserve">                </w:t>
      </w:r>
    </w:p>
    <w:p w14:paraId="75AC0B87">
      <w:pPr>
        <w:adjustRightInd w:val="0"/>
        <w:snapToGrid w:val="0"/>
        <w:spacing w:line="360" w:lineRule="auto"/>
        <w:ind w:firstLine="4320" w:firstLineChars="1800"/>
        <w:rPr>
          <w:rFonts w:hint="eastAsia" w:ascii="宋体" w:hAnsi="宋体" w:cs="宋体"/>
          <w:color w:val="auto"/>
          <w:sz w:val="24"/>
          <w:highlight w:val="none"/>
        </w:rPr>
      </w:pPr>
    </w:p>
    <w:p w14:paraId="38059266">
      <w:pPr>
        <w:adjustRightInd w:val="0"/>
        <w:snapToGrid w:val="0"/>
        <w:spacing w:line="360" w:lineRule="auto"/>
        <w:ind w:firstLine="4320" w:firstLineChars="1800"/>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lang w:eastAsia="zh-CN"/>
        </w:rPr>
        <w:t>2025年</w:t>
      </w:r>
      <w:r>
        <w:rPr>
          <w:rFonts w:hint="eastAsia" w:ascii="宋体" w:hAnsi="宋体" w:cs="宋体"/>
          <w:color w:val="auto"/>
          <w:sz w:val="24"/>
          <w:highlight w:val="none"/>
        </w:rPr>
        <w:t xml:space="preserve">  月  日</w:t>
      </w:r>
    </w:p>
    <w:p w14:paraId="7A2287C6">
      <w:pPr>
        <w:pStyle w:val="53"/>
        <w:spacing w:before="0" w:beforeAutospacing="0" w:after="0" w:afterAutospacing="0" w:line="360" w:lineRule="auto"/>
        <w:rPr>
          <w:rFonts w:hint="eastAsia" w:ascii="宋体" w:hAnsi="宋体"/>
          <w:b/>
          <w:color w:val="auto"/>
          <w:sz w:val="28"/>
          <w:highlight w:val="none"/>
          <w:lang w:val="en-US" w:eastAsia="zh-CN"/>
        </w:rPr>
      </w:pPr>
    </w:p>
    <w:p w14:paraId="3E05E667">
      <w:pPr>
        <w:pStyle w:val="53"/>
        <w:spacing w:before="0" w:beforeAutospacing="0" w:after="0" w:afterAutospacing="0" w:line="360" w:lineRule="auto"/>
        <w:rPr>
          <w:rFonts w:hint="eastAsia" w:ascii="宋体" w:hAnsi="宋体"/>
          <w:b/>
          <w:color w:val="auto"/>
          <w:sz w:val="28"/>
          <w:highlight w:val="none"/>
          <w:lang w:val="en-US" w:eastAsia="zh-CN"/>
        </w:rPr>
      </w:pPr>
    </w:p>
    <w:p w14:paraId="0870BE58">
      <w:pPr>
        <w:pStyle w:val="53"/>
        <w:spacing w:before="0" w:beforeAutospacing="0" w:after="0" w:afterAutospacing="0" w:line="360" w:lineRule="auto"/>
        <w:rPr>
          <w:rFonts w:hint="eastAsia" w:ascii="宋体" w:hAnsi="宋体"/>
          <w:b/>
          <w:color w:val="auto"/>
          <w:sz w:val="28"/>
          <w:highlight w:val="none"/>
          <w:lang w:val="en-US" w:eastAsia="zh-CN"/>
        </w:rPr>
      </w:pPr>
    </w:p>
    <w:p w14:paraId="2CD62A95">
      <w:pPr>
        <w:pStyle w:val="53"/>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t>附件</w:t>
      </w:r>
      <w:r>
        <w:rPr>
          <w:rFonts w:hint="eastAsia"/>
          <w:b/>
          <w:color w:val="auto"/>
          <w:sz w:val="28"/>
          <w:highlight w:val="none"/>
          <w:lang w:val="en-US" w:eastAsia="zh-CN"/>
        </w:rPr>
        <w:t>4</w:t>
      </w:r>
      <w:r>
        <w:rPr>
          <w:rFonts w:hint="eastAsia" w:ascii="宋体" w:hAnsi="宋体"/>
          <w:b/>
          <w:color w:val="auto"/>
          <w:sz w:val="28"/>
          <w:highlight w:val="none"/>
          <w:lang w:val="en-US" w:eastAsia="zh-CN"/>
        </w:rPr>
        <w:t>：</w:t>
      </w:r>
    </w:p>
    <w:p w14:paraId="60129046">
      <w:pPr>
        <w:spacing w:line="360" w:lineRule="auto"/>
        <w:ind w:firstLine="321" w:firstLineChars="100"/>
        <w:jc w:val="center"/>
        <w:rPr>
          <w:rFonts w:hint="eastAsia" w:ascii="Times New Roman" w:hAnsi="Times New Roman" w:eastAsia="宋体" w:cs="Times New Roman"/>
          <w:b/>
          <w:color w:val="auto"/>
          <w:sz w:val="32"/>
          <w:szCs w:val="32"/>
          <w:highlight w:val="none"/>
          <w:lang w:val="en-US"/>
        </w:rPr>
      </w:pPr>
      <w:r>
        <w:rPr>
          <w:rFonts w:hint="eastAsia" w:ascii="Times New Roman" w:hAnsi="Times New Roman" w:eastAsia="宋体" w:cs="Times New Roman"/>
          <w:b/>
          <w:color w:val="auto"/>
          <w:sz w:val="32"/>
          <w:szCs w:val="32"/>
          <w:highlight w:val="none"/>
          <w:lang w:val="en-US" w:eastAsia="zh-CN"/>
        </w:rPr>
        <w:t>联合投标协议书（如有需提供）</w:t>
      </w:r>
    </w:p>
    <w:p w14:paraId="585FA7D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w:t>
      </w:r>
    </w:p>
    <w:p w14:paraId="5452EB9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w:t>
      </w:r>
    </w:p>
    <w:p w14:paraId="4FED069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（如果有的话，可按甲、乙、丙、丁…序列增加）</w:t>
      </w:r>
    </w:p>
    <w:p w14:paraId="156ED8F9">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各方经协商，就响应 组织实施的编号为号的招标活动联合进行投标之事宜，达成如下协议：</w:t>
      </w:r>
    </w:p>
    <w:p w14:paraId="5E0DEEC3">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一、各方一致决定，以</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为主办人进行投标，并按照招标文件的规定分别提交资格文件。</w:t>
      </w:r>
    </w:p>
    <w:p w14:paraId="6CF1106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3E4B4522">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三、联合投标其余各方保证对主办人为响应本次招标而提供的产品和服务提供全部质量保证及售后服务支持。</w:t>
      </w:r>
    </w:p>
    <w:p w14:paraId="6BA81E5B">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四、本次联合投标中，甲方承担的工作和义务为</w:t>
      </w:r>
      <w:r>
        <w:rPr>
          <w:rFonts w:hint="eastAsia" w:ascii="宋体" w:cs="Times New Roman"/>
          <w:color w:val="auto"/>
          <w:sz w:val="24"/>
          <w:szCs w:val="22"/>
          <w:highlight w:val="none"/>
          <w:lang w:val="en-US" w:eastAsia="zh-CN"/>
        </w:rPr>
        <w:t>：</w:t>
      </w:r>
    </w:p>
    <w:p w14:paraId="74F30E0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14:paraId="4242AED7">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乙方承担的工作和义务为：</w:t>
      </w:r>
    </w:p>
    <w:p w14:paraId="1C9940AC">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                                             </w:t>
      </w:r>
    </w:p>
    <w:p w14:paraId="47D647CD">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 xml:space="preserve">五、有关本次联合投标的其他事宜：             </w:t>
      </w:r>
    </w:p>
    <w:p w14:paraId="6747EFCF">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六、本协议提交招标方后，联合投标各方不得以任何形式对上述实质内容进行修改或撤销。</w:t>
      </w:r>
    </w:p>
    <w:p w14:paraId="67734958">
      <w:pPr>
        <w:keepNext w:val="0"/>
        <w:keepLines w:val="0"/>
        <w:pageBreakBefore w:val="0"/>
        <w:kinsoku/>
        <w:wordWrap/>
        <w:overflowPunct/>
        <w:topLinePunct w:val="0"/>
        <w:autoSpaceDE/>
        <w:autoSpaceDN/>
        <w:bidi w:val="0"/>
        <w:adjustRightInd w:val="0"/>
        <w:snapToGrid w:val="0"/>
        <w:spacing w:line="450" w:lineRule="atLeas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七、</w:t>
      </w:r>
      <w:r>
        <w:rPr>
          <w:rFonts w:hint="eastAsia" w:ascii="宋体" w:hAnsi="宋体" w:eastAsia="宋体" w:cs="宋体"/>
          <w:b w:val="0"/>
          <w:bCs w:val="0"/>
          <w:color w:val="auto"/>
          <w:kern w:val="2"/>
          <w:sz w:val="24"/>
          <w:szCs w:val="24"/>
          <w:highlight w:val="none"/>
          <w:lang w:val="en-US" w:eastAsia="zh-CN" w:bidi="ar-SA"/>
        </w:rPr>
        <w:t>联合体各方均</w:t>
      </w:r>
      <w:r>
        <w:rPr>
          <w:rFonts w:hint="eastAsia" w:ascii="宋体" w:hAnsi="宋体" w:cs="宋体"/>
          <w:b w:val="0"/>
          <w:bCs w:val="0"/>
          <w:color w:val="auto"/>
          <w:kern w:val="2"/>
          <w:sz w:val="24"/>
          <w:szCs w:val="24"/>
          <w:highlight w:val="none"/>
          <w:lang w:val="en-US" w:eastAsia="zh-CN" w:bidi="ar-SA"/>
        </w:rPr>
        <w:t>满足</w:t>
      </w:r>
      <w:r>
        <w:rPr>
          <w:rFonts w:hint="eastAsia" w:ascii="宋体" w:hAnsi="宋体" w:eastAsia="宋体" w:cs="宋体"/>
          <w:b w:val="0"/>
          <w:bCs w:val="0"/>
          <w:color w:val="auto"/>
          <w:kern w:val="2"/>
          <w:sz w:val="24"/>
          <w:szCs w:val="24"/>
          <w:highlight w:val="none"/>
          <w:lang w:val="en-US" w:eastAsia="zh-CN" w:bidi="ar-SA"/>
        </w:rPr>
        <w:t>《中华人民共和国政府采购法》第二十二条规定的条件</w:t>
      </w:r>
      <w:r>
        <w:rPr>
          <w:rFonts w:hint="eastAsia" w:ascii="宋体" w:hAnsi="宋体" w:cs="宋体"/>
          <w:b w:val="0"/>
          <w:bCs w:val="0"/>
          <w:color w:val="auto"/>
          <w:kern w:val="2"/>
          <w:sz w:val="24"/>
          <w:szCs w:val="24"/>
          <w:highlight w:val="none"/>
          <w:lang w:val="en-US" w:eastAsia="zh-CN" w:bidi="ar-SA"/>
        </w:rPr>
        <w:t>。</w:t>
      </w:r>
    </w:p>
    <w:p w14:paraId="486FD6F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cs="Times New Roman"/>
          <w:color w:val="auto"/>
          <w:sz w:val="24"/>
          <w:szCs w:val="22"/>
          <w:highlight w:val="none"/>
          <w:lang w:val="en-US" w:eastAsia="zh-CN"/>
        </w:rPr>
        <w:t>八、</w:t>
      </w:r>
      <w:r>
        <w:rPr>
          <w:rFonts w:hint="eastAsia" w:ascii="宋体" w:hAnsi="Times New Roman" w:eastAsia="宋体" w:cs="Times New Roman"/>
          <w:color w:val="auto"/>
          <w:sz w:val="24"/>
          <w:szCs w:val="22"/>
          <w:highlight w:val="none"/>
          <w:lang w:val="en-US" w:eastAsia="zh-CN"/>
        </w:rPr>
        <w:t>本协议签约各方各持一份，并作为投标文件的一部分。</w:t>
      </w:r>
    </w:p>
    <w:p w14:paraId="6069E92A">
      <w:pPr>
        <w:pStyle w:val="2"/>
        <w:rPr>
          <w:rFonts w:hint="eastAsia" w:ascii="宋体" w:hAnsi="Times New Roman" w:eastAsia="宋体" w:cs="Times New Roman"/>
          <w:color w:val="auto"/>
          <w:sz w:val="24"/>
          <w:szCs w:val="22"/>
          <w:highlight w:val="none"/>
          <w:lang w:val="en-US" w:eastAsia="zh-CN"/>
        </w:rPr>
      </w:pPr>
    </w:p>
    <w:p w14:paraId="5DE8229C">
      <w:pPr>
        <w:rPr>
          <w:rFonts w:hint="eastAsia"/>
          <w:color w:val="auto"/>
          <w:highlight w:val="none"/>
          <w:lang w:val="en-US"/>
        </w:rPr>
      </w:pP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14:paraId="5927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14:paraId="53A888A5">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甲方单位：       （公章）</w:t>
            </w:r>
          </w:p>
          <w:p w14:paraId="4844F13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14:paraId="1AD5FAD4">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14:paraId="6945E77D">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乙方单位：       （公章）</w:t>
            </w:r>
          </w:p>
          <w:p w14:paraId="254A54F1">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法定代表人：     （签章）</w:t>
            </w:r>
          </w:p>
          <w:p w14:paraId="38D5643C">
            <w:pPr>
              <w:spacing w:line="440" w:lineRule="exact"/>
              <w:ind w:firstLine="480" w:firstLineChars="200"/>
              <w:rPr>
                <w:rFonts w:hint="eastAsia" w:ascii="宋体" w:hAnsi="Times New Roman" w:eastAsia="宋体" w:cs="Times New Roman"/>
                <w:color w:val="auto"/>
                <w:sz w:val="24"/>
                <w:szCs w:val="22"/>
                <w:highlight w:val="none"/>
                <w:lang w:val="en-US"/>
              </w:rPr>
            </w:pPr>
            <w:r>
              <w:rPr>
                <w:rFonts w:hint="eastAsia" w:ascii="宋体" w:hAnsi="Times New Roman" w:eastAsia="宋体" w:cs="Times New Roman"/>
                <w:color w:val="auto"/>
                <w:sz w:val="24"/>
                <w:szCs w:val="22"/>
                <w:highlight w:val="none"/>
                <w:lang w:val="en-US" w:eastAsia="zh-CN"/>
              </w:rPr>
              <w:t>日  期：    年  月  日</w:t>
            </w:r>
          </w:p>
        </w:tc>
      </w:tr>
    </w:tbl>
    <w:p w14:paraId="5CC17455">
      <w:pPr>
        <w:pStyle w:val="53"/>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5</w:t>
      </w:r>
      <w:r>
        <w:rPr>
          <w:rFonts w:hint="eastAsia" w:ascii="宋体" w:hAnsi="宋体"/>
          <w:b/>
          <w:color w:val="auto"/>
          <w:sz w:val="28"/>
          <w:highlight w:val="none"/>
          <w:lang w:val="en-US" w:eastAsia="zh-CN"/>
        </w:rPr>
        <w:t>：</w:t>
      </w:r>
    </w:p>
    <w:p w14:paraId="3E8840C9">
      <w:pPr>
        <w:spacing w:line="360" w:lineRule="auto"/>
        <w:ind w:firstLine="321" w:firstLineChars="100"/>
        <w:jc w:val="center"/>
        <w:rPr>
          <w:rFonts w:hint="eastAsia" w:ascii="宋体" w:hAnsi="宋体"/>
          <w:b/>
          <w:color w:val="auto"/>
          <w:sz w:val="28"/>
          <w:highlight w:val="none"/>
          <w:lang w:val="en-US"/>
        </w:rPr>
      </w:pPr>
      <w:r>
        <w:rPr>
          <w:rFonts w:hint="eastAsia" w:ascii="Times New Roman" w:hAnsi="Times New Roman" w:eastAsia="宋体" w:cs="Times New Roman"/>
          <w:b/>
          <w:color w:val="auto"/>
          <w:sz w:val="32"/>
          <w:szCs w:val="32"/>
          <w:highlight w:val="none"/>
          <w:lang w:val="en-US" w:eastAsia="zh-CN"/>
        </w:rPr>
        <w:t>联合投标授权委托书</w:t>
      </w:r>
      <w:r>
        <w:rPr>
          <w:rFonts w:hint="eastAsia" w:ascii="Times New Roman" w:hAnsi="Times New Roman" w:eastAsia="宋体" w:cs="Times New Roman"/>
          <w:b/>
          <w:color w:val="auto"/>
          <w:sz w:val="24"/>
          <w:szCs w:val="24"/>
          <w:highlight w:val="none"/>
          <w:lang w:val="en-US" w:eastAsia="zh-CN"/>
        </w:rPr>
        <w:t>（如有需提供）</w:t>
      </w:r>
      <w:r>
        <w:rPr>
          <w:rFonts w:hint="eastAsia" w:ascii="宋体" w:hAnsi="宋体"/>
          <w:b/>
          <w:color w:val="auto"/>
          <w:sz w:val="28"/>
          <w:highlight w:val="none"/>
          <w:lang w:val="en-US" w:eastAsia="zh-CN"/>
        </w:rPr>
        <w:t xml:space="preserve"> </w:t>
      </w:r>
    </w:p>
    <w:p w14:paraId="647603E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01E6843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0E4721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本授权委托书声明：根据</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cs="Times New Roman"/>
          <w:color w:val="auto"/>
          <w:sz w:val="24"/>
          <w:szCs w:val="22"/>
          <w:highlight w:val="none"/>
          <w:u w:val="none"/>
          <w:lang w:val="en-US" w:eastAsia="zh-CN"/>
        </w:rPr>
        <w:t>（主办人）</w:t>
      </w:r>
      <w:r>
        <w:rPr>
          <w:rFonts w:hint="eastAsia" w:ascii="宋体" w:hAnsi="Times New Roman" w:eastAsia="宋体" w:cs="Times New Roman"/>
          <w:color w:val="auto"/>
          <w:sz w:val="24"/>
          <w:szCs w:val="22"/>
          <w:highlight w:val="none"/>
          <w:lang w:val="en-US" w:eastAsia="zh-CN"/>
        </w:rPr>
        <w:t>与签订的《联合投标协议书》的内容，主办人的法定代表人现授权</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为联合投标代理人，代理人在投标、开标、评标、合同谈判过程中所签署的一切文件和处理与这有关的一切事务， 联合投标各方均予以认可并遵守。</w:t>
      </w:r>
    </w:p>
    <w:p w14:paraId="06EA4A26">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特此委托。</w:t>
      </w:r>
    </w:p>
    <w:p w14:paraId="17142DA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7A7817B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授权人（签名）：               </w:t>
      </w:r>
    </w:p>
    <w:p w14:paraId="47A80558">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12DEF8F1">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14:paraId="5E08C26E">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387D464F">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授权代表（签名）；              </w:t>
      </w:r>
    </w:p>
    <w:p w14:paraId="457A929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5F4EB3ED">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日期：    年   月   日</w:t>
      </w:r>
    </w:p>
    <w:p w14:paraId="0877C67D">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660E432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tbl>
      <w:tblPr>
        <w:tblStyle w:val="38"/>
        <w:tblW w:w="85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7"/>
        <w:gridCol w:w="4267"/>
      </w:tblGrid>
      <w:tr w14:paraId="4577B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4267" w:type="dxa"/>
            <w:shd w:val="clear" w:color="auto" w:fill="auto"/>
            <w:vAlign w:val="top"/>
          </w:tcPr>
          <w:p w14:paraId="4C73DAAC">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77372061">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12BFC82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联合体甲方单位：   （公章）</w:t>
            </w:r>
          </w:p>
          <w:p w14:paraId="52929C9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0308C32">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23C125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14:paraId="19DDF6FC">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4558DEEA">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73DEF6A">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c>
          <w:tcPr>
            <w:tcW w:w="4267" w:type="dxa"/>
            <w:shd w:val="clear" w:color="auto" w:fill="auto"/>
            <w:vAlign w:val="top"/>
          </w:tcPr>
          <w:p w14:paraId="5C48FE74">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CDAA60F">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7DA4BA15">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联合体乙方单位：   （公章）</w:t>
            </w:r>
          </w:p>
          <w:p w14:paraId="4A48B6EF">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26B18E1">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89C2B53">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法定代表人：     （签章）</w:t>
            </w:r>
          </w:p>
          <w:p w14:paraId="62612015">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2BF0C689">
            <w:pPr>
              <w:spacing w:line="440" w:lineRule="exact"/>
              <w:ind w:firstLine="480" w:firstLineChars="200"/>
              <w:rPr>
                <w:rFonts w:hint="eastAsia" w:ascii="宋体" w:hAnsi="Times New Roman" w:eastAsia="宋体" w:cs="Times New Roman"/>
                <w:color w:val="auto"/>
                <w:sz w:val="24"/>
                <w:szCs w:val="22"/>
                <w:highlight w:val="none"/>
                <w:lang w:val="en-US" w:eastAsia="zh-CN"/>
              </w:rPr>
            </w:pPr>
          </w:p>
          <w:p w14:paraId="3049344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日  期：    年  月  日</w:t>
            </w:r>
          </w:p>
        </w:tc>
      </w:tr>
    </w:tbl>
    <w:p w14:paraId="78E183AA">
      <w:pPr>
        <w:pStyle w:val="53"/>
        <w:spacing w:before="0" w:beforeAutospacing="0" w:after="0" w:afterAutospacing="0" w:line="360" w:lineRule="auto"/>
        <w:rPr>
          <w:rFonts w:hint="eastAsia" w:ascii="宋体" w:hAnsi="宋体"/>
          <w:b/>
          <w:color w:val="auto"/>
          <w:sz w:val="28"/>
          <w:highlight w:val="none"/>
          <w:lang w:val="en-US"/>
        </w:rPr>
      </w:pPr>
      <w:r>
        <w:rPr>
          <w:rFonts w:hint="eastAsia" w:ascii="宋体" w:hAnsi="宋体"/>
          <w:b/>
          <w:color w:val="auto"/>
          <w:sz w:val="28"/>
          <w:highlight w:val="none"/>
          <w:lang w:val="en-US" w:eastAsia="zh-CN"/>
        </w:rPr>
        <w:br w:type="page"/>
      </w:r>
      <w:r>
        <w:rPr>
          <w:rFonts w:hint="eastAsia" w:ascii="宋体" w:hAnsi="宋体"/>
          <w:b/>
          <w:color w:val="auto"/>
          <w:sz w:val="28"/>
          <w:highlight w:val="none"/>
          <w:lang w:val="en-US" w:eastAsia="zh-CN"/>
        </w:rPr>
        <w:t>附件</w:t>
      </w:r>
      <w:r>
        <w:rPr>
          <w:rFonts w:hint="eastAsia"/>
          <w:b/>
          <w:color w:val="auto"/>
          <w:sz w:val="28"/>
          <w:highlight w:val="none"/>
          <w:lang w:val="en-US" w:eastAsia="zh-CN"/>
        </w:rPr>
        <w:t>6</w:t>
      </w:r>
      <w:r>
        <w:rPr>
          <w:rFonts w:hint="eastAsia" w:ascii="宋体" w:hAnsi="宋体"/>
          <w:b/>
          <w:color w:val="auto"/>
          <w:sz w:val="28"/>
          <w:highlight w:val="none"/>
          <w:lang w:val="en-US" w:eastAsia="zh-CN"/>
        </w:rPr>
        <w:t>：</w:t>
      </w:r>
    </w:p>
    <w:p w14:paraId="0C49AA56">
      <w:pPr>
        <w:spacing w:line="360" w:lineRule="auto"/>
        <w:ind w:firstLine="321" w:firstLineChars="100"/>
        <w:jc w:val="center"/>
        <w:rPr>
          <w:rFonts w:ascii="宋体" w:hAnsi="宋体"/>
          <w:b/>
          <w:color w:val="auto"/>
          <w:sz w:val="28"/>
          <w:highlight w:val="none"/>
        </w:rPr>
      </w:pPr>
      <w:r>
        <w:rPr>
          <w:rFonts w:hint="eastAsia" w:ascii="Times New Roman" w:hAnsi="Times New Roman" w:eastAsia="宋体" w:cs="Times New Roman"/>
          <w:b/>
          <w:color w:val="auto"/>
          <w:sz w:val="32"/>
          <w:szCs w:val="32"/>
          <w:highlight w:val="none"/>
          <w:lang w:val="en-US" w:eastAsia="zh-CN"/>
        </w:rPr>
        <w:t>分包意向协议</w:t>
      </w:r>
      <w:r>
        <w:rPr>
          <w:rFonts w:hint="eastAsia" w:ascii="Times New Roman" w:hAnsi="Times New Roman" w:eastAsia="宋体" w:cs="Times New Roman"/>
          <w:b/>
          <w:color w:val="auto"/>
          <w:sz w:val="24"/>
          <w:szCs w:val="24"/>
          <w:highlight w:val="none"/>
          <w:lang w:val="en-US" w:eastAsia="zh-CN"/>
        </w:rPr>
        <w:t>（如有需提供）</w:t>
      </w:r>
    </w:p>
    <w:p w14:paraId="07ABD31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）若成为（</w:t>
      </w:r>
      <w:r>
        <w:rPr>
          <w:rFonts w:hint="eastAsia" w:ascii="宋体" w:hAnsi="Times New Roman" w:eastAsia="宋体" w:cs="Times New Roman"/>
          <w:color w:val="auto"/>
          <w:sz w:val="24"/>
          <w:szCs w:val="22"/>
          <w:highlight w:val="none"/>
          <w:u w:val="single"/>
          <w:lang w:val="en-US" w:eastAsia="zh-CN"/>
        </w:rPr>
        <w:t xml:space="preserve">项目名称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招标编号：         </w:t>
      </w:r>
      <w:r>
        <w:rPr>
          <w:rFonts w:hint="eastAsia" w:ascii="宋体" w:hAnsi="Times New Roman" w:eastAsia="宋体" w:cs="Times New Roman"/>
          <w:color w:val="auto"/>
          <w:sz w:val="24"/>
          <w:szCs w:val="22"/>
          <w:highlight w:val="none"/>
          <w:lang w:val="en-US" w:eastAsia="zh-CN"/>
        </w:rPr>
        <w:t>）的中标供应商，将依法采取分包方式履行合同。（投标人名称    ）与（所有分包供应商名称    ）达成分包意向协议。 （投标人名称    ）负责签署投标文件，（投标人名称     ）的所有承诺均认为代表了（所有分包供应商名称       ）意愿。</w:t>
      </w:r>
    </w:p>
    <w:p w14:paraId="4D0BD7B6">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一、分包内容在采购文件分包要求的范围内，并符合相关法律规定等</w:t>
      </w:r>
    </w:p>
    <w:p w14:paraId="5C323C95">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二、分包标的及数量</w:t>
      </w:r>
    </w:p>
    <w:p w14:paraId="598F4F34">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投标人名称     </w:t>
      </w:r>
      <w:r>
        <w:rPr>
          <w:rFonts w:hint="eastAsia" w:ascii="宋体" w:hAnsi="Times New Roman" w:eastAsia="宋体" w:cs="Times New Roman"/>
          <w:color w:val="auto"/>
          <w:sz w:val="24"/>
          <w:szCs w:val="22"/>
          <w:highlight w:val="none"/>
          <w:lang w:val="en-US" w:eastAsia="zh-CN"/>
        </w:rPr>
        <w:t>）将</w:t>
      </w:r>
      <w:r>
        <w:rPr>
          <w:rFonts w:hint="eastAsia" w:ascii="宋体" w:hAnsi="Times New Roman" w:eastAsia="宋体" w:cs="Times New Roman"/>
          <w:color w:val="auto"/>
          <w:sz w:val="24"/>
          <w:szCs w:val="22"/>
          <w:highlight w:val="none"/>
          <w:u w:val="single"/>
          <w:lang w:val="en-US" w:eastAsia="zh-CN"/>
        </w:rPr>
        <w:t xml:space="preserve"> （ 工作内容   ）</w:t>
      </w:r>
      <w:r>
        <w:rPr>
          <w:rFonts w:hint="eastAsia" w:ascii="宋体" w:hAnsi="Times New Roman" w:eastAsia="宋体" w:cs="Times New Roman"/>
          <w:color w:val="auto"/>
          <w:sz w:val="24"/>
          <w:szCs w:val="22"/>
          <w:highlight w:val="none"/>
          <w:lang w:val="en-US" w:eastAsia="zh-CN"/>
        </w:rPr>
        <w:t>分包给</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（分包供应商名称       ）</w:t>
      </w:r>
      <w:r>
        <w:rPr>
          <w:rFonts w:hint="eastAsia" w:ascii="宋体" w:hAnsi="Times New Roman" w:eastAsia="宋体" w:cs="Times New Roman"/>
          <w:color w:val="auto"/>
          <w:sz w:val="24"/>
          <w:szCs w:val="22"/>
          <w:highlight w:val="none"/>
          <w:lang w:val="en-US" w:eastAsia="zh-CN"/>
        </w:rPr>
        <w:t>，具备承担</w:t>
      </w:r>
      <w:r>
        <w:rPr>
          <w:rFonts w:hint="eastAsia" w:ascii="宋体" w:hAnsi="Times New Roman" w:eastAsia="宋体" w:cs="Times New Roman"/>
          <w:color w:val="auto"/>
          <w:sz w:val="24"/>
          <w:szCs w:val="22"/>
          <w:highlight w:val="none"/>
          <w:u w:val="single"/>
          <w:lang w:val="en-US" w:eastAsia="zh-CN"/>
        </w:rPr>
        <w:t xml:space="preserve">（工作内容 ） </w:t>
      </w:r>
      <w:r>
        <w:rPr>
          <w:rFonts w:hint="eastAsia" w:ascii="宋体" w:hAnsi="Times New Roman" w:eastAsia="宋体" w:cs="Times New Roman"/>
          <w:color w:val="auto"/>
          <w:sz w:val="24"/>
          <w:szCs w:val="22"/>
          <w:highlight w:val="none"/>
          <w:lang w:val="en-US" w:eastAsia="zh-CN"/>
        </w:rPr>
        <w:t>相应资质条件且不得再次分包；</w:t>
      </w:r>
    </w:p>
    <w:p w14:paraId="0632E58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14:paraId="0E24B18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三、分包工作履行期限、地点、方式                                                                                </w:t>
      </w:r>
    </w:p>
    <w:p w14:paraId="38A1520F">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四、质量                                                                                      </w:t>
      </w:r>
    </w:p>
    <w:p w14:paraId="31ACA55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五、价款或者报酬                                                                                </w:t>
      </w:r>
    </w:p>
    <w:p w14:paraId="487F2B1D">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六、违约责任                                                                                    </w:t>
      </w:r>
    </w:p>
    <w:p w14:paraId="1D872499">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七、争议解决的办法                                                                                </w:t>
      </w:r>
    </w:p>
    <w:p w14:paraId="1DD9D308">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八、其他</w:t>
      </w:r>
    </w:p>
    <w:p w14:paraId="4ABF1C52">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r>
        <w:rPr>
          <w:rFonts w:hint="eastAsia" w:ascii="宋体" w:hAnsi="Times New Roman" w:eastAsia="宋体" w:cs="Times New Roman"/>
          <w:color w:val="auto"/>
          <w:sz w:val="24"/>
          <w:szCs w:val="22"/>
          <w:highlight w:val="none"/>
          <w:u w:val="single"/>
          <w:lang w:val="en-US" w:eastAsia="zh-CN"/>
        </w:rPr>
        <w:t xml:space="preserve">分包供应商名称       </w:t>
      </w:r>
      <w:r>
        <w:rPr>
          <w:rFonts w:hint="eastAsia" w:ascii="宋体" w:hAnsi="Times New Roman" w:eastAsia="宋体" w:cs="Times New Roman"/>
          <w:color w:val="auto"/>
          <w:sz w:val="24"/>
          <w:szCs w:val="22"/>
          <w:highlight w:val="none"/>
          <w:lang w:val="en-US" w:eastAsia="zh-CN"/>
        </w:rPr>
        <w:t>）的合同份额占到合同总金额</w:t>
      </w:r>
      <w:r>
        <w:rPr>
          <w:rFonts w:hint="eastAsia" w:ascii="宋体" w:hAnsi="Times New Roman" w:eastAsia="宋体" w:cs="Times New Roman"/>
          <w:color w:val="auto"/>
          <w:sz w:val="24"/>
          <w:szCs w:val="22"/>
          <w:highlight w:val="none"/>
          <w:u w:val="single"/>
          <w:lang w:val="en-US" w:eastAsia="zh-CN"/>
        </w:rPr>
        <w:t xml:space="preserve">     %</w:t>
      </w:r>
      <w:r>
        <w:rPr>
          <w:rFonts w:hint="eastAsia" w:ascii="宋体" w:hAnsi="Times New Roman" w:eastAsia="宋体" w:cs="Times New Roman"/>
          <w:color w:val="auto"/>
          <w:sz w:val="24"/>
          <w:szCs w:val="22"/>
          <w:highlight w:val="none"/>
          <w:lang w:val="en-US" w:eastAsia="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40FACB9B">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09517E9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投标人名称(盖公章)：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14:paraId="7A953C9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w:t>
      </w:r>
    </w:p>
    <w:p w14:paraId="618FDF17">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分包供应商名称（盖公章）：</w:t>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r>
        <w:rPr>
          <w:rFonts w:hint="eastAsia" w:ascii="宋体" w:hAnsi="Times New Roman" w:eastAsia="宋体" w:cs="Times New Roman"/>
          <w:color w:val="auto"/>
          <w:sz w:val="24"/>
          <w:szCs w:val="22"/>
          <w:highlight w:val="none"/>
          <w:lang w:val="en-US" w:eastAsia="zh-CN"/>
        </w:rPr>
        <w:tab/>
      </w:r>
    </w:p>
    <w:p w14:paraId="4352E049">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w:t>
      </w:r>
    </w:p>
    <w:p w14:paraId="0F2E20EC">
      <w:pPr>
        <w:spacing w:line="440" w:lineRule="exact"/>
        <w:ind w:firstLine="480" w:firstLineChars="200"/>
        <w:rPr>
          <w:rFonts w:hint="eastAsia" w:ascii="宋体" w:hAnsi="Times New Roman" w:eastAsia="宋体" w:cs="Times New Roman"/>
          <w:color w:val="auto"/>
          <w:sz w:val="24"/>
          <w:szCs w:val="22"/>
          <w:highlight w:val="none"/>
          <w:lang w:val="en-US" w:eastAsia="zh-CN"/>
        </w:rPr>
      </w:pPr>
      <w:r>
        <w:rPr>
          <w:rFonts w:hint="eastAsia" w:ascii="宋体" w:hAnsi="Times New Roman" w:eastAsia="宋体" w:cs="Times New Roman"/>
          <w:color w:val="auto"/>
          <w:sz w:val="24"/>
          <w:szCs w:val="22"/>
          <w:highlight w:val="none"/>
          <w:lang w:val="en-US" w:eastAsia="zh-CN"/>
        </w:rPr>
        <w:t xml:space="preserve">                                 日期：     年  月   日</w:t>
      </w:r>
    </w:p>
    <w:p w14:paraId="70A49C39">
      <w:pPr>
        <w:pStyle w:val="53"/>
        <w:spacing w:before="0" w:beforeAutospacing="0" w:after="0" w:afterAutospacing="0" w:line="360" w:lineRule="auto"/>
        <w:rPr>
          <w:rFonts w:hint="eastAsia"/>
          <w:b/>
          <w:color w:val="auto"/>
          <w:sz w:val="28"/>
          <w:highlight w:val="none"/>
        </w:rPr>
      </w:pPr>
    </w:p>
    <w:p w14:paraId="5360DCE2">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lang w:val="zh-CN"/>
        </w:rPr>
      </w:pPr>
    </w:p>
    <w:p w14:paraId="3EE19EB7">
      <w:pPr>
        <w:keepNext w:val="0"/>
        <w:keepLines w:val="0"/>
        <w:pageBreakBefore w:val="0"/>
        <w:numPr>
          <w:ilvl w:val="0"/>
          <w:numId w:val="0"/>
        </w:numPr>
        <w:kinsoku/>
        <w:wordWrap/>
        <w:overflowPunct/>
        <w:topLinePunct w:val="0"/>
        <w:autoSpaceDE/>
        <w:autoSpaceDN/>
        <w:bidi w:val="0"/>
        <w:snapToGrid w:val="0"/>
        <w:spacing w:line="450" w:lineRule="exact"/>
        <w:jc w:val="both"/>
        <w:textAlignment w:val="auto"/>
        <w:rPr>
          <w:rFonts w:hint="eastAsia" w:ascii="宋体" w:hAnsi="宋体"/>
          <w:b/>
          <w:bCs/>
          <w:color w:val="auto"/>
          <w:sz w:val="36"/>
          <w:szCs w:val="36"/>
          <w:highlight w:val="none"/>
          <w:lang w:val="zh-CN"/>
        </w:rPr>
      </w:pPr>
    </w:p>
    <w:p w14:paraId="5DECACB5">
      <w:pPr>
        <w:keepNext w:val="0"/>
        <w:keepLines w:val="0"/>
        <w:pageBreakBefore w:val="0"/>
        <w:numPr>
          <w:ilvl w:val="0"/>
          <w:numId w:val="0"/>
        </w:numPr>
        <w:kinsoku/>
        <w:wordWrap/>
        <w:overflowPunct/>
        <w:topLinePunct w:val="0"/>
        <w:autoSpaceDE/>
        <w:autoSpaceDN/>
        <w:bidi w:val="0"/>
        <w:snapToGrid w:val="0"/>
        <w:spacing w:line="450" w:lineRule="exact"/>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lang w:val="zh-CN"/>
        </w:rPr>
        <w:t>商务与技术部分</w:t>
      </w:r>
      <w:r>
        <w:rPr>
          <w:rFonts w:hint="eastAsia" w:ascii="宋体" w:hAnsi="宋体"/>
          <w:b/>
          <w:bCs/>
          <w:color w:val="auto"/>
          <w:sz w:val="36"/>
          <w:szCs w:val="36"/>
          <w:highlight w:val="none"/>
        </w:rPr>
        <w:t>目录</w:t>
      </w:r>
    </w:p>
    <w:p w14:paraId="528DCDD8">
      <w:pPr>
        <w:pStyle w:val="17"/>
        <w:rPr>
          <w:rFonts w:hint="eastAsia"/>
          <w:color w:val="auto"/>
          <w:highlight w:val="none"/>
        </w:rPr>
      </w:pPr>
    </w:p>
    <w:p w14:paraId="34A81802">
      <w:pPr>
        <w:pStyle w:val="17"/>
        <w:numPr>
          <w:ilvl w:val="0"/>
          <w:numId w:val="0"/>
        </w:numPr>
        <w:rPr>
          <w:color w:val="auto"/>
          <w:highlight w:val="none"/>
        </w:rPr>
      </w:pPr>
    </w:p>
    <w:p w14:paraId="77581254">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投标方案描述</w:t>
      </w:r>
      <w:r>
        <w:rPr>
          <w:rFonts w:hint="eastAsia" w:ascii="宋体" w:hAnsi="宋体"/>
          <w:color w:val="auto"/>
          <w:sz w:val="24"/>
          <w:szCs w:val="24"/>
          <w:highlight w:val="none"/>
        </w:rPr>
        <w:t>（</w:t>
      </w:r>
      <w:r>
        <w:rPr>
          <w:rFonts w:hint="eastAsia" w:ascii="宋体" w:hAnsi="宋体" w:cs="宋体"/>
          <w:color w:val="auto"/>
          <w:sz w:val="24"/>
          <w:szCs w:val="24"/>
          <w:highlight w:val="none"/>
        </w:rPr>
        <w:t>项目需求的理解与分析</w:t>
      </w:r>
      <w:r>
        <w:rPr>
          <w:rFonts w:hint="eastAsia" w:ascii="宋体" w:hAnsi="宋体" w:cs="宋体"/>
          <w:color w:val="auto"/>
          <w:sz w:val="24"/>
          <w:szCs w:val="24"/>
          <w:highlight w:val="none"/>
          <w:lang w:eastAsia="zh-CN"/>
        </w:rPr>
        <w:t>、项目组织实施方案等，</w:t>
      </w:r>
      <w:r>
        <w:rPr>
          <w:rFonts w:hint="eastAsia" w:ascii="宋体" w:hAnsi="宋体"/>
          <w:color w:val="auto"/>
          <w:sz w:val="24"/>
          <w:szCs w:val="24"/>
          <w:highlight w:val="none"/>
        </w:rPr>
        <w:t>格式自拟）</w:t>
      </w:r>
    </w:p>
    <w:p w14:paraId="0DE8221C">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val="en-US" w:eastAsia="zh-CN"/>
        </w:rPr>
        <w:t>2、本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负责</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情况</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7</w:t>
      </w:r>
      <w:r>
        <w:rPr>
          <w:rFonts w:hint="eastAsia" w:ascii="宋体" w:hAnsi="宋体"/>
          <w:color w:val="auto"/>
          <w:sz w:val="24"/>
          <w:highlight w:val="none"/>
        </w:rPr>
        <w:t>）</w:t>
      </w:r>
    </w:p>
    <w:p w14:paraId="412F508A">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3、本</w:t>
      </w:r>
      <w:r>
        <w:rPr>
          <w:rFonts w:hint="eastAsia" w:ascii="宋体" w:hAnsi="宋体" w:cs="宋体"/>
          <w:color w:val="auto"/>
          <w:sz w:val="24"/>
          <w:szCs w:val="24"/>
          <w:highlight w:val="none"/>
        </w:rPr>
        <w:t>项目</w:t>
      </w:r>
      <w:r>
        <w:rPr>
          <w:rFonts w:hint="eastAsia" w:ascii="宋体" w:hAnsi="宋体" w:cs="宋体"/>
          <w:color w:val="auto"/>
          <w:sz w:val="24"/>
          <w:szCs w:val="24"/>
          <w:highlight w:val="none"/>
          <w:lang w:eastAsia="zh-CN"/>
        </w:rPr>
        <w:t>实施</w:t>
      </w:r>
      <w:r>
        <w:rPr>
          <w:rFonts w:hint="eastAsia" w:ascii="宋体" w:hAnsi="宋体" w:cs="宋体"/>
          <w:color w:val="auto"/>
          <w:sz w:val="24"/>
          <w:szCs w:val="24"/>
          <w:highlight w:val="none"/>
        </w:rPr>
        <w:t>人</w:t>
      </w:r>
      <w:r>
        <w:rPr>
          <w:rFonts w:hint="eastAsia" w:ascii="宋体" w:hAnsi="宋体" w:cs="宋体"/>
          <w:color w:val="auto"/>
          <w:sz w:val="24"/>
          <w:szCs w:val="24"/>
          <w:highlight w:val="none"/>
          <w:lang w:eastAsia="zh-CN"/>
        </w:rPr>
        <w:t>员一览</w:t>
      </w:r>
      <w:r>
        <w:rPr>
          <w:rFonts w:hint="eastAsia" w:ascii="宋体" w:hAnsi="宋体" w:cs="宋体"/>
          <w:color w:val="auto"/>
          <w:sz w:val="24"/>
          <w:szCs w:val="24"/>
          <w:highlight w:val="none"/>
        </w:rPr>
        <w:t>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8</w:t>
      </w:r>
      <w:r>
        <w:rPr>
          <w:rFonts w:hint="eastAsia" w:ascii="宋体" w:hAnsi="宋体"/>
          <w:color w:val="auto"/>
          <w:sz w:val="24"/>
          <w:highlight w:val="none"/>
        </w:rPr>
        <w:t>）</w:t>
      </w:r>
    </w:p>
    <w:p w14:paraId="4B5718C0">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kern w:val="0"/>
          <w:sz w:val="24"/>
          <w:szCs w:val="24"/>
          <w:highlight w:val="none"/>
          <w:lang w:val="en-US" w:eastAsia="zh-CN"/>
        </w:rPr>
      </w:pPr>
      <w:r>
        <w:rPr>
          <w:rFonts w:hint="eastAsia" w:ascii="宋体" w:hAnsi="宋体"/>
          <w:color w:val="auto"/>
          <w:kern w:val="0"/>
          <w:sz w:val="24"/>
          <w:szCs w:val="24"/>
          <w:highlight w:val="none"/>
          <w:lang w:val="en-US" w:eastAsia="zh-CN"/>
        </w:rPr>
        <w:t>3、</w:t>
      </w:r>
      <w:r>
        <w:rPr>
          <w:rFonts w:hint="eastAsia" w:ascii="宋体" w:hAnsi="宋体" w:cs="宋体"/>
          <w:color w:val="auto"/>
          <w:sz w:val="24"/>
          <w:szCs w:val="24"/>
          <w:highlight w:val="none"/>
          <w:lang w:eastAsia="zh-CN"/>
        </w:rPr>
        <w:t>供货清单</w:t>
      </w:r>
      <w:r>
        <w:rPr>
          <w:rFonts w:hint="eastAsia" w:ascii="宋体" w:hAnsi="宋体" w:cs="宋体"/>
          <w:color w:val="auto"/>
          <w:sz w:val="24"/>
          <w:szCs w:val="24"/>
          <w:highlight w:val="none"/>
          <w:lang w:val="en-US" w:eastAsia="zh-CN"/>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9</w:t>
      </w:r>
      <w:r>
        <w:rPr>
          <w:rFonts w:hint="eastAsia" w:ascii="宋体" w:hAnsi="宋体"/>
          <w:color w:val="auto"/>
          <w:sz w:val="24"/>
          <w:highlight w:val="none"/>
        </w:rPr>
        <w:t>）</w:t>
      </w:r>
    </w:p>
    <w:p w14:paraId="36C19083">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rPr>
      </w:pPr>
      <w:r>
        <w:rPr>
          <w:rFonts w:hint="eastAsia" w:ascii="宋体" w:hAnsi="宋体"/>
          <w:color w:val="auto"/>
          <w:kern w:val="0"/>
          <w:sz w:val="24"/>
          <w:szCs w:val="24"/>
          <w:highlight w:val="none"/>
          <w:lang w:val="en-US" w:eastAsia="zh-CN"/>
        </w:rPr>
        <w:t>4、</w:t>
      </w:r>
      <w:r>
        <w:rPr>
          <w:rFonts w:hint="eastAsia" w:ascii="宋体" w:hAnsi="宋体"/>
          <w:color w:val="auto"/>
          <w:sz w:val="24"/>
          <w:highlight w:val="none"/>
          <w:lang w:val="en-US" w:eastAsia="zh-CN"/>
        </w:rPr>
        <w:t>技术需求响应表</w:t>
      </w:r>
      <w:r>
        <w:rPr>
          <w:rFonts w:hint="eastAsia" w:ascii="宋体" w:hAnsi="宋体" w:cs="宋体"/>
          <w:color w:val="auto"/>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10</w:t>
      </w:r>
      <w:r>
        <w:rPr>
          <w:rFonts w:hint="eastAsia" w:ascii="宋体" w:hAnsi="宋体"/>
          <w:color w:val="auto"/>
          <w:sz w:val="24"/>
          <w:highlight w:val="none"/>
        </w:rPr>
        <w:t>）</w:t>
      </w:r>
    </w:p>
    <w:p w14:paraId="3AECC183">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color w:val="auto"/>
          <w:highlight w:val="none"/>
          <w:lang w:val="zh-CN"/>
        </w:rPr>
      </w:pPr>
      <w:r>
        <w:rPr>
          <w:rFonts w:hint="eastAsia" w:ascii="宋体" w:hAnsi="宋体" w:cs="宋体"/>
          <w:color w:val="auto"/>
          <w:sz w:val="24"/>
          <w:szCs w:val="24"/>
          <w:highlight w:val="none"/>
          <w:lang w:val="en-US" w:eastAsia="zh-CN"/>
        </w:rPr>
        <w:t>5、资信及</w:t>
      </w:r>
      <w:r>
        <w:rPr>
          <w:rFonts w:hint="eastAsia" w:ascii="宋体" w:hAnsi="宋体"/>
          <w:color w:val="auto"/>
          <w:sz w:val="24"/>
          <w:szCs w:val="22"/>
          <w:highlight w:val="none"/>
        </w:rPr>
        <w:t>商务需求响应表</w:t>
      </w:r>
      <w:r>
        <w:rPr>
          <w:rFonts w:hint="eastAsia" w:ascii="宋体" w:hAnsi="宋体"/>
          <w:color w:val="auto"/>
          <w:sz w:val="24"/>
          <w:szCs w:val="22"/>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11</w:t>
      </w:r>
      <w:r>
        <w:rPr>
          <w:rFonts w:hint="eastAsia" w:ascii="宋体" w:hAnsi="宋体"/>
          <w:color w:val="auto"/>
          <w:sz w:val="24"/>
          <w:highlight w:val="none"/>
        </w:rPr>
        <w:t>）</w:t>
      </w:r>
    </w:p>
    <w:p w14:paraId="4D64F22C">
      <w:pPr>
        <w:pStyle w:val="6"/>
        <w:keepNext w:val="0"/>
        <w:keepLines w:val="0"/>
        <w:pageBreakBefore w:val="0"/>
        <w:widowControl/>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6、</w:t>
      </w:r>
      <w:r>
        <w:rPr>
          <w:rFonts w:hint="eastAsia" w:ascii="宋体" w:hAnsi="宋体"/>
          <w:color w:val="auto"/>
          <w:kern w:val="0"/>
          <w:sz w:val="24"/>
          <w:szCs w:val="24"/>
          <w:highlight w:val="none"/>
        </w:rPr>
        <w:t>20</w:t>
      </w:r>
      <w:r>
        <w:rPr>
          <w:rFonts w:hint="eastAsia" w:ascii="宋体" w:hAnsi="宋体"/>
          <w:color w:val="auto"/>
          <w:kern w:val="0"/>
          <w:sz w:val="24"/>
          <w:szCs w:val="24"/>
          <w:highlight w:val="none"/>
          <w:lang w:val="en-US" w:eastAsia="zh-CN"/>
        </w:rPr>
        <w:t>20</w:t>
      </w:r>
      <w:r>
        <w:rPr>
          <w:rFonts w:hint="eastAsia" w:ascii="宋体" w:hAnsi="宋体"/>
          <w:color w:val="auto"/>
          <w:kern w:val="0"/>
          <w:sz w:val="24"/>
          <w:szCs w:val="24"/>
          <w:highlight w:val="none"/>
        </w:rPr>
        <w:t>年</w:t>
      </w:r>
      <w:r>
        <w:rPr>
          <w:rFonts w:hint="eastAsia" w:ascii="宋体" w:hAnsi="宋体"/>
          <w:color w:val="auto"/>
          <w:kern w:val="0"/>
          <w:sz w:val="24"/>
          <w:szCs w:val="24"/>
          <w:highlight w:val="none"/>
          <w:lang w:val="en-US" w:eastAsia="zh-CN"/>
        </w:rPr>
        <w:t>0</w:t>
      </w:r>
      <w:r>
        <w:rPr>
          <w:rFonts w:hint="eastAsia" w:ascii="宋体" w:hAnsi="宋体"/>
          <w:color w:val="auto"/>
          <w:kern w:val="0"/>
          <w:sz w:val="24"/>
          <w:szCs w:val="24"/>
          <w:highlight w:val="none"/>
        </w:rPr>
        <w:t>1月</w:t>
      </w:r>
      <w:r>
        <w:rPr>
          <w:rFonts w:hint="eastAsia" w:ascii="宋体" w:hAnsi="宋体"/>
          <w:color w:val="auto"/>
          <w:kern w:val="0"/>
          <w:sz w:val="24"/>
          <w:szCs w:val="24"/>
          <w:highlight w:val="none"/>
          <w:lang w:val="en-US" w:eastAsia="zh-CN"/>
        </w:rPr>
        <w:t>0</w:t>
      </w:r>
      <w:r>
        <w:rPr>
          <w:rFonts w:hint="eastAsia" w:ascii="宋体" w:hAnsi="宋体"/>
          <w:color w:val="auto"/>
          <w:kern w:val="0"/>
          <w:sz w:val="24"/>
          <w:szCs w:val="24"/>
          <w:highlight w:val="none"/>
        </w:rPr>
        <w:t>1日以来同类项目的成功案例一览表</w:t>
      </w:r>
      <w:r>
        <w:rPr>
          <w:rFonts w:hint="eastAsia" w:ascii="宋体" w:hAnsi="宋体"/>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12</w:t>
      </w:r>
      <w:r>
        <w:rPr>
          <w:rFonts w:hint="eastAsia" w:ascii="宋体" w:hAnsi="宋体"/>
          <w:color w:val="auto"/>
          <w:sz w:val="24"/>
          <w:highlight w:val="none"/>
        </w:rPr>
        <w:t>）</w:t>
      </w:r>
    </w:p>
    <w:p w14:paraId="38F5ACC9">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auto"/>
        <w:ind w:leftChars="0"/>
        <w:textAlignment w:val="auto"/>
        <w:rPr>
          <w:rFonts w:hint="eastAsia" w:ascii="宋体" w:hAnsi="宋体"/>
          <w:color w:val="auto"/>
          <w:sz w:val="24"/>
          <w:highlight w:val="none"/>
        </w:rPr>
      </w:pPr>
      <w:r>
        <w:rPr>
          <w:rFonts w:hint="eastAsia" w:ascii="宋体" w:hAnsi="宋体"/>
          <w:color w:val="auto"/>
          <w:kern w:val="0"/>
          <w:sz w:val="24"/>
          <w:szCs w:val="24"/>
          <w:highlight w:val="none"/>
          <w:lang w:val="en-US" w:eastAsia="zh-CN"/>
        </w:rPr>
        <w:t xml:space="preserve">7、证书一览表                                   </w:t>
      </w:r>
      <w:r>
        <w:rPr>
          <w:rFonts w:hint="eastAsia" w:ascii="宋体" w:hAnsi="宋体"/>
          <w:color w:val="auto"/>
          <w:sz w:val="24"/>
          <w:highlight w:val="none"/>
        </w:rPr>
        <w:t>（附件</w:t>
      </w:r>
      <w:r>
        <w:rPr>
          <w:rFonts w:hint="eastAsia" w:ascii="宋体" w:hAnsi="宋体"/>
          <w:color w:val="auto"/>
          <w:sz w:val="24"/>
          <w:highlight w:val="none"/>
          <w:lang w:val="en-US" w:eastAsia="zh-CN"/>
        </w:rPr>
        <w:t>13</w:t>
      </w:r>
      <w:r>
        <w:rPr>
          <w:rFonts w:hint="eastAsia" w:ascii="宋体" w:hAnsi="宋体"/>
          <w:color w:val="auto"/>
          <w:sz w:val="24"/>
          <w:highlight w:val="none"/>
        </w:rPr>
        <w:t>）</w:t>
      </w:r>
    </w:p>
    <w:p w14:paraId="051596A0">
      <w:pPr>
        <w:pStyle w:val="6"/>
        <w:keepNext w:val="0"/>
        <w:keepLines w:val="0"/>
        <w:pageBreakBefore w:val="0"/>
        <w:widowControl/>
        <w:numPr>
          <w:ilvl w:val="0"/>
          <w:numId w:val="9"/>
        </w:numPr>
        <w:kinsoku/>
        <w:wordWrap/>
        <w:overflowPunct/>
        <w:topLinePunct w:val="0"/>
        <w:autoSpaceDE/>
        <w:autoSpaceDN/>
        <w:bidi w:val="0"/>
        <w:adjustRightInd w:val="0"/>
        <w:snapToGrid w:val="0"/>
        <w:spacing w:line="480" w:lineRule="auto"/>
        <w:ind w:left="0" w:leftChars="0" w:firstLine="0" w:firstLineChars="0"/>
        <w:textAlignment w:val="auto"/>
        <w:rPr>
          <w:rFonts w:hint="eastAsia" w:ascii="宋体" w:hAnsi="宋体"/>
          <w:color w:val="auto"/>
          <w:sz w:val="24"/>
          <w:highlight w:val="none"/>
        </w:rPr>
      </w:pPr>
      <w:r>
        <w:rPr>
          <w:rFonts w:hint="eastAsia" w:ascii="宋体" w:hAnsi="宋体" w:cs="宋体"/>
          <w:color w:val="auto"/>
          <w:sz w:val="24"/>
          <w:szCs w:val="24"/>
          <w:highlight w:val="none"/>
          <w:lang w:eastAsia="zh-CN"/>
        </w:rPr>
        <w:t>评分对应表</w:t>
      </w:r>
      <w:r>
        <w:rPr>
          <w:rFonts w:hint="eastAsia" w:ascii="宋体" w:hAnsi="宋体" w:cs="宋体"/>
          <w:color w:val="auto"/>
          <w:sz w:val="24"/>
          <w:szCs w:val="24"/>
          <w:highlight w:val="none"/>
          <w:lang w:val="en-US" w:eastAsia="zh-CN"/>
        </w:rPr>
        <w:t xml:space="preserve"> </w:t>
      </w:r>
      <w:r>
        <w:rPr>
          <w:rFonts w:hint="eastAsia" w:ascii="宋体" w:hAnsi="宋体"/>
          <w:b/>
          <w:bCs/>
          <w:color w:val="auto"/>
          <w:kern w:val="0"/>
          <w:sz w:val="24"/>
          <w:szCs w:val="24"/>
          <w:highlight w:val="none"/>
          <w:lang w:val="en-US" w:eastAsia="zh-CN"/>
        </w:rPr>
        <w:t xml:space="preserve">                                  </w:t>
      </w:r>
      <w:r>
        <w:rPr>
          <w:rFonts w:hint="eastAsia" w:ascii="宋体" w:hAnsi="宋体"/>
          <w:color w:val="auto"/>
          <w:sz w:val="24"/>
          <w:highlight w:val="none"/>
        </w:rPr>
        <w:t>（附件</w:t>
      </w:r>
      <w:r>
        <w:rPr>
          <w:rFonts w:hint="eastAsia" w:ascii="宋体" w:hAnsi="宋体"/>
          <w:color w:val="auto"/>
          <w:sz w:val="24"/>
          <w:highlight w:val="none"/>
          <w:lang w:val="en-US" w:eastAsia="zh-CN"/>
        </w:rPr>
        <w:t>14</w:t>
      </w:r>
      <w:r>
        <w:rPr>
          <w:rFonts w:hint="eastAsia" w:ascii="宋体" w:hAnsi="宋体"/>
          <w:color w:val="auto"/>
          <w:sz w:val="24"/>
          <w:highlight w:val="none"/>
        </w:rPr>
        <w:t>）</w:t>
      </w:r>
    </w:p>
    <w:p w14:paraId="7FD91DC4">
      <w:pPr>
        <w:pStyle w:val="53"/>
        <w:spacing w:before="0" w:beforeAutospacing="0" w:after="0" w:afterAutospacing="0" w:line="360" w:lineRule="auto"/>
        <w:rPr>
          <w:rFonts w:hint="eastAsia" w:ascii="宋体" w:hAnsi="宋体" w:cs="宋体"/>
          <w:color w:val="auto"/>
          <w:sz w:val="24"/>
          <w:highlight w:val="none"/>
        </w:rPr>
      </w:pPr>
      <w:r>
        <w:rPr>
          <w:rFonts w:hint="eastAsia"/>
          <w:color w:val="auto"/>
          <w:sz w:val="24"/>
          <w:highlight w:val="none"/>
          <w:lang w:val="en-US" w:eastAsia="zh-CN"/>
        </w:rPr>
        <w:t>9</w:t>
      </w:r>
      <w:r>
        <w:rPr>
          <w:rFonts w:hint="eastAsia" w:ascii="宋体" w:hAnsi="宋体"/>
          <w:color w:val="auto"/>
          <w:sz w:val="24"/>
          <w:highlight w:val="none"/>
        </w:rPr>
        <w:t>、投标人</w:t>
      </w:r>
      <w:r>
        <w:rPr>
          <w:rFonts w:hint="eastAsia" w:ascii="宋体" w:hAnsi="宋体"/>
          <w:color w:val="auto"/>
          <w:sz w:val="24"/>
          <w:highlight w:val="none"/>
          <w:lang w:eastAsia="zh-CN"/>
        </w:rPr>
        <w:t>认为</w:t>
      </w:r>
      <w:r>
        <w:rPr>
          <w:rFonts w:ascii="宋体" w:hAnsi="宋体"/>
          <w:color w:val="auto"/>
          <w:sz w:val="24"/>
          <w:highlight w:val="none"/>
        </w:rPr>
        <w:t>需要</w:t>
      </w:r>
      <w:r>
        <w:rPr>
          <w:rFonts w:hint="eastAsia" w:ascii="宋体" w:hAnsi="宋体"/>
          <w:color w:val="auto"/>
          <w:sz w:val="24"/>
          <w:highlight w:val="none"/>
          <w:lang w:eastAsia="zh-CN"/>
        </w:rPr>
        <w:t>提供</w:t>
      </w:r>
      <w:r>
        <w:rPr>
          <w:rFonts w:ascii="宋体" w:hAnsi="宋体"/>
          <w:color w:val="auto"/>
          <w:sz w:val="24"/>
          <w:highlight w:val="none"/>
        </w:rPr>
        <w:t>的其他</w:t>
      </w:r>
      <w:r>
        <w:rPr>
          <w:rFonts w:hint="eastAsia" w:ascii="宋体" w:hAnsi="宋体"/>
          <w:color w:val="auto"/>
          <w:sz w:val="24"/>
          <w:highlight w:val="none"/>
          <w:lang w:eastAsia="zh-CN"/>
        </w:rPr>
        <w:t>资料</w:t>
      </w:r>
      <w:r>
        <w:rPr>
          <w:rFonts w:hint="eastAsia" w:ascii="宋体" w:hAnsi="宋体"/>
          <w:color w:val="auto"/>
          <w:sz w:val="24"/>
          <w:highlight w:val="none"/>
        </w:rPr>
        <w:t>；（</w:t>
      </w:r>
      <w:r>
        <w:rPr>
          <w:rFonts w:hint="eastAsia" w:ascii="宋体" w:hAnsi="宋体" w:cs="宋体"/>
          <w:color w:val="auto"/>
          <w:sz w:val="24"/>
          <w:highlight w:val="none"/>
        </w:rPr>
        <w:t>包括可能影响投标人评分的各类证明材料）</w:t>
      </w:r>
    </w:p>
    <w:p w14:paraId="26BBB8A7">
      <w:pPr>
        <w:pStyle w:val="53"/>
        <w:spacing w:before="0" w:beforeAutospacing="0" w:after="0" w:afterAutospacing="0" w:line="360" w:lineRule="auto"/>
        <w:ind w:firstLine="498" w:firstLineChars="177"/>
        <w:rPr>
          <w:rFonts w:hint="eastAsia"/>
          <w:b/>
          <w:bCs/>
          <w:color w:val="auto"/>
          <w:spacing w:val="11"/>
          <w:sz w:val="28"/>
          <w:szCs w:val="28"/>
          <w:highlight w:val="none"/>
        </w:rPr>
      </w:pPr>
      <w:r>
        <w:rPr>
          <w:rFonts w:hint="eastAsia"/>
          <w:b/>
          <w:color w:val="auto"/>
          <w:sz w:val="28"/>
          <w:highlight w:val="none"/>
        </w:rPr>
        <w:br w:type="page"/>
      </w:r>
      <w:r>
        <w:rPr>
          <w:rFonts w:hint="eastAsia"/>
          <w:b/>
          <w:color w:val="auto"/>
          <w:sz w:val="28"/>
          <w:szCs w:val="28"/>
          <w:highlight w:val="none"/>
        </w:rPr>
        <w:t>附件</w:t>
      </w:r>
      <w:r>
        <w:rPr>
          <w:rFonts w:hint="eastAsia"/>
          <w:b/>
          <w:color w:val="auto"/>
          <w:sz w:val="28"/>
          <w:szCs w:val="28"/>
          <w:highlight w:val="none"/>
          <w:lang w:val="en-US" w:eastAsia="zh-CN"/>
        </w:rPr>
        <w:t>7</w:t>
      </w:r>
      <w:r>
        <w:rPr>
          <w:rFonts w:hint="eastAsia"/>
          <w:b/>
          <w:color w:val="auto"/>
          <w:sz w:val="28"/>
          <w:szCs w:val="28"/>
          <w:highlight w:val="none"/>
          <w:lang w:eastAsia="zh-CN"/>
        </w:rPr>
        <w:t>：</w:t>
      </w:r>
      <w:r>
        <w:rPr>
          <w:rFonts w:hint="eastAsia"/>
          <w:b/>
          <w:bCs/>
          <w:color w:val="auto"/>
          <w:spacing w:val="11"/>
          <w:sz w:val="28"/>
          <w:szCs w:val="28"/>
          <w:highlight w:val="none"/>
        </w:rPr>
        <w:t xml:space="preserve">             </w:t>
      </w:r>
    </w:p>
    <w:p w14:paraId="04301AF7">
      <w:pPr>
        <w:jc w:val="center"/>
        <w:rPr>
          <w:rFonts w:ascii="方正小标宋简体" w:eastAsia="方正小标宋简体"/>
          <w:color w:val="auto"/>
          <w:sz w:val="32"/>
          <w:szCs w:val="32"/>
          <w:highlight w:val="none"/>
        </w:rPr>
      </w:pPr>
    </w:p>
    <w:p w14:paraId="4A73AED2">
      <w:pPr>
        <w:pStyle w:val="53"/>
        <w:spacing w:before="0" w:beforeAutospacing="0" w:after="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本项目</w:t>
      </w:r>
      <w:r>
        <w:rPr>
          <w:rFonts w:hint="eastAsia" w:ascii="宋体" w:hAnsi="宋体" w:eastAsia="宋体" w:cs="宋体"/>
          <w:b/>
          <w:color w:val="auto"/>
          <w:sz w:val="32"/>
          <w:szCs w:val="32"/>
          <w:highlight w:val="none"/>
          <w:lang w:eastAsia="zh-CN"/>
        </w:rPr>
        <w:t>负责人</w:t>
      </w:r>
      <w:r>
        <w:rPr>
          <w:rFonts w:hint="eastAsia" w:ascii="宋体" w:hAnsi="宋体" w:eastAsia="宋体" w:cs="宋体"/>
          <w:b/>
          <w:color w:val="auto"/>
          <w:sz w:val="32"/>
          <w:szCs w:val="32"/>
          <w:highlight w:val="none"/>
        </w:rPr>
        <w:t>情况表</w:t>
      </w:r>
    </w:p>
    <w:p w14:paraId="71F798BB">
      <w:pPr>
        <w:pStyle w:val="53"/>
        <w:spacing w:before="0" w:beforeAutospacing="0" w:after="0" w:afterAutospacing="0" w:line="360" w:lineRule="auto"/>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40A1E8E1">
      <w:pPr>
        <w:jc w:val="center"/>
        <w:rPr>
          <w:rFonts w:ascii="宋体" w:hAnsi="宋体" w:cs="宋体"/>
          <w:color w:val="auto"/>
          <w:sz w:val="24"/>
          <w:szCs w:val="24"/>
          <w:highlight w:val="none"/>
        </w:rPr>
      </w:pPr>
    </w:p>
    <w:tbl>
      <w:tblPr>
        <w:tblStyle w:val="38"/>
        <w:tblW w:w="8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964"/>
        <w:gridCol w:w="3682"/>
      </w:tblGrid>
      <w:tr w14:paraId="1E1B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972" w:type="dxa"/>
            <w:tcBorders>
              <w:top w:val="single" w:color="auto" w:sz="12" w:space="0"/>
              <w:left w:val="single" w:color="auto" w:sz="12" w:space="0"/>
              <w:bottom w:val="single" w:color="auto" w:sz="4" w:space="0"/>
              <w:right w:val="single" w:color="auto" w:sz="4" w:space="0"/>
            </w:tcBorders>
            <w:noWrap w:val="0"/>
            <w:vAlign w:val="center"/>
          </w:tcPr>
          <w:p w14:paraId="58D7A8E1">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姓名</w:t>
            </w:r>
          </w:p>
        </w:tc>
        <w:tc>
          <w:tcPr>
            <w:tcW w:w="2964" w:type="dxa"/>
            <w:tcBorders>
              <w:top w:val="single" w:color="auto" w:sz="12" w:space="0"/>
              <w:left w:val="single" w:color="auto" w:sz="4" w:space="0"/>
              <w:bottom w:val="single" w:color="auto" w:sz="4" w:space="0"/>
              <w:right w:val="single" w:color="auto" w:sz="4" w:space="0"/>
            </w:tcBorders>
            <w:noWrap w:val="0"/>
            <w:vAlign w:val="center"/>
          </w:tcPr>
          <w:p w14:paraId="5864FB5D">
            <w:pPr>
              <w:bidi w:val="0"/>
              <w:spacing w:line="240" w:lineRule="auto"/>
              <w:jc w:val="center"/>
              <w:rPr>
                <w:b/>
                <w:bCs/>
                <w:color w:val="auto"/>
                <w:sz w:val="24"/>
                <w:szCs w:val="24"/>
                <w:highlight w:val="none"/>
                <w:lang w:val="zh-CN"/>
              </w:rPr>
            </w:pPr>
          </w:p>
        </w:tc>
        <w:tc>
          <w:tcPr>
            <w:tcW w:w="3682" w:type="dxa"/>
            <w:tcBorders>
              <w:top w:val="single" w:color="auto" w:sz="12" w:space="0"/>
              <w:left w:val="single" w:color="auto" w:sz="4" w:space="0"/>
              <w:bottom w:val="single" w:color="auto" w:sz="4" w:space="0"/>
              <w:right w:val="single" w:color="auto" w:sz="12" w:space="0"/>
            </w:tcBorders>
            <w:noWrap w:val="0"/>
            <w:vAlign w:val="center"/>
          </w:tcPr>
          <w:p w14:paraId="37EF6DEB">
            <w:pPr>
              <w:bidi w:val="0"/>
              <w:spacing w:line="240" w:lineRule="auto"/>
              <w:jc w:val="center"/>
              <w:rPr>
                <w:b/>
                <w:bCs/>
                <w:color w:val="auto"/>
                <w:sz w:val="24"/>
                <w:szCs w:val="24"/>
                <w:highlight w:val="none"/>
                <w:lang w:val="zh-CN"/>
              </w:rPr>
            </w:pPr>
            <w:r>
              <w:rPr>
                <w:rFonts w:hint="eastAsia" w:ascii="宋体" w:hAnsi="宋体"/>
                <w:color w:val="auto"/>
                <w:sz w:val="24"/>
                <w:szCs w:val="24"/>
                <w:highlight w:val="none"/>
                <w:lang w:val="zh-CN"/>
              </w:rPr>
              <w:t>近年来主要工作业绩</w:t>
            </w:r>
          </w:p>
        </w:tc>
      </w:tr>
      <w:tr w14:paraId="1E84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411A3045">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性别</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44FEB9D3">
            <w:pPr>
              <w:bidi w:val="0"/>
              <w:spacing w:line="240" w:lineRule="auto"/>
              <w:jc w:val="center"/>
              <w:rPr>
                <w:b/>
                <w:bCs/>
                <w:color w:val="auto"/>
                <w:sz w:val="24"/>
                <w:szCs w:val="24"/>
                <w:highlight w:val="none"/>
                <w:lang w:val="zh-CN"/>
              </w:rPr>
            </w:pPr>
          </w:p>
        </w:tc>
        <w:tc>
          <w:tcPr>
            <w:tcW w:w="3682" w:type="dxa"/>
            <w:vMerge w:val="restart"/>
            <w:tcBorders>
              <w:top w:val="single" w:color="auto" w:sz="4" w:space="0"/>
              <w:left w:val="single" w:color="auto" w:sz="4" w:space="0"/>
              <w:bottom w:val="single" w:color="auto" w:sz="4" w:space="0"/>
              <w:right w:val="single" w:color="auto" w:sz="12" w:space="0"/>
            </w:tcBorders>
            <w:noWrap w:val="0"/>
            <w:vAlign w:val="center"/>
          </w:tcPr>
          <w:p w14:paraId="0B630A86">
            <w:pPr>
              <w:bidi w:val="0"/>
              <w:spacing w:line="240" w:lineRule="auto"/>
              <w:jc w:val="center"/>
              <w:rPr>
                <w:b/>
                <w:bCs/>
                <w:color w:val="auto"/>
                <w:sz w:val="24"/>
                <w:szCs w:val="24"/>
                <w:highlight w:val="none"/>
                <w:lang w:val="zh-CN"/>
              </w:rPr>
            </w:pPr>
          </w:p>
        </w:tc>
      </w:tr>
      <w:tr w14:paraId="04B9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0DDBFA8A">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年龄</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5FA8D52D">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2F4BF8C3">
            <w:pPr>
              <w:bidi w:val="0"/>
              <w:spacing w:line="240" w:lineRule="auto"/>
              <w:jc w:val="center"/>
              <w:rPr>
                <w:b/>
                <w:bCs/>
                <w:color w:val="auto"/>
                <w:sz w:val="24"/>
                <w:szCs w:val="24"/>
                <w:highlight w:val="none"/>
                <w:lang w:val="zh-CN"/>
              </w:rPr>
            </w:pPr>
          </w:p>
        </w:tc>
      </w:tr>
      <w:tr w14:paraId="7E6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49C943D">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职称</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61C654B7">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06256334">
            <w:pPr>
              <w:bidi w:val="0"/>
              <w:spacing w:line="240" w:lineRule="auto"/>
              <w:jc w:val="center"/>
              <w:rPr>
                <w:b/>
                <w:bCs/>
                <w:color w:val="auto"/>
                <w:sz w:val="24"/>
                <w:szCs w:val="24"/>
                <w:highlight w:val="none"/>
                <w:lang w:val="zh-CN"/>
              </w:rPr>
            </w:pPr>
          </w:p>
        </w:tc>
      </w:tr>
      <w:tr w14:paraId="6CC6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94D3570">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毕业时间</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DF33287">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70FBCC74">
            <w:pPr>
              <w:bidi w:val="0"/>
              <w:spacing w:line="240" w:lineRule="auto"/>
              <w:jc w:val="center"/>
              <w:rPr>
                <w:b/>
                <w:bCs/>
                <w:color w:val="auto"/>
                <w:sz w:val="24"/>
                <w:szCs w:val="24"/>
                <w:highlight w:val="none"/>
                <w:lang w:val="zh-CN"/>
              </w:rPr>
            </w:pPr>
          </w:p>
        </w:tc>
      </w:tr>
      <w:tr w14:paraId="2C4B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B039367">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学校专业</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64F0CF96">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2E4CBEA8">
            <w:pPr>
              <w:bidi w:val="0"/>
              <w:spacing w:line="240" w:lineRule="auto"/>
              <w:jc w:val="center"/>
              <w:rPr>
                <w:b/>
                <w:bCs/>
                <w:color w:val="auto"/>
                <w:sz w:val="24"/>
                <w:szCs w:val="24"/>
                <w:highlight w:val="none"/>
                <w:lang w:val="zh-CN"/>
              </w:rPr>
            </w:pPr>
          </w:p>
        </w:tc>
      </w:tr>
      <w:tr w14:paraId="25F8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60DAB579">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学历</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B07F5EF">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5DAB5917">
            <w:pPr>
              <w:bidi w:val="0"/>
              <w:spacing w:line="240" w:lineRule="auto"/>
              <w:jc w:val="center"/>
              <w:rPr>
                <w:b/>
                <w:bCs/>
                <w:color w:val="auto"/>
                <w:sz w:val="24"/>
                <w:szCs w:val="24"/>
                <w:highlight w:val="none"/>
                <w:lang w:val="zh-CN"/>
              </w:rPr>
            </w:pPr>
          </w:p>
        </w:tc>
      </w:tr>
      <w:tr w14:paraId="134D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972" w:type="dxa"/>
            <w:tcBorders>
              <w:top w:val="single" w:color="auto" w:sz="4" w:space="0"/>
              <w:left w:val="single" w:color="auto" w:sz="12" w:space="0"/>
              <w:bottom w:val="single" w:color="auto" w:sz="4" w:space="0"/>
              <w:right w:val="single" w:color="auto" w:sz="4" w:space="0"/>
            </w:tcBorders>
            <w:noWrap w:val="0"/>
            <w:vAlign w:val="center"/>
          </w:tcPr>
          <w:p w14:paraId="3A3D019C">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联系电话</w:t>
            </w:r>
          </w:p>
        </w:tc>
        <w:tc>
          <w:tcPr>
            <w:tcW w:w="2964" w:type="dxa"/>
            <w:tcBorders>
              <w:top w:val="single" w:color="auto" w:sz="4" w:space="0"/>
              <w:left w:val="single" w:color="auto" w:sz="4" w:space="0"/>
              <w:bottom w:val="single" w:color="auto" w:sz="4" w:space="0"/>
              <w:right w:val="single" w:color="auto" w:sz="4" w:space="0"/>
            </w:tcBorders>
            <w:noWrap w:val="0"/>
            <w:vAlign w:val="center"/>
          </w:tcPr>
          <w:p w14:paraId="11DDEA58">
            <w:pPr>
              <w:bidi w:val="0"/>
              <w:spacing w:line="240" w:lineRule="auto"/>
              <w:jc w:val="center"/>
              <w:rPr>
                <w:b/>
                <w:bCs/>
                <w:color w:val="auto"/>
                <w:sz w:val="24"/>
                <w:szCs w:val="24"/>
                <w:highlight w:val="none"/>
                <w:lang w:val="zh-CN"/>
              </w:rPr>
            </w:pPr>
          </w:p>
        </w:tc>
        <w:tc>
          <w:tcPr>
            <w:tcW w:w="3682" w:type="dxa"/>
            <w:vMerge w:val="continue"/>
            <w:tcBorders>
              <w:top w:val="single" w:color="auto" w:sz="4" w:space="0"/>
              <w:left w:val="single" w:color="auto" w:sz="4" w:space="0"/>
              <w:bottom w:val="single" w:color="auto" w:sz="4" w:space="0"/>
              <w:right w:val="single" w:color="auto" w:sz="12" w:space="0"/>
            </w:tcBorders>
            <w:noWrap w:val="0"/>
            <w:vAlign w:val="center"/>
          </w:tcPr>
          <w:p w14:paraId="4A2BC3BC">
            <w:pPr>
              <w:bidi w:val="0"/>
              <w:spacing w:line="240" w:lineRule="auto"/>
              <w:jc w:val="center"/>
              <w:rPr>
                <w:b/>
                <w:bCs/>
                <w:color w:val="auto"/>
                <w:sz w:val="24"/>
                <w:szCs w:val="24"/>
                <w:highlight w:val="none"/>
                <w:lang w:val="zh-CN"/>
              </w:rPr>
            </w:pPr>
          </w:p>
        </w:tc>
      </w:tr>
      <w:tr w14:paraId="724C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72" w:type="dxa"/>
            <w:tcBorders>
              <w:top w:val="single" w:color="auto" w:sz="4" w:space="0"/>
              <w:left w:val="single" w:color="auto" w:sz="12" w:space="0"/>
              <w:bottom w:val="single" w:color="auto" w:sz="12" w:space="0"/>
              <w:right w:val="single" w:color="auto" w:sz="4" w:space="0"/>
            </w:tcBorders>
            <w:noWrap w:val="0"/>
            <w:vAlign w:val="center"/>
          </w:tcPr>
          <w:p w14:paraId="4A30CD7B">
            <w:pPr>
              <w:bidi w:val="0"/>
              <w:spacing w:line="240" w:lineRule="auto"/>
              <w:jc w:val="center"/>
              <w:rPr>
                <w:b/>
                <w:bCs/>
                <w:color w:val="auto"/>
                <w:sz w:val="24"/>
                <w:szCs w:val="24"/>
                <w:highlight w:val="none"/>
                <w:lang w:val="zh-CN"/>
              </w:rPr>
            </w:pPr>
            <w:r>
              <w:rPr>
                <w:rFonts w:hint="eastAsia"/>
                <w:b/>
                <w:bCs/>
                <w:color w:val="auto"/>
                <w:sz w:val="24"/>
                <w:szCs w:val="24"/>
                <w:highlight w:val="none"/>
                <w:lang w:val="zh-CN"/>
              </w:rPr>
              <w:t>拟在本项目中担任主要工作</w:t>
            </w:r>
          </w:p>
        </w:tc>
        <w:tc>
          <w:tcPr>
            <w:tcW w:w="6646" w:type="dxa"/>
            <w:gridSpan w:val="2"/>
            <w:tcBorders>
              <w:top w:val="single" w:color="auto" w:sz="4" w:space="0"/>
              <w:left w:val="single" w:color="auto" w:sz="4" w:space="0"/>
              <w:bottom w:val="single" w:color="auto" w:sz="12" w:space="0"/>
              <w:right w:val="single" w:color="auto" w:sz="12" w:space="0"/>
            </w:tcBorders>
            <w:noWrap w:val="0"/>
            <w:vAlign w:val="center"/>
          </w:tcPr>
          <w:p w14:paraId="138222B4">
            <w:pPr>
              <w:bidi w:val="0"/>
              <w:spacing w:line="240" w:lineRule="auto"/>
              <w:jc w:val="center"/>
              <w:rPr>
                <w:b/>
                <w:bCs/>
                <w:color w:val="auto"/>
                <w:sz w:val="24"/>
                <w:szCs w:val="24"/>
                <w:highlight w:val="none"/>
                <w:lang w:val="zh-CN"/>
              </w:rPr>
            </w:pPr>
          </w:p>
        </w:tc>
      </w:tr>
    </w:tbl>
    <w:p w14:paraId="21F59BEE">
      <w:pPr>
        <w:pStyle w:val="31"/>
        <w:ind w:left="0" w:leftChars="0" w:firstLine="482" w:firstLineChars="200"/>
        <w:rPr>
          <w:rFonts w:hint="eastAsia" w:ascii="宋体" w:hAnsi="宋体" w:cs="宋体"/>
          <w:b/>
          <w:bCs/>
          <w:color w:val="auto"/>
          <w:sz w:val="24"/>
          <w:szCs w:val="32"/>
          <w:highlight w:val="none"/>
          <w:lang w:eastAsia="zh-CN"/>
        </w:rPr>
      </w:pPr>
    </w:p>
    <w:p w14:paraId="35D705CF">
      <w:pPr>
        <w:pStyle w:val="31"/>
        <w:ind w:left="0" w:leftChars="0" w:firstLine="482" w:firstLineChars="200"/>
        <w:rPr>
          <w:rFonts w:hint="eastAsia" w:ascii="宋体" w:hAnsi="宋体" w:cs="宋体"/>
          <w:color w:val="auto"/>
          <w:sz w:val="24"/>
          <w:highlight w:val="none"/>
          <w:lang w:eastAsia="zh-CN"/>
        </w:rPr>
      </w:pPr>
      <w:r>
        <w:rPr>
          <w:rFonts w:hint="eastAsia" w:ascii="宋体" w:hAnsi="宋体" w:cs="宋体"/>
          <w:b/>
          <w:bCs/>
          <w:color w:val="auto"/>
          <w:sz w:val="24"/>
          <w:szCs w:val="32"/>
          <w:highlight w:val="none"/>
          <w:lang w:eastAsia="zh-CN"/>
        </w:rPr>
        <w:t>注：</w:t>
      </w:r>
      <w:r>
        <w:rPr>
          <w:rFonts w:hint="eastAsia" w:ascii="宋体" w:hAnsi="宋体" w:cs="宋体"/>
          <w:color w:val="auto"/>
          <w:sz w:val="24"/>
          <w:highlight w:val="none"/>
          <w:lang w:eastAsia="zh-CN"/>
        </w:rPr>
        <w:t>项目负责人</w:t>
      </w:r>
      <w:r>
        <w:rPr>
          <w:rFonts w:hint="eastAsia" w:ascii="宋体" w:hAnsi="宋体" w:cs="宋体"/>
          <w:color w:val="auto"/>
          <w:sz w:val="24"/>
          <w:highlight w:val="none"/>
        </w:rPr>
        <w:t>必须为</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在职员工，须提供劳动合同</w:t>
      </w:r>
      <w:r>
        <w:rPr>
          <w:rFonts w:hint="eastAsia" w:ascii="宋体" w:hAnsi="宋体" w:cs="宋体"/>
          <w:color w:val="auto"/>
          <w:sz w:val="24"/>
          <w:highlight w:val="none"/>
          <w:lang w:eastAsia="zh-CN"/>
        </w:rPr>
        <w:t>及</w:t>
      </w:r>
      <w:r>
        <w:rPr>
          <w:rFonts w:hint="eastAsia" w:ascii="宋体" w:hAnsi="宋体" w:cs="宋体"/>
          <w:color w:val="auto"/>
          <w:sz w:val="24"/>
          <w:highlight w:val="none"/>
        </w:rPr>
        <w:t>社保部门出具</w:t>
      </w:r>
      <w:r>
        <w:rPr>
          <w:rFonts w:hint="eastAsia" w:ascii="宋体" w:hAnsi="宋体" w:cs="宋体"/>
          <w:color w:val="auto"/>
          <w:sz w:val="24"/>
          <w:highlight w:val="none"/>
          <w:lang w:eastAsia="zh-CN"/>
        </w:rPr>
        <w:t>的</w:t>
      </w:r>
      <w:r>
        <w:rPr>
          <w:rFonts w:hint="eastAsia" w:ascii="宋体" w:hAnsi="宋体" w:eastAsia="宋体" w:cs="宋体"/>
          <w:b w:val="0"/>
          <w:bCs w:val="0"/>
          <w:color w:val="auto"/>
          <w:sz w:val="24"/>
          <w:szCs w:val="24"/>
          <w:highlight w:val="none"/>
        </w:rPr>
        <w:t>近</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个月社保缴纳证明</w:t>
      </w:r>
      <w:r>
        <w:rPr>
          <w:rFonts w:hint="eastAsia" w:ascii="宋体" w:hAnsi="宋体" w:cs="宋体"/>
          <w:color w:val="auto"/>
          <w:sz w:val="24"/>
          <w:highlight w:val="none"/>
          <w:lang w:eastAsia="zh-CN"/>
        </w:rPr>
        <w:t>（</w:t>
      </w:r>
      <w:r>
        <w:rPr>
          <w:rFonts w:hint="eastAsia" w:ascii="宋体" w:hAnsi="宋体"/>
          <w:color w:val="auto"/>
          <w:sz w:val="24"/>
          <w:highlight w:val="none"/>
          <w:lang w:val="zh-CN"/>
        </w:rPr>
        <w:t>随表提交相应的</w:t>
      </w:r>
      <w:r>
        <w:rPr>
          <w:rFonts w:hint="eastAsia" w:ascii="宋体" w:hAnsi="宋体" w:cs="宋体"/>
          <w:color w:val="auto"/>
          <w:sz w:val="24"/>
          <w:highlight w:val="none"/>
          <w:lang w:eastAsia="zh-CN"/>
        </w:rPr>
        <w:t>劳动合同扫描件和社保证明）</w:t>
      </w:r>
    </w:p>
    <w:p w14:paraId="54EAFE56">
      <w:pPr>
        <w:pStyle w:val="17"/>
        <w:numPr>
          <w:ilvl w:val="0"/>
          <w:numId w:val="0"/>
        </w:numPr>
        <w:rPr>
          <w:color w:val="auto"/>
          <w:highlight w:val="none"/>
        </w:rPr>
      </w:pPr>
    </w:p>
    <w:p w14:paraId="40B7DF48">
      <w:pPr>
        <w:rPr>
          <w:rFonts w:hint="eastAsia" w:ascii="宋体" w:hAnsi="宋体"/>
          <w:color w:val="auto"/>
          <w:sz w:val="24"/>
          <w:highlight w:val="none"/>
        </w:rPr>
      </w:pPr>
    </w:p>
    <w:p w14:paraId="259AF4C1">
      <w:pPr>
        <w:rPr>
          <w:rFonts w:hint="eastAsia" w:ascii="宋体" w:hAnsi="宋体"/>
          <w:color w:val="auto"/>
          <w:sz w:val="24"/>
          <w:highlight w:val="none"/>
        </w:rPr>
      </w:pPr>
    </w:p>
    <w:p w14:paraId="51396AB1">
      <w:pPr>
        <w:rPr>
          <w:rFonts w:ascii="宋体" w:hAnsi="宋体"/>
          <w:color w:val="auto"/>
          <w:sz w:val="24"/>
          <w:highlight w:val="none"/>
          <w:u w:val="single"/>
        </w:rPr>
      </w:pPr>
      <w:r>
        <w:rPr>
          <w:rFonts w:hint="eastAsia" w:ascii="宋体" w:hAnsi="宋体"/>
          <w:color w:val="auto"/>
          <w:sz w:val="24"/>
          <w:highlight w:val="none"/>
        </w:rPr>
        <w:t>投标人名称（盖章）：</w:t>
      </w:r>
    </w:p>
    <w:p w14:paraId="3B6BABE3">
      <w:pPr>
        <w:pStyle w:val="5"/>
        <w:numPr>
          <w:ilvl w:val="0"/>
          <w:numId w:val="0"/>
        </w:numPr>
        <w:rPr>
          <w:color w:val="auto"/>
          <w:highlight w:val="none"/>
        </w:rPr>
      </w:pPr>
    </w:p>
    <w:p w14:paraId="435FF2E0">
      <w:pPr>
        <w:rPr>
          <w:rFonts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6A4F8287">
      <w:pPr>
        <w:spacing w:before="100" w:beforeAutospacing="1"/>
        <w:jc w:val="center"/>
        <w:rPr>
          <w:rFonts w:ascii="宋体" w:hAnsi="宋体"/>
          <w:color w:val="auto"/>
          <w:sz w:val="24"/>
          <w:szCs w:val="24"/>
          <w:highlight w:val="none"/>
        </w:rPr>
      </w:pPr>
    </w:p>
    <w:p w14:paraId="4FF0F913">
      <w:pPr>
        <w:rPr>
          <w:rFonts w:hint="eastAsia"/>
          <w:b/>
          <w:color w:val="auto"/>
          <w:sz w:val="28"/>
          <w:szCs w:val="28"/>
          <w:highlight w:val="none"/>
        </w:rPr>
      </w:pPr>
    </w:p>
    <w:p w14:paraId="60BCBDE1">
      <w:pPr>
        <w:rPr>
          <w:rFonts w:hint="eastAsia" w:ascii="宋体" w:hAnsi="宋体"/>
          <w:b/>
          <w:color w:val="auto"/>
          <w:sz w:val="32"/>
          <w:szCs w:val="32"/>
          <w:highlight w:val="none"/>
        </w:rPr>
      </w:pPr>
      <w:r>
        <w:rPr>
          <w:rFonts w:hint="eastAsia"/>
          <w:b/>
          <w:color w:val="auto"/>
          <w:sz w:val="28"/>
          <w:szCs w:val="28"/>
          <w:highlight w:val="none"/>
        </w:rPr>
        <w:t>附件</w:t>
      </w:r>
      <w:r>
        <w:rPr>
          <w:rFonts w:hint="eastAsia"/>
          <w:b/>
          <w:color w:val="auto"/>
          <w:sz w:val="28"/>
          <w:szCs w:val="28"/>
          <w:highlight w:val="none"/>
          <w:lang w:val="en-US" w:eastAsia="zh-CN"/>
        </w:rPr>
        <w:t>8</w:t>
      </w:r>
      <w:r>
        <w:rPr>
          <w:rFonts w:hint="eastAsia"/>
          <w:b/>
          <w:color w:val="auto"/>
          <w:sz w:val="28"/>
          <w:szCs w:val="28"/>
          <w:highlight w:val="none"/>
          <w:lang w:eastAsia="zh-CN"/>
        </w:rPr>
        <w:t>：</w:t>
      </w:r>
      <w:r>
        <w:rPr>
          <w:rFonts w:hint="eastAsia"/>
          <w:b/>
          <w:bCs/>
          <w:color w:val="auto"/>
          <w:spacing w:val="11"/>
          <w:sz w:val="28"/>
          <w:szCs w:val="28"/>
          <w:highlight w:val="none"/>
        </w:rPr>
        <w:t xml:space="preserve">  </w:t>
      </w:r>
      <w:bookmarkStart w:id="67" w:name="_Toc23671_WPSOffice_Level1"/>
      <w:bookmarkStart w:id="68" w:name="_Toc20569_WPSOffice_Level1"/>
    </w:p>
    <w:p w14:paraId="7F336F50">
      <w:pPr>
        <w:snapToGrid w:val="0"/>
        <w:spacing w:beforeLines="50" w:after="50" w:line="360" w:lineRule="auto"/>
        <w:jc w:val="center"/>
        <w:rPr>
          <w:rFonts w:hint="eastAsia" w:ascii="宋体" w:hAnsi="宋体"/>
          <w:b/>
          <w:color w:val="auto"/>
          <w:sz w:val="32"/>
          <w:szCs w:val="32"/>
          <w:highlight w:val="none"/>
          <w:lang w:eastAsia="zh-CN"/>
        </w:rPr>
      </w:pPr>
    </w:p>
    <w:p w14:paraId="3DD8D990">
      <w:pPr>
        <w:snapToGrid w:val="0"/>
        <w:spacing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lang w:eastAsia="zh-CN"/>
        </w:rPr>
        <w:t>本</w:t>
      </w:r>
      <w:r>
        <w:rPr>
          <w:rFonts w:hint="eastAsia" w:ascii="宋体" w:hAnsi="宋体"/>
          <w:b/>
          <w:color w:val="auto"/>
          <w:sz w:val="32"/>
          <w:szCs w:val="32"/>
          <w:highlight w:val="none"/>
        </w:rPr>
        <w:t>项目实施人员一览表</w:t>
      </w:r>
      <w:bookmarkEnd w:id="67"/>
      <w:bookmarkEnd w:id="68"/>
    </w:p>
    <w:p w14:paraId="21D57A38">
      <w:pPr>
        <w:snapToGrid w:val="0"/>
        <w:spacing w:beforeLines="50" w:after="50" w:line="360" w:lineRule="auto"/>
        <w:ind w:left="0" w:leftChars="0" w:firstLine="0" w:firstLineChars="0"/>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38"/>
        <w:tblpPr w:leftFromText="181" w:rightFromText="181" w:bottomFromText="170" w:vertAnchor="text" w:tblpXSpec="center" w:tblpY="1"/>
        <w:tblOverlap w:val="never"/>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14:paraId="27DB5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0A14FA">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B53DE3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6354CA0">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7C54B4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C333747">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C44A22">
            <w:pPr>
              <w:snapToGrid w:val="0"/>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证书编号</w:t>
            </w: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A2BD6A6">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9624EF">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劳动合同编号</w:t>
            </w:r>
          </w:p>
        </w:tc>
      </w:tr>
      <w:tr w14:paraId="6569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296F71A">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CD3CC7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905239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4FBACF1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BADF2BE">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AAA772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AD9DDE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D5014B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30939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F702628">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A7EBAB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A0FD9A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C6D717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EB6D48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A758DC">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EACBD6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783EF51">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5C1EB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F45AE8B">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290486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0FD0B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1FED23">
            <w:pPr>
              <w:pStyle w:val="22"/>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E0A7C15">
            <w:pPr>
              <w:pStyle w:val="22"/>
              <w:snapToGrid w:val="0"/>
              <w:spacing w:beforeLines="50" w:after="50" w:line="360" w:lineRule="auto"/>
              <w:ind w:left="5250"/>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67AB564">
            <w:pPr>
              <w:pStyle w:val="22"/>
              <w:spacing w:line="360" w:lineRule="auto"/>
              <w:ind w:left="5250"/>
              <w:rPr>
                <w:rFonts w:hint="eastAsia" w:asciiTheme="minorEastAsia" w:hAnsiTheme="minorEastAsia" w:eastAsiaTheme="minorEastAsia" w:cstheme="minorEastAsia"/>
                <w:color w:val="auto"/>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5DA2C5E">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3A44509">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69F5D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4740274">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F994CD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598F8F4D">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392B5577">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2A7A9D6">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8360E6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1D9F396A">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2F9025">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r w14:paraId="39A344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7C5864F">
            <w:pPr>
              <w:snapToGrid w:val="0"/>
              <w:spacing w:beforeLines="50" w:after="50" w:line="360" w:lineRule="auto"/>
              <w:rPr>
                <w:rFonts w:hint="eastAsia" w:asciiTheme="minorEastAsia" w:hAnsiTheme="minorEastAsia" w:eastAsiaTheme="minorEastAsia" w:cstheme="minorEastAsia"/>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0C62232">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E9A332F">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83F6470">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765F7E34">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2ACA74C8">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743"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674EB21B">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c>
          <w:tcPr>
            <w:tcW w:w="1801" w:type="dxa"/>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tcPr>
          <w:p w14:paraId="04338583">
            <w:pPr>
              <w:snapToGrid w:val="0"/>
              <w:spacing w:beforeLines="50" w:after="50" w:line="360" w:lineRule="auto"/>
              <w:rPr>
                <w:rFonts w:hint="eastAsia" w:asciiTheme="minorEastAsia" w:hAnsiTheme="minorEastAsia" w:eastAsiaTheme="minorEastAsia" w:cstheme="minorEastAsia"/>
                <w:b/>
                <w:color w:val="auto"/>
                <w:kern w:val="44"/>
                <w:sz w:val="21"/>
                <w:szCs w:val="21"/>
                <w:highlight w:val="none"/>
              </w:rPr>
            </w:pPr>
          </w:p>
        </w:tc>
      </w:tr>
    </w:tbl>
    <w:p w14:paraId="6EFCBDE5">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6BC00672">
      <w:pPr>
        <w:spacing w:line="360" w:lineRule="auto"/>
        <w:ind w:left="437"/>
        <w:rPr>
          <w:rFonts w:ascii="宋体" w:hAnsi="宋体"/>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1</w:t>
      </w:r>
      <w:r>
        <w:rPr>
          <w:rFonts w:hint="eastAsia" w:ascii="宋体" w:hAnsi="宋体" w:cs="Times New Roman"/>
          <w:color w:val="auto"/>
          <w:kern w:val="2"/>
          <w:sz w:val="24"/>
          <w:szCs w:val="24"/>
          <w:highlight w:val="none"/>
          <w:lang w:val="en-US" w:eastAsia="zh-CN" w:bidi="ar-SA"/>
        </w:rPr>
        <w:t>、</w:t>
      </w:r>
      <w:r>
        <w:rPr>
          <w:rFonts w:hint="eastAsia" w:ascii="宋体" w:hAnsi="宋体"/>
          <w:color w:val="auto"/>
          <w:sz w:val="24"/>
          <w:szCs w:val="24"/>
          <w:highlight w:val="none"/>
        </w:rPr>
        <w:t>在填写时，如本表格不适合投标单位的实际情况，可根据本表格式自行划表填写。</w:t>
      </w:r>
    </w:p>
    <w:p w14:paraId="22E1DE53">
      <w:pPr>
        <w:pStyle w:val="75"/>
        <w:spacing w:line="360" w:lineRule="auto"/>
        <w:ind w:left="424" w:leftChars="202"/>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color w:val="auto"/>
          <w:sz w:val="24"/>
          <w:szCs w:val="24"/>
          <w:highlight w:val="none"/>
          <w:lang w:eastAsia="zh-CN"/>
        </w:rPr>
        <w:t>、</w:t>
      </w:r>
      <w:r>
        <w:rPr>
          <w:rFonts w:hint="eastAsia" w:ascii="宋体" w:hAnsi="宋体"/>
          <w:color w:val="auto"/>
          <w:sz w:val="24"/>
          <w:szCs w:val="24"/>
          <w:highlight w:val="none"/>
        </w:rPr>
        <w:t>附人员证书。</w:t>
      </w:r>
    </w:p>
    <w:p w14:paraId="41D450DB">
      <w:pPr>
        <w:spacing w:line="360" w:lineRule="auto"/>
        <w:rPr>
          <w:rFonts w:hint="eastAsia" w:ascii="宋体" w:hAnsi="宋体" w:eastAsia="宋体"/>
          <w:b/>
          <w:color w:val="auto"/>
          <w:sz w:val="24"/>
          <w:szCs w:val="18"/>
          <w:highlight w:val="none"/>
          <w:lang w:eastAsia="zh-CN"/>
        </w:rPr>
      </w:pPr>
    </w:p>
    <w:p w14:paraId="592124D6">
      <w:pPr>
        <w:pStyle w:val="18"/>
        <w:rPr>
          <w:rFonts w:hint="eastAsia"/>
          <w:color w:val="auto"/>
          <w:highlight w:val="none"/>
          <w:lang w:eastAsia="zh-CN"/>
        </w:rPr>
      </w:pPr>
    </w:p>
    <w:p w14:paraId="16CD0D97">
      <w:pPr>
        <w:spacing w:line="360" w:lineRule="auto"/>
        <w:rPr>
          <w:rFonts w:hint="eastAsia" w:ascii="宋体" w:hAnsi="宋体"/>
          <w:b/>
          <w:color w:val="auto"/>
          <w:sz w:val="24"/>
          <w:szCs w:val="18"/>
          <w:highlight w:val="none"/>
        </w:rPr>
      </w:pPr>
    </w:p>
    <w:p w14:paraId="3F9A396A">
      <w:pPr>
        <w:ind w:left="420" w:firstLine="240" w:firstLineChars="100"/>
        <w:rPr>
          <w:rFonts w:hint="eastAsia" w:ascii="宋体" w:hAnsi="宋体"/>
          <w:color w:val="auto"/>
          <w:sz w:val="24"/>
          <w:highlight w:val="none"/>
        </w:rPr>
      </w:pPr>
    </w:p>
    <w:p w14:paraId="3434FE6E">
      <w:pPr>
        <w:ind w:left="420" w:firstLine="240" w:firstLineChars="100"/>
        <w:rPr>
          <w:rFonts w:hint="eastAsia" w:ascii="宋体" w:hAnsi="宋体"/>
          <w:color w:val="auto"/>
          <w:sz w:val="24"/>
          <w:highlight w:val="none"/>
        </w:rPr>
      </w:pPr>
    </w:p>
    <w:p w14:paraId="78570516">
      <w:pPr>
        <w:ind w:left="420" w:firstLine="240" w:firstLineChars="100"/>
        <w:rPr>
          <w:rFonts w:hint="eastAsia" w:ascii="宋体" w:hAnsi="宋体"/>
          <w:color w:val="auto"/>
          <w:sz w:val="24"/>
          <w:highlight w:val="none"/>
        </w:rPr>
      </w:pPr>
    </w:p>
    <w:p w14:paraId="2C0FF1DB">
      <w:pPr>
        <w:rPr>
          <w:rFonts w:ascii="宋体" w:hAnsi="宋体"/>
          <w:color w:val="auto"/>
          <w:sz w:val="24"/>
          <w:highlight w:val="none"/>
          <w:u w:val="single"/>
        </w:rPr>
      </w:pPr>
      <w:r>
        <w:rPr>
          <w:rFonts w:hint="eastAsia" w:ascii="宋体" w:hAnsi="宋体"/>
          <w:color w:val="auto"/>
          <w:sz w:val="24"/>
          <w:highlight w:val="none"/>
        </w:rPr>
        <w:t>投标人名称（盖章）：</w:t>
      </w:r>
    </w:p>
    <w:p w14:paraId="39D107FA">
      <w:pPr>
        <w:ind w:left="420"/>
        <w:rPr>
          <w:rFonts w:ascii="宋体" w:hAnsi="宋体"/>
          <w:color w:val="auto"/>
          <w:sz w:val="24"/>
          <w:highlight w:val="none"/>
        </w:rPr>
      </w:pPr>
    </w:p>
    <w:p w14:paraId="43FB3945">
      <w:pPr>
        <w:ind w:firstLine="435"/>
        <w:rPr>
          <w:rFonts w:ascii="宋体" w:hAnsi="宋体"/>
          <w:color w:val="auto"/>
          <w:sz w:val="24"/>
          <w:highlight w:val="none"/>
        </w:rPr>
      </w:pPr>
    </w:p>
    <w:p w14:paraId="048F5230">
      <w:pPr>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33E12D33">
      <w:pPr>
        <w:rPr>
          <w:color w:val="auto"/>
          <w:highlight w:val="none"/>
        </w:rPr>
      </w:pPr>
    </w:p>
    <w:p w14:paraId="1C9B8C34">
      <w:pPr>
        <w:pStyle w:val="72"/>
        <w:spacing w:line="360" w:lineRule="auto"/>
        <w:jc w:val="left"/>
        <w:rPr>
          <w:rFonts w:hint="eastAsia" w:ascii="宋体" w:hAnsi="宋体"/>
          <w:b/>
          <w:color w:val="auto"/>
          <w:sz w:val="28"/>
          <w:highlight w:val="none"/>
        </w:rPr>
      </w:pPr>
    </w:p>
    <w:p w14:paraId="649042A8">
      <w:pPr>
        <w:spacing w:line="360" w:lineRule="auto"/>
        <w:jc w:val="left"/>
        <w:rPr>
          <w:rFonts w:hint="eastAsia" w:ascii="宋体" w:hAnsi="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p>
    <w:p w14:paraId="4A7775F5">
      <w:pPr>
        <w:spacing w:line="360" w:lineRule="auto"/>
        <w:ind w:left="480"/>
        <w:jc w:val="center"/>
        <w:rPr>
          <w:rFonts w:hint="eastAsia" w:ascii="宋体" w:hAnsi="宋体"/>
          <w:b/>
          <w:color w:val="auto"/>
          <w:sz w:val="32"/>
          <w:szCs w:val="32"/>
          <w:highlight w:val="none"/>
        </w:rPr>
      </w:pPr>
    </w:p>
    <w:p w14:paraId="16EA5889">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lang w:eastAsia="zh-CN"/>
        </w:rPr>
        <w:t>供</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lang w:eastAsia="zh-CN"/>
        </w:rPr>
        <w:t>货</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清</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单</w:t>
      </w:r>
    </w:p>
    <w:p w14:paraId="60D96BC2">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F54B264">
      <w:pPr>
        <w:spacing w:line="360" w:lineRule="auto"/>
        <w:ind w:left="480"/>
        <w:rPr>
          <w:rFonts w:ascii="宋体" w:hAnsi="宋体"/>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92"/>
        <w:gridCol w:w="2543"/>
        <w:gridCol w:w="1671"/>
        <w:gridCol w:w="1072"/>
        <w:gridCol w:w="919"/>
      </w:tblGrid>
      <w:tr w14:paraId="17B39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66" w:type="dxa"/>
            <w:noWrap w:val="0"/>
            <w:vAlign w:val="center"/>
          </w:tcPr>
          <w:p w14:paraId="4F30E7F7">
            <w:pPr>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1492" w:type="dxa"/>
            <w:noWrap w:val="0"/>
            <w:vAlign w:val="center"/>
          </w:tcPr>
          <w:p w14:paraId="77E35371">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名称</w:t>
            </w:r>
          </w:p>
        </w:tc>
        <w:tc>
          <w:tcPr>
            <w:tcW w:w="2543" w:type="dxa"/>
            <w:noWrap w:val="0"/>
            <w:vAlign w:val="center"/>
          </w:tcPr>
          <w:p w14:paraId="34A5CC61">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规格型号</w:t>
            </w:r>
          </w:p>
        </w:tc>
        <w:tc>
          <w:tcPr>
            <w:tcW w:w="1671" w:type="dxa"/>
            <w:noWrap w:val="0"/>
            <w:vAlign w:val="center"/>
          </w:tcPr>
          <w:p w14:paraId="57B0715C">
            <w:pPr>
              <w:tabs>
                <w:tab w:val="left" w:pos="8280"/>
              </w:tabs>
              <w:autoSpaceDE w:val="0"/>
              <w:autoSpaceDN w:val="0"/>
              <w:adjustRightInd w:val="0"/>
              <w:jc w:val="center"/>
              <w:rPr>
                <w:rFonts w:ascii="宋体" w:hAnsi="宋体"/>
                <w:b/>
                <w:color w:val="auto"/>
                <w:sz w:val="24"/>
                <w:szCs w:val="24"/>
                <w:highlight w:val="none"/>
              </w:rPr>
            </w:pPr>
            <w:r>
              <w:rPr>
                <w:rFonts w:hint="eastAsia" w:ascii="宋体" w:hAnsi="宋体"/>
                <w:b/>
                <w:color w:val="auto"/>
                <w:sz w:val="24"/>
                <w:szCs w:val="24"/>
                <w:highlight w:val="none"/>
              </w:rPr>
              <w:t>品牌产地</w:t>
            </w:r>
          </w:p>
        </w:tc>
        <w:tc>
          <w:tcPr>
            <w:tcW w:w="1072" w:type="dxa"/>
            <w:noWrap w:val="0"/>
            <w:vAlign w:val="center"/>
          </w:tcPr>
          <w:p w14:paraId="3F50774F">
            <w:pPr>
              <w:jc w:val="center"/>
              <w:rPr>
                <w:rFonts w:ascii="宋体" w:hAnsi="宋体"/>
                <w:b/>
                <w:color w:val="auto"/>
                <w:sz w:val="24"/>
                <w:szCs w:val="24"/>
                <w:highlight w:val="none"/>
              </w:rPr>
            </w:pPr>
            <w:r>
              <w:rPr>
                <w:rFonts w:hint="eastAsia" w:ascii="宋体" w:hAnsi="宋体"/>
                <w:b/>
                <w:color w:val="auto"/>
                <w:sz w:val="24"/>
                <w:szCs w:val="24"/>
                <w:highlight w:val="none"/>
              </w:rPr>
              <w:t>数量</w:t>
            </w:r>
          </w:p>
        </w:tc>
        <w:tc>
          <w:tcPr>
            <w:tcW w:w="919" w:type="dxa"/>
            <w:noWrap w:val="0"/>
            <w:vAlign w:val="center"/>
          </w:tcPr>
          <w:p w14:paraId="7CF61DD8">
            <w:pPr>
              <w:jc w:val="center"/>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单位</w:t>
            </w:r>
          </w:p>
        </w:tc>
      </w:tr>
      <w:tr w14:paraId="168E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66" w:type="dxa"/>
            <w:noWrap w:val="0"/>
            <w:vAlign w:val="center"/>
          </w:tcPr>
          <w:p w14:paraId="21CAF71C">
            <w:pPr>
              <w:spacing w:line="360" w:lineRule="auto"/>
              <w:rPr>
                <w:rFonts w:ascii="宋体" w:hAnsi="宋体"/>
                <w:color w:val="auto"/>
                <w:sz w:val="24"/>
                <w:szCs w:val="24"/>
                <w:highlight w:val="none"/>
              </w:rPr>
            </w:pPr>
          </w:p>
        </w:tc>
        <w:tc>
          <w:tcPr>
            <w:tcW w:w="1492" w:type="dxa"/>
            <w:noWrap w:val="0"/>
            <w:vAlign w:val="center"/>
          </w:tcPr>
          <w:p w14:paraId="503781A8">
            <w:pPr>
              <w:spacing w:line="360" w:lineRule="auto"/>
              <w:rPr>
                <w:rFonts w:ascii="宋体" w:hAnsi="宋体"/>
                <w:color w:val="auto"/>
                <w:sz w:val="24"/>
                <w:szCs w:val="24"/>
                <w:highlight w:val="none"/>
              </w:rPr>
            </w:pPr>
          </w:p>
        </w:tc>
        <w:tc>
          <w:tcPr>
            <w:tcW w:w="2543" w:type="dxa"/>
            <w:noWrap w:val="0"/>
            <w:vAlign w:val="center"/>
          </w:tcPr>
          <w:p w14:paraId="29AE0313">
            <w:pPr>
              <w:spacing w:line="360" w:lineRule="auto"/>
              <w:rPr>
                <w:rFonts w:ascii="宋体" w:hAnsi="宋体"/>
                <w:color w:val="auto"/>
                <w:sz w:val="24"/>
                <w:szCs w:val="24"/>
                <w:highlight w:val="none"/>
              </w:rPr>
            </w:pPr>
          </w:p>
        </w:tc>
        <w:tc>
          <w:tcPr>
            <w:tcW w:w="1671" w:type="dxa"/>
            <w:noWrap w:val="0"/>
            <w:vAlign w:val="center"/>
          </w:tcPr>
          <w:p w14:paraId="473DF442">
            <w:pPr>
              <w:spacing w:line="360" w:lineRule="auto"/>
              <w:rPr>
                <w:rFonts w:ascii="宋体" w:hAnsi="宋体"/>
                <w:color w:val="auto"/>
                <w:sz w:val="24"/>
                <w:szCs w:val="24"/>
                <w:highlight w:val="none"/>
              </w:rPr>
            </w:pPr>
          </w:p>
        </w:tc>
        <w:tc>
          <w:tcPr>
            <w:tcW w:w="1072" w:type="dxa"/>
            <w:noWrap w:val="0"/>
            <w:vAlign w:val="center"/>
          </w:tcPr>
          <w:p w14:paraId="163E27DE">
            <w:pPr>
              <w:spacing w:line="360" w:lineRule="auto"/>
              <w:rPr>
                <w:rFonts w:ascii="宋体" w:hAnsi="宋体"/>
                <w:color w:val="auto"/>
                <w:sz w:val="24"/>
                <w:szCs w:val="24"/>
                <w:highlight w:val="none"/>
              </w:rPr>
            </w:pPr>
          </w:p>
        </w:tc>
        <w:tc>
          <w:tcPr>
            <w:tcW w:w="919" w:type="dxa"/>
            <w:noWrap w:val="0"/>
            <w:vAlign w:val="center"/>
          </w:tcPr>
          <w:p w14:paraId="0D02437F">
            <w:pPr>
              <w:spacing w:line="360" w:lineRule="auto"/>
              <w:rPr>
                <w:rFonts w:ascii="宋体" w:hAnsi="宋体"/>
                <w:color w:val="auto"/>
                <w:sz w:val="24"/>
                <w:szCs w:val="24"/>
                <w:highlight w:val="none"/>
              </w:rPr>
            </w:pPr>
          </w:p>
        </w:tc>
      </w:tr>
      <w:tr w14:paraId="19A1B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66" w:type="dxa"/>
            <w:noWrap w:val="0"/>
            <w:vAlign w:val="center"/>
          </w:tcPr>
          <w:p w14:paraId="4DD0AB60">
            <w:pPr>
              <w:spacing w:line="360" w:lineRule="auto"/>
              <w:rPr>
                <w:rFonts w:ascii="宋体" w:hAnsi="宋体"/>
                <w:color w:val="auto"/>
                <w:sz w:val="24"/>
                <w:szCs w:val="24"/>
                <w:highlight w:val="none"/>
              </w:rPr>
            </w:pPr>
          </w:p>
        </w:tc>
        <w:tc>
          <w:tcPr>
            <w:tcW w:w="1492" w:type="dxa"/>
            <w:noWrap w:val="0"/>
            <w:vAlign w:val="center"/>
          </w:tcPr>
          <w:p w14:paraId="086745FC">
            <w:pPr>
              <w:spacing w:line="360" w:lineRule="auto"/>
              <w:rPr>
                <w:rFonts w:ascii="宋体" w:hAnsi="宋体"/>
                <w:color w:val="auto"/>
                <w:sz w:val="24"/>
                <w:szCs w:val="24"/>
                <w:highlight w:val="none"/>
              </w:rPr>
            </w:pPr>
          </w:p>
        </w:tc>
        <w:tc>
          <w:tcPr>
            <w:tcW w:w="2543" w:type="dxa"/>
            <w:noWrap w:val="0"/>
            <w:vAlign w:val="center"/>
          </w:tcPr>
          <w:p w14:paraId="2B935897">
            <w:pPr>
              <w:spacing w:line="360" w:lineRule="auto"/>
              <w:rPr>
                <w:rFonts w:ascii="宋体" w:hAnsi="宋体"/>
                <w:color w:val="auto"/>
                <w:sz w:val="24"/>
                <w:szCs w:val="24"/>
                <w:highlight w:val="none"/>
              </w:rPr>
            </w:pPr>
          </w:p>
        </w:tc>
        <w:tc>
          <w:tcPr>
            <w:tcW w:w="1671" w:type="dxa"/>
            <w:noWrap w:val="0"/>
            <w:vAlign w:val="center"/>
          </w:tcPr>
          <w:p w14:paraId="7F737990">
            <w:pPr>
              <w:spacing w:line="360" w:lineRule="auto"/>
              <w:rPr>
                <w:rFonts w:ascii="宋体" w:hAnsi="宋体"/>
                <w:color w:val="auto"/>
                <w:sz w:val="24"/>
                <w:szCs w:val="24"/>
                <w:highlight w:val="none"/>
              </w:rPr>
            </w:pPr>
          </w:p>
        </w:tc>
        <w:tc>
          <w:tcPr>
            <w:tcW w:w="1072" w:type="dxa"/>
            <w:noWrap w:val="0"/>
            <w:vAlign w:val="center"/>
          </w:tcPr>
          <w:p w14:paraId="5D4B775A">
            <w:pPr>
              <w:spacing w:line="360" w:lineRule="auto"/>
              <w:rPr>
                <w:rFonts w:ascii="宋体" w:hAnsi="宋体"/>
                <w:color w:val="auto"/>
                <w:sz w:val="24"/>
                <w:szCs w:val="24"/>
                <w:highlight w:val="none"/>
              </w:rPr>
            </w:pPr>
          </w:p>
        </w:tc>
        <w:tc>
          <w:tcPr>
            <w:tcW w:w="919" w:type="dxa"/>
            <w:noWrap w:val="0"/>
            <w:vAlign w:val="center"/>
          </w:tcPr>
          <w:p w14:paraId="1852F2CA">
            <w:pPr>
              <w:spacing w:line="360" w:lineRule="auto"/>
              <w:rPr>
                <w:rFonts w:ascii="宋体" w:hAnsi="宋体"/>
                <w:color w:val="auto"/>
                <w:sz w:val="24"/>
                <w:szCs w:val="24"/>
                <w:highlight w:val="none"/>
              </w:rPr>
            </w:pPr>
          </w:p>
        </w:tc>
      </w:tr>
      <w:tr w14:paraId="28C5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3454BD0E">
            <w:pPr>
              <w:spacing w:line="360" w:lineRule="auto"/>
              <w:rPr>
                <w:rFonts w:ascii="宋体" w:hAnsi="宋体"/>
                <w:color w:val="auto"/>
                <w:sz w:val="24"/>
                <w:szCs w:val="24"/>
                <w:highlight w:val="none"/>
              </w:rPr>
            </w:pPr>
          </w:p>
        </w:tc>
        <w:tc>
          <w:tcPr>
            <w:tcW w:w="1492" w:type="dxa"/>
            <w:noWrap w:val="0"/>
            <w:vAlign w:val="center"/>
          </w:tcPr>
          <w:p w14:paraId="66943A44">
            <w:pPr>
              <w:spacing w:line="360" w:lineRule="auto"/>
              <w:rPr>
                <w:rFonts w:ascii="宋体" w:hAnsi="宋体"/>
                <w:color w:val="auto"/>
                <w:sz w:val="24"/>
                <w:szCs w:val="24"/>
                <w:highlight w:val="none"/>
              </w:rPr>
            </w:pPr>
          </w:p>
        </w:tc>
        <w:tc>
          <w:tcPr>
            <w:tcW w:w="2543" w:type="dxa"/>
            <w:noWrap w:val="0"/>
            <w:vAlign w:val="center"/>
          </w:tcPr>
          <w:p w14:paraId="1186D3ED">
            <w:pPr>
              <w:spacing w:line="360" w:lineRule="auto"/>
              <w:rPr>
                <w:rFonts w:ascii="宋体" w:hAnsi="宋体"/>
                <w:color w:val="auto"/>
                <w:sz w:val="24"/>
                <w:szCs w:val="24"/>
                <w:highlight w:val="none"/>
              </w:rPr>
            </w:pPr>
          </w:p>
        </w:tc>
        <w:tc>
          <w:tcPr>
            <w:tcW w:w="1671" w:type="dxa"/>
            <w:noWrap w:val="0"/>
            <w:vAlign w:val="center"/>
          </w:tcPr>
          <w:p w14:paraId="4D42C160">
            <w:pPr>
              <w:spacing w:line="360" w:lineRule="auto"/>
              <w:rPr>
                <w:rFonts w:ascii="宋体" w:hAnsi="宋体"/>
                <w:color w:val="auto"/>
                <w:sz w:val="24"/>
                <w:szCs w:val="24"/>
                <w:highlight w:val="none"/>
              </w:rPr>
            </w:pPr>
          </w:p>
        </w:tc>
        <w:tc>
          <w:tcPr>
            <w:tcW w:w="1072" w:type="dxa"/>
            <w:noWrap w:val="0"/>
            <w:vAlign w:val="center"/>
          </w:tcPr>
          <w:p w14:paraId="59486C99">
            <w:pPr>
              <w:spacing w:line="360" w:lineRule="auto"/>
              <w:rPr>
                <w:rFonts w:ascii="宋体" w:hAnsi="宋体"/>
                <w:color w:val="auto"/>
                <w:sz w:val="24"/>
                <w:szCs w:val="24"/>
                <w:highlight w:val="none"/>
              </w:rPr>
            </w:pPr>
          </w:p>
        </w:tc>
        <w:tc>
          <w:tcPr>
            <w:tcW w:w="919" w:type="dxa"/>
            <w:noWrap w:val="0"/>
            <w:vAlign w:val="center"/>
          </w:tcPr>
          <w:p w14:paraId="46C5F072">
            <w:pPr>
              <w:spacing w:line="360" w:lineRule="auto"/>
              <w:rPr>
                <w:rFonts w:ascii="宋体" w:hAnsi="宋体"/>
                <w:color w:val="auto"/>
                <w:sz w:val="24"/>
                <w:szCs w:val="24"/>
                <w:highlight w:val="none"/>
              </w:rPr>
            </w:pPr>
          </w:p>
        </w:tc>
      </w:tr>
      <w:tr w14:paraId="5B04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66" w:type="dxa"/>
            <w:noWrap w:val="0"/>
            <w:vAlign w:val="center"/>
          </w:tcPr>
          <w:p w14:paraId="06A573C1">
            <w:pPr>
              <w:spacing w:line="360" w:lineRule="auto"/>
              <w:rPr>
                <w:rFonts w:ascii="宋体" w:hAnsi="宋体"/>
                <w:color w:val="auto"/>
                <w:sz w:val="24"/>
                <w:szCs w:val="24"/>
                <w:highlight w:val="none"/>
              </w:rPr>
            </w:pPr>
          </w:p>
        </w:tc>
        <w:tc>
          <w:tcPr>
            <w:tcW w:w="1492" w:type="dxa"/>
            <w:noWrap w:val="0"/>
            <w:vAlign w:val="center"/>
          </w:tcPr>
          <w:p w14:paraId="19605F4F">
            <w:pPr>
              <w:spacing w:line="360" w:lineRule="auto"/>
              <w:rPr>
                <w:rFonts w:ascii="宋体" w:hAnsi="宋体"/>
                <w:color w:val="auto"/>
                <w:sz w:val="24"/>
                <w:szCs w:val="24"/>
                <w:highlight w:val="none"/>
              </w:rPr>
            </w:pPr>
          </w:p>
        </w:tc>
        <w:tc>
          <w:tcPr>
            <w:tcW w:w="2543" w:type="dxa"/>
            <w:noWrap w:val="0"/>
            <w:vAlign w:val="center"/>
          </w:tcPr>
          <w:p w14:paraId="68F068AB">
            <w:pPr>
              <w:spacing w:line="360" w:lineRule="auto"/>
              <w:rPr>
                <w:rFonts w:ascii="宋体" w:hAnsi="宋体"/>
                <w:color w:val="auto"/>
                <w:sz w:val="24"/>
                <w:szCs w:val="24"/>
                <w:highlight w:val="none"/>
              </w:rPr>
            </w:pPr>
          </w:p>
        </w:tc>
        <w:tc>
          <w:tcPr>
            <w:tcW w:w="1671" w:type="dxa"/>
            <w:noWrap w:val="0"/>
            <w:vAlign w:val="center"/>
          </w:tcPr>
          <w:p w14:paraId="323BED4C">
            <w:pPr>
              <w:spacing w:line="360" w:lineRule="auto"/>
              <w:rPr>
                <w:rFonts w:ascii="宋体" w:hAnsi="宋体"/>
                <w:color w:val="auto"/>
                <w:sz w:val="24"/>
                <w:szCs w:val="24"/>
                <w:highlight w:val="none"/>
              </w:rPr>
            </w:pPr>
          </w:p>
        </w:tc>
        <w:tc>
          <w:tcPr>
            <w:tcW w:w="1072" w:type="dxa"/>
            <w:noWrap w:val="0"/>
            <w:vAlign w:val="center"/>
          </w:tcPr>
          <w:p w14:paraId="7981A6ED">
            <w:pPr>
              <w:spacing w:line="360" w:lineRule="auto"/>
              <w:rPr>
                <w:rFonts w:ascii="宋体" w:hAnsi="宋体"/>
                <w:color w:val="auto"/>
                <w:sz w:val="24"/>
                <w:szCs w:val="24"/>
                <w:highlight w:val="none"/>
              </w:rPr>
            </w:pPr>
          </w:p>
        </w:tc>
        <w:tc>
          <w:tcPr>
            <w:tcW w:w="919" w:type="dxa"/>
            <w:noWrap w:val="0"/>
            <w:vAlign w:val="center"/>
          </w:tcPr>
          <w:p w14:paraId="452E6F84">
            <w:pPr>
              <w:spacing w:line="360" w:lineRule="auto"/>
              <w:rPr>
                <w:rFonts w:ascii="宋体" w:hAnsi="宋体"/>
                <w:color w:val="auto"/>
                <w:sz w:val="24"/>
                <w:szCs w:val="24"/>
                <w:highlight w:val="none"/>
              </w:rPr>
            </w:pPr>
          </w:p>
        </w:tc>
      </w:tr>
      <w:tr w14:paraId="075F7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66" w:type="dxa"/>
            <w:noWrap w:val="0"/>
            <w:vAlign w:val="center"/>
          </w:tcPr>
          <w:p w14:paraId="5EE9BA88">
            <w:pPr>
              <w:spacing w:line="360" w:lineRule="auto"/>
              <w:rPr>
                <w:rFonts w:ascii="宋体" w:hAnsi="宋体"/>
                <w:color w:val="auto"/>
                <w:sz w:val="24"/>
                <w:szCs w:val="24"/>
                <w:highlight w:val="none"/>
              </w:rPr>
            </w:pPr>
          </w:p>
        </w:tc>
        <w:tc>
          <w:tcPr>
            <w:tcW w:w="1492" w:type="dxa"/>
            <w:noWrap w:val="0"/>
            <w:vAlign w:val="center"/>
          </w:tcPr>
          <w:p w14:paraId="71B63609">
            <w:pPr>
              <w:spacing w:line="360" w:lineRule="auto"/>
              <w:rPr>
                <w:rFonts w:ascii="宋体" w:hAnsi="宋体"/>
                <w:color w:val="auto"/>
                <w:sz w:val="24"/>
                <w:szCs w:val="24"/>
                <w:highlight w:val="none"/>
              </w:rPr>
            </w:pPr>
          </w:p>
        </w:tc>
        <w:tc>
          <w:tcPr>
            <w:tcW w:w="2543" w:type="dxa"/>
            <w:noWrap w:val="0"/>
            <w:vAlign w:val="center"/>
          </w:tcPr>
          <w:p w14:paraId="08933471">
            <w:pPr>
              <w:spacing w:line="360" w:lineRule="auto"/>
              <w:rPr>
                <w:rFonts w:ascii="宋体" w:hAnsi="宋体"/>
                <w:color w:val="auto"/>
                <w:sz w:val="24"/>
                <w:szCs w:val="24"/>
                <w:highlight w:val="none"/>
              </w:rPr>
            </w:pPr>
          </w:p>
        </w:tc>
        <w:tc>
          <w:tcPr>
            <w:tcW w:w="1671" w:type="dxa"/>
            <w:noWrap w:val="0"/>
            <w:vAlign w:val="center"/>
          </w:tcPr>
          <w:p w14:paraId="5B9893B2">
            <w:pPr>
              <w:spacing w:line="360" w:lineRule="auto"/>
              <w:rPr>
                <w:rFonts w:ascii="宋体" w:hAnsi="宋体"/>
                <w:color w:val="auto"/>
                <w:sz w:val="24"/>
                <w:szCs w:val="24"/>
                <w:highlight w:val="none"/>
              </w:rPr>
            </w:pPr>
          </w:p>
        </w:tc>
        <w:tc>
          <w:tcPr>
            <w:tcW w:w="1072" w:type="dxa"/>
            <w:noWrap w:val="0"/>
            <w:vAlign w:val="center"/>
          </w:tcPr>
          <w:p w14:paraId="15956B1A">
            <w:pPr>
              <w:spacing w:line="360" w:lineRule="auto"/>
              <w:rPr>
                <w:rFonts w:ascii="宋体" w:hAnsi="宋体"/>
                <w:color w:val="auto"/>
                <w:sz w:val="24"/>
                <w:szCs w:val="24"/>
                <w:highlight w:val="none"/>
              </w:rPr>
            </w:pPr>
          </w:p>
        </w:tc>
        <w:tc>
          <w:tcPr>
            <w:tcW w:w="919" w:type="dxa"/>
            <w:noWrap w:val="0"/>
            <w:vAlign w:val="center"/>
          </w:tcPr>
          <w:p w14:paraId="190A6658">
            <w:pPr>
              <w:spacing w:line="360" w:lineRule="auto"/>
              <w:rPr>
                <w:rFonts w:ascii="宋体" w:hAnsi="宋体"/>
                <w:color w:val="auto"/>
                <w:sz w:val="24"/>
                <w:szCs w:val="24"/>
                <w:highlight w:val="none"/>
              </w:rPr>
            </w:pPr>
          </w:p>
        </w:tc>
      </w:tr>
      <w:tr w14:paraId="4A71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66" w:type="dxa"/>
            <w:noWrap w:val="0"/>
            <w:vAlign w:val="center"/>
          </w:tcPr>
          <w:p w14:paraId="1307FAF7">
            <w:pPr>
              <w:spacing w:line="360" w:lineRule="auto"/>
              <w:rPr>
                <w:rFonts w:ascii="宋体" w:hAnsi="宋体"/>
                <w:color w:val="auto"/>
                <w:sz w:val="24"/>
                <w:szCs w:val="24"/>
                <w:highlight w:val="none"/>
              </w:rPr>
            </w:pPr>
          </w:p>
        </w:tc>
        <w:tc>
          <w:tcPr>
            <w:tcW w:w="1492" w:type="dxa"/>
            <w:noWrap w:val="0"/>
            <w:vAlign w:val="center"/>
          </w:tcPr>
          <w:p w14:paraId="2127E6AB">
            <w:pPr>
              <w:spacing w:line="360" w:lineRule="auto"/>
              <w:rPr>
                <w:rFonts w:ascii="宋体" w:hAnsi="宋体"/>
                <w:color w:val="auto"/>
                <w:sz w:val="24"/>
                <w:szCs w:val="24"/>
                <w:highlight w:val="none"/>
              </w:rPr>
            </w:pPr>
          </w:p>
        </w:tc>
        <w:tc>
          <w:tcPr>
            <w:tcW w:w="2543" w:type="dxa"/>
            <w:noWrap w:val="0"/>
            <w:vAlign w:val="center"/>
          </w:tcPr>
          <w:p w14:paraId="0DAE9022">
            <w:pPr>
              <w:spacing w:line="360" w:lineRule="auto"/>
              <w:rPr>
                <w:rFonts w:ascii="宋体" w:hAnsi="宋体"/>
                <w:color w:val="auto"/>
                <w:sz w:val="24"/>
                <w:szCs w:val="24"/>
                <w:highlight w:val="none"/>
              </w:rPr>
            </w:pPr>
          </w:p>
        </w:tc>
        <w:tc>
          <w:tcPr>
            <w:tcW w:w="1671" w:type="dxa"/>
            <w:noWrap w:val="0"/>
            <w:vAlign w:val="center"/>
          </w:tcPr>
          <w:p w14:paraId="4FFE5D5E">
            <w:pPr>
              <w:spacing w:line="360" w:lineRule="auto"/>
              <w:rPr>
                <w:rFonts w:ascii="宋体" w:hAnsi="宋体"/>
                <w:color w:val="auto"/>
                <w:sz w:val="24"/>
                <w:szCs w:val="24"/>
                <w:highlight w:val="none"/>
              </w:rPr>
            </w:pPr>
          </w:p>
        </w:tc>
        <w:tc>
          <w:tcPr>
            <w:tcW w:w="1072" w:type="dxa"/>
            <w:noWrap w:val="0"/>
            <w:vAlign w:val="center"/>
          </w:tcPr>
          <w:p w14:paraId="6C454A96">
            <w:pPr>
              <w:spacing w:line="360" w:lineRule="auto"/>
              <w:rPr>
                <w:rFonts w:ascii="宋体" w:hAnsi="宋体"/>
                <w:color w:val="auto"/>
                <w:sz w:val="24"/>
                <w:szCs w:val="24"/>
                <w:highlight w:val="none"/>
              </w:rPr>
            </w:pPr>
          </w:p>
        </w:tc>
        <w:tc>
          <w:tcPr>
            <w:tcW w:w="919" w:type="dxa"/>
            <w:noWrap w:val="0"/>
            <w:vAlign w:val="center"/>
          </w:tcPr>
          <w:p w14:paraId="1A332363">
            <w:pPr>
              <w:spacing w:line="360" w:lineRule="auto"/>
              <w:rPr>
                <w:rFonts w:ascii="宋体" w:hAnsi="宋体"/>
                <w:color w:val="auto"/>
                <w:sz w:val="24"/>
                <w:szCs w:val="24"/>
                <w:highlight w:val="none"/>
              </w:rPr>
            </w:pPr>
          </w:p>
        </w:tc>
      </w:tr>
      <w:tr w14:paraId="0953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66" w:type="dxa"/>
            <w:noWrap w:val="0"/>
            <w:vAlign w:val="center"/>
          </w:tcPr>
          <w:p w14:paraId="0EF5F8DC">
            <w:pPr>
              <w:spacing w:line="360" w:lineRule="auto"/>
              <w:rPr>
                <w:rFonts w:ascii="宋体" w:hAnsi="宋体"/>
                <w:color w:val="auto"/>
                <w:sz w:val="24"/>
                <w:szCs w:val="24"/>
                <w:highlight w:val="none"/>
              </w:rPr>
            </w:pPr>
          </w:p>
        </w:tc>
        <w:tc>
          <w:tcPr>
            <w:tcW w:w="1492" w:type="dxa"/>
            <w:noWrap w:val="0"/>
            <w:vAlign w:val="center"/>
          </w:tcPr>
          <w:p w14:paraId="66C3DC1A">
            <w:pPr>
              <w:spacing w:line="360" w:lineRule="auto"/>
              <w:rPr>
                <w:rFonts w:ascii="宋体" w:hAnsi="宋体"/>
                <w:color w:val="auto"/>
                <w:sz w:val="24"/>
                <w:szCs w:val="24"/>
                <w:highlight w:val="none"/>
              </w:rPr>
            </w:pPr>
          </w:p>
        </w:tc>
        <w:tc>
          <w:tcPr>
            <w:tcW w:w="2543" w:type="dxa"/>
            <w:noWrap w:val="0"/>
            <w:vAlign w:val="center"/>
          </w:tcPr>
          <w:p w14:paraId="3D65BC39">
            <w:pPr>
              <w:spacing w:line="360" w:lineRule="auto"/>
              <w:rPr>
                <w:rFonts w:ascii="宋体" w:hAnsi="宋体"/>
                <w:color w:val="auto"/>
                <w:sz w:val="24"/>
                <w:szCs w:val="24"/>
                <w:highlight w:val="none"/>
              </w:rPr>
            </w:pPr>
          </w:p>
        </w:tc>
        <w:tc>
          <w:tcPr>
            <w:tcW w:w="1671" w:type="dxa"/>
            <w:noWrap w:val="0"/>
            <w:vAlign w:val="center"/>
          </w:tcPr>
          <w:p w14:paraId="6F443329">
            <w:pPr>
              <w:spacing w:line="360" w:lineRule="auto"/>
              <w:rPr>
                <w:rFonts w:ascii="宋体" w:hAnsi="宋体"/>
                <w:color w:val="auto"/>
                <w:sz w:val="24"/>
                <w:szCs w:val="24"/>
                <w:highlight w:val="none"/>
              </w:rPr>
            </w:pPr>
          </w:p>
        </w:tc>
        <w:tc>
          <w:tcPr>
            <w:tcW w:w="1072" w:type="dxa"/>
            <w:noWrap w:val="0"/>
            <w:vAlign w:val="center"/>
          </w:tcPr>
          <w:p w14:paraId="04A68F1D">
            <w:pPr>
              <w:spacing w:line="360" w:lineRule="auto"/>
              <w:rPr>
                <w:rFonts w:ascii="宋体" w:hAnsi="宋体"/>
                <w:color w:val="auto"/>
                <w:sz w:val="24"/>
                <w:szCs w:val="24"/>
                <w:highlight w:val="none"/>
              </w:rPr>
            </w:pPr>
          </w:p>
        </w:tc>
        <w:tc>
          <w:tcPr>
            <w:tcW w:w="919" w:type="dxa"/>
            <w:noWrap w:val="0"/>
            <w:vAlign w:val="center"/>
          </w:tcPr>
          <w:p w14:paraId="6C95761D">
            <w:pPr>
              <w:spacing w:line="360" w:lineRule="auto"/>
              <w:rPr>
                <w:rFonts w:ascii="宋体" w:hAnsi="宋体"/>
                <w:color w:val="auto"/>
                <w:sz w:val="24"/>
                <w:szCs w:val="24"/>
                <w:highlight w:val="none"/>
              </w:rPr>
            </w:pPr>
          </w:p>
        </w:tc>
      </w:tr>
    </w:tbl>
    <w:p w14:paraId="07812645">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要求：</w:t>
      </w:r>
    </w:p>
    <w:p w14:paraId="799A964A">
      <w:pPr>
        <w:numPr>
          <w:ilvl w:val="0"/>
          <w:numId w:val="10"/>
        </w:numPr>
        <w:spacing w:line="360" w:lineRule="auto"/>
        <w:ind w:left="435" w:firstLine="636" w:firstLineChars="265"/>
        <w:rPr>
          <w:rFonts w:ascii="宋体" w:hAnsi="宋体"/>
          <w:color w:val="auto"/>
          <w:sz w:val="24"/>
          <w:szCs w:val="24"/>
          <w:highlight w:val="none"/>
        </w:rPr>
      </w:pPr>
      <w:r>
        <w:rPr>
          <w:rFonts w:hint="eastAsia" w:ascii="宋体" w:hAnsi="宋体"/>
          <w:color w:val="auto"/>
          <w:sz w:val="24"/>
          <w:szCs w:val="24"/>
          <w:highlight w:val="none"/>
        </w:rPr>
        <w:t>本表中的名称、数量应与报价明细表中相对应的报价名称、数量一致。</w:t>
      </w:r>
    </w:p>
    <w:p w14:paraId="46148258">
      <w:pPr>
        <w:numPr>
          <w:ilvl w:val="0"/>
          <w:numId w:val="10"/>
        </w:numPr>
        <w:spacing w:line="360" w:lineRule="auto"/>
        <w:ind w:left="435" w:firstLine="636" w:firstLineChars="265"/>
        <w:rPr>
          <w:rFonts w:ascii="宋体" w:hAnsi="宋体"/>
          <w:color w:val="auto"/>
          <w:sz w:val="24"/>
          <w:szCs w:val="24"/>
          <w:highlight w:val="none"/>
        </w:rPr>
      </w:pPr>
      <w:r>
        <w:rPr>
          <w:rFonts w:hint="eastAsia" w:ascii="宋体" w:hAnsi="宋体"/>
          <w:color w:val="auto"/>
          <w:sz w:val="24"/>
          <w:szCs w:val="24"/>
          <w:highlight w:val="none"/>
        </w:rPr>
        <w:t>不含报价。</w:t>
      </w:r>
    </w:p>
    <w:p w14:paraId="5668404A">
      <w:pPr>
        <w:spacing w:line="360" w:lineRule="auto"/>
        <w:ind w:left="420"/>
        <w:rPr>
          <w:rFonts w:ascii="宋体" w:hAnsi="宋体"/>
          <w:color w:val="auto"/>
          <w:sz w:val="24"/>
          <w:highlight w:val="none"/>
        </w:rPr>
      </w:pPr>
    </w:p>
    <w:p w14:paraId="1B6D8218">
      <w:pPr>
        <w:ind w:left="420" w:firstLine="571" w:firstLineChars="238"/>
        <w:rPr>
          <w:rFonts w:hint="eastAsia" w:ascii="宋体" w:hAnsi="宋体"/>
          <w:color w:val="auto"/>
          <w:sz w:val="24"/>
          <w:highlight w:val="none"/>
        </w:rPr>
      </w:pPr>
    </w:p>
    <w:p w14:paraId="63F640EE">
      <w:pPr>
        <w:ind w:left="420" w:firstLine="571" w:firstLineChars="238"/>
        <w:rPr>
          <w:rFonts w:hint="eastAsia" w:ascii="宋体" w:hAnsi="宋体"/>
          <w:color w:val="auto"/>
          <w:sz w:val="24"/>
          <w:highlight w:val="none"/>
        </w:rPr>
      </w:pPr>
    </w:p>
    <w:p w14:paraId="262876CF">
      <w:pPr>
        <w:ind w:left="420" w:firstLine="571" w:firstLineChars="238"/>
        <w:rPr>
          <w:rFonts w:hint="eastAsia" w:ascii="宋体" w:hAnsi="宋体"/>
          <w:color w:val="auto"/>
          <w:sz w:val="24"/>
          <w:highlight w:val="none"/>
        </w:rPr>
      </w:pPr>
    </w:p>
    <w:p w14:paraId="4464D8B3">
      <w:pPr>
        <w:ind w:left="420" w:firstLine="571" w:firstLineChars="238"/>
        <w:rPr>
          <w:rFonts w:hint="eastAsia" w:ascii="宋体" w:hAnsi="宋体"/>
          <w:color w:val="auto"/>
          <w:sz w:val="24"/>
          <w:highlight w:val="none"/>
        </w:rPr>
      </w:pPr>
    </w:p>
    <w:p w14:paraId="723BE370">
      <w:pPr>
        <w:ind w:left="420" w:firstLine="571" w:firstLineChars="238"/>
        <w:rPr>
          <w:rFonts w:hint="eastAsia" w:ascii="宋体" w:hAnsi="宋体"/>
          <w:color w:val="auto"/>
          <w:sz w:val="24"/>
          <w:highlight w:val="none"/>
        </w:rPr>
      </w:pPr>
      <w:r>
        <w:rPr>
          <w:rFonts w:hint="eastAsia" w:ascii="宋体" w:hAnsi="宋体"/>
          <w:color w:val="auto"/>
          <w:sz w:val="24"/>
          <w:highlight w:val="none"/>
        </w:rPr>
        <w:t>投标人名称（盖章）：</w:t>
      </w:r>
    </w:p>
    <w:p w14:paraId="54862438">
      <w:pPr>
        <w:ind w:left="420" w:firstLine="571" w:firstLineChars="238"/>
        <w:rPr>
          <w:rFonts w:hint="eastAsia" w:ascii="宋体" w:hAnsi="宋体"/>
          <w:color w:val="auto"/>
          <w:sz w:val="24"/>
          <w:highlight w:val="none"/>
        </w:rPr>
      </w:pPr>
    </w:p>
    <w:p w14:paraId="6635ACCD">
      <w:pPr>
        <w:rPr>
          <w:rFonts w:ascii="宋体" w:hAnsi="宋体"/>
          <w:color w:val="auto"/>
          <w:sz w:val="24"/>
          <w:highlight w:val="none"/>
        </w:rPr>
      </w:pPr>
    </w:p>
    <w:p w14:paraId="2A97F25B">
      <w:pPr>
        <w:ind w:firstLine="993"/>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25AF2181">
      <w:pPr>
        <w:snapToGrid w:val="0"/>
        <w:spacing w:before="50" w:after="50"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10：</w:t>
      </w:r>
    </w:p>
    <w:p w14:paraId="7E4C884E">
      <w:pPr>
        <w:spacing w:line="360" w:lineRule="auto"/>
        <w:ind w:left="480"/>
        <w:jc w:val="center"/>
        <w:rPr>
          <w:rFonts w:ascii="宋体" w:hAnsi="宋体"/>
          <w:b/>
          <w:color w:val="auto"/>
          <w:kern w:val="0"/>
          <w:sz w:val="32"/>
          <w:szCs w:val="32"/>
          <w:highlight w:val="none"/>
        </w:rPr>
      </w:pPr>
      <w:bookmarkStart w:id="69" w:name="_Toc26601_WPSOffice_Level1"/>
      <w:bookmarkStart w:id="70" w:name="_Toc12856_WPSOffice_Level1"/>
      <w:r>
        <w:rPr>
          <w:rFonts w:ascii="宋体" w:hAnsi="宋体"/>
          <w:b/>
          <w:color w:val="auto"/>
          <w:kern w:val="0"/>
          <w:sz w:val="32"/>
          <w:szCs w:val="32"/>
          <w:highlight w:val="none"/>
        </w:rPr>
        <w:t>技术</w:t>
      </w:r>
      <w:r>
        <w:rPr>
          <w:rFonts w:hint="eastAsia" w:ascii="宋体" w:hAnsi="宋体"/>
          <w:b/>
          <w:color w:val="auto"/>
          <w:kern w:val="0"/>
          <w:sz w:val="32"/>
          <w:szCs w:val="32"/>
          <w:highlight w:val="none"/>
        </w:rPr>
        <w:t>需求</w:t>
      </w:r>
      <w:r>
        <w:rPr>
          <w:rFonts w:ascii="宋体" w:hAnsi="宋体"/>
          <w:b/>
          <w:color w:val="auto"/>
          <w:kern w:val="0"/>
          <w:sz w:val="32"/>
          <w:szCs w:val="32"/>
          <w:highlight w:val="none"/>
        </w:rPr>
        <w:t>响应表</w:t>
      </w:r>
      <w:bookmarkEnd w:id="69"/>
      <w:bookmarkEnd w:id="70"/>
    </w:p>
    <w:p w14:paraId="6F209256">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1FD940FA">
      <w:pPr>
        <w:pStyle w:val="2"/>
        <w:rPr>
          <w:color w:val="auto"/>
          <w:highlight w:val="none"/>
        </w:rPr>
      </w:pPr>
    </w:p>
    <w:tbl>
      <w:tblPr>
        <w:tblStyle w:val="38"/>
        <w:tblpPr w:leftFromText="181" w:rightFromText="181" w:bottomFromText="170" w:vertAnchor="text" w:tblpXSpec="center" w:tblpY="1"/>
        <w:tblOverlap w:val="never"/>
        <w:tblW w:w="9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641"/>
        <w:gridCol w:w="1449"/>
        <w:gridCol w:w="1560"/>
        <w:gridCol w:w="1401"/>
        <w:gridCol w:w="1365"/>
        <w:gridCol w:w="903"/>
      </w:tblGrid>
      <w:tr w14:paraId="7464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735" w:type="dxa"/>
            <w:tcMar>
              <w:top w:w="57" w:type="dxa"/>
              <w:left w:w="108" w:type="dxa"/>
              <w:bottom w:w="0" w:type="dxa"/>
              <w:right w:w="108" w:type="dxa"/>
            </w:tcMar>
            <w:vAlign w:val="center"/>
          </w:tcPr>
          <w:p w14:paraId="09DA98D9">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641" w:type="dxa"/>
            <w:tcMar>
              <w:top w:w="57" w:type="dxa"/>
              <w:left w:w="108" w:type="dxa"/>
              <w:bottom w:w="0" w:type="dxa"/>
              <w:right w:w="108" w:type="dxa"/>
            </w:tcMar>
            <w:vAlign w:val="center"/>
          </w:tcPr>
          <w:p w14:paraId="74544A1C">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名称</w:t>
            </w:r>
          </w:p>
        </w:tc>
        <w:tc>
          <w:tcPr>
            <w:tcW w:w="1449" w:type="dxa"/>
            <w:tcMar>
              <w:top w:w="57" w:type="dxa"/>
              <w:left w:w="108" w:type="dxa"/>
              <w:bottom w:w="0" w:type="dxa"/>
              <w:right w:w="108" w:type="dxa"/>
            </w:tcMar>
            <w:vAlign w:val="center"/>
          </w:tcPr>
          <w:p w14:paraId="47F7D9A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规格型号</w:t>
            </w:r>
          </w:p>
        </w:tc>
        <w:tc>
          <w:tcPr>
            <w:tcW w:w="1560" w:type="dxa"/>
            <w:tcMar>
              <w:top w:w="57" w:type="dxa"/>
              <w:left w:w="108" w:type="dxa"/>
              <w:bottom w:w="0" w:type="dxa"/>
              <w:right w:w="108" w:type="dxa"/>
            </w:tcMar>
            <w:vAlign w:val="center"/>
          </w:tcPr>
          <w:p w14:paraId="0D1E0C8E">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招标参数</w:t>
            </w:r>
          </w:p>
        </w:tc>
        <w:tc>
          <w:tcPr>
            <w:tcW w:w="1401" w:type="dxa"/>
            <w:tcMar>
              <w:top w:w="57" w:type="dxa"/>
              <w:left w:w="108" w:type="dxa"/>
              <w:bottom w:w="0" w:type="dxa"/>
              <w:right w:w="108" w:type="dxa"/>
            </w:tcMar>
            <w:vAlign w:val="center"/>
          </w:tcPr>
          <w:p w14:paraId="6E0CD4F6">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投标参数</w:t>
            </w:r>
          </w:p>
        </w:tc>
        <w:tc>
          <w:tcPr>
            <w:tcW w:w="1365" w:type="dxa"/>
            <w:tcMar>
              <w:top w:w="57" w:type="dxa"/>
              <w:left w:w="108" w:type="dxa"/>
              <w:bottom w:w="0" w:type="dxa"/>
              <w:right w:w="108" w:type="dxa"/>
            </w:tcMar>
            <w:vAlign w:val="center"/>
          </w:tcPr>
          <w:p w14:paraId="2144CC2B">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偏离说明</w:t>
            </w:r>
          </w:p>
        </w:tc>
        <w:tc>
          <w:tcPr>
            <w:tcW w:w="903" w:type="dxa"/>
            <w:tcMar>
              <w:top w:w="57" w:type="dxa"/>
              <w:left w:w="108" w:type="dxa"/>
              <w:bottom w:w="0" w:type="dxa"/>
              <w:right w:w="108" w:type="dxa"/>
            </w:tcMar>
            <w:vAlign w:val="center"/>
          </w:tcPr>
          <w:p w14:paraId="00492063">
            <w:pPr>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14:paraId="7D72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tcMar>
              <w:top w:w="57" w:type="dxa"/>
              <w:left w:w="108" w:type="dxa"/>
              <w:bottom w:w="0" w:type="dxa"/>
              <w:right w:w="108" w:type="dxa"/>
            </w:tcMar>
            <w:vAlign w:val="center"/>
          </w:tcPr>
          <w:p w14:paraId="48803507">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4CA83381">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1C14FEC0">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F06FCBD">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3EDEAF35">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52A5F8E7">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51291EE8">
            <w:pPr>
              <w:spacing w:line="360" w:lineRule="auto"/>
              <w:rPr>
                <w:rFonts w:hint="eastAsia" w:asciiTheme="minorEastAsia" w:hAnsiTheme="minorEastAsia" w:eastAsiaTheme="minorEastAsia" w:cstheme="minorEastAsia"/>
                <w:color w:val="auto"/>
                <w:sz w:val="21"/>
                <w:szCs w:val="21"/>
                <w:highlight w:val="none"/>
              </w:rPr>
            </w:pPr>
          </w:p>
        </w:tc>
      </w:tr>
      <w:tr w14:paraId="0083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02D2F277">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2422143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9250F9D">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FF0BA0A">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789B4D49">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0C33B2E5">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2B2E3365">
            <w:pPr>
              <w:spacing w:line="360" w:lineRule="auto"/>
              <w:rPr>
                <w:rFonts w:hint="eastAsia" w:asciiTheme="minorEastAsia" w:hAnsiTheme="minorEastAsia" w:eastAsiaTheme="minorEastAsia" w:cstheme="minorEastAsia"/>
                <w:color w:val="auto"/>
                <w:sz w:val="21"/>
                <w:szCs w:val="21"/>
                <w:highlight w:val="none"/>
              </w:rPr>
            </w:pPr>
          </w:p>
        </w:tc>
      </w:tr>
      <w:tr w14:paraId="67C7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2EFC5416">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39054B7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9E07B1E">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26CEFC08">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65E7D567">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09172F4E">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4204674F">
            <w:pPr>
              <w:spacing w:line="360" w:lineRule="auto"/>
              <w:rPr>
                <w:rFonts w:hint="eastAsia" w:asciiTheme="minorEastAsia" w:hAnsiTheme="minorEastAsia" w:eastAsiaTheme="minorEastAsia" w:cstheme="minorEastAsia"/>
                <w:color w:val="auto"/>
                <w:sz w:val="21"/>
                <w:szCs w:val="21"/>
                <w:highlight w:val="none"/>
              </w:rPr>
            </w:pPr>
          </w:p>
        </w:tc>
      </w:tr>
      <w:tr w14:paraId="28432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tcMar>
              <w:top w:w="57" w:type="dxa"/>
              <w:left w:w="108" w:type="dxa"/>
              <w:bottom w:w="0" w:type="dxa"/>
              <w:right w:w="108" w:type="dxa"/>
            </w:tcMar>
            <w:vAlign w:val="center"/>
          </w:tcPr>
          <w:p w14:paraId="5DD0C36B">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354788D2">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3EDB9396">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6CCFABD2">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222E427F">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63C285C0">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39A42D56">
            <w:pPr>
              <w:spacing w:line="360" w:lineRule="auto"/>
              <w:rPr>
                <w:rFonts w:hint="eastAsia" w:asciiTheme="minorEastAsia" w:hAnsiTheme="minorEastAsia" w:eastAsiaTheme="minorEastAsia" w:cstheme="minorEastAsia"/>
                <w:color w:val="auto"/>
                <w:sz w:val="21"/>
                <w:szCs w:val="21"/>
                <w:highlight w:val="none"/>
              </w:rPr>
            </w:pPr>
          </w:p>
        </w:tc>
      </w:tr>
      <w:tr w14:paraId="1346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35" w:type="dxa"/>
            <w:tcMar>
              <w:top w:w="57" w:type="dxa"/>
              <w:left w:w="108" w:type="dxa"/>
              <w:bottom w:w="0" w:type="dxa"/>
              <w:right w:w="108" w:type="dxa"/>
            </w:tcMar>
            <w:vAlign w:val="center"/>
          </w:tcPr>
          <w:p w14:paraId="2BAE7371">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62822BC5">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50A26DE9">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11D877AA">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7F194CF1">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14567FEA">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2F895195">
            <w:pPr>
              <w:spacing w:line="360" w:lineRule="auto"/>
              <w:rPr>
                <w:rFonts w:hint="eastAsia" w:asciiTheme="minorEastAsia" w:hAnsiTheme="minorEastAsia" w:eastAsiaTheme="minorEastAsia" w:cstheme="minorEastAsia"/>
                <w:color w:val="auto"/>
                <w:sz w:val="21"/>
                <w:szCs w:val="21"/>
                <w:highlight w:val="none"/>
              </w:rPr>
            </w:pPr>
          </w:p>
        </w:tc>
      </w:tr>
      <w:tr w14:paraId="2157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tcMar>
              <w:top w:w="57" w:type="dxa"/>
              <w:left w:w="108" w:type="dxa"/>
              <w:bottom w:w="0" w:type="dxa"/>
              <w:right w:w="108" w:type="dxa"/>
            </w:tcMar>
            <w:vAlign w:val="center"/>
          </w:tcPr>
          <w:p w14:paraId="378CBEEC">
            <w:pPr>
              <w:spacing w:line="360" w:lineRule="auto"/>
              <w:rPr>
                <w:rFonts w:hint="eastAsia" w:asciiTheme="minorEastAsia" w:hAnsiTheme="minorEastAsia" w:eastAsiaTheme="minorEastAsia" w:cstheme="minorEastAsia"/>
                <w:color w:val="auto"/>
                <w:sz w:val="21"/>
                <w:szCs w:val="21"/>
                <w:highlight w:val="none"/>
              </w:rPr>
            </w:pPr>
          </w:p>
        </w:tc>
        <w:tc>
          <w:tcPr>
            <w:tcW w:w="1641" w:type="dxa"/>
            <w:tcMar>
              <w:top w:w="57" w:type="dxa"/>
              <w:left w:w="108" w:type="dxa"/>
              <w:bottom w:w="0" w:type="dxa"/>
              <w:right w:w="108" w:type="dxa"/>
            </w:tcMar>
            <w:vAlign w:val="center"/>
          </w:tcPr>
          <w:p w14:paraId="60A87D78">
            <w:pPr>
              <w:spacing w:line="360" w:lineRule="auto"/>
              <w:rPr>
                <w:rFonts w:hint="eastAsia" w:asciiTheme="minorEastAsia" w:hAnsiTheme="minorEastAsia" w:eastAsiaTheme="minorEastAsia" w:cstheme="minorEastAsia"/>
                <w:color w:val="auto"/>
                <w:sz w:val="21"/>
                <w:szCs w:val="21"/>
                <w:highlight w:val="none"/>
              </w:rPr>
            </w:pPr>
          </w:p>
        </w:tc>
        <w:tc>
          <w:tcPr>
            <w:tcW w:w="1449" w:type="dxa"/>
            <w:tcMar>
              <w:top w:w="57" w:type="dxa"/>
              <w:left w:w="108" w:type="dxa"/>
              <w:bottom w:w="0" w:type="dxa"/>
              <w:right w:w="108" w:type="dxa"/>
            </w:tcMar>
            <w:vAlign w:val="center"/>
          </w:tcPr>
          <w:p w14:paraId="770F9BED">
            <w:pPr>
              <w:spacing w:line="360" w:lineRule="auto"/>
              <w:rPr>
                <w:rFonts w:hint="eastAsia" w:asciiTheme="minorEastAsia" w:hAnsiTheme="minorEastAsia" w:eastAsiaTheme="minorEastAsia" w:cstheme="minorEastAsia"/>
                <w:color w:val="auto"/>
                <w:sz w:val="21"/>
                <w:szCs w:val="21"/>
                <w:highlight w:val="none"/>
              </w:rPr>
            </w:pPr>
          </w:p>
        </w:tc>
        <w:tc>
          <w:tcPr>
            <w:tcW w:w="1560" w:type="dxa"/>
            <w:tcMar>
              <w:top w:w="57" w:type="dxa"/>
              <w:left w:w="108" w:type="dxa"/>
              <w:bottom w:w="0" w:type="dxa"/>
              <w:right w:w="108" w:type="dxa"/>
            </w:tcMar>
            <w:vAlign w:val="center"/>
          </w:tcPr>
          <w:p w14:paraId="7495083E">
            <w:pPr>
              <w:spacing w:line="360" w:lineRule="auto"/>
              <w:rPr>
                <w:rFonts w:hint="eastAsia" w:asciiTheme="minorEastAsia" w:hAnsiTheme="minorEastAsia" w:eastAsiaTheme="minorEastAsia" w:cstheme="minorEastAsia"/>
                <w:color w:val="auto"/>
                <w:sz w:val="21"/>
                <w:szCs w:val="21"/>
                <w:highlight w:val="none"/>
              </w:rPr>
            </w:pPr>
          </w:p>
        </w:tc>
        <w:tc>
          <w:tcPr>
            <w:tcW w:w="1401" w:type="dxa"/>
            <w:tcMar>
              <w:top w:w="57" w:type="dxa"/>
              <w:left w:w="108" w:type="dxa"/>
              <w:bottom w:w="0" w:type="dxa"/>
              <w:right w:w="108" w:type="dxa"/>
            </w:tcMar>
            <w:vAlign w:val="center"/>
          </w:tcPr>
          <w:p w14:paraId="167A88E5">
            <w:pPr>
              <w:spacing w:line="360" w:lineRule="auto"/>
              <w:rPr>
                <w:rFonts w:hint="eastAsia" w:asciiTheme="minorEastAsia" w:hAnsiTheme="minorEastAsia" w:eastAsiaTheme="minorEastAsia" w:cstheme="minorEastAsia"/>
                <w:color w:val="auto"/>
                <w:sz w:val="21"/>
                <w:szCs w:val="21"/>
                <w:highlight w:val="none"/>
              </w:rPr>
            </w:pPr>
          </w:p>
        </w:tc>
        <w:tc>
          <w:tcPr>
            <w:tcW w:w="1365" w:type="dxa"/>
            <w:tcMar>
              <w:top w:w="57" w:type="dxa"/>
              <w:left w:w="108" w:type="dxa"/>
              <w:bottom w:w="0" w:type="dxa"/>
              <w:right w:w="108" w:type="dxa"/>
            </w:tcMar>
            <w:vAlign w:val="center"/>
          </w:tcPr>
          <w:p w14:paraId="6085B1A8">
            <w:pPr>
              <w:spacing w:line="360" w:lineRule="auto"/>
              <w:rPr>
                <w:rFonts w:hint="eastAsia" w:asciiTheme="minorEastAsia" w:hAnsiTheme="minorEastAsia" w:eastAsiaTheme="minorEastAsia" w:cstheme="minorEastAsia"/>
                <w:color w:val="auto"/>
                <w:sz w:val="21"/>
                <w:szCs w:val="21"/>
                <w:highlight w:val="none"/>
              </w:rPr>
            </w:pPr>
          </w:p>
        </w:tc>
        <w:tc>
          <w:tcPr>
            <w:tcW w:w="903" w:type="dxa"/>
            <w:tcMar>
              <w:top w:w="57" w:type="dxa"/>
              <w:left w:w="108" w:type="dxa"/>
              <w:bottom w:w="0" w:type="dxa"/>
              <w:right w:w="108" w:type="dxa"/>
            </w:tcMar>
            <w:vAlign w:val="center"/>
          </w:tcPr>
          <w:p w14:paraId="73012294">
            <w:pPr>
              <w:spacing w:line="360" w:lineRule="auto"/>
              <w:rPr>
                <w:rFonts w:hint="eastAsia" w:asciiTheme="minorEastAsia" w:hAnsiTheme="minorEastAsia" w:eastAsiaTheme="minorEastAsia" w:cstheme="minorEastAsia"/>
                <w:color w:val="auto"/>
                <w:sz w:val="21"/>
                <w:szCs w:val="21"/>
                <w:highlight w:val="none"/>
              </w:rPr>
            </w:pPr>
          </w:p>
        </w:tc>
      </w:tr>
    </w:tbl>
    <w:p w14:paraId="12E9FE82">
      <w:pPr>
        <w:pStyle w:val="71"/>
        <w:tabs>
          <w:tab w:val="left" w:pos="360"/>
        </w:tabs>
        <w:spacing w:line="360" w:lineRule="auto"/>
        <w:jc w:val="both"/>
        <w:rPr>
          <w:rFonts w:ascii="宋体"/>
          <w:b/>
          <w:color w:val="auto"/>
          <w:szCs w:val="21"/>
          <w:highlight w:val="none"/>
        </w:rPr>
      </w:pPr>
      <w:r>
        <w:rPr>
          <w:rFonts w:hint="eastAsia" w:ascii="宋体"/>
          <w:b/>
          <w:color w:val="auto"/>
          <w:szCs w:val="21"/>
          <w:highlight w:val="none"/>
        </w:rPr>
        <w:t>要求：</w:t>
      </w:r>
    </w:p>
    <w:p w14:paraId="6480C1BC">
      <w:pPr>
        <w:pStyle w:val="71"/>
        <w:spacing w:line="360" w:lineRule="auto"/>
        <w:ind w:firstLine="420" w:firstLineChars="200"/>
        <w:jc w:val="both"/>
        <w:rPr>
          <w:rFonts w:hint="eastAsia" w:ascii="宋体" w:eastAsia="宋体"/>
          <w:color w:val="auto"/>
          <w:szCs w:val="21"/>
          <w:highlight w:val="none"/>
          <w:lang w:eastAsia="zh-CN"/>
        </w:rPr>
      </w:pPr>
      <w:r>
        <w:rPr>
          <w:rFonts w:hint="eastAsia" w:ascii="宋体"/>
          <w:color w:val="auto"/>
          <w:szCs w:val="21"/>
          <w:highlight w:val="none"/>
          <w:lang w:val="en-US" w:eastAsia="zh-CN"/>
        </w:rPr>
        <w:t>1</w:t>
      </w:r>
      <w:r>
        <w:rPr>
          <w:rFonts w:hint="eastAsia" w:ascii="宋体"/>
          <w:color w:val="auto"/>
          <w:szCs w:val="21"/>
          <w:highlight w:val="none"/>
        </w:rPr>
        <w:t>.本表参照本招标文件第</w:t>
      </w:r>
      <w:r>
        <w:rPr>
          <w:rFonts w:hint="eastAsia" w:ascii="宋体"/>
          <w:color w:val="auto"/>
          <w:szCs w:val="21"/>
          <w:highlight w:val="none"/>
          <w:lang w:val="en-US" w:eastAsia="zh-CN"/>
        </w:rPr>
        <w:t>四章</w:t>
      </w:r>
      <w:r>
        <w:rPr>
          <w:rFonts w:hint="eastAsia" w:ascii="宋体"/>
          <w:color w:val="auto"/>
          <w:szCs w:val="21"/>
          <w:highlight w:val="none"/>
        </w:rPr>
        <w:t>“公开招标需求”内“四、采购清单及采购需求”填制，投标人应根据投标设备的性能指标、服务指标，对照招标文件要求在“偏离情况”栏注明“正偏离”、“负偏离”或“无偏离”</w:t>
      </w:r>
      <w:r>
        <w:rPr>
          <w:rFonts w:hint="eastAsia" w:ascii="宋体"/>
          <w:color w:val="auto"/>
          <w:szCs w:val="21"/>
          <w:highlight w:val="none"/>
          <w:lang w:eastAsia="zh-CN"/>
        </w:rPr>
        <w:t>；</w:t>
      </w:r>
    </w:p>
    <w:p w14:paraId="505688EA">
      <w:pPr>
        <w:pStyle w:val="71"/>
        <w:tabs>
          <w:tab w:val="left" w:pos="360"/>
        </w:tabs>
        <w:spacing w:line="360" w:lineRule="auto"/>
        <w:ind w:firstLine="420" w:firstLineChars="200"/>
        <w:jc w:val="both"/>
        <w:rPr>
          <w:rFonts w:hint="eastAsia" w:ascii="宋体" w:eastAsia="宋体"/>
          <w:color w:val="auto"/>
          <w:szCs w:val="21"/>
          <w:highlight w:val="none"/>
          <w:lang w:eastAsia="zh-CN"/>
        </w:rPr>
      </w:pPr>
      <w:r>
        <w:rPr>
          <w:rFonts w:hint="eastAsia" w:ascii="宋体"/>
          <w:color w:val="auto"/>
          <w:szCs w:val="21"/>
          <w:highlight w:val="none"/>
          <w:lang w:val="en-US" w:eastAsia="zh-CN"/>
        </w:rPr>
        <w:t>2</w:t>
      </w:r>
      <w:r>
        <w:rPr>
          <w:rFonts w:hint="eastAsia" w:ascii="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r>
        <w:rPr>
          <w:rFonts w:hint="eastAsia" w:ascii="宋体"/>
          <w:color w:val="auto"/>
          <w:szCs w:val="21"/>
          <w:highlight w:val="none"/>
          <w:lang w:eastAsia="zh-CN"/>
        </w:rPr>
        <w:t>；</w:t>
      </w:r>
    </w:p>
    <w:p w14:paraId="325F0EB7">
      <w:pPr>
        <w:pStyle w:val="71"/>
        <w:tabs>
          <w:tab w:val="left" w:pos="360"/>
        </w:tabs>
        <w:spacing w:line="360" w:lineRule="auto"/>
        <w:ind w:firstLine="420" w:firstLineChars="200"/>
        <w:jc w:val="both"/>
        <w:rPr>
          <w:rFonts w:ascii="宋体"/>
          <w:color w:val="auto"/>
          <w:szCs w:val="21"/>
          <w:highlight w:val="none"/>
        </w:rPr>
      </w:pPr>
      <w:r>
        <w:rPr>
          <w:rFonts w:hint="eastAsia" w:ascii="宋体"/>
          <w:color w:val="auto"/>
          <w:szCs w:val="21"/>
          <w:highlight w:val="none"/>
          <w:lang w:val="en-US" w:eastAsia="zh-CN"/>
        </w:rPr>
        <w:t>3</w:t>
      </w:r>
      <w:r>
        <w:rPr>
          <w:rFonts w:hint="eastAsia" w:ascii="宋体"/>
          <w:color w:val="auto"/>
          <w:szCs w:val="21"/>
          <w:highlight w:val="none"/>
        </w:rPr>
        <w:t>.投标参数</w:t>
      </w:r>
      <w:r>
        <w:rPr>
          <w:rFonts w:hint="eastAsia" w:ascii="宋体"/>
          <w:color w:val="auto"/>
          <w:szCs w:val="21"/>
          <w:highlight w:val="none"/>
          <w:lang w:eastAsia="zh-CN"/>
        </w:rPr>
        <w:t>应根据所投产品的实际参数响应填写</w:t>
      </w:r>
      <w:r>
        <w:rPr>
          <w:rFonts w:hint="eastAsia" w:ascii="宋体"/>
          <w:color w:val="auto"/>
          <w:szCs w:val="21"/>
          <w:highlight w:val="none"/>
        </w:rPr>
        <w:t>，</w:t>
      </w:r>
      <w:r>
        <w:rPr>
          <w:rFonts w:hint="eastAsia" w:ascii="宋体"/>
          <w:color w:val="auto"/>
          <w:szCs w:val="21"/>
          <w:highlight w:val="none"/>
          <w:lang w:eastAsia="zh-CN"/>
        </w:rPr>
        <w:t>否则评标委员会有权</w:t>
      </w:r>
      <w:r>
        <w:rPr>
          <w:rFonts w:hint="eastAsia" w:ascii="宋体"/>
          <w:color w:val="auto"/>
          <w:szCs w:val="21"/>
          <w:highlight w:val="none"/>
        </w:rPr>
        <w:t>给予扣分</w:t>
      </w:r>
      <w:r>
        <w:rPr>
          <w:rFonts w:hint="eastAsia" w:ascii="宋体"/>
          <w:color w:val="auto"/>
          <w:szCs w:val="21"/>
          <w:highlight w:val="none"/>
          <w:lang w:eastAsia="zh-CN"/>
        </w:rPr>
        <w:t>处理。</w:t>
      </w:r>
    </w:p>
    <w:p w14:paraId="1A391495">
      <w:pPr>
        <w:pStyle w:val="21"/>
        <w:spacing w:line="500" w:lineRule="exact"/>
        <w:textAlignment w:val="baseline"/>
        <w:rPr>
          <w:rFonts w:hAnsi="宋体"/>
          <w:color w:val="auto"/>
          <w:sz w:val="24"/>
          <w:highlight w:val="none"/>
        </w:rPr>
      </w:pPr>
      <w:r>
        <w:rPr>
          <w:rFonts w:hAnsi="宋体"/>
          <w:color w:val="auto"/>
          <w:sz w:val="24"/>
          <w:highlight w:val="none"/>
        </w:rPr>
        <w:t xml:space="preserve">                   </w:t>
      </w:r>
    </w:p>
    <w:p w14:paraId="5971B639">
      <w:pPr>
        <w:pStyle w:val="21"/>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r>
        <w:rPr>
          <w:rFonts w:hint="eastAsia" w:hAnsi="宋体"/>
          <w:color w:val="auto"/>
          <w:sz w:val="24"/>
          <w:highlight w:val="none"/>
        </w:rPr>
        <w:t>投标人名称（盖章）：</w:t>
      </w:r>
      <w:r>
        <w:rPr>
          <w:rFonts w:hAnsi="宋体"/>
          <w:color w:val="auto"/>
          <w:sz w:val="24"/>
          <w:highlight w:val="none"/>
        </w:rPr>
        <w:t xml:space="preserve">                               </w:t>
      </w:r>
    </w:p>
    <w:p w14:paraId="5931BFB1">
      <w:pPr>
        <w:pStyle w:val="21"/>
        <w:spacing w:line="500" w:lineRule="exact"/>
        <w:ind w:firstLine="480" w:firstLineChars="200"/>
        <w:textAlignment w:val="baseline"/>
        <w:rPr>
          <w:rFonts w:hAnsi="宋体"/>
          <w:color w:val="auto"/>
          <w:sz w:val="24"/>
          <w:highlight w:val="none"/>
        </w:rPr>
      </w:pPr>
      <w:r>
        <w:rPr>
          <w:rFonts w:hAnsi="宋体"/>
          <w:color w:val="auto"/>
          <w:sz w:val="24"/>
          <w:highlight w:val="none"/>
        </w:rPr>
        <w:t xml:space="preserve">                           </w:t>
      </w:r>
    </w:p>
    <w:p w14:paraId="61E8589E">
      <w:pPr>
        <w:pStyle w:val="21"/>
        <w:spacing w:line="500" w:lineRule="exact"/>
        <w:ind w:firstLine="480" w:firstLineChars="200"/>
        <w:textAlignment w:val="baseline"/>
        <w:rPr>
          <w:rFonts w:hint="eastAsia" w:hAnsi="宋体"/>
          <w:b/>
          <w:color w:val="auto"/>
          <w:sz w:val="28"/>
          <w:highlight w:val="none"/>
        </w:rPr>
      </w:pPr>
      <w:r>
        <w:rPr>
          <w:rFonts w:hint="eastAsia" w:hAnsi="宋体"/>
          <w:color w:val="auto"/>
          <w:sz w:val="24"/>
          <w:highlight w:val="none"/>
        </w:rPr>
        <w:t>日    期：</w:t>
      </w:r>
      <w:r>
        <w:rPr>
          <w:rFonts w:hint="eastAsia" w:hAnsi="宋体" w:cs="仿宋_GB2312"/>
          <w:color w:val="auto"/>
          <w:sz w:val="24"/>
          <w:highlight w:val="none"/>
          <w:lang w:eastAsia="zh-CN"/>
        </w:rPr>
        <w:t>2025年</w:t>
      </w:r>
      <w:r>
        <w:rPr>
          <w:rFonts w:hint="eastAsia" w:hAnsi="宋体" w:cs="仿宋_GB2312"/>
          <w:color w:val="auto"/>
          <w:sz w:val="24"/>
          <w:highlight w:val="none"/>
          <w:lang w:val="zh-CN"/>
        </w:rPr>
        <w:t xml:space="preserve">  月   日</w:t>
      </w:r>
    </w:p>
    <w:p w14:paraId="2001E56C">
      <w:pPr>
        <w:spacing w:line="360" w:lineRule="auto"/>
        <w:rPr>
          <w:rFonts w:hint="eastAsia" w:ascii="宋体" w:hAnsi="宋体" w:eastAsia="宋体"/>
          <w:b/>
          <w:color w:val="auto"/>
          <w:sz w:val="28"/>
          <w:highlight w:val="none"/>
          <w:lang w:eastAsia="zh-CN"/>
        </w:rPr>
      </w:pPr>
      <w:r>
        <w:rPr>
          <w:rFonts w:ascii="宋体" w:hAnsi="宋体"/>
          <w:b/>
          <w:color w:val="auto"/>
          <w:sz w:val="32"/>
          <w:szCs w:val="32"/>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11</w:t>
      </w:r>
      <w:r>
        <w:rPr>
          <w:rFonts w:hint="eastAsia" w:ascii="宋体" w:hAnsi="宋体"/>
          <w:b/>
          <w:color w:val="auto"/>
          <w:sz w:val="28"/>
          <w:highlight w:val="none"/>
          <w:lang w:eastAsia="zh-CN"/>
        </w:rPr>
        <w:t>：</w:t>
      </w:r>
    </w:p>
    <w:p w14:paraId="7026F251">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lang w:val="en-US" w:eastAsia="zh-CN"/>
        </w:rPr>
        <w:t>资信及</w:t>
      </w:r>
      <w:r>
        <w:rPr>
          <w:rFonts w:hint="eastAsia" w:ascii="宋体" w:hAnsi="宋体"/>
          <w:b/>
          <w:color w:val="auto"/>
          <w:sz w:val="32"/>
          <w:szCs w:val="32"/>
          <w:highlight w:val="none"/>
        </w:rPr>
        <w:t>商务需求响应表</w:t>
      </w:r>
    </w:p>
    <w:p w14:paraId="0B49663D">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37E07160">
      <w:pPr>
        <w:spacing w:line="360" w:lineRule="auto"/>
        <w:ind w:left="481" w:leftChars="229" w:firstLine="813" w:firstLineChars="450"/>
        <w:rPr>
          <w:rFonts w:ascii="宋体" w:hAnsi="宋体"/>
          <w:b/>
          <w:color w:val="auto"/>
          <w:sz w:val="18"/>
          <w:szCs w:val="18"/>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ECF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35" w:type="dxa"/>
            <w:noWrap w:val="0"/>
            <w:vAlign w:val="center"/>
          </w:tcPr>
          <w:p w14:paraId="7D319772">
            <w:pPr>
              <w:rPr>
                <w:rFonts w:ascii="宋体" w:hAnsi="宋体"/>
                <w:b/>
                <w:color w:val="auto"/>
                <w:sz w:val="24"/>
                <w:highlight w:val="none"/>
              </w:rPr>
            </w:pPr>
            <w:r>
              <w:rPr>
                <w:rFonts w:hint="eastAsia" w:ascii="宋体" w:hAnsi="宋体"/>
                <w:b/>
                <w:color w:val="auto"/>
                <w:sz w:val="24"/>
                <w:highlight w:val="none"/>
              </w:rPr>
              <w:t>序号</w:t>
            </w:r>
          </w:p>
        </w:tc>
        <w:tc>
          <w:tcPr>
            <w:tcW w:w="1785" w:type="dxa"/>
            <w:noWrap w:val="0"/>
            <w:vAlign w:val="center"/>
          </w:tcPr>
          <w:p w14:paraId="609B9B97">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noWrap w:val="0"/>
            <w:vAlign w:val="center"/>
          </w:tcPr>
          <w:p w14:paraId="7E2E0767">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noWrap w:val="0"/>
            <w:vAlign w:val="center"/>
          </w:tcPr>
          <w:p w14:paraId="291C9402">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noWrap w:val="0"/>
            <w:vAlign w:val="center"/>
          </w:tcPr>
          <w:p w14:paraId="2CFE432B">
            <w:pPr>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16D5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35" w:type="dxa"/>
            <w:noWrap w:val="0"/>
            <w:vAlign w:val="center"/>
          </w:tcPr>
          <w:p w14:paraId="116EC513">
            <w:pPr>
              <w:jc w:val="center"/>
              <w:rPr>
                <w:rFonts w:hint="eastAsia" w:ascii="宋体" w:hAnsi="宋体"/>
                <w:color w:val="auto"/>
                <w:sz w:val="24"/>
                <w:highlight w:val="none"/>
              </w:rPr>
            </w:pPr>
            <w:r>
              <w:rPr>
                <w:rFonts w:hint="eastAsia" w:ascii="宋体" w:hAnsi="宋体"/>
                <w:color w:val="auto"/>
                <w:sz w:val="24"/>
                <w:highlight w:val="none"/>
              </w:rPr>
              <w:t>1</w:t>
            </w:r>
          </w:p>
        </w:tc>
        <w:tc>
          <w:tcPr>
            <w:tcW w:w="1785" w:type="dxa"/>
            <w:noWrap w:val="0"/>
            <w:vAlign w:val="center"/>
          </w:tcPr>
          <w:p w14:paraId="7410B257">
            <w:pPr>
              <w:snapToGrid w:val="0"/>
              <w:jc w:val="both"/>
              <w:rPr>
                <w:rFonts w:ascii="宋体" w:hAnsi="宋体"/>
                <w:color w:val="auto"/>
                <w:sz w:val="24"/>
                <w:highlight w:val="none"/>
              </w:rPr>
            </w:pPr>
          </w:p>
        </w:tc>
        <w:tc>
          <w:tcPr>
            <w:tcW w:w="1785" w:type="dxa"/>
            <w:noWrap w:val="0"/>
            <w:vAlign w:val="center"/>
          </w:tcPr>
          <w:p w14:paraId="7370E295">
            <w:pPr>
              <w:rPr>
                <w:rFonts w:ascii="宋体" w:hAnsi="宋体"/>
                <w:color w:val="auto"/>
                <w:sz w:val="24"/>
                <w:highlight w:val="none"/>
              </w:rPr>
            </w:pPr>
          </w:p>
        </w:tc>
        <w:tc>
          <w:tcPr>
            <w:tcW w:w="1365" w:type="dxa"/>
            <w:noWrap w:val="0"/>
            <w:vAlign w:val="center"/>
          </w:tcPr>
          <w:p w14:paraId="7E2CFD08">
            <w:pPr>
              <w:rPr>
                <w:rFonts w:ascii="宋体" w:hAnsi="宋体"/>
                <w:color w:val="auto"/>
                <w:sz w:val="24"/>
                <w:highlight w:val="none"/>
              </w:rPr>
            </w:pPr>
          </w:p>
        </w:tc>
        <w:tc>
          <w:tcPr>
            <w:tcW w:w="2625" w:type="dxa"/>
            <w:noWrap w:val="0"/>
            <w:vAlign w:val="center"/>
          </w:tcPr>
          <w:p w14:paraId="28229014">
            <w:pPr>
              <w:rPr>
                <w:rFonts w:ascii="宋体" w:hAnsi="宋体"/>
                <w:color w:val="auto"/>
                <w:sz w:val="24"/>
                <w:highlight w:val="none"/>
              </w:rPr>
            </w:pPr>
          </w:p>
        </w:tc>
      </w:tr>
      <w:tr w14:paraId="4E6C5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735" w:type="dxa"/>
            <w:noWrap w:val="0"/>
            <w:vAlign w:val="center"/>
          </w:tcPr>
          <w:p w14:paraId="3450FA3B">
            <w:pPr>
              <w:jc w:val="center"/>
              <w:rPr>
                <w:rFonts w:hint="eastAsia" w:ascii="宋体" w:hAnsi="宋体"/>
                <w:color w:val="auto"/>
                <w:sz w:val="24"/>
                <w:highlight w:val="none"/>
              </w:rPr>
            </w:pPr>
            <w:r>
              <w:rPr>
                <w:rFonts w:hint="eastAsia" w:ascii="宋体" w:hAnsi="宋体"/>
                <w:color w:val="auto"/>
                <w:sz w:val="24"/>
                <w:highlight w:val="none"/>
              </w:rPr>
              <w:t>2</w:t>
            </w:r>
          </w:p>
        </w:tc>
        <w:tc>
          <w:tcPr>
            <w:tcW w:w="1785" w:type="dxa"/>
            <w:noWrap w:val="0"/>
            <w:vAlign w:val="center"/>
          </w:tcPr>
          <w:p w14:paraId="5429E29D">
            <w:pPr>
              <w:snapToGrid w:val="0"/>
              <w:jc w:val="both"/>
              <w:rPr>
                <w:rFonts w:ascii="宋体" w:hAnsi="宋体"/>
                <w:color w:val="auto"/>
                <w:sz w:val="24"/>
                <w:highlight w:val="none"/>
              </w:rPr>
            </w:pPr>
          </w:p>
        </w:tc>
        <w:tc>
          <w:tcPr>
            <w:tcW w:w="1785" w:type="dxa"/>
            <w:noWrap w:val="0"/>
            <w:vAlign w:val="center"/>
          </w:tcPr>
          <w:p w14:paraId="1BE4817B">
            <w:pPr>
              <w:rPr>
                <w:rFonts w:ascii="宋体" w:hAnsi="宋体"/>
                <w:color w:val="auto"/>
                <w:sz w:val="24"/>
                <w:highlight w:val="none"/>
              </w:rPr>
            </w:pPr>
          </w:p>
        </w:tc>
        <w:tc>
          <w:tcPr>
            <w:tcW w:w="1365" w:type="dxa"/>
            <w:noWrap w:val="0"/>
            <w:vAlign w:val="center"/>
          </w:tcPr>
          <w:p w14:paraId="7B40CBB1">
            <w:pPr>
              <w:rPr>
                <w:rFonts w:ascii="宋体" w:hAnsi="宋体"/>
                <w:color w:val="auto"/>
                <w:sz w:val="24"/>
                <w:highlight w:val="none"/>
              </w:rPr>
            </w:pPr>
          </w:p>
        </w:tc>
        <w:tc>
          <w:tcPr>
            <w:tcW w:w="2625" w:type="dxa"/>
            <w:noWrap w:val="0"/>
            <w:vAlign w:val="center"/>
          </w:tcPr>
          <w:p w14:paraId="0B1CF996">
            <w:pPr>
              <w:rPr>
                <w:rFonts w:ascii="宋体" w:hAnsi="宋体"/>
                <w:color w:val="auto"/>
                <w:sz w:val="24"/>
                <w:highlight w:val="none"/>
              </w:rPr>
            </w:pPr>
          </w:p>
        </w:tc>
      </w:tr>
      <w:tr w14:paraId="41E6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67642B1">
            <w:pPr>
              <w:jc w:val="center"/>
              <w:rPr>
                <w:rFonts w:hint="eastAsia" w:ascii="宋体" w:hAnsi="宋体"/>
                <w:color w:val="auto"/>
                <w:sz w:val="24"/>
                <w:highlight w:val="none"/>
              </w:rPr>
            </w:pPr>
            <w:r>
              <w:rPr>
                <w:rFonts w:hint="eastAsia" w:ascii="宋体" w:hAnsi="宋体"/>
                <w:color w:val="auto"/>
                <w:sz w:val="24"/>
                <w:highlight w:val="none"/>
              </w:rPr>
              <w:t>3</w:t>
            </w:r>
          </w:p>
        </w:tc>
        <w:tc>
          <w:tcPr>
            <w:tcW w:w="1785" w:type="dxa"/>
            <w:noWrap w:val="0"/>
            <w:vAlign w:val="center"/>
          </w:tcPr>
          <w:p w14:paraId="6AB5A157">
            <w:pPr>
              <w:snapToGrid w:val="0"/>
              <w:jc w:val="both"/>
              <w:rPr>
                <w:rFonts w:ascii="宋体" w:hAnsi="宋体"/>
                <w:color w:val="auto"/>
                <w:sz w:val="24"/>
                <w:highlight w:val="none"/>
              </w:rPr>
            </w:pPr>
          </w:p>
        </w:tc>
        <w:tc>
          <w:tcPr>
            <w:tcW w:w="1785" w:type="dxa"/>
            <w:noWrap w:val="0"/>
            <w:vAlign w:val="center"/>
          </w:tcPr>
          <w:p w14:paraId="6135D0AB">
            <w:pPr>
              <w:rPr>
                <w:rFonts w:ascii="宋体" w:hAnsi="宋体"/>
                <w:color w:val="auto"/>
                <w:sz w:val="24"/>
                <w:highlight w:val="none"/>
              </w:rPr>
            </w:pPr>
          </w:p>
        </w:tc>
        <w:tc>
          <w:tcPr>
            <w:tcW w:w="1365" w:type="dxa"/>
            <w:noWrap w:val="0"/>
            <w:vAlign w:val="center"/>
          </w:tcPr>
          <w:p w14:paraId="4A662778">
            <w:pPr>
              <w:rPr>
                <w:rFonts w:ascii="宋体" w:hAnsi="宋体"/>
                <w:color w:val="auto"/>
                <w:sz w:val="24"/>
                <w:highlight w:val="none"/>
              </w:rPr>
            </w:pPr>
          </w:p>
        </w:tc>
        <w:tc>
          <w:tcPr>
            <w:tcW w:w="2625" w:type="dxa"/>
            <w:noWrap w:val="0"/>
            <w:vAlign w:val="center"/>
          </w:tcPr>
          <w:p w14:paraId="2B64E700">
            <w:pPr>
              <w:rPr>
                <w:rFonts w:ascii="宋体" w:hAnsi="宋体"/>
                <w:color w:val="auto"/>
                <w:sz w:val="24"/>
                <w:highlight w:val="none"/>
              </w:rPr>
            </w:pPr>
          </w:p>
        </w:tc>
      </w:tr>
      <w:tr w14:paraId="38350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3AB30EE3">
            <w:pPr>
              <w:jc w:val="center"/>
              <w:rPr>
                <w:rFonts w:hint="eastAsia" w:ascii="宋体" w:hAnsi="宋体"/>
                <w:color w:val="auto"/>
                <w:sz w:val="24"/>
                <w:highlight w:val="none"/>
              </w:rPr>
            </w:pPr>
            <w:r>
              <w:rPr>
                <w:rFonts w:hint="eastAsia" w:ascii="宋体" w:hAnsi="宋体"/>
                <w:color w:val="auto"/>
                <w:sz w:val="24"/>
                <w:highlight w:val="none"/>
              </w:rPr>
              <w:t>4</w:t>
            </w:r>
          </w:p>
        </w:tc>
        <w:tc>
          <w:tcPr>
            <w:tcW w:w="1785" w:type="dxa"/>
            <w:noWrap w:val="0"/>
            <w:vAlign w:val="center"/>
          </w:tcPr>
          <w:p w14:paraId="17DDDB7C">
            <w:pPr>
              <w:snapToGrid w:val="0"/>
              <w:jc w:val="both"/>
              <w:rPr>
                <w:rFonts w:ascii="宋体" w:hAnsi="宋体"/>
                <w:color w:val="auto"/>
                <w:sz w:val="24"/>
                <w:highlight w:val="none"/>
              </w:rPr>
            </w:pPr>
          </w:p>
        </w:tc>
        <w:tc>
          <w:tcPr>
            <w:tcW w:w="1785" w:type="dxa"/>
            <w:noWrap w:val="0"/>
            <w:vAlign w:val="center"/>
          </w:tcPr>
          <w:p w14:paraId="09B8782F">
            <w:pPr>
              <w:rPr>
                <w:rFonts w:ascii="宋体" w:hAnsi="宋体"/>
                <w:color w:val="auto"/>
                <w:sz w:val="24"/>
                <w:highlight w:val="none"/>
              </w:rPr>
            </w:pPr>
          </w:p>
        </w:tc>
        <w:tc>
          <w:tcPr>
            <w:tcW w:w="1365" w:type="dxa"/>
            <w:noWrap w:val="0"/>
            <w:vAlign w:val="center"/>
          </w:tcPr>
          <w:p w14:paraId="0D6D25D0">
            <w:pPr>
              <w:rPr>
                <w:rFonts w:ascii="宋体" w:hAnsi="宋体"/>
                <w:color w:val="auto"/>
                <w:sz w:val="24"/>
                <w:highlight w:val="none"/>
              </w:rPr>
            </w:pPr>
          </w:p>
        </w:tc>
        <w:tc>
          <w:tcPr>
            <w:tcW w:w="2625" w:type="dxa"/>
            <w:noWrap w:val="0"/>
            <w:vAlign w:val="center"/>
          </w:tcPr>
          <w:p w14:paraId="7C8D28CD">
            <w:pPr>
              <w:rPr>
                <w:rFonts w:ascii="宋体" w:hAnsi="宋体"/>
                <w:color w:val="auto"/>
                <w:sz w:val="24"/>
                <w:highlight w:val="none"/>
              </w:rPr>
            </w:pPr>
          </w:p>
        </w:tc>
      </w:tr>
      <w:tr w14:paraId="29FDC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576E6FD">
            <w:pPr>
              <w:rPr>
                <w:rFonts w:ascii="宋体" w:hAnsi="宋体"/>
                <w:color w:val="auto"/>
                <w:sz w:val="24"/>
                <w:highlight w:val="none"/>
              </w:rPr>
            </w:pPr>
          </w:p>
        </w:tc>
        <w:tc>
          <w:tcPr>
            <w:tcW w:w="1785" w:type="dxa"/>
            <w:noWrap w:val="0"/>
            <w:vAlign w:val="center"/>
          </w:tcPr>
          <w:p w14:paraId="42F09744">
            <w:pPr>
              <w:snapToGrid w:val="0"/>
              <w:jc w:val="both"/>
              <w:rPr>
                <w:rFonts w:ascii="宋体" w:hAnsi="宋体"/>
                <w:color w:val="auto"/>
                <w:sz w:val="24"/>
                <w:highlight w:val="none"/>
              </w:rPr>
            </w:pPr>
          </w:p>
        </w:tc>
        <w:tc>
          <w:tcPr>
            <w:tcW w:w="1785" w:type="dxa"/>
            <w:noWrap w:val="0"/>
            <w:vAlign w:val="center"/>
          </w:tcPr>
          <w:p w14:paraId="10B1EFE4">
            <w:pPr>
              <w:rPr>
                <w:rFonts w:ascii="宋体" w:hAnsi="宋体"/>
                <w:color w:val="auto"/>
                <w:sz w:val="24"/>
                <w:highlight w:val="none"/>
              </w:rPr>
            </w:pPr>
          </w:p>
        </w:tc>
        <w:tc>
          <w:tcPr>
            <w:tcW w:w="1365" w:type="dxa"/>
            <w:noWrap w:val="0"/>
            <w:vAlign w:val="center"/>
          </w:tcPr>
          <w:p w14:paraId="629BCBBF">
            <w:pPr>
              <w:rPr>
                <w:rFonts w:ascii="宋体" w:hAnsi="宋体"/>
                <w:color w:val="auto"/>
                <w:sz w:val="24"/>
                <w:highlight w:val="none"/>
              </w:rPr>
            </w:pPr>
          </w:p>
        </w:tc>
        <w:tc>
          <w:tcPr>
            <w:tcW w:w="2625" w:type="dxa"/>
            <w:noWrap w:val="0"/>
            <w:vAlign w:val="center"/>
          </w:tcPr>
          <w:p w14:paraId="79B8AE1B">
            <w:pPr>
              <w:rPr>
                <w:rFonts w:ascii="宋体" w:hAnsi="宋体"/>
                <w:color w:val="auto"/>
                <w:sz w:val="24"/>
                <w:highlight w:val="none"/>
              </w:rPr>
            </w:pPr>
          </w:p>
        </w:tc>
      </w:tr>
      <w:tr w14:paraId="4B4E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35" w:type="dxa"/>
            <w:noWrap w:val="0"/>
            <w:vAlign w:val="center"/>
          </w:tcPr>
          <w:p w14:paraId="7ABBF396">
            <w:pPr>
              <w:rPr>
                <w:rFonts w:ascii="宋体" w:hAnsi="宋体"/>
                <w:color w:val="auto"/>
                <w:sz w:val="24"/>
                <w:highlight w:val="none"/>
              </w:rPr>
            </w:pPr>
          </w:p>
        </w:tc>
        <w:tc>
          <w:tcPr>
            <w:tcW w:w="1785" w:type="dxa"/>
            <w:noWrap w:val="0"/>
            <w:vAlign w:val="center"/>
          </w:tcPr>
          <w:p w14:paraId="130BC9D4">
            <w:pPr>
              <w:snapToGrid w:val="0"/>
              <w:jc w:val="both"/>
              <w:rPr>
                <w:rFonts w:ascii="宋体" w:hAnsi="宋体"/>
                <w:color w:val="auto"/>
                <w:sz w:val="24"/>
                <w:highlight w:val="none"/>
              </w:rPr>
            </w:pPr>
          </w:p>
        </w:tc>
        <w:tc>
          <w:tcPr>
            <w:tcW w:w="1785" w:type="dxa"/>
            <w:noWrap w:val="0"/>
            <w:vAlign w:val="center"/>
          </w:tcPr>
          <w:p w14:paraId="5604B346">
            <w:pPr>
              <w:rPr>
                <w:rFonts w:ascii="宋体" w:hAnsi="宋体"/>
                <w:color w:val="auto"/>
                <w:sz w:val="24"/>
                <w:highlight w:val="none"/>
              </w:rPr>
            </w:pPr>
          </w:p>
        </w:tc>
        <w:tc>
          <w:tcPr>
            <w:tcW w:w="1365" w:type="dxa"/>
            <w:noWrap w:val="0"/>
            <w:vAlign w:val="center"/>
          </w:tcPr>
          <w:p w14:paraId="05B0E0AF">
            <w:pPr>
              <w:rPr>
                <w:rFonts w:ascii="宋体" w:hAnsi="宋体"/>
                <w:color w:val="auto"/>
                <w:sz w:val="24"/>
                <w:highlight w:val="none"/>
              </w:rPr>
            </w:pPr>
          </w:p>
        </w:tc>
        <w:tc>
          <w:tcPr>
            <w:tcW w:w="2625" w:type="dxa"/>
            <w:noWrap w:val="0"/>
            <w:vAlign w:val="center"/>
          </w:tcPr>
          <w:p w14:paraId="67E15102">
            <w:pPr>
              <w:rPr>
                <w:rFonts w:ascii="宋体" w:hAnsi="宋体"/>
                <w:color w:val="auto"/>
                <w:sz w:val="24"/>
                <w:highlight w:val="none"/>
              </w:rPr>
            </w:pPr>
          </w:p>
        </w:tc>
      </w:tr>
      <w:tr w14:paraId="735B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735" w:type="dxa"/>
            <w:noWrap w:val="0"/>
            <w:vAlign w:val="center"/>
          </w:tcPr>
          <w:p w14:paraId="27BCD073">
            <w:pPr>
              <w:rPr>
                <w:rFonts w:ascii="宋体" w:hAnsi="宋体"/>
                <w:color w:val="auto"/>
                <w:sz w:val="24"/>
                <w:highlight w:val="none"/>
              </w:rPr>
            </w:pPr>
          </w:p>
        </w:tc>
        <w:tc>
          <w:tcPr>
            <w:tcW w:w="1785" w:type="dxa"/>
            <w:noWrap w:val="0"/>
            <w:vAlign w:val="center"/>
          </w:tcPr>
          <w:p w14:paraId="379DBD82">
            <w:pPr>
              <w:snapToGrid w:val="0"/>
              <w:jc w:val="both"/>
              <w:rPr>
                <w:rFonts w:ascii="宋体" w:hAnsi="宋体"/>
                <w:color w:val="auto"/>
                <w:sz w:val="24"/>
                <w:highlight w:val="none"/>
              </w:rPr>
            </w:pPr>
          </w:p>
        </w:tc>
        <w:tc>
          <w:tcPr>
            <w:tcW w:w="1785" w:type="dxa"/>
            <w:noWrap w:val="0"/>
            <w:vAlign w:val="center"/>
          </w:tcPr>
          <w:p w14:paraId="43D05A96">
            <w:pPr>
              <w:rPr>
                <w:rFonts w:ascii="宋体" w:hAnsi="宋体"/>
                <w:color w:val="auto"/>
                <w:sz w:val="24"/>
                <w:highlight w:val="none"/>
              </w:rPr>
            </w:pPr>
          </w:p>
        </w:tc>
        <w:tc>
          <w:tcPr>
            <w:tcW w:w="1365" w:type="dxa"/>
            <w:noWrap w:val="0"/>
            <w:vAlign w:val="center"/>
          </w:tcPr>
          <w:p w14:paraId="3D16B6FD">
            <w:pPr>
              <w:rPr>
                <w:rFonts w:ascii="宋体" w:hAnsi="宋体"/>
                <w:color w:val="auto"/>
                <w:sz w:val="24"/>
                <w:highlight w:val="none"/>
              </w:rPr>
            </w:pPr>
          </w:p>
        </w:tc>
        <w:tc>
          <w:tcPr>
            <w:tcW w:w="2625" w:type="dxa"/>
            <w:noWrap w:val="0"/>
            <w:vAlign w:val="center"/>
          </w:tcPr>
          <w:p w14:paraId="5BFE3490">
            <w:pPr>
              <w:rPr>
                <w:rFonts w:ascii="宋体" w:hAnsi="宋体"/>
                <w:color w:val="auto"/>
                <w:sz w:val="24"/>
                <w:highlight w:val="none"/>
              </w:rPr>
            </w:pPr>
          </w:p>
        </w:tc>
      </w:tr>
      <w:tr w14:paraId="54C3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35" w:type="dxa"/>
            <w:noWrap w:val="0"/>
            <w:vAlign w:val="center"/>
          </w:tcPr>
          <w:p w14:paraId="17A06738">
            <w:pPr>
              <w:rPr>
                <w:rFonts w:ascii="宋体" w:hAnsi="宋体"/>
                <w:color w:val="auto"/>
                <w:sz w:val="24"/>
                <w:highlight w:val="none"/>
              </w:rPr>
            </w:pPr>
          </w:p>
        </w:tc>
        <w:tc>
          <w:tcPr>
            <w:tcW w:w="1785" w:type="dxa"/>
            <w:noWrap w:val="0"/>
            <w:vAlign w:val="top"/>
          </w:tcPr>
          <w:p w14:paraId="492DDF29">
            <w:pPr>
              <w:snapToGrid w:val="0"/>
              <w:rPr>
                <w:rFonts w:ascii="宋体" w:hAnsi="宋体"/>
                <w:color w:val="auto"/>
                <w:sz w:val="24"/>
                <w:highlight w:val="none"/>
              </w:rPr>
            </w:pPr>
          </w:p>
        </w:tc>
        <w:tc>
          <w:tcPr>
            <w:tcW w:w="1785" w:type="dxa"/>
            <w:noWrap w:val="0"/>
            <w:vAlign w:val="center"/>
          </w:tcPr>
          <w:p w14:paraId="62A6F777">
            <w:pPr>
              <w:rPr>
                <w:rFonts w:ascii="宋体" w:hAnsi="宋体"/>
                <w:color w:val="auto"/>
                <w:sz w:val="24"/>
                <w:highlight w:val="none"/>
              </w:rPr>
            </w:pPr>
          </w:p>
        </w:tc>
        <w:tc>
          <w:tcPr>
            <w:tcW w:w="1365" w:type="dxa"/>
            <w:noWrap w:val="0"/>
            <w:vAlign w:val="center"/>
          </w:tcPr>
          <w:p w14:paraId="26370058">
            <w:pPr>
              <w:rPr>
                <w:rFonts w:ascii="宋体" w:hAnsi="宋体"/>
                <w:color w:val="auto"/>
                <w:sz w:val="24"/>
                <w:highlight w:val="none"/>
              </w:rPr>
            </w:pPr>
          </w:p>
        </w:tc>
        <w:tc>
          <w:tcPr>
            <w:tcW w:w="2625" w:type="dxa"/>
            <w:noWrap w:val="0"/>
            <w:vAlign w:val="center"/>
          </w:tcPr>
          <w:p w14:paraId="47DA53E1">
            <w:pPr>
              <w:rPr>
                <w:rFonts w:ascii="宋体" w:hAnsi="宋体"/>
                <w:color w:val="auto"/>
                <w:sz w:val="24"/>
                <w:highlight w:val="none"/>
              </w:rPr>
            </w:pPr>
          </w:p>
        </w:tc>
      </w:tr>
    </w:tbl>
    <w:p w14:paraId="48811042">
      <w:pPr>
        <w:spacing w:line="360" w:lineRule="auto"/>
        <w:ind w:firstLine="422" w:firstLineChars="200"/>
        <w:rPr>
          <w:rFonts w:hint="eastAsia" w:ascii="宋体"/>
          <w:b/>
          <w:bCs/>
          <w:color w:val="auto"/>
          <w:szCs w:val="21"/>
          <w:highlight w:val="none"/>
          <w:lang w:eastAsia="zh-CN"/>
        </w:rPr>
      </w:pPr>
    </w:p>
    <w:p w14:paraId="08FFA6BF">
      <w:pPr>
        <w:ind w:left="420"/>
        <w:rPr>
          <w:rFonts w:hint="eastAsia" w:ascii="宋体"/>
          <w:b/>
          <w:bCs/>
          <w:color w:val="auto"/>
          <w:szCs w:val="21"/>
          <w:highlight w:val="none"/>
          <w:lang w:val="en-US" w:eastAsia="zh-CN"/>
        </w:rPr>
      </w:pPr>
      <w:r>
        <w:rPr>
          <w:rFonts w:hint="eastAsia" w:ascii="宋体"/>
          <w:b/>
          <w:bCs/>
          <w:color w:val="auto"/>
          <w:szCs w:val="21"/>
          <w:highlight w:val="none"/>
          <w:lang w:val="en-US" w:eastAsia="zh-CN"/>
        </w:rPr>
        <w:t xml:space="preserve"> </w:t>
      </w:r>
    </w:p>
    <w:p w14:paraId="6969D7A1">
      <w:pPr>
        <w:pStyle w:val="2"/>
        <w:rPr>
          <w:rFonts w:hint="eastAsia"/>
          <w:color w:val="auto"/>
          <w:highlight w:val="none"/>
        </w:rPr>
      </w:pPr>
    </w:p>
    <w:p w14:paraId="61CF88C8">
      <w:pPr>
        <w:ind w:left="420"/>
        <w:rPr>
          <w:rFonts w:ascii="宋体" w:hAnsi="宋体"/>
          <w:color w:val="auto"/>
          <w:sz w:val="24"/>
          <w:highlight w:val="none"/>
          <w:u w:val="single"/>
        </w:rPr>
      </w:pPr>
      <w:r>
        <w:rPr>
          <w:rFonts w:hint="eastAsia" w:ascii="宋体" w:hAnsi="宋体"/>
          <w:color w:val="auto"/>
          <w:sz w:val="24"/>
          <w:highlight w:val="none"/>
        </w:rPr>
        <w:t>投标人名称（盖章）：</w:t>
      </w:r>
    </w:p>
    <w:p w14:paraId="5A5A410A">
      <w:pPr>
        <w:ind w:left="420"/>
        <w:rPr>
          <w:rFonts w:ascii="宋体" w:hAnsi="宋体"/>
          <w:color w:val="auto"/>
          <w:sz w:val="24"/>
          <w:highlight w:val="none"/>
        </w:rPr>
      </w:pPr>
    </w:p>
    <w:p w14:paraId="6744A3A8">
      <w:pPr>
        <w:rPr>
          <w:rFonts w:ascii="宋体" w:hAnsi="宋体"/>
          <w:color w:val="auto"/>
          <w:sz w:val="24"/>
          <w:highlight w:val="none"/>
        </w:rPr>
      </w:pPr>
    </w:p>
    <w:p w14:paraId="1F68B5E8">
      <w:pPr>
        <w:ind w:firstLine="435"/>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525160AD">
      <w:pPr>
        <w:ind w:firstLine="435"/>
        <w:rPr>
          <w:rFonts w:ascii="宋体" w:hAnsi="宋体"/>
          <w:color w:val="auto"/>
          <w:sz w:val="24"/>
          <w:highlight w:val="none"/>
          <w:u w:val="single"/>
        </w:rPr>
      </w:pPr>
    </w:p>
    <w:p w14:paraId="20D0119B">
      <w:pPr>
        <w:rPr>
          <w:rFonts w:hint="default" w:ascii="宋体" w:hAnsi="宋体" w:eastAsia="宋体"/>
          <w:b/>
          <w:color w:val="auto"/>
          <w:sz w:val="32"/>
          <w:szCs w:val="32"/>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12：</w:t>
      </w:r>
    </w:p>
    <w:p w14:paraId="7FABEAC7">
      <w:pPr>
        <w:pStyle w:val="72"/>
        <w:spacing w:line="360" w:lineRule="auto"/>
        <w:jc w:val="center"/>
        <w:rPr>
          <w:rFonts w:hint="eastAsia" w:ascii="宋体" w:hAnsi="宋体"/>
          <w:b/>
          <w:color w:val="auto"/>
          <w:sz w:val="32"/>
          <w:szCs w:val="32"/>
          <w:highlight w:val="none"/>
        </w:rPr>
      </w:pPr>
    </w:p>
    <w:p w14:paraId="3D440FB3">
      <w:pPr>
        <w:pStyle w:val="72"/>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20</w:t>
      </w:r>
      <w:r>
        <w:rPr>
          <w:rFonts w:hint="eastAsia" w:ascii="宋体" w:hAnsi="宋体"/>
          <w:b/>
          <w:color w:val="auto"/>
          <w:sz w:val="32"/>
          <w:szCs w:val="32"/>
          <w:highlight w:val="none"/>
          <w:lang w:val="en-US" w:eastAsia="zh-CN"/>
        </w:rPr>
        <w:t>20</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0</w:t>
      </w:r>
      <w:r>
        <w:rPr>
          <w:rFonts w:hint="eastAsia" w:ascii="宋体" w:hAnsi="宋体"/>
          <w:b/>
          <w:color w:val="auto"/>
          <w:sz w:val="32"/>
          <w:szCs w:val="32"/>
          <w:highlight w:val="none"/>
        </w:rPr>
        <w:t>1月</w:t>
      </w:r>
      <w:r>
        <w:rPr>
          <w:rFonts w:hint="eastAsia" w:ascii="宋体" w:hAnsi="宋体"/>
          <w:b/>
          <w:color w:val="auto"/>
          <w:sz w:val="32"/>
          <w:szCs w:val="32"/>
          <w:highlight w:val="none"/>
          <w:lang w:val="en-US" w:eastAsia="zh-CN"/>
        </w:rPr>
        <w:t>0</w:t>
      </w:r>
      <w:r>
        <w:rPr>
          <w:rFonts w:hint="eastAsia" w:ascii="宋体" w:hAnsi="宋体"/>
          <w:b/>
          <w:color w:val="auto"/>
          <w:sz w:val="32"/>
          <w:szCs w:val="32"/>
          <w:highlight w:val="none"/>
        </w:rPr>
        <w:t>1日以来同类项目的成功案例一览表</w:t>
      </w:r>
    </w:p>
    <w:p w14:paraId="2A3F9D13">
      <w:pPr>
        <w:spacing w:before="100" w:beforeAutospacing="1"/>
        <w:jc w:val="center"/>
        <w:rPr>
          <w:rFonts w:hint="eastAsia" w:ascii="宋体" w:hAnsi="宋体"/>
          <w:color w:val="auto"/>
          <w:sz w:val="24"/>
          <w:szCs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4B947288">
      <w:pPr>
        <w:pStyle w:val="6"/>
        <w:rPr>
          <w:color w:val="auto"/>
          <w:highlight w:val="none"/>
        </w:rPr>
      </w:pPr>
    </w:p>
    <w:tbl>
      <w:tblPr>
        <w:tblStyle w:val="3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FF6B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58E83E2">
            <w:pPr>
              <w:pStyle w:val="72"/>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4B154214">
            <w:pPr>
              <w:pStyle w:val="72"/>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527CBB38">
            <w:pPr>
              <w:pStyle w:val="72"/>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7F4CFB4">
            <w:pPr>
              <w:pStyle w:val="72"/>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55EF1BD">
            <w:pPr>
              <w:pStyle w:val="72"/>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8EE8DCF">
            <w:pPr>
              <w:pStyle w:val="72"/>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EC47160">
            <w:pPr>
              <w:pStyle w:val="72"/>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23867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2DF9937">
            <w:pPr>
              <w:pStyle w:val="72"/>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AA0296B">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D00ABCB">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1D7FCE2">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63C5C00">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9FBD086">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3F2E6A5">
            <w:pPr>
              <w:pStyle w:val="72"/>
              <w:spacing w:line="360" w:lineRule="auto"/>
              <w:rPr>
                <w:rFonts w:ascii="宋体" w:hAnsi="宋体" w:cs="Arial"/>
                <w:color w:val="auto"/>
                <w:sz w:val="24"/>
                <w:highlight w:val="none"/>
              </w:rPr>
            </w:pPr>
          </w:p>
        </w:tc>
      </w:tr>
      <w:tr w14:paraId="36EA8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053D23D1">
            <w:pPr>
              <w:pStyle w:val="72"/>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F0A1BF9">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AC08C9E">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4D4D616C">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AD0F91D">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1E7984A">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851FBA3">
            <w:pPr>
              <w:pStyle w:val="72"/>
              <w:spacing w:line="360" w:lineRule="auto"/>
              <w:rPr>
                <w:rFonts w:ascii="宋体" w:hAnsi="宋体" w:cs="Arial"/>
                <w:color w:val="auto"/>
                <w:sz w:val="24"/>
                <w:highlight w:val="none"/>
              </w:rPr>
            </w:pPr>
          </w:p>
        </w:tc>
      </w:tr>
      <w:tr w14:paraId="68FEBF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C3838E1">
            <w:pPr>
              <w:pStyle w:val="72"/>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A0B030F">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E92105A">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153DC2C">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9D387C2">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B8991F9">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348A0A37">
            <w:pPr>
              <w:pStyle w:val="72"/>
              <w:spacing w:line="360" w:lineRule="auto"/>
              <w:rPr>
                <w:rFonts w:ascii="宋体" w:hAnsi="宋体" w:cs="Arial"/>
                <w:color w:val="auto"/>
                <w:sz w:val="24"/>
                <w:highlight w:val="none"/>
              </w:rPr>
            </w:pPr>
          </w:p>
        </w:tc>
      </w:tr>
      <w:tr w14:paraId="5CD94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7486B597">
            <w:pPr>
              <w:pStyle w:val="72"/>
              <w:jc w:val="center"/>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43360ED0">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BD36590">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6875ACD">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82FE628">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F3D7EB3">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E40877B">
            <w:pPr>
              <w:pStyle w:val="72"/>
              <w:spacing w:line="360" w:lineRule="auto"/>
              <w:rPr>
                <w:rFonts w:ascii="宋体" w:hAnsi="宋体" w:cs="Arial"/>
                <w:color w:val="auto"/>
                <w:sz w:val="24"/>
                <w:highlight w:val="none"/>
              </w:rPr>
            </w:pPr>
          </w:p>
        </w:tc>
      </w:tr>
      <w:tr w14:paraId="0DEA2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C27E789">
            <w:pPr>
              <w:pStyle w:val="7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43869A5">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1699D3B">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E061C4C">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0361411">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57927B6">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D0A9B60">
            <w:pPr>
              <w:pStyle w:val="72"/>
              <w:spacing w:line="360" w:lineRule="auto"/>
              <w:rPr>
                <w:rFonts w:ascii="宋体" w:hAnsi="宋体" w:cs="Arial"/>
                <w:color w:val="auto"/>
                <w:sz w:val="24"/>
                <w:highlight w:val="none"/>
              </w:rPr>
            </w:pPr>
          </w:p>
        </w:tc>
      </w:tr>
      <w:tr w14:paraId="4C60F0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360DCC5">
            <w:pPr>
              <w:pStyle w:val="7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25CD2430">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1F6B9C9">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16596BA">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1E1840E">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77FECA2">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7BFD2A5">
            <w:pPr>
              <w:pStyle w:val="72"/>
              <w:spacing w:line="360" w:lineRule="auto"/>
              <w:rPr>
                <w:rFonts w:ascii="宋体" w:hAnsi="宋体" w:cs="Arial"/>
                <w:color w:val="auto"/>
                <w:sz w:val="24"/>
                <w:highlight w:val="none"/>
              </w:rPr>
            </w:pPr>
          </w:p>
        </w:tc>
      </w:tr>
      <w:tr w14:paraId="5F617D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A87EA46">
            <w:pPr>
              <w:pStyle w:val="72"/>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1EF757A9">
            <w:pPr>
              <w:pStyle w:val="72"/>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AF06C3F">
            <w:pPr>
              <w:pStyle w:val="72"/>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6187210">
            <w:pPr>
              <w:pStyle w:val="72"/>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98AA0B4">
            <w:pPr>
              <w:pStyle w:val="72"/>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ACF55EF">
            <w:pPr>
              <w:pStyle w:val="72"/>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50A53F2">
            <w:pPr>
              <w:pStyle w:val="72"/>
              <w:spacing w:line="360" w:lineRule="auto"/>
              <w:rPr>
                <w:rFonts w:ascii="宋体" w:hAnsi="宋体" w:cs="Arial"/>
                <w:color w:val="auto"/>
                <w:sz w:val="24"/>
                <w:highlight w:val="none"/>
              </w:rPr>
            </w:pPr>
          </w:p>
        </w:tc>
      </w:tr>
    </w:tbl>
    <w:p w14:paraId="7B21CCE0">
      <w:pPr>
        <w:autoSpaceDE w:val="0"/>
        <w:autoSpaceDN w:val="0"/>
        <w:adjustRightInd w:val="0"/>
        <w:spacing w:beforeLines="50" w:line="360" w:lineRule="auto"/>
        <w:rPr>
          <w:rFonts w:ascii="宋体" w:hAnsi="宋体" w:cs="Arial"/>
          <w:b/>
          <w:color w:val="auto"/>
          <w:sz w:val="24"/>
          <w:szCs w:val="24"/>
          <w:highlight w:val="none"/>
        </w:rPr>
      </w:pPr>
      <w:r>
        <w:rPr>
          <w:rFonts w:hint="eastAsia" w:ascii="宋体" w:hAnsi="宋体" w:cs="Arial"/>
          <w:b/>
          <w:color w:val="auto"/>
          <w:sz w:val="24"/>
          <w:szCs w:val="24"/>
          <w:highlight w:val="none"/>
        </w:rPr>
        <w:t>要求</w:t>
      </w:r>
      <w:r>
        <w:rPr>
          <w:rFonts w:ascii="宋体" w:hAnsi="宋体" w:cs="Arial"/>
          <w:b/>
          <w:color w:val="auto"/>
          <w:sz w:val="24"/>
          <w:szCs w:val="24"/>
          <w:highlight w:val="none"/>
        </w:rPr>
        <w:t>：</w:t>
      </w:r>
    </w:p>
    <w:p w14:paraId="07C02CC7">
      <w:pPr>
        <w:spacing w:line="360" w:lineRule="auto"/>
        <w:ind w:firstLine="484" w:firstLineChars="202"/>
        <w:rPr>
          <w:rFonts w:hint="eastAsia" w:ascii="宋体" w:hAnsi="宋体"/>
          <w:color w:val="auto"/>
          <w:kern w:val="0"/>
          <w:sz w:val="24"/>
          <w:szCs w:val="24"/>
          <w:highlight w:val="none"/>
          <w:lang w:eastAsia="zh-CN"/>
        </w:rPr>
      </w:pPr>
      <w:r>
        <w:rPr>
          <w:rFonts w:hint="eastAsia" w:ascii="宋体" w:hAnsi="宋体" w:cs="Arial"/>
          <w:color w:val="auto"/>
          <w:sz w:val="24"/>
          <w:szCs w:val="24"/>
          <w:highlight w:val="none"/>
          <w:lang w:val="en-US" w:eastAsia="zh-CN"/>
        </w:rPr>
        <w:t>1、</w:t>
      </w:r>
      <w:r>
        <w:rPr>
          <w:rFonts w:hint="eastAsia" w:ascii="宋体" w:hAnsi="宋体" w:cs="Arial"/>
          <w:color w:val="auto"/>
          <w:sz w:val="24"/>
          <w:szCs w:val="24"/>
          <w:highlight w:val="none"/>
        </w:rPr>
        <w:t>合同</w:t>
      </w:r>
      <w:r>
        <w:rPr>
          <w:rFonts w:hint="eastAsia" w:ascii="宋体" w:hAnsi="宋体" w:cs="Arial"/>
          <w:color w:val="auto"/>
          <w:sz w:val="24"/>
          <w:szCs w:val="24"/>
          <w:highlight w:val="none"/>
          <w:lang w:eastAsia="zh-CN"/>
        </w:rPr>
        <w:t>原件</w:t>
      </w:r>
      <w:r>
        <w:rPr>
          <w:rFonts w:hint="eastAsia" w:ascii="宋体" w:hAnsi="宋体" w:cs="Arial"/>
          <w:color w:val="auto"/>
          <w:sz w:val="24"/>
          <w:szCs w:val="24"/>
          <w:highlight w:val="none"/>
        </w:rPr>
        <w:t>的扫描件，</w:t>
      </w:r>
      <w:r>
        <w:rPr>
          <w:rFonts w:ascii="宋体" w:hAnsi="宋体" w:cs="Arial"/>
          <w:color w:val="auto"/>
          <w:sz w:val="24"/>
          <w:szCs w:val="24"/>
          <w:highlight w:val="none"/>
        </w:rPr>
        <w:t>合同</w:t>
      </w:r>
      <w:r>
        <w:rPr>
          <w:rFonts w:hint="eastAsia" w:ascii="宋体" w:hAnsi="宋体" w:cs="Arial"/>
          <w:color w:val="auto"/>
          <w:sz w:val="24"/>
          <w:szCs w:val="24"/>
          <w:highlight w:val="none"/>
        </w:rPr>
        <w:t>扫描件可只提供首页、含金额页、盖章页并加盖投标人公章</w:t>
      </w:r>
      <w:r>
        <w:rPr>
          <w:rFonts w:ascii="宋体" w:hAnsi="宋体" w:cs="Arial"/>
          <w:color w:val="auto"/>
          <w:sz w:val="24"/>
          <w:szCs w:val="24"/>
          <w:highlight w:val="none"/>
        </w:rPr>
        <w:t>；</w:t>
      </w:r>
      <w:r>
        <w:rPr>
          <w:rFonts w:hint="eastAsia" w:ascii="宋体" w:hAnsi="宋体" w:cs="Arial"/>
          <w:color w:val="auto"/>
          <w:sz w:val="24"/>
          <w:szCs w:val="24"/>
          <w:highlight w:val="none"/>
        </w:rPr>
        <w:t>同一项目及续签合同只能算一份合同。</w:t>
      </w:r>
      <w:r>
        <w:rPr>
          <w:rFonts w:hint="eastAsia" w:ascii="宋体" w:hAnsi="宋体"/>
          <w:color w:val="auto"/>
          <w:kern w:val="0"/>
          <w:sz w:val="24"/>
          <w:szCs w:val="24"/>
          <w:highlight w:val="none"/>
        </w:rPr>
        <w:t>（以合同签订时间为准）</w:t>
      </w:r>
    </w:p>
    <w:p w14:paraId="0D3A8E4E">
      <w:pPr>
        <w:spacing w:line="360" w:lineRule="auto"/>
        <w:rPr>
          <w:rFonts w:ascii="宋体" w:hAnsi="宋体"/>
          <w:color w:val="auto"/>
          <w:sz w:val="24"/>
          <w:szCs w:val="24"/>
          <w:highlight w:val="none"/>
        </w:rPr>
      </w:pPr>
    </w:p>
    <w:p w14:paraId="2307B13F">
      <w:pPr>
        <w:pStyle w:val="6"/>
        <w:rPr>
          <w:color w:val="auto"/>
          <w:highlight w:val="none"/>
        </w:rPr>
      </w:pPr>
    </w:p>
    <w:p w14:paraId="5C17E667">
      <w:pPr>
        <w:pStyle w:val="3"/>
        <w:rPr>
          <w:color w:val="auto"/>
          <w:highlight w:val="none"/>
        </w:rPr>
      </w:pPr>
    </w:p>
    <w:p w14:paraId="09832936">
      <w:pPr>
        <w:rPr>
          <w:color w:val="auto"/>
          <w:highlight w:val="none"/>
        </w:rPr>
      </w:pPr>
    </w:p>
    <w:p w14:paraId="34B352A4">
      <w:pPr>
        <w:pStyle w:val="2"/>
        <w:rPr>
          <w:color w:val="auto"/>
          <w:highlight w:val="none"/>
        </w:rPr>
      </w:pPr>
    </w:p>
    <w:p w14:paraId="630559C4">
      <w:pPr>
        <w:ind w:left="420"/>
        <w:rPr>
          <w:rFonts w:hint="eastAsia" w:ascii="宋体" w:hAnsi="宋体"/>
          <w:color w:val="auto"/>
          <w:sz w:val="24"/>
          <w:szCs w:val="24"/>
          <w:highlight w:val="none"/>
        </w:rPr>
      </w:pPr>
    </w:p>
    <w:p w14:paraId="48BA0C10">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65510872">
      <w:pPr>
        <w:rPr>
          <w:rFonts w:ascii="宋体" w:hAnsi="宋体"/>
          <w:color w:val="auto"/>
          <w:sz w:val="24"/>
          <w:szCs w:val="24"/>
          <w:highlight w:val="none"/>
        </w:rPr>
      </w:pPr>
    </w:p>
    <w:p w14:paraId="521C4BF6">
      <w:pPr>
        <w:rPr>
          <w:rFonts w:ascii="宋体" w:hAnsi="宋体"/>
          <w:color w:val="auto"/>
          <w:sz w:val="24"/>
          <w:szCs w:val="24"/>
          <w:highlight w:val="none"/>
        </w:rPr>
      </w:pPr>
    </w:p>
    <w:p w14:paraId="042283F7">
      <w:pPr>
        <w:ind w:firstLine="435"/>
        <w:rPr>
          <w:rFonts w:ascii="宋体" w:hAnsi="宋体" w:cs="仿宋_GB2312"/>
          <w:b/>
          <w:bCs/>
          <w:color w:val="auto"/>
          <w:sz w:val="32"/>
          <w:szCs w:val="32"/>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51491C22">
      <w:pPr>
        <w:spacing w:line="360" w:lineRule="auto"/>
        <w:rPr>
          <w:rFonts w:hint="eastAsia" w:ascii="宋体" w:hAnsi="宋体"/>
          <w:b/>
          <w:color w:val="auto"/>
          <w:sz w:val="28"/>
          <w:highlight w:val="none"/>
        </w:rPr>
      </w:pPr>
    </w:p>
    <w:p w14:paraId="40BBF292">
      <w:pPr>
        <w:pStyle w:val="72"/>
        <w:spacing w:line="360" w:lineRule="auto"/>
        <w:jc w:val="left"/>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13：</w:t>
      </w:r>
    </w:p>
    <w:p w14:paraId="1CBF8836">
      <w:pPr>
        <w:pStyle w:val="66"/>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304E5C8A">
      <w:pPr>
        <w:spacing w:before="100" w:beforeAutospacing="1"/>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7BCBE72">
      <w:pPr>
        <w:pStyle w:val="66"/>
        <w:jc w:val="center"/>
        <w:rPr>
          <w:rFonts w:ascii="宋体" w:hAnsi="宋体" w:cs="Arial"/>
          <w:color w:val="auto"/>
          <w:sz w:val="28"/>
          <w:szCs w:val="28"/>
          <w:highlight w:val="none"/>
        </w:rPr>
      </w:pPr>
    </w:p>
    <w:tbl>
      <w:tblPr>
        <w:tblStyle w:val="3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198"/>
        <w:gridCol w:w="2069"/>
        <w:gridCol w:w="1918"/>
      </w:tblGrid>
      <w:tr w14:paraId="50B9A5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052" w:type="dxa"/>
            <w:tcBorders>
              <w:top w:val="single" w:color="auto" w:sz="4" w:space="0"/>
              <w:left w:val="single" w:color="auto" w:sz="4" w:space="0"/>
              <w:bottom w:val="single" w:color="auto" w:sz="4" w:space="0"/>
            </w:tcBorders>
            <w:noWrap w:val="0"/>
            <w:vAlign w:val="center"/>
          </w:tcPr>
          <w:p w14:paraId="0DD7135B">
            <w:pPr>
              <w:pStyle w:val="66"/>
              <w:jc w:val="center"/>
              <w:rPr>
                <w:rFonts w:hint="eastAsia" w:ascii="宋体" w:hAnsi="宋体" w:cs="Arial"/>
                <w:b/>
                <w:bCs/>
                <w:color w:val="auto"/>
                <w:sz w:val="24"/>
                <w:highlight w:val="none"/>
              </w:rPr>
            </w:pPr>
            <w:r>
              <w:rPr>
                <w:rFonts w:hint="eastAsia" w:ascii="宋体" w:hAnsi="宋体" w:cs="Arial"/>
                <w:b/>
                <w:bCs/>
                <w:color w:val="auto"/>
                <w:sz w:val="24"/>
                <w:highlight w:val="none"/>
              </w:rPr>
              <w:t>证书名称</w:t>
            </w:r>
          </w:p>
        </w:tc>
        <w:tc>
          <w:tcPr>
            <w:tcW w:w="2198" w:type="dxa"/>
            <w:tcBorders>
              <w:top w:val="single" w:color="auto" w:sz="4" w:space="0"/>
              <w:bottom w:val="single" w:color="auto" w:sz="4" w:space="0"/>
            </w:tcBorders>
            <w:noWrap w:val="0"/>
            <w:vAlign w:val="center"/>
          </w:tcPr>
          <w:p w14:paraId="1C1E2FC8">
            <w:pPr>
              <w:pStyle w:val="66"/>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069" w:type="dxa"/>
            <w:tcBorders>
              <w:top w:val="single" w:color="auto" w:sz="4" w:space="0"/>
              <w:bottom w:val="single" w:color="auto" w:sz="4" w:space="0"/>
            </w:tcBorders>
            <w:noWrap w:val="0"/>
            <w:vAlign w:val="center"/>
          </w:tcPr>
          <w:p w14:paraId="55A49857">
            <w:pPr>
              <w:pStyle w:val="66"/>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1918" w:type="dxa"/>
            <w:tcBorders>
              <w:top w:val="single" w:color="auto" w:sz="4" w:space="0"/>
              <w:bottom w:val="single" w:color="auto" w:sz="4" w:space="0"/>
              <w:right w:val="single" w:color="auto" w:sz="4" w:space="0"/>
            </w:tcBorders>
            <w:noWrap w:val="0"/>
            <w:vAlign w:val="center"/>
          </w:tcPr>
          <w:p w14:paraId="31412840">
            <w:pPr>
              <w:pStyle w:val="66"/>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76CF6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top w:val="single" w:color="auto" w:sz="4" w:space="0"/>
              <w:left w:val="single" w:color="auto" w:sz="4" w:space="0"/>
            </w:tcBorders>
            <w:noWrap w:val="0"/>
            <w:vAlign w:val="top"/>
          </w:tcPr>
          <w:p w14:paraId="32C93F32">
            <w:pPr>
              <w:pStyle w:val="66"/>
              <w:spacing w:line="360" w:lineRule="auto"/>
              <w:jc w:val="center"/>
              <w:rPr>
                <w:rFonts w:ascii="宋体" w:hAnsi="宋体" w:cs="Arial"/>
                <w:color w:val="auto"/>
                <w:szCs w:val="21"/>
                <w:highlight w:val="none"/>
              </w:rPr>
            </w:pPr>
          </w:p>
        </w:tc>
        <w:tc>
          <w:tcPr>
            <w:tcW w:w="2198" w:type="dxa"/>
            <w:tcBorders>
              <w:top w:val="single" w:color="auto" w:sz="4" w:space="0"/>
            </w:tcBorders>
            <w:noWrap w:val="0"/>
            <w:vAlign w:val="top"/>
          </w:tcPr>
          <w:p w14:paraId="297E7357">
            <w:pPr>
              <w:pStyle w:val="66"/>
              <w:spacing w:line="360" w:lineRule="auto"/>
              <w:jc w:val="center"/>
              <w:rPr>
                <w:rFonts w:ascii="宋体" w:hAnsi="宋体" w:cs="Arial"/>
                <w:color w:val="auto"/>
                <w:szCs w:val="21"/>
                <w:highlight w:val="none"/>
              </w:rPr>
            </w:pPr>
          </w:p>
        </w:tc>
        <w:tc>
          <w:tcPr>
            <w:tcW w:w="2069" w:type="dxa"/>
            <w:tcBorders>
              <w:top w:val="single" w:color="auto" w:sz="4" w:space="0"/>
            </w:tcBorders>
            <w:noWrap w:val="0"/>
            <w:vAlign w:val="top"/>
          </w:tcPr>
          <w:p w14:paraId="6E3E5445">
            <w:pPr>
              <w:pStyle w:val="66"/>
              <w:spacing w:line="360" w:lineRule="auto"/>
              <w:jc w:val="center"/>
              <w:rPr>
                <w:rFonts w:ascii="宋体" w:hAnsi="宋体" w:cs="Arial"/>
                <w:color w:val="auto"/>
                <w:szCs w:val="21"/>
                <w:highlight w:val="none"/>
              </w:rPr>
            </w:pPr>
          </w:p>
        </w:tc>
        <w:tc>
          <w:tcPr>
            <w:tcW w:w="1918" w:type="dxa"/>
            <w:tcBorders>
              <w:top w:val="single" w:color="auto" w:sz="4" w:space="0"/>
              <w:right w:val="single" w:color="auto" w:sz="4" w:space="0"/>
            </w:tcBorders>
            <w:noWrap w:val="0"/>
            <w:vAlign w:val="top"/>
          </w:tcPr>
          <w:p w14:paraId="5FCC2763">
            <w:pPr>
              <w:pStyle w:val="66"/>
              <w:spacing w:line="360" w:lineRule="auto"/>
              <w:jc w:val="center"/>
              <w:rPr>
                <w:rFonts w:ascii="宋体" w:hAnsi="宋体" w:cs="Arial"/>
                <w:color w:val="auto"/>
                <w:szCs w:val="21"/>
                <w:highlight w:val="none"/>
              </w:rPr>
            </w:pPr>
          </w:p>
        </w:tc>
      </w:tr>
      <w:tr w14:paraId="1C36BC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4EBB94AC">
            <w:pPr>
              <w:pStyle w:val="66"/>
              <w:spacing w:line="360" w:lineRule="auto"/>
              <w:jc w:val="center"/>
              <w:rPr>
                <w:rFonts w:ascii="宋体" w:hAnsi="宋体" w:cs="Arial"/>
                <w:color w:val="auto"/>
                <w:szCs w:val="21"/>
                <w:highlight w:val="none"/>
              </w:rPr>
            </w:pPr>
          </w:p>
        </w:tc>
        <w:tc>
          <w:tcPr>
            <w:tcW w:w="2198" w:type="dxa"/>
            <w:noWrap w:val="0"/>
            <w:vAlign w:val="top"/>
          </w:tcPr>
          <w:p w14:paraId="6D5EC8A5">
            <w:pPr>
              <w:pStyle w:val="66"/>
              <w:spacing w:line="360" w:lineRule="auto"/>
              <w:jc w:val="center"/>
              <w:rPr>
                <w:rFonts w:ascii="宋体" w:hAnsi="宋体" w:cs="Arial"/>
                <w:color w:val="auto"/>
                <w:szCs w:val="21"/>
                <w:highlight w:val="none"/>
              </w:rPr>
            </w:pPr>
          </w:p>
        </w:tc>
        <w:tc>
          <w:tcPr>
            <w:tcW w:w="2069" w:type="dxa"/>
            <w:noWrap w:val="0"/>
            <w:vAlign w:val="top"/>
          </w:tcPr>
          <w:p w14:paraId="1E5219EB">
            <w:pPr>
              <w:pStyle w:val="66"/>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831C3FE">
            <w:pPr>
              <w:pStyle w:val="66"/>
              <w:spacing w:line="360" w:lineRule="auto"/>
              <w:jc w:val="center"/>
              <w:rPr>
                <w:rFonts w:ascii="宋体" w:hAnsi="宋体" w:cs="Arial"/>
                <w:color w:val="auto"/>
                <w:szCs w:val="21"/>
                <w:highlight w:val="none"/>
              </w:rPr>
            </w:pPr>
          </w:p>
        </w:tc>
      </w:tr>
      <w:tr w14:paraId="4EE29F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CD74EEE">
            <w:pPr>
              <w:pStyle w:val="66"/>
              <w:spacing w:line="360" w:lineRule="auto"/>
              <w:jc w:val="center"/>
              <w:rPr>
                <w:rFonts w:ascii="宋体" w:hAnsi="宋体" w:cs="Arial"/>
                <w:color w:val="auto"/>
                <w:szCs w:val="21"/>
                <w:highlight w:val="none"/>
              </w:rPr>
            </w:pPr>
          </w:p>
        </w:tc>
        <w:tc>
          <w:tcPr>
            <w:tcW w:w="2198" w:type="dxa"/>
            <w:noWrap w:val="0"/>
            <w:vAlign w:val="top"/>
          </w:tcPr>
          <w:p w14:paraId="7074BA6D">
            <w:pPr>
              <w:pStyle w:val="66"/>
              <w:spacing w:line="360" w:lineRule="auto"/>
              <w:jc w:val="center"/>
              <w:rPr>
                <w:rFonts w:ascii="宋体" w:hAnsi="宋体" w:cs="Arial"/>
                <w:color w:val="auto"/>
                <w:szCs w:val="21"/>
                <w:highlight w:val="none"/>
              </w:rPr>
            </w:pPr>
          </w:p>
        </w:tc>
        <w:tc>
          <w:tcPr>
            <w:tcW w:w="2069" w:type="dxa"/>
            <w:noWrap w:val="0"/>
            <w:vAlign w:val="top"/>
          </w:tcPr>
          <w:p w14:paraId="15EDB6B8">
            <w:pPr>
              <w:pStyle w:val="66"/>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623C0538">
            <w:pPr>
              <w:pStyle w:val="66"/>
              <w:spacing w:line="360" w:lineRule="auto"/>
              <w:jc w:val="center"/>
              <w:rPr>
                <w:rFonts w:ascii="宋体" w:hAnsi="宋体" w:cs="Arial"/>
                <w:color w:val="auto"/>
                <w:szCs w:val="21"/>
                <w:highlight w:val="none"/>
              </w:rPr>
            </w:pPr>
          </w:p>
        </w:tc>
      </w:tr>
      <w:tr w14:paraId="034D22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556BA800">
            <w:pPr>
              <w:pStyle w:val="66"/>
              <w:spacing w:line="360" w:lineRule="auto"/>
              <w:jc w:val="center"/>
              <w:rPr>
                <w:rFonts w:ascii="宋体" w:hAnsi="宋体" w:cs="Arial"/>
                <w:color w:val="auto"/>
                <w:szCs w:val="21"/>
                <w:highlight w:val="none"/>
              </w:rPr>
            </w:pPr>
          </w:p>
        </w:tc>
        <w:tc>
          <w:tcPr>
            <w:tcW w:w="2198" w:type="dxa"/>
            <w:noWrap w:val="0"/>
            <w:vAlign w:val="top"/>
          </w:tcPr>
          <w:p w14:paraId="1A281B4D">
            <w:pPr>
              <w:pStyle w:val="66"/>
              <w:spacing w:line="360" w:lineRule="auto"/>
              <w:jc w:val="center"/>
              <w:rPr>
                <w:rFonts w:ascii="宋体" w:hAnsi="宋体" w:cs="Arial"/>
                <w:color w:val="auto"/>
                <w:szCs w:val="21"/>
                <w:highlight w:val="none"/>
              </w:rPr>
            </w:pPr>
          </w:p>
        </w:tc>
        <w:tc>
          <w:tcPr>
            <w:tcW w:w="2069" w:type="dxa"/>
            <w:noWrap w:val="0"/>
            <w:vAlign w:val="top"/>
          </w:tcPr>
          <w:p w14:paraId="61F96880">
            <w:pPr>
              <w:pStyle w:val="66"/>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168BD790">
            <w:pPr>
              <w:pStyle w:val="66"/>
              <w:spacing w:line="360" w:lineRule="auto"/>
              <w:jc w:val="center"/>
              <w:rPr>
                <w:rFonts w:ascii="宋体" w:hAnsi="宋体" w:cs="Arial"/>
                <w:color w:val="auto"/>
                <w:szCs w:val="21"/>
                <w:highlight w:val="none"/>
              </w:rPr>
            </w:pPr>
          </w:p>
        </w:tc>
      </w:tr>
      <w:tr w14:paraId="1F3772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732CF0EB">
            <w:pPr>
              <w:pStyle w:val="66"/>
              <w:spacing w:line="360" w:lineRule="auto"/>
              <w:jc w:val="center"/>
              <w:rPr>
                <w:rFonts w:ascii="宋体" w:hAnsi="宋体" w:cs="Arial"/>
                <w:color w:val="auto"/>
                <w:szCs w:val="21"/>
                <w:highlight w:val="none"/>
              </w:rPr>
            </w:pPr>
          </w:p>
        </w:tc>
        <w:tc>
          <w:tcPr>
            <w:tcW w:w="2198" w:type="dxa"/>
            <w:noWrap w:val="0"/>
            <w:vAlign w:val="top"/>
          </w:tcPr>
          <w:p w14:paraId="34155A84">
            <w:pPr>
              <w:pStyle w:val="66"/>
              <w:spacing w:line="360" w:lineRule="auto"/>
              <w:jc w:val="center"/>
              <w:rPr>
                <w:rFonts w:ascii="宋体" w:hAnsi="宋体" w:cs="Arial"/>
                <w:color w:val="auto"/>
                <w:szCs w:val="21"/>
                <w:highlight w:val="none"/>
              </w:rPr>
            </w:pPr>
          </w:p>
        </w:tc>
        <w:tc>
          <w:tcPr>
            <w:tcW w:w="2069" w:type="dxa"/>
            <w:noWrap w:val="0"/>
            <w:vAlign w:val="top"/>
          </w:tcPr>
          <w:p w14:paraId="44F8132D">
            <w:pPr>
              <w:pStyle w:val="66"/>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362CEA38">
            <w:pPr>
              <w:pStyle w:val="66"/>
              <w:spacing w:line="360" w:lineRule="auto"/>
              <w:jc w:val="center"/>
              <w:rPr>
                <w:rFonts w:ascii="宋体" w:hAnsi="宋体" w:cs="Arial"/>
                <w:color w:val="auto"/>
                <w:szCs w:val="21"/>
                <w:highlight w:val="none"/>
              </w:rPr>
            </w:pPr>
          </w:p>
        </w:tc>
      </w:tr>
      <w:tr w14:paraId="53460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2052" w:type="dxa"/>
            <w:tcBorders>
              <w:left w:val="single" w:color="auto" w:sz="4" w:space="0"/>
            </w:tcBorders>
            <w:noWrap w:val="0"/>
            <w:vAlign w:val="top"/>
          </w:tcPr>
          <w:p w14:paraId="60541ED2">
            <w:pPr>
              <w:pStyle w:val="66"/>
              <w:spacing w:line="360" w:lineRule="auto"/>
              <w:jc w:val="center"/>
              <w:rPr>
                <w:rFonts w:ascii="宋体" w:hAnsi="宋体" w:cs="Arial"/>
                <w:color w:val="auto"/>
                <w:szCs w:val="21"/>
                <w:highlight w:val="none"/>
              </w:rPr>
            </w:pPr>
          </w:p>
        </w:tc>
        <w:tc>
          <w:tcPr>
            <w:tcW w:w="2198" w:type="dxa"/>
            <w:noWrap w:val="0"/>
            <w:vAlign w:val="top"/>
          </w:tcPr>
          <w:p w14:paraId="6EB38E22">
            <w:pPr>
              <w:pStyle w:val="66"/>
              <w:spacing w:line="360" w:lineRule="auto"/>
              <w:jc w:val="center"/>
              <w:rPr>
                <w:rFonts w:ascii="宋体" w:hAnsi="宋体" w:cs="Arial"/>
                <w:color w:val="auto"/>
                <w:szCs w:val="21"/>
                <w:highlight w:val="none"/>
              </w:rPr>
            </w:pPr>
          </w:p>
        </w:tc>
        <w:tc>
          <w:tcPr>
            <w:tcW w:w="2069" w:type="dxa"/>
            <w:noWrap w:val="0"/>
            <w:vAlign w:val="top"/>
          </w:tcPr>
          <w:p w14:paraId="1644B31B">
            <w:pPr>
              <w:pStyle w:val="66"/>
              <w:spacing w:line="360" w:lineRule="auto"/>
              <w:jc w:val="center"/>
              <w:rPr>
                <w:rFonts w:ascii="宋体" w:hAnsi="宋体" w:cs="Arial"/>
                <w:color w:val="auto"/>
                <w:szCs w:val="21"/>
                <w:highlight w:val="none"/>
              </w:rPr>
            </w:pPr>
          </w:p>
        </w:tc>
        <w:tc>
          <w:tcPr>
            <w:tcW w:w="1918" w:type="dxa"/>
            <w:tcBorders>
              <w:right w:val="single" w:color="auto" w:sz="4" w:space="0"/>
            </w:tcBorders>
            <w:noWrap w:val="0"/>
            <w:vAlign w:val="top"/>
          </w:tcPr>
          <w:p w14:paraId="0A03C037">
            <w:pPr>
              <w:pStyle w:val="66"/>
              <w:spacing w:line="360" w:lineRule="auto"/>
              <w:jc w:val="center"/>
              <w:rPr>
                <w:rFonts w:ascii="宋体" w:hAnsi="宋体" w:cs="Arial"/>
                <w:color w:val="auto"/>
                <w:szCs w:val="21"/>
                <w:highlight w:val="none"/>
              </w:rPr>
            </w:pPr>
          </w:p>
        </w:tc>
      </w:tr>
      <w:tr w14:paraId="5698E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52" w:type="dxa"/>
            <w:tcBorders>
              <w:left w:val="single" w:color="auto" w:sz="4" w:space="0"/>
              <w:bottom w:val="single" w:color="auto" w:sz="4" w:space="0"/>
            </w:tcBorders>
            <w:noWrap w:val="0"/>
            <w:vAlign w:val="top"/>
          </w:tcPr>
          <w:p w14:paraId="0461E75D">
            <w:pPr>
              <w:pStyle w:val="66"/>
              <w:spacing w:line="360" w:lineRule="auto"/>
              <w:jc w:val="center"/>
              <w:rPr>
                <w:rFonts w:ascii="宋体" w:hAnsi="宋体" w:cs="Arial"/>
                <w:color w:val="auto"/>
                <w:szCs w:val="21"/>
                <w:highlight w:val="none"/>
              </w:rPr>
            </w:pPr>
          </w:p>
        </w:tc>
        <w:tc>
          <w:tcPr>
            <w:tcW w:w="2198" w:type="dxa"/>
            <w:tcBorders>
              <w:bottom w:val="single" w:color="auto" w:sz="4" w:space="0"/>
            </w:tcBorders>
            <w:noWrap w:val="0"/>
            <w:vAlign w:val="top"/>
          </w:tcPr>
          <w:p w14:paraId="564A35ED">
            <w:pPr>
              <w:pStyle w:val="66"/>
              <w:spacing w:line="360" w:lineRule="auto"/>
              <w:jc w:val="center"/>
              <w:rPr>
                <w:rFonts w:ascii="宋体" w:hAnsi="宋体" w:cs="Arial"/>
                <w:color w:val="auto"/>
                <w:szCs w:val="21"/>
                <w:highlight w:val="none"/>
              </w:rPr>
            </w:pPr>
          </w:p>
        </w:tc>
        <w:tc>
          <w:tcPr>
            <w:tcW w:w="2069" w:type="dxa"/>
            <w:tcBorders>
              <w:bottom w:val="single" w:color="auto" w:sz="4" w:space="0"/>
            </w:tcBorders>
            <w:noWrap w:val="0"/>
            <w:vAlign w:val="top"/>
          </w:tcPr>
          <w:p w14:paraId="177AB42D">
            <w:pPr>
              <w:pStyle w:val="66"/>
              <w:spacing w:line="360" w:lineRule="auto"/>
              <w:jc w:val="center"/>
              <w:rPr>
                <w:rFonts w:ascii="宋体" w:hAnsi="宋体" w:cs="Arial"/>
                <w:color w:val="auto"/>
                <w:szCs w:val="21"/>
                <w:highlight w:val="none"/>
              </w:rPr>
            </w:pPr>
          </w:p>
        </w:tc>
        <w:tc>
          <w:tcPr>
            <w:tcW w:w="1918" w:type="dxa"/>
            <w:tcBorders>
              <w:bottom w:val="single" w:color="auto" w:sz="4" w:space="0"/>
              <w:right w:val="single" w:color="auto" w:sz="4" w:space="0"/>
            </w:tcBorders>
            <w:noWrap w:val="0"/>
            <w:vAlign w:val="top"/>
          </w:tcPr>
          <w:p w14:paraId="1C735DCB">
            <w:pPr>
              <w:pStyle w:val="66"/>
              <w:spacing w:line="360" w:lineRule="auto"/>
              <w:jc w:val="center"/>
              <w:rPr>
                <w:rFonts w:ascii="宋体" w:hAnsi="宋体" w:cs="Arial"/>
                <w:color w:val="auto"/>
                <w:szCs w:val="21"/>
                <w:highlight w:val="none"/>
              </w:rPr>
            </w:pPr>
          </w:p>
        </w:tc>
      </w:tr>
    </w:tbl>
    <w:p w14:paraId="0D51DBBF">
      <w:pPr>
        <w:pStyle w:val="66"/>
        <w:tabs>
          <w:tab w:val="left" w:pos="1050"/>
        </w:tabs>
        <w:spacing w:line="360" w:lineRule="auto"/>
        <w:rPr>
          <w:rFonts w:ascii="仿宋_GB2312" w:hAnsi="宋体" w:eastAsia="仿宋_GB2312"/>
          <w:color w:val="auto"/>
          <w:sz w:val="24"/>
          <w:highlight w:val="none"/>
        </w:rPr>
      </w:pPr>
    </w:p>
    <w:p w14:paraId="7AB07E53">
      <w:pPr>
        <w:pStyle w:val="66"/>
        <w:tabs>
          <w:tab w:val="left" w:pos="1050"/>
        </w:tabs>
        <w:spacing w:line="360" w:lineRule="auto"/>
        <w:rPr>
          <w:rFonts w:ascii="宋体" w:hAnsi="宋体"/>
          <w:color w:val="auto"/>
          <w:sz w:val="24"/>
          <w:highlight w:val="none"/>
        </w:rPr>
      </w:pPr>
      <w:r>
        <w:rPr>
          <w:rFonts w:hint="eastAsia" w:ascii="宋体" w:hAnsi="宋体"/>
          <w:b/>
          <w:color w:val="auto"/>
          <w:sz w:val="24"/>
          <w:highlight w:val="none"/>
        </w:rPr>
        <w:t>要求：</w:t>
      </w:r>
    </w:p>
    <w:p w14:paraId="32AB963C">
      <w:pPr>
        <w:pStyle w:val="66"/>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1.填写投标人获得资质、认证或企业信誉证书；</w:t>
      </w:r>
    </w:p>
    <w:p w14:paraId="1DF95A01">
      <w:pPr>
        <w:pStyle w:val="66"/>
        <w:tabs>
          <w:tab w:val="left" w:pos="1050"/>
        </w:tabs>
        <w:spacing w:line="360" w:lineRule="auto"/>
        <w:ind w:firstLine="484" w:firstLineChars="202"/>
        <w:rPr>
          <w:rFonts w:ascii="宋体" w:hAnsi="宋体"/>
          <w:color w:val="auto"/>
          <w:sz w:val="24"/>
          <w:highlight w:val="none"/>
        </w:rPr>
      </w:pPr>
      <w:r>
        <w:rPr>
          <w:rFonts w:hint="eastAsia" w:ascii="宋体" w:hAnsi="宋体"/>
          <w:color w:val="auto"/>
          <w:sz w:val="24"/>
          <w:highlight w:val="none"/>
        </w:rPr>
        <w:t>2.</w:t>
      </w:r>
      <w:r>
        <w:rPr>
          <w:rFonts w:hint="eastAsia" w:ascii="宋体" w:hAnsi="宋体" w:cs="Arial"/>
          <w:color w:val="auto"/>
          <w:sz w:val="24"/>
          <w:highlight w:val="none"/>
        </w:rPr>
        <w:t>投标时必须同时提供相关证书原件的</w:t>
      </w:r>
      <w:r>
        <w:rPr>
          <w:rFonts w:hint="eastAsia" w:ascii="宋体" w:hAnsi="宋体" w:cs="Arial"/>
          <w:color w:val="auto"/>
          <w:sz w:val="24"/>
          <w:highlight w:val="none"/>
          <w:lang w:eastAsia="zh-CN"/>
        </w:rPr>
        <w:t>扫描件，否则</w:t>
      </w:r>
      <w:r>
        <w:rPr>
          <w:rFonts w:hint="eastAsia" w:ascii="宋体" w:hAnsi="宋体" w:cs="Arial"/>
          <w:color w:val="auto"/>
          <w:sz w:val="24"/>
          <w:highlight w:val="none"/>
        </w:rPr>
        <w:t>不得分。</w:t>
      </w:r>
    </w:p>
    <w:p w14:paraId="28F04946">
      <w:pPr>
        <w:pStyle w:val="66"/>
        <w:tabs>
          <w:tab w:val="left" w:pos="1050"/>
        </w:tabs>
        <w:spacing w:line="360" w:lineRule="auto"/>
        <w:ind w:firstLine="720" w:firstLineChars="300"/>
        <w:rPr>
          <w:rFonts w:ascii="仿宋_GB2312" w:hAnsi="宋体" w:eastAsia="仿宋_GB2312"/>
          <w:color w:val="auto"/>
          <w:sz w:val="24"/>
          <w:highlight w:val="none"/>
        </w:rPr>
      </w:pPr>
    </w:p>
    <w:p w14:paraId="2A8945DF">
      <w:pPr>
        <w:pStyle w:val="66"/>
        <w:tabs>
          <w:tab w:val="left" w:pos="1050"/>
        </w:tabs>
        <w:spacing w:line="360" w:lineRule="auto"/>
        <w:ind w:firstLine="720" w:firstLineChars="300"/>
        <w:rPr>
          <w:rFonts w:ascii="仿宋_GB2312" w:hAnsi="宋体" w:eastAsia="仿宋_GB2312"/>
          <w:color w:val="auto"/>
          <w:sz w:val="24"/>
          <w:highlight w:val="none"/>
        </w:rPr>
      </w:pPr>
    </w:p>
    <w:p w14:paraId="1F5C41EA">
      <w:pPr>
        <w:ind w:firstLine="424" w:firstLineChars="177"/>
        <w:rPr>
          <w:rFonts w:hint="eastAsia" w:ascii="宋体" w:hAnsi="宋体"/>
          <w:color w:val="auto"/>
          <w:sz w:val="24"/>
          <w:highlight w:val="none"/>
        </w:rPr>
      </w:pPr>
    </w:p>
    <w:p w14:paraId="32A39AB0">
      <w:pPr>
        <w:ind w:firstLine="424" w:firstLineChars="177"/>
        <w:rPr>
          <w:rFonts w:ascii="宋体" w:hAnsi="宋体"/>
          <w:color w:val="auto"/>
          <w:sz w:val="24"/>
          <w:highlight w:val="none"/>
          <w:u w:val="single"/>
        </w:rPr>
      </w:pPr>
      <w:r>
        <w:rPr>
          <w:rFonts w:hint="eastAsia" w:ascii="宋体" w:hAnsi="宋体"/>
          <w:color w:val="auto"/>
          <w:sz w:val="24"/>
          <w:highlight w:val="none"/>
        </w:rPr>
        <w:t>投标人名称（盖章）：</w:t>
      </w:r>
    </w:p>
    <w:p w14:paraId="438DF2B3">
      <w:pPr>
        <w:ind w:left="420"/>
        <w:rPr>
          <w:rFonts w:ascii="宋体" w:hAnsi="宋体"/>
          <w:color w:val="auto"/>
          <w:sz w:val="24"/>
          <w:highlight w:val="none"/>
        </w:rPr>
      </w:pPr>
    </w:p>
    <w:p w14:paraId="406AFBF1">
      <w:pPr>
        <w:ind w:firstLine="424" w:firstLineChars="177"/>
        <w:rPr>
          <w:rFonts w:hint="eastAsia" w:ascii="宋体" w:hAnsi="宋体"/>
          <w:color w:val="auto"/>
          <w:sz w:val="24"/>
          <w:highlight w:val="none"/>
        </w:rPr>
      </w:pPr>
    </w:p>
    <w:p w14:paraId="2E7C6E29">
      <w:pPr>
        <w:ind w:firstLine="424" w:firstLineChars="177"/>
        <w:rPr>
          <w:rFonts w:ascii="宋体" w:hAnsi="宋体"/>
          <w:color w:val="auto"/>
          <w:sz w:val="24"/>
          <w:highlight w:val="none"/>
        </w:rPr>
      </w:pPr>
      <w:r>
        <w:rPr>
          <w:rFonts w:hint="eastAsia" w:ascii="宋体" w:hAnsi="宋体"/>
          <w:color w:val="auto"/>
          <w:sz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58405C6C">
      <w:pPr>
        <w:spacing w:line="360" w:lineRule="auto"/>
        <w:rPr>
          <w:rFonts w:hint="eastAsia" w:ascii="宋体" w:hAnsi="宋体"/>
          <w:b/>
          <w:color w:val="auto"/>
          <w:sz w:val="28"/>
          <w:highlight w:val="none"/>
        </w:rPr>
      </w:pPr>
    </w:p>
    <w:p w14:paraId="3B079131">
      <w:pPr>
        <w:spacing w:line="360" w:lineRule="auto"/>
        <w:rPr>
          <w:rFonts w:hint="eastAsia" w:ascii="宋体" w:hAnsi="宋体"/>
          <w:b/>
          <w:color w:val="auto"/>
          <w:sz w:val="28"/>
          <w:highlight w:val="none"/>
        </w:rPr>
      </w:pPr>
    </w:p>
    <w:p w14:paraId="68FDF4BA">
      <w:pPr>
        <w:spacing w:line="360" w:lineRule="auto"/>
        <w:rPr>
          <w:rFonts w:hint="eastAsia" w:ascii="宋体" w:hAnsi="宋体"/>
          <w:b/>
          <w:color w:val="auto"/>
          <w:sz w:val="28"/>
          <w:highlight w:val="none"/>
        </w:rPr>
      </w:pPr>
    </w:p>
    <w:p w14:paraId="3ADA1443">
      <w:pPr>
        <w:spacing w:line="360" w:lineRule="auto"/>
        <w:rPr>
          <w:rFonts w:hint="eastAsia" w:ascii="宋体" w:hAnsi="宋体"/>
          <w:b/>
          <w:color w:val="auto"/>
          <w:sz w:val="28"/>
          <w:highlight w:val="none"/>
        </w:rPr>
      </w:pPr>
    </w:p>
    <w:p w14:paraId="74D44729">
      <w:pPr>
        <w:spacing w:line="360" w:lineRule="auto"/>
        <w:rPr>
          <w:rFonts w:hint="eastAsia" w:ascii="宋体" w:hAnsi="宋体"/>
          <w:b/>
          <w:color w:val="auto"/>
          <w:sz w:val="28"/>
          <w:highlight w:val="none"/>
        </w:rPr>
      </w:pPr>
    </w:p>
    <w:p w14:paraId="59A8F9F2">
      <w:pPr>
        <w:spacing w:line="360" w:lineRule="auto"/>
        <w:rPr>
          <w:rFonts w:hint="default" w:ascii="宋体" w:hAnsi="宋体" w:eastAsia="宋体"/>
          <w:b/>
          <w:color w:val="auto"/>
          <w:sz w:val="32"/>
          <w:szCs w:val="32"/>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14：</w:t>
      </w:r>
    </w:p>
    <w:p w14:paraId="58910C71">
      <w:pPr>
        <w:ind w:firstLine="643"/>
        <w:jc w:val="center"/>
        <w:rPr>
          <w:rFonts w:ascii="宋体" w:hAnsi="宋体" w:cs="仿宋_GB2312"/>
          <w:b/>
          <w:bCs/>
          <w:color w:val="auto"/>
          <w:sz w:val="32"/>
          <w:szCs w:val="32"/>
          <w:highlight w:val="none"/>
        </w:rPr>
      </w:pPr>
    </w:p>
    <w:p w14:paraId="2DEE1B2C">
      <w:pPr>
        <w:ind w:firstLine="643"/>
        <w:jc w:val="center"/>
        <w:rPr>
          <w:rFonts w:hint="eastAsia" w:ascii="宋体" w:hAnsi="宋体" w:eastAsia="宋体" w:cs="仿宋_GB2312"/>
          <w:b/>
          <w:color w:val="auto"/>
          <w:sz w:val="32"/>
          <w:szCs w:val="32"/>
          <w:highlight w:val="none"/>
          <w:lang w:eastAsia="zh-CN"/>
        </w:rPr>
      </w:pPr>
      <w:r>
        <w:rPr>
          <w:rFonts w:hint="eastAsia" w:ascii="宋体" w:hAnsi="宋体" w:cs="仿宋_GB2312"/>
          <w:b/>
          <w:bCs/>
          <w:color w:val="auto"/>
          <w:sz w:val="32"/>
          <w:szCs w:val="32"/>
          <w:highlight w:val="none"/>
        </w:rPr>
        <w:t>评分</w:t>
      </w:r>
      <w:r>
        <w:rPr>
          <w:rFonts w:hint="eastAsia" w:ascii="宋体" w:hAnsi="宋体" w:cs="仿宋_GB2312"/>
          <w:b/>
          <w:bCs/>
          <w:color w:val="auto"/>
          <w:sz w:val="32"/>
          <w:szCs w:val="32"/>
          <w:highlight w:val="none"/>
          <w:lang w:eastAsia="zh-CN"/>
        </w:rPr>
        <w:t>对应表</w:t>
      </w:r>
    </w:p>
    <w:p w14:paraId="0A658EE7">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（由投标人根据评分要求自行编制）</w:t>
      </w:r>
    </w:p>
    <w:p w14:paraId="2DF0F5A1">
      <w:pPr>
        <w:ind w:firstLine="480"/>
        <w:jc w:val="center"/>
        <w:rPr>
          <w:rFonts w:ascii="宋体" w:hAnsi="宋体" w:cs="仿宋_GB2312"/>
          <w:color w:val="auto"/>
          <w:sz w:val="24"/>
          <w:highlight w:val="none"/>
        </w:rPr>
      </w:pPr>
      <w:r>
        <w:rPr>
          <w:rFonts w:hint="eastAsia" w:ascii="宋体" w:hAnsi="宋体" w:cs="仿宋_GB2312"/>
          <w:color w:val="auto"/>
          <w:sz w:val="24"/>
          <w:highlight w:val="none"/>
        </w:rPr>
        <w:t>评分索引表</w:t>
      </w:r>
    </w:p>
    <w:tbl>
      <w:tblPr>
        <w:tblStyle w:val="38"/>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1605"/>
        <w:gridCol w:w="2007"/>
        <w:gridCol w:w="1496"/>
        <w:gridCol w:w="1496"/>
        <w:gridCol w:w="1496"/>
      </w:tblGrid>
      <w:tr w14:paraId="59E9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B7614DD">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605" w:type="dxa"/>
            <w:noWrap w:val="0"/>
            <w:vAlign w:val="center"/>
          </w:tcPr>
          <w:p w14:paraId="7371F058">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评审项目</w:t>
            </w:r>
          </w:p>
        </w:tc>
        <w:tc>
          <w:tcPr>
            <w:tcW w:w="2007" w:type="dxa"/>
            <w:noWrap w:val="0"/>
            <w:vAlign w:val="center"/>
          </w:tcPr>
          <w:p w14:paraId="7030484F">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评审细则</w:t>
            </w:r>
          </w:p>
        </w:tc>
        <w:tc>
          <w:tcPr>
            <w:tcW w:w="1496" w:type="dxa"/>
            <w:noWrap w:val="0"/>
            <w:vAlign w:val="center"/>
          </w:tcPr>
          <w:p w14:paraId="5533F510">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分值</w:t>
            </w:r>
          </w:p>
        </w:tc>
        <w:tc>
          <w:tcPr>
            <w:tcW w:w="1496" w:type="dxa"/>
            <w:noWrap w:val="0"/>
            <w:vAlign w:val="center"/>
          </w:tcPr>
          <w:p w14:paraId="3A9D364F">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对应页码</w:t>
            </w:r>
          </w:p>
        </w:tc>
        <w:tc>
          <w:tcPr>
            <w:tcW w:w="1496" w:type="dxa"/>
            <w:noWrap w:val="0"/>
            <w:vAlign w:val="center"/>
          </w:tcPr>
          <w:p w14:paraId="56F50313">
            <w:pPr>
              <w:pStyle w:val="2"/>
              <w:ind w:left="0" w:leftChars="0" w:firstLine="0" w:firstLineChars="0"/>
              <w:jc w:val="center"/>
              <w:rPr>
                <w:rFonts w:ascii="宋体" w:hAnsi="宋体" w:cs="仿宋_GB2312"/>
                <w:color w:val="auto"/>
                <w:sz w:val="24"/>
                <w:highlight w:val="none"/>
              </w:rPr>
            </w:pPr>
            <w:r>
              <w:rPr>
                <w:rFonts w:hint="eastAsia" w:ascii="宋体" w:hAnsi="宋体" w:cs="仿宋_GB2312"/>
                <w:color w:val="auto"/>
                <w:sz w:val="24"/>
                <w:highlight w:val="none"/>
              </w:rPr>
              <w:t>自评分</w:t>
            </w:r>
          </w:p>
        </w:tc>
      </w:tr>
      <w:tr w14:paraId="0438E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3F3CBD8D">
            <w:pPr>
              <w:pStyle w:val="2"/>
              <w:ind w:firstLine="480"/>
              <w:jc w:val="center"/>
              <w:rPr>
                <w:rFonts w:ascii="宋体" w:hAnsi="宋体" w:cs="仿宋_GB2312"/>
                <w:color w:val="auto"/>
                <w:sz w:val="24"/>
                <w:highlight w:val="none"/>
              </w:rPr>
            </w:pPr>
          </w:p>
        </w:tc>
        <w:tc>
          <w:tcPr>
            <w:tcW w:w="1605" w:type="dxa"/>
            <w:noWrap w:val="0"/>
            <w:vAlign w:val="center"/>
          </w:tcPr>
          <w:p w14:paraId="50A2CDB4">
            <w:pPr>
              <w:pStyle w:val="2"/>
              <w:ind w:firstLine="480"/>
              <w:jc w:val="center"/>
              <w:rPr>
                <w:rFonts w:ascii="宋体" w:hAnsi="宋体" w:cs="仿宋_GB2312"/>
                <w:color w:val="auto"/>
                <w:sz w:val="24"/>
                <w:highlight w:val="none"/>
              </w:rPr>
            </w:pPr>
          </w:p>
        </w:tc>
        <w:tc>
          <w:tcPr>
            <w:tcW w:w="2007" w:type="dxa"/>
            <w:noWrap w:val="0"/>
            <w:vAlign w:val="center"/>
          </w:tcPr>
          <w:p w14:paraId="0E2651EF">
            <w:pPr>
              <w:pStyle w:val="2"/>
              <w:ind w:firstLine="480"/>
              <w:jc w:val="center"/>
              <w:rPr>
                <w:rFonts w:ascii="宋体" w:hAnsi="宋体" w:cs="仿宋_GB2312"/>
                <w:color w:val="auto"/>
                <w:sz w:val="24"/>
                <w:highlight w:val="none"/>
              </w:rPr>
            </w:pPr>
          </w:p>
        </w:tc>
        <w:tc>
          <w:tcPr>
            <w:tcW w:w="1496" w:type="dxa"/>
            <w:noWrap w:val="0"/>
            <w:vAlign w:val="center"/>
          </w:tcPr>
          <w:p w14:paraId="5EEFE8CF">
            <w:pPr>
              <w:pStyle w:val="2"/>
              <w:ind w:firstLine="480"/>
              <w:jc w:val="center"/>
              <w:rPr>
                <w:rFonts w:ascii="宋体" w:hAnsi="宋体" w:cs="仿宋_GB2312"/>
                <w:color w:val="auto"/>
                <w:sz w:val="24"/>
                <w:highlight w:val="none"/>
              </w:rPr>
            </w:pPr>
          </w:p>
        </w:tc>
        <w:tc>
          <w:tcPr>
            <w:tcW w:w="1496" w:type="dxa"/>
            <w:noWrap w:val="0"/>
            <w:vAlign w:val="center"/>
          </w:tcPr>
          <w:p w14:paraId="476F3653">
            <w:pPr>
              <w:pStyle w:val="2"/>
              <w:ind w:firstLine="480"/>
              <w:jc w:val="center"/>
              <w:rPr>
                <w:rFonts w:ascii="宋体" w:hAnsi="宋体" w:cs="仿宋_GB2312"/>
                <w:color w:val="auto"/>
                <w:sz w:val="24"/>
                <w:highlight w:val="none"/>
              </w:rPr>
            </w:pPr>
          </w:p>
        </w:tc>
        <w:tc>
          <w:tcPr>
            <w:tcW w:w="1496" w:type="dxa"/>
            <w:noWrap w:val="0"/>
            <w:vAlign w:val="center"/>
          </w:tcPr>
          <w:p w14:paraId="36970571">
            <w:pPr>
              <w:pStyle w:val="2"/>
              <w:ind w:firstLine="480"/>
              <w:jc w:val="center"/>
              <w:rPr>
                <w:rFonts w:ascii="宋体" w:hAnsi="宋体" w:cs="仿宋_GB2312"/>
                <w:color w:val="auto"/>
                <w:sz w:val="24"/>
                <w:highlight w:val="none"/>
              </w:rPr>
            </w:pPr>
          </w:p>
        </w:tc>
      </w:tr>
      <w:tr w14:paraId="1828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A9981EC">
            <w:pPr>
              <w:pStyle w:val="2"/>
              <w:ind w:firstLine="480"/>
              <w:jc w:val="center"/>
              <w:rPr>
                <w:rFonts w:ascii="宋体" w:hAnsi="宋体" w:cs="仿宋_GB2312"/>
                <w:color w:val="auto"/>
                <w:sz w:val="24"/>
                <w:highlight w:val="none"/>
              </w:rPr>
            </w:pPr>
          </w:p>
        </w:tc>
        <w:tc>
          <w:tcPr>
            <w:tcW w:w="1605" w:type="dxa"/>
            <w:noWrap w:val="0"/>
            <w:vAlign w:val="center"/>
          </w:tcPr>
          <w:p w14:paraId="3428FAD5">
            <w:pPr>
              <w:pStyle w:val="2"/>
              <w:ind w:firstLine="480"/>
              <w:jc w:val="center"/>
              <w:rPr>
                <w:rFonts w:ascii="宋体" w:hAnsi="宋体" w:cs="仿宋_GB2312"/>
                <w:color w:val="auto"/>
                <w:sz w:val="24"/>
                <w:highlight w:val="none"/>
              </w:rPr>
            </w:pPr>
          </w:p>
        </w:tc>
        <w:tc>
          <w:tcPr>
            <w:tcW w:w="2007" w:type="dxa"/>
            <w:noWrap w:val="0"/>
            <w:vAlign w:val="center"/>
          </w:tcPr>
          <w:p w14:paraId="41650B73">
            <w:pPr>
              <w:pStyle w:val="2"/>
              <w:ind w:firstLine="480"/>
              <w:jc w:val="center"/>
              <w:rPr>
                <w:rFonts w:ascii="宋体" w:hAnsi="宋体" w:cs="仿宋_GB2312"/>
                <w:color w:val="auto"/>
                <w:sz w:val="24"/>
                <w:highlight w:val="none"/>
              </w:rPr>
            </w:pPr>
          </w:p>
        </w:tc>
        <w:tc>
          <w:tcPr>
            <w:tcW w:w="1496" w:type="dxa"/>
            <w:noWrap w:val="0"/>
            <w:vAlign w:val="center"/>
          </w:tcPr>
          <w:p w14:paraId="6238C3A8">
            <w:pPr>
              <w:pStyle w:val="2"/>
              <w:ind w:firstLine="480"/>
              <w:jc w:val="center"/>
              <w:rPr>
                <w:rFonts w:ascii="宋体" w:hAnsi="宋体" w:cs="仿宋_GB2312"/>
                <w:color w:val="auto"/>
                <w:sz w:val="24"/>
                <w:highlight w:val="none"/>
              </w:rPr>
            </w:pPr>
          </w:p>
        </w:tc>
        <w:tc>
          <w:tcPr>
            <w:tcW w:w="1496" w:type="dxa"/>
            <w:noWrap w:val="0"/>
            <w:vAlign w:val="center"/>
          </w:tcPr>
          <w:p w14:paraId="5FA67C99">
            <w:pPr>
              <w:pStyle w:val="2"/>
              <w:ind w:firstLine="480"/>
              <w:jc w:val="center"/>
              <w:rPr>
                <w:rFonts w:ascii="宋体" w:hAnsi="宋体" w:cs="仿宋_GB2312"/>
                <w:color w:val="auto"/>
                <w:sz w:val="24"/>
                <w:highlight w:val="none"/>
              </w:rPr>
            </w:pPr>
          </w:p>
        </w:tc>
        <w:tc>
          <w:tcPr>
            <w:tcW w:w="1496" w:type="dxa"/>
            <w:noWrap w:val="0"/>
            <w:vAlign w:val="center"/>
          </w:tcPr>
          <w:p w14:paraId="0943C222">
            <w:pPr>
              <w:pStyle w:val="2"/>
              <w:ind w:firstLine="480"/>
              <w:jc w:val="center"/>
              <w:rPr>
                <w:rFonts w:ascii="宋体" w:hAnsi="宋体" w:cs="仿宋_GB2312"/>
                <w:color w:val="auto"/>
                <w:sz w:val="24"/>
                <w:highlight w:val="none"/>
              </w:rPr>
            </w:pPr>
          </w:p>
        </w:tc>
      </w:tr>
      <w:tr w14:paraId="4834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501A06FA">
            <w:pPr>
              <w:pStyle w:val="2"/>
              <w:ind w:firstLine="480"/>
              <w:jc w:val="center"/>
              <w:rPr>
                <w:rFonts w:ascii="宋体" w:hAnsi="宋体" w:cs="仿宋_GB2312"/>
                <w:color w:val="auto"/>
                <w:sz w:val="24"/>
                <w:highlight w:val="none"/>
              </w:rPr>
            </w:pPr>
          </w:p>
        </w:tc>
        <w:tc>
          <w:tcPr>
            <w:tcW w:w="1605" w:type="dxa"/>
            <w:noWrap w:val="0"/>
            <w:vAlign w:val="center"/>
          </w:tcPr>
          <w:p w14:paraId="5E7D9544">
            <w:pPr>
              <w:pStyle w:val="2"/>
              <w:ind w:firstLine="480"/>
              <w:jc w:val="center"/>
              <w:rPr>
                <w:rFonts w:ascii="宋体" w:hAnsi="宋体" w:cs="仿宋_GB2312"/>
                <w:color w:val="auto"/>
                <w:sz w:val="24"/>
                <w:highlight w:val="none"/>
              </w:rPr>
            </w:pPr>
          </w:p>
        </w:tc>
        <w:tc>
          <w:tcPr>
            <w:tcW w:w="2007" w:type="dxa"/>
            <w:noWrap w:val="0"/>
            <w:vAlign w:val="center"/>
          </w:tcPr>
          <w:p w14:paraId="0C108ED1">
            <w:pPr>
              <w:pStyle w:val="2"/>
              <w:ind w:firstLine="480"/>
              <w:jc w:val="center"/>
              <w:rPr>
                <w:rFonts w:ascii="宋体" w:hAnsi="宋体" w:cs="仿宋_GB2312"/>
                <w:color w:val="auto"/>
                <w:sz w:val="24"/>
                <w:highlight w:val="none"/>
              </w:rPr>
            </w:pPr>
          </w:p>
        </w:tc>
        <w:tc>
          <w:tcPr>
            <w:tcW w:w="1496" w:type="dxa"/>
            <w:noWrap w:val="0"/>
            <w:vAlign w:val="center"/>
          </w:tcPr>
          <w:p w14:paraId="7956D82A">
            <w:pPr>
              <w:pStyle w:val="2"/>
              <w:ind w:firstLine="480"/>
              <w:jc w:val="center"/>
              <w:rPr>
                <w:rFonts w:ascii="宋体" w:hAnsi="宋体" w:cs="仿宋_GB2312"/>
                <w:color w:val="auto"/>
                <w:sz w:val="24"/>
                <w:highlight w:val="none"/>
              </w:rPr>
            </w:pPr>
          </w:p>
        </w:tc>
        <w:tc>
          <w:tcPr>
            <w:tcW w:w="1496" w:type="dxa"/>
            <w:noWrap w:val="0"/>
            <w:vAlign w:val="center"/>
          </w:tcPr>
          <w:p w14:paraId="5B742949">
            <w:pPr>
              <w:pStyle w:val="2"/>
              <w:ind w:firstLine="480"/>
              <w:jc w:val="center"/>
              <w:rPr>
                <w:rFonts w:ascii="宋体" w:hAnsi="宋体" w:cs="仿宋_GB2312"/>
                <w:color w:val="auto"/>
                <w:sz w:val="24"/>
                <w:highlight w:val="none"/>
              </w:rPr>
            </w:pPr>
          </w:p>
        </w:tc>
        <w:tc>
          <w:tcPr>
            <w:tcW w:w="1496" w:type="dxa"/>
            <w:noWrap w:val="0"/>
            <w:vAlign w:val="center"/>
          </w:tcPr>
          <w:p w14:paraId="5CBD0EC5">
            <w:pPr>
              <w:pStyle w:val="2"/>
              <w:ind w:firstLine="480"/>
              <w:jc w:val="center"/>
              <w:rPr>
                <w:rFonts w:ascii="宋体" w:hAnsi="宋体" w:cs="仿宋_GB2312"/>
                <w:color w:val="auto"/>
                <w:sz w:val="24"/>
                <w:highlight w:val="none"/>
              </w:rPr>
            </w:pPr>
          </w:p>
        </w:tc>
      </w:tr>
      <w:tr w14:paraId="39E0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7CD846DE">
            <w:pPr>
              <w:pStyle w:val="2"/>
              <w:ind w:firstLine="480"/>
              <w:jc w:val="center"/>
              <w:rPr>
                <w:rFonts w:ascii="宋体" w:hAnsi="宋体" w:cs="仿宋_GB2312"/>
                <w:color w:val="auto"/>
                <w:sz w:val="24"/>
                <w:highlight w:val="none"/>
              </w:rPr>
            </w:pPr>
          </w:p>
        </w:tc>
        <w:tc>
          <w:tcPr>
            <w:tcW w:w="1605" w:type="dxa"/>
            <w:noWrap w:val="0"/>
            <w:vAlign w:val="center"/>
          </w:tcPr>
          <w:p w14:paraId="4D32FB5A">
            <w:pPr>
              <w:pStyle w:val="2"/>
              <w:ind w:firstLine="480"/>
              <w:jc w:val="center"/>
              <w:rPr>
                <w:rFonts w:ascii="宋体" w:hAnsi="宋体" w:cs="仿宋_GB2312"/>
                <w:color w:val="auto"/>
                <w:sz w:val="24"/>
                <w:highlight w:val="none"/>
              </w:rPr>
            </w:pPr>
          </w:p>
        </w:tc>
        <w:tc>
          <w:tcPr>
            <w:tcW w:w="2007" w:type="dxa"/>
            <w:noWrap w:val="0"/>
            <w:vAlign w:val="center"/>
          </w:tcPr>
          <w:p w14:paraId="24D536E5">
            <w:pPr>
              <w:pStyle w:val="2"/>
              <w:ind w:firstLine="480"/>
              <w:jc w:val="center"/>
              <w:rPr>
                <w:rFonts w:ascii="宋体" w:hAnsi="宋体" w:cs="仿宋_GB2312"/>
                <w:color w:val="auto"/>
                <w:sz w:val="24"/>
                <w:highlight w:val="none"/>
              </w:rPr>
            </w:pPr>
          </w:p>
        </w:tc>
        <w:tc>
          <w:tcPr>
            <w:tcW w:w="1496" w:type="dxa"/>
            <w:noWrap w:val="0"/>
            <w:vAlign w:val="center"/>
          </w:tcPr>
          <w:p w14:paraId="74B7D769">
            <w:pPr>
              <w:pStyle w:val="2"/>
              <w:ind w:firstLine="480"/>
              <w:jc w:val="center"/>
              <w:rPr>
                <w:rFonts w:ascii="宋体" w:hAnsi="宋体" w:cs="仿宋_GB2312"/>
                <w:color w:val="auto"/>
                <w:sz w:val="24"/>
                <w:highlight w:val="none"/>
              </w:rPr>
            </w:pPr>
          </w:p>
        </w:tc>
        <w:tc>
          <w:tcPr>
            <w:tcW w:w="1496" w:type="dxa"/>
            <w:noWrap w:val="0"/>
            <w:vAlign w:val="center"/>
          </w:tcPr>
          <w:p w14:paraId="133AAA96">
            <w:pPr>
              <w:pStyle w:val="2"/>
              <w:ind w:firstLine="480"/>
              <w:jc w:val="center"/>
              <w:rPr>
                <w:rFonts w:ascii="宋体" w:hAnsi="宋体" w:cs="仿宋_GB2312"/>
                <w:color w:val="auto"/>
                <w:sz w:val="24"/>
                <w:highlight w:val="none"/>
              </w:rPr>
            </w:pPr>
          </w:p>
        </w:tc>
        <w:tc>
          <w:tcPr>
            <w:tcW w:w="1496" w:type="dxa"/>
            <w:noWrap w:val="0"/>
            <w:vAlign w:val="center"/>
          </w:tcPr>
          <w:p w14:paraId="5A2F315A">
            <w:pPr>
              <w:pStyle w:val="2"/>
              <w:ind w:firstLine="480"/>
              <w:jc w:val="center"/>
              <w:rPr>
                <w:rFonts w:ascii="宋体" w:hAnsi="宋体" w:cs="仿宋_GB2312"/>
                <w:color w:val="auto"/>
                <w:sz w:val="24"/>
                <w:highlight w:val="none"/>
              </w:rPr>
            </w:pPr>
          </w:p>
        </w:tc>
      </w:tr>
      <w:tr w14:paraId="7B7B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001259A6">
            <w:pPr>
              <w:pStyle w:val="2"/>
              <w:ind w:firstLine="480"/>
              <w:jc w:val="center"/>
              <w:rPr>
                <w:rFonts w:ascii="宋体" w:hAnsi="宋体" w:cs="仿宋_GB2312"/>
                <w:color w:val="auto"/>
                <w:sz w:val="24"/>
                <w:highlight w:val="none"/>
              </w:rPr>
            </w:pPr>
          </w:p>
        </w:tc>
        <w:tc>
          <w:tcPr>
            <w:tcW w:w="1605" w:type="dxa"/>
            <w:noWrap w:val="0"/>
            <w:vAlign w:val="center"/>
          </w:tcPr>
          <w:p w14:paraId="76E18C7C">
            <w:pPr>
              <w:pStyle w:val="2"/>
              <w:ind w:firstLine="480"/>
              <w:jc w:val="center"/>
              <w:rPr>
                <w:rFonts w:ascii="宋体" w:hAnsi="宋体" w:cs="仿宋_GB2312"/>
                <w:color w:val="auto"/>
                <w:sz w:val="24"/>
                <w:highlight w:val="none"/>
              </w:rPr>
            </w:pPr>
          </w:p>
        </w:tc>
        <w:tc>
          <w:tcPr>
            <w:tcW w:w="2007" w:type="dxa"/>
            <w:noWrap w:val="0"/>
            <w:vAlign w:val="center"/>
          </w:tcPr>
          <w:p w14:paraId="7F0AB8CA">
            <w:pPr>
              <w:pStyle w:val="2"/>
              <w:ind w:firstLine="480"/>
              <w:jc w:val="center"/>
              <w:rPr>
                <w:rFonts w:ascii="宋体" w:hAnsi="宋体" w:cs="仿宋_GB2312"/>
                <w:color w:val="auto"/>
                <w:sz w:val="24"/>
                <w:highlight w:val="none"/>
              </w:rPr>
            </w:pPr>
          </w:p>
        </w:tc>
        <w:tc>
          <w:tcPr>
            <w:tcW w:w="1496" w:type="dxa"/>
            <w:noWrap w:val="0"/>
            <w:vAlign w:val="center"/>
          </w:tcPr>
          <w:p w14:paraId="38CD355F">
            <w:pPr>
              <w:pStyle w:val="2"/>
              <w:ind w:firstLine="480"/>
              <w:jc w:val="center"/>
              <w:rPr>
                <w:rFonts w:ascii="宋体" w:hAnsi="宋体" w:cs="仿宋_GB2312"/>
                <w:color w:val="auto"/>
                <w:sz w:val="24"/>
                <w:highlight w:val="none"/>
              </w:rPr>
            </w:pPr>
          </w:p>
        </w:tc>
        <w:tc>
          <w:tcPr>
            <w:tcW w:w="1496" w:type="dxa"/>
            <w:noWrap w:val="0"/>
            <w:vAlign w:val="center"/>
          </w:tcPr>
          <w:p w14:paraId="16CB47FE">
            <w:pPr>
              <w:pStyle w:val="2"/>
              <w:ind w:firstLine="480"/>
              <w:jc w:val="center"/>
              <w:rPr>
                <w:rFonts w:ascii="宋体" w:hAnsi="宋体" w:cs="仿宋_GB2312"/>
                <w:color w:val="auto"/>
                <w:sz w:val="24"/>
                <w:highlight w:val="none"/>
              </w:rPr>
            </w:pPr>
          </w:p>
        </w:tc>
        <w:tc>
          <w:tcPr>
            <w:tcW w:w="1496" w:type="dxa"/>
            <w:noWrap w:val="0"/>
            <w:vAlign w:val="center"/>
          </w:tcPr>
          <w:p w14:paraId="70FC00FC">
            <w:pPr>
              <w:pStyle w:val="2"/>
              <w:ind w:firstLine="480"/>
              <w:jc w:val="center"/>
              <w:rPr>
                <w:rFonts w:ascii="宋体" w:hAnsi="宋体" w:cs="仿宋_GB2312"/>
                <w:color w:val="auto"/>
                <w:sz w:val="24"/>
                <w:highlight w:val="none"/>
              </w:rPr>
            </w:pPr>
          </w:p>
        </w:tc>
      </w:tr>
      <w:tr w14:paraId="345E6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6011B9E1">
            <w:pPr>
              <w:pStyle w:val="2"/>
              <w:ind w:firstLine="480"/>
              <w:jc w:val="center"/>
              <w:rPr>
                <w:rFonts w:ascii="宋体" w:hAnsi="宋体" w:cs="仿宋_GB2312"/>
                <w:color w:val="auto"/>
                <w:sz w:val="24"/>
                <w:highlight w:val="none"/>
              </w:rPr>
            </w:pPr>
          </w:p>
        </w:tc>
        <w:tc>
          <w:tcPr>
            <w:tcW w:w="1605" w:type="dxa"/>
            <w:noWrap w:val="0"/>
            <w:vAlign w:val="center"/>
          </w:tcPr>
          <w:p w14:paraId="0773F345">
            <w:pPr>
              <w:pStyle w:val="2"/>
              <w:ind w:firstLine="480"/>
              <w:jc w:val="center"/>
              <w:rPr>
                <w:rFonts w:ascii="宋体" w:hAnsi="宋体" w:cs="仿宋_GB2312"/>
                <w:color w:val="auto"/>
                <w:sz w:val="24"/>
                <w:highlight w:val="none"/>
              </w:rPr>
            </w:pPr>
          </w:p>
        </w:tc>
        <w:tc>
          <w:tcPr>
            <w:tcW w:w="2007" w:type="dxa"/>
            <w:noWrap w:val="0"/>
            <w:vAlign w:val="center"/>
          </w:tcPr>
          <w:p w14:paraId="595AB3F9">
            <w:pPr>
              <w:pStyle w:val="2"/>
              <w:ind w:firstLine="480"/>
              <w:jc w:val="center"/>
              <w:rPr>
                <w:rFonts w:ascii="宋体" w:hAnsi="宋体" w:cs="仿宋_GB2312"/>
                <w:color w:val="auto"/>
                <w:sz w:val="24"/>
                <w:highlight w:val="none"/>
              </w:rPr>
            </w:pPr>
          </w:p>
        </w:tc>
        <w:tc>
          <w:tcPr>
            <w:tcW w:w="1496" w:type="dxa"/>
            <w:noWrap w:val="0"/>
            <w:vAlign w:val="center"/>
          </w:tcPr>
          <w:p w14:paraId="46ABCBD0">
            <w:pPr>
              <w:pStyle w:val="2"/>
              <w:ind w:firstLine="480"/>
              <w:jc w:val="center"/>
              <w:rPr>
                <w:rFonts w:ascii="宋体" w:hAnsi="宋体" w:cs="仿宋_GB2312"/>
                <w:color w:val="auto"/>
                <w:sz w:val="24"/>
                <w:highlight w:val="none"/>
              </w:rPr>
            </w:pPr>
          </w:p>
        </w:tc>
        <w:tc>
          <w:tcPr>
            <w:tcW w:w="1496" w:type="dxa"/>
            <w:noWrap w:val="0"/>
            <w:vAlign w:val="center"/>
          </w:tcPr>
          <w:p w14:paraId="64B55751">
            <w:pPr>
              <w:pStyle w:val="2"/>
              <w:ind w:firstLine="480"/>
              <w:jc w:val="center"/>
              <w:rPr>
                <w:rFonts w:ascii="宋体" w:hAnsi="宋体" w:cs="仿宋_GB2312"/>
                <w:color w:val="auto"/>
                <w:sz w:val="24"/>
                <w:highlight w:val="none"/>
              </w:rPr>
            </w:pPr>
          </w:p>
        </w:tc>
        <w:tc>
          <w:tcPr>
            <w:tcW w:w="1496" w:type="dxa"/>
            <w:noWrap w:val="0"/>
            <w:vAlign w:val="center"/>
          </w:tcPr>
          <w:p w14:paraId="6103E574">
            <w:pPr>
              <w:pStyle w:val="2"/>
              <w:ind w:firstLine="480"/>
              <w:jc w:val="center"/>
              <w:rPr>
                <w:rFonts w:ascii="宋体" w:hAnsi="宋体" w:cs="仿宋_GB2312"/>
                <w:color w:val="auto"/>
                <w:sz w:val="24"/>
                <w:highlight w:val="none"/>
              </w:rPr>
            </w:pPr>
          </w:p>
        </w:tc>
      </w:tr>
      <w:tr w14:paraId="66C73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599A464">
            <w:pPr>
              <w:pStyle w:val="2"/>
              <w:ind w:firstLine="480"/>
              <w:jc w:val="center"/>
              <w:rPr>
                <w:rFonts w:ascii="宋体" w:hAnsi="宋体" w:cs="仿宋_GB2312"/>
                <w:color w:val="auto"/>
                <w:sz w:val="24"/>
                <w:highlight w:val="none"/>
              </w:rPr>
            </w:pPr>
          </w:p>
        </w:tc>
        <w:tc>
          <w:tcPr>
            <w:tcW w:w="1605" w:type="dxa"/>
            <w:noWrap w:val="0"/>
            <w:vAlign w:val="center"/>
          </w:tcPr>
          <w:p w14:paraId="55F4906D">
            <w:pPr>
              <w:pStyle w:val="2"/>
              <w:ind w:firstLine="480"/>
              <w:jc w:val="center"/>
              <w:rPr>
                <w:rFonts w:ascii="宋体" w:hAnsi="宋体" w:cs="仿宋_GB2312"/>
                <w:color w:val="auto"/>
                <w:sz w:val="24"/>
                <w:highlight w:val="none"/>
              </w:rPr>
            </w:pPr>
          </w:p>
        </w:tc>
        <w:tc>
          <w:tcPr>
            <w:tcW w:w="2007" w:type="dxa"/>
            <w:noWrap w:val="0"/>
            <w:vAlign w:val="center"/>
          </w:tcPr>
          <w:p w14:paraId="72C66E02">
            <w:pPr>
              <w:pStyle w:val="2"/>
              <w:ind w:firstLine="480"/>
              <w:jc w:val="center"/>
              <w:rPr>
                <w:rFonts w:ascii="宋体" w:hAnsi="宋体" w:cs="仿宋_GB2312"/>
                <w:color w:val="auto"/>
                <w:sz w:val="24"/>
                <w:highlight w:val="none"/>
              </w:rPr>
            </w:pPr>
          </w:p>
        </w:tc>
        <w:tc>
          <w:tcPr>
            <w:tcW w:w="1496" w:type="dxa"/>
            <w:noWrap w:val="0"/>
            <w:vAlign w:val="center"/>
          </w:tcPr>
          <w:p w14:paraId="24C568D7">
            <w:pPr>
              <w:pStyle w:val="2"/>
              <w:ind w:firstLine="480"/>
              <w:jc w:val="center"/>
              <w:rPr>
                <w:rFonts w:ascii="宋体" w:hAnsi="宋体" w:cs="仿宋_GB2312"/>
                <w:color w:val="auto"/>
                <w:sz w:val="24"/>
                <w:highlight w:val="none"/>
              </w:rPr>
            </w:pPr>
          </w:p>
        </w:tc>
        <w:tc>
          <w:tcPr>
            <w:tcW w:w="1496" w:type="dxa"/>
            <w:noWrap w:val="0"/>
            <w:vAlign w:val="center"/>
          </w:tcPr>
          <w:p w14:paraId="1DA20D0A">
            <w:pPr>
              <w:pStyle w:val="2"/>
              <w:ind w:firstLine="480"/>
              <w:jc w:val="center"/>
              <w:rPr>
                <w:rFonts w:ascii="宋体" w:hAnsi="宋体" w:cs="仿宋_GB2312"/>
                <w:color w:val="auto"/>
                <w:sz w:val="24"/>
                <w:highlight w:val="none"/>
              </w:rPr>
            </w:pPr>
          </w:p>
        </w:tc>
        <w:tc>
          <w:tcPr>
            <w:tcW w:w="1496" w:type="dxa"/>
            <w:noWrap w:val="0"/>
            <w:vAlign w:val="center"/>
          </w:tcPr>
          <w:p w14:paraId="74199046">
            <w:pPr>
              <w:pStyle w:val="2"/>
              <w:ind w:firstLine="480"/>
              <w:jc w:val="center"/>
              <w:rPr>
                <w:rFonts w:ascii="宋体" w:hAnsi="宋体" w:cs="仿宋_GB2312"/>
                <w:color w:val="auto"/>
                <w:sz w:val="24"/>
                <w:highlight w:val="none"/>
              </w:rPr>
            </w:pPr>
          </w:p>
        </w:tc>
      </w:tr>
      <w:tr w14:paraId="031A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21C6367">
            <w:pPr>
              <w:pStyle w:val="2"/>
              <w:ind w:firstLine="480"/>
              <w:jc w:val="center"/>
              <w:rPr>
                <w:rFonts w:ascii="宋体" w:hAnsi="宋体" w:cs="仿宋_GB2312"/>
                <w:color w:val="auto"/>
                <w:sz w:val="24"/>
                <w:highlight w:val="none"/>
              </w:rPr>
            </w:pPr>
          </w:p>
        </w:tc>
        <w:tc>
          <w:tcPr>
            <w:tcW w:w="1605" w:type="dxa"/>
            <w:noWrap w:val="0"/>
            <w:vAlign w:val="center"/>
          </w:tcPr>
          <w:p w14:paraId="3A1CBF2A">
            <w:pPr>
              <w:pStyle w:val="2"/>
              <w:ind w:firstLine="480"/>
              <w:jc w:val="center"/>
              <w:rPr>
                <w:rFonts w:ascii="宋体" w:hAnsi="宋体" w:cs="仿宋_GB2312"/>
                <w:color w:val="auto"/>
                <w:sz w:val="24"/>
                <w:highlight w:val="none"/>
              </w:rPr>
            </w:pPr>
          </w:p>
        </w:tc>
        <w:tc>
          <w:tcPr>
            <w:tcW w:w="2007" w:type="dxa"/>
            <w:noWrap w:val="0"/>
            <w:vAlign w:val="center"/>
          </w:tcPr>
          <w:p w14:paraId="18AD45BA">
            <w:pPr>
              <w:pStyle w:val="2"/>
              <w:ind w:firstLine="480"/>
              <w:jc w:val="center"/>
              <w:rPr>
                <w:rFonts w:ascii="宋体" w:hAnsi="宋体" w:cs="仿宋_GB2312"/>
                <w:color w:val="auto"/>
                <w:sz w:val="24"/>
                <w:highlight w:val="none"/>
              </w:rPr>
            </w:pPr>
          </w:p>
        </w:tc>
        <w:tc>
          <w:tcPr>
            <w:tcW w:w="1496" w:type="dxa"/>
            <w:noWrap w:val="0"/>
            <w:vAlign w:val="center"/>
          </w:tcPr>
          <w:p w14:paraId="343E53B6">
            <w:pPr>
              <w:pStyle w:val="2"/>
              <w:ind w:firstLine="480"/>
              <w:jc w:val="center"/>
              <w:rPr>
                <w:rFonts w:ascii="宋体" w:hAnsi="宋体" w:cs="仿宋_GB2312"/>
                <w:color w:val="auto"/>
                <w:sz w:val="24"/>
                <w:highlight w:val="none"/>
              </w:rPr>
            </w:pPr>
          </w:p>
        </w:tc>
        <w:tc>
          <w:tcPr>
            <w:tcW w:w="1496" w:type="dxa"/>
            <w:noWrap w:val="0"/>
            <w:vAlign w:val="center"/>
          </w:tcPr>
          <w:p w14:paraId="5316E50D">
            <w:pPr>
              <w:pStyle w:val="2"/>
              <w:ind w:firstLine="480"/>
              <w:jc w:val="center"/>
              <w:rPr>
                <w:rFonts w:ascii="宋体" w:hAnsi="宋体" w:cs="仿宋_GB2312"/>
                <w:color w:val="auto"/>
                <w:sz w:val="24"/>
                <w:highlight w:val="none"/>
              </w:rPr>
            </w:pPr>
          </w:p>
        </w:tc>
        <w:tc>
          <w:tcPr>
            <w:tcW w:w="1496" w:type="dxa"/>
            <w:noWrap w:val="0"/>
            <w:vAlign w:val="center"/>
          </w:tcPr>
          <w:p w14:paraId="5995E799">
            <w:pPr>
              <w:pStyle w:val="2"/>
              <w:ind w:firstLine="480"/>
              <w:jc w:val="center"/>
              <w:rPr>
                <w:rFonts w:ascii="宋体" w:hAnsi="宋体" w:cs="仿宋_GB2312"/>
                <w:color w:val="auto"/>
                <w:sz w:val="24"/>
                <w:highlight w:val="none"/>
              </w:rPr>
            </w:pPr>
          </w:p>
        </w:tc>
      </w:tr>
      <w:tr w14:paraId="407A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76" w:type="dxa"/>
            <w:noWrap w:val="0"/>
            <w:vAlign w:val="center"/>
          </w:tcPr>
          <w:p w14:paraId="46C1D654">
            <w:pPr>
              <w:pStyle w:val="2"/>
              <w:ind w:firstLine="480"/>
              <w:jc w:val="center"/>
              <w:rPr>
                <w:rFonts w:ascii="宋体" w:hAnsi="宋体" w:cs="仿宋_GB2312"/>
                <w:color w:val="auto"/>
                <w:sz w:val="24"/>
                <w:highlight w:val="none"/>
              </w:rPr>
            </w:pPr>
          </w:p>
        </w:tc>
        <w:tc>
          <w:tcPr>
            <w:tcW w:w="1605" w:type="dxa"/>
            <w:noWrap w:val="0"/>
            <w:vAlign w:val="center"/>
          </w:tcPr>
          <w:p w14:paraId="417C5121">
            <w:pPr>
              <w:pStyle w:val="2"/>
              <w:ind w:firstLine="480"/>
              <w:jc w:val="center"/>
              <w:rPr>
                <w:rFonts w:ascii="宋体" w:hAnsi="宋体" w:cs="仿宋_GB2312"/>
                <w:color w:val="auto"/>
                <w:sz w:val="24"/>
                <w:highlight w:val="none"/>
              </w:rPr>
            </w:pPr>
          </w:p>
        </w:tc>
        <w:tc>
          <w:tcPr>
            <w:tcW w:w="2007" w:type="dxa"/>
            <w:noWrap w:val="0"/>
            <w:vAlign w:val="center"/>
          </w:tcPr>
          <w:p w14:paraId="065AC838">
            <w:pPr>
              <w:pStyle w:val="2"/>
              <w:ind w:firstLine="480"/>
              <w:jc w:val="center"/>
              <w:rPr>
                <w:rFonts w:ascii="宋体" w:hAnsi="宋体" w:cs="仿宋_GB2312"/>
                <w:color w:val="auto"/>
                <w:sz w:val="24"/>
                <w:highlight w:val="none"/>
              </w:rPr>
            </w:pPr>
          </w:p>
        </w:tc>
        <w:tc>
          <w:tcPr>
            <w:tcW w:w="1496" w:type="dxa"/>
            <w:noWrap w:val="0"/>
            <w:vAlign w:val="center"/>
          </w:tcPr>
          <w:p w14:paraId="27297EB7">
            <w:pPr>
              <w:pStyle w:val="2"/>
              <w:ind w:firstLine="480"/>
              <w:jc w:val="center"/>
              <w:rPr>
                <w:rFonts w:ascii="宋体" w:hAnsi="宋体" w:cs="仿宋_GB2312"/>
                <w:color w:val="auto"/>
                <w:sz w:val="24"/>
                <w:highlight w:val="none"/>
              </w:rPr>
            </w:pPr>
          </w:p>
        </w:tc>
        <w:tc>
          <w:tcPr>
            <w:tcW w:w="1496" w:type="dxa"/>
            <w:noWrap w:val="0"/>
            <w:vAlign w:val="center"/>
          </w:tcPr>
          <w:p w14:paraId="7B672118">
            <w:pPr>
              <w:pStyle w:val="2"/>
              <w:ind w:firstLine="480"/>
              <w:jc w:val="center"/>
              <w:rPr>
                <w:rFonts w:ascii="宋体" w:hAnsi="宋体" w:cs="仿宋_GB2312"/>
                <w:color w:val="auto"/>
                <w:sz w:val="24"/>
                <w:highlight w:val="none"/>
              </w:rPr>
            </w:pPr>
          </w:p>
        </w:tc>
        <w:tc>
          <w:tcPr>
            <w:tcW w:w="1496" w:type="dxa"/>
            <w:noWrap w:val="0"/>
            <w:vAlign w:val="center"/>
          </w:tcPr>
          <w:p w14:paraId="7FB18030">
            <w:pPr>
              <w:pStyle w:val="2"/>
              <w:ind w:firstLine="480"/>
              <w:jc w:val="center"/>
              <w:rPr>
                <w:rFonts w:ascii="宋体" w:hAnsi="宋体" w:cs="仿宋_GB2312"/>
                <w:color w:val="auto"/>
                <w:sz w:val="24"/>
                <w:highlight w:val="none"/>
              </w:rPr>
            </w:pPr>
          </w:p>
        </w:tc>
      </w:tr>
      <w:tr w14:paraId="1BB1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76" w:type="dxa"/>
            <w:noWrap w:val="0"/>
            <w:vAlign w:val="center"/>
          </w:tcPr>
          <w:p w14:paraId="37DCC944">
            <w:pPr>
              <w:pStyle w:val="2"/>
              <w:ind w:firstLine="480"/>
              <w:jc w:val="center"/>
              <w:rPr>
                <w:rFonts w:ascii="宋体" w:hAnsi="宋体" w:cs="仿宋_GB2312"/>
                <w:color w:val="auto"/>
                <w:sz w:val="24"/>
                <w:highlight w:val="none"/>
              </w:rPr>
            </w:pPr>
          </w:p>
        </w:tc>
        <w:tc>
          <w:tcPr>
            <w:tcW w:w="1605" w:type="dxa"/>
            <w:noWrap w:val="0"/>
            <w:vAlign w:val="center"/>
          </w:tcPr>
          <w:p w14:paraId="52E771B7">
            <w:pPr>
              <w:pStyle w:val="2"/>
              <w:ind w:firstLine="480"/>
              <w:jc w:val="center"/>
              <w:rPr>
                <w:rFonts w:ascii="宋体" w:hAnsi="宋体" w:cs="仿宋_GB2312"/>
                <w:color w:val="auto"/>
                <w:sz w:val="24"/>
                <w:highlight w:val="none"/>
              </w:rPr>
            </w:pPr>
          </w:p>
        </w:tc>
        <w:tc>
          <w:tcPr>
            <w:tcW w:w="2007" w:type="dxa"/>
            <w:noWrap w:val="0"/>
            <w:vAlign w:val="center"/>
          </w:tcPr>
          <w:p w14:paraId="3A0AB363">
            <w:pPr>
              <w:pStyle w:val="2"/>
              <w:ind w:firstLine="480"/>
              <w:jc w:val="center"/>
              <w:rPr>
                <w:rFonts w:ascii="宋体" w:hAnsi="宋体" w:cs="仿宋_GB2312"/>
                <w:color w:val="auto"/>
                <w:sz w:val="24"/>
                <w:highlight w:val="none"/>
              </w:rPr>
            </w:pPr>
          </w:p>
        </w:tc>
        <w:tc>
          <w:tcPr>
            <w:tcW w:w="1496" w:type="dxa"/>
            <w:noWrap w:val="0"/>
            <w:vAlign w:val="center"/>
          </w:tcPr>
          <w:p w14:paraId="7263945F">
            <w:pPr>
              <w:pStyle w:val="2"/>
              <w:ind w:firstLine="480"/>
              <w:jc w:val="center"/>
              <w:rPr>
                <w:rFonts w:ascii="宋体" w:hAnsi="宋体" w:cs="仿宋_GB2312"/>
                <w:color w:val="auto"/>
                <w:sz w:val="24"/>
                <w:highlight w:val="none"/>
              </w:rPr>
            </w:pPr>
          </w:p>
        </w:tc>
        <w:tc>
          <w:tcPr>
            <w:tcW w:w="1496" w:type="dxa"/>
            <w:noWrap w:val="0"/>
            <w:vAlign w:val="center"/>
          </w:tcPr>
          <w:p w14:paraId="6E168621">
            <w:pPr>
              <w:pStyle w:val="2"/>
              <w:ind w:firstLine="480"/>
              <w:jc w:val="center"/>
              <w:rPr>
                <w:rFonts w:ascii="宋体" w:hAnsi="宋体" w:cs="仿宋_GB2312"/>
                <w:color w:val="auto"/>
                <w:sz w:val="24"/>
                <w:highlight w:val="none"/>
              </w:rPr>
            </w:pPr>
          </w:p>
        </w:tc>
        <w:tc>
          <w:tcPr>
            <w:tcW w:w="1496" w:type="dxa"/>
            <w:noWrap w:val="0"/>
            <w:vAlign w:val="center"/>
          </w:tcPr>
          <w:p w14:paraId="3A0A8A78">
            <w:pPr>
              <w:pStyle w:val="2"/>
              <w:ind w:firstLine="480"/>
              <w:jc w:val="center"/>
              <w:rPr>
                <w:rFonts w:ascii="宋体" w:hAnsi="宋体" w:cs="仿宋_GB2312"/>
                <w:color w:val="auto"/>
                <w:sz w:val="24"/>
                <w:highlight w:val="none"/>
              </w:rPr>
            </w:pPr>
          </w:p>
        </w:tc>
      </w:tr>
    </w:tbl>
    <w:p w14:paraId="0C5B12EB">
      <w:pPr>
        <w:pStyle w:val="2"/>
        <w:ind w:left="0" w:leftChars="0" w:firstLine="0" w:firstLineChars="0"/>
        <w:rPr>
          <w:rFonts w:ascii="宋体" w:hAnsi="宋体" w:cs="仿宋_GB2312"/>
          <w:color w:val="auto"/>
          <w:sz w:val="24"/>
          <w:highlight w:val="none"/>
        </w:rPr>
      </w:pPr>
    </w:p>
    <w:p w14:paraId="633BC1D7">
      <w:pPr>
        <w:pStyle w:val="2"/>
        <w:ind w:left="0" w:leftChars="0" w:firstLine="0" w:firstLineChars="0"/>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本表可根据实际需求自行添加</w:t>
      </w:r>
      <w:r>
        <w:rPr>
          <w:rFonts w:hint="eastAsia" w:ascii="宋体" w:hAnsi="宋体" w:cs="仿宋_GB2312"/>
          <w:color w:val="auto"/>
          <w:sz w:val="24"/>
          <w:highlight w:val="none"/>
          <w:lang w:eastAsia="zh-CN"/>
        </w:rPr>
        <w:t>，可将本表装订于投标文件目录处。以方便评委评标。</w:t>
      </w:r>
    </w:p>
    <w:p w14:paraId="267EC5AC">
      <w:pPr>
        <w:spacing w:line="360" w:lineRule="auto"/>
        <w:rPr>
          <w:rFonts w:ascii="宋体" w:hAnsi="宋体"/>
          <w:b/>
          <w:color w:val="auto"/>
          <w:sz w:val="28"/>
          <w:highlight w:val="none"/>
        </w:rPr>
      </w:pPr>
    </w:p>
    <w:p w14:paraId="195B5364">
      <w:pPr>
        <w:spacing w:line="360" w:lineRule="auto"/>
        <w:ind w:right="-110"/>
        <w:rPr>
          <w:rFonts w:ascii="宋体" w:hAnsi="宋体"/>
          <w:b/>
          <w:color w:val="auto"/>
          <w:sz w:val="28"/>
          <w:highlight w:val="none"/>
        </w:rPr>
      </w:pPr>
    </w:p>
    <w:p w14:paraId="7E9E6017">
      <w:pPr>
        <w:spacing w:line="360" w:lineRule="auto"/>
        <w:ind w:right="-110"/>
        <w:rPr>
          <w:rFonts w:ascii="宋体" w:hAnsi="宋体"/>
          <w:b/>
          <w:color w:val="auto"/>
          <w:sz w:val="28"/>
          <w:highlight w:val="none"/>
        </w:rPr>
      </w:pPr>
    </w:p>
    <w:p w14:paraId="18C640F5">
      <w:pPr>
        <w:spacing w:line="360" w:lineRule="auto"/>
        <w:ind w:right="-110"/>
        <w:rPr>
          <w:rFonts w:ascii="宋体" w:hAnsi="宋体"/>
          <w:b/>
          <w:color w:val="auto"/>
          <w:sz w:val="28"/>
          <w:highlight w:val="none"/>
        </w:rPr>
      </w:pPr>
    </w:p>
    <w:p w14:paraId="53D91275">
      <w:pPr>
        <w:spacing w:line="360" w:lineRule="auto"/>
        <w:ind w:right="-110"/>
        <w:rPr>
          <w:rFonts w:ascii="宋体" w:hAnsi="宋体"/>
          <w:b/>
          <w:color w:val="auto"/>
          <w:sz w:val="28"/>
          <w:highlight w:val="none"/>
        </w:rPr>
      </w:pPr>
    </w:p>
    <w:p w14:paraId="077FAD5A">
      <w:pPr>
        <w:spacing w:line="360" w:lineRule="auto"/>
        <w:ind w:right="-110"/>
        <w:rPr>
          <w:rFonts w:ascii="宋体" w:hAnsi="宋体"/>
          <w:b/>
          <w:color w:val="auto"/>
          <w:sz w:val="28"/>
          <w:highlight w:val="none"/>
        </w:rPr>
      </w:pPr>
    </w:p>
    <w:p w14:paraId="5FCF9170">
      <w:pPr>
        <w:spacing w:line="360" w:lineRule="auto"/>
        <w:ind w:right="-110"/>
        <w:rPr>
          <w:rFonts w:ascii="宋体" w:hAnsi="宋体"/>
          <w:b/>
          <w:color w:val="auto"/>
          <w:sz w:val="28"/>
          <w:highlight w:val="none"/>
        </w:rPr>
      </w:pPr>
    </w:p>
    <w:p w14:paraId="721F12B7">
      <w:pPr>
        <w:spacing w:line="360" w:lineRule="auto"/>
        <w:ind w:right="-110"/>
        <w:rPr>
          <w:rFonts w:ascii="宋体" w:hAnsi="宋体"/>
          <w:b/>
          <w:color w:val="auto"/>
          <w:sz w:val="28"/>
          <w:highlight w:val="none"/>
        </w:rPr>
      </w:pPr>
    </w:p>
    <w:p w14:paraId="5B83932C">
      <w:pPr>
        <w:spacing w:line="360" w:lineRule="auto"/>
        <w:rPr>
          <w:rFonts w:hint="eastAsia" w:ascii="宋体" w:hAnsi="宋体"/>
          <w:b/>
          <w:color w:val="auto"/>
          <w:sz w:val="28"/>
          <w:highlight w:val="none"/>
        </w:rPr>
      </w:pPr>
    </w:p>
    <w:p w14:paraId="0789CA67">
      <w:pPr>
        <w:spacing w:line="360" w:lineRule="auto"/>
        <w:ind w:right="-108" w:firstLine="723" w:firstLineChars="200"/>
        <w:rPr>
          <w:rFonts w:ascii="仿宋_GB2312" w:hAnsi="宋体" w:eastAsia="仿宋_GB2312"/>
          <w:b/>
          <w:color w:val="auto"/>
          <w:sz w:val="36"/>
          <w:szCs w:val="36"/>
          <w:highlight w:val="none"/>
        </w:rPr>
      </w:pPr>
    </w:p>
    <w:p w14:paraId="356D62D7">
      <w:pPr>
        <w:spacing w:line="360" w:lineRule="auto"/>
        <w:ind w:right="-108"/>
        <w:jc w:val="center"/>
        <w:rPr>
          <w:rFonts w:ascii="宋体" w:hAnsi="宋体"/>
          <w:b/>
          <w:color w:val="auto"/>
          <w:sz w:val="36"/>
          <w:szCs w:val="32"/>
          <w:highlight w:val="none"/>
        </w:rPr>
      </w:pPr>
    </w:p>
    <w:p w14:paraId="32DE760B">
      <w:pPr>
        <w:spacing w:line="360" w:lineRule="auto"/>
        <w:ind w:right="-108"/>
        <w:jc w:val="center"/>
        <w:rPr>
          <w:rFonts w:ascii="宋体" w:hAnsi="宋体"/>
          <w:b/>
          <w:color w:val="auto"/>
          <w:sz w:val="36"/>
          <w:szCs w:val="32"/>
          <w:highlight w:val="none"/>
        </w:rPr>
      </w:pPr>
      <w:r>
        <w:rPr>
          <w:rFonts w:hint="eastAsia" w:ascii="宋体" w:hAnsi="宋体"/>
          <w:b/>
          <w:color w:val="auto"/>
          <w:sz w:val="36"/>
          <w:szCs w:val="32"/>
          <w:highlight w:val="none"/>
        </w:rPr>
        <w:t>报价文件目录</w:t>
      </w:r>
    </w:p>
    <w:p w14:paraId="05679828">
      <w:pPr>
        <w:snapToGrid w:val="0"/>
        <w:spacing w:line="360" w:lineRule="auto"/>
        <w:ind w:firstLine="480" w:firstLineChars="200"/>
        <w:rPr>
          <w:rFonts w:ascii="宋体" w:hAnsi="宋体"/>
          <w:color w:val="auto"/>
          <w:sz w:val="24"/>
          <w:highlight w:val="none"/>
        </w:rPr>
      </w:pPr>
    </w:p>
    <w:p w14:paraId="5F2C8B8B">
      <w:pPr>
        <w:snapToGrid w:val="0"/>
        <w:spacing w:line="360" w:lineRule="auto"/>
        <w:ind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1、开标一览表（附件15）；</w:t>
      </w:r>
    </w:p>
    <w:p w14:paraId="6296EEA7">
      <w:pPr>
        <w:pStyle w:val="22"/>
        <w:snapToGrid w:val="0"/>
        <w:spacing w:line="360" w:lineRule="auto"/>
        <w:ind w:left="0" w:leftChars="0"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2、报价明细表（附件16）；</w:t>
      </w:r>
    </w:p>
    <w:p w14:paraId="2126A1D8">
      <w:pPr>
        <w:snapToGrid w:val="0"/>
        <w:spacing w:line="360" w:lineRule="auto"/>
        <w:ind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3、针对报价投标人认为其他需要说明的（格式自拟）；</w:t>
      </w:r>
    </w:p>
    <w:p w14:paraId="7017469E">
      <w:pPr>
        <w:pStyle w:val="62"/>
        <w:spacing w:line="360" w:lineRule="auto"/>
        <w:ind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4、中小企业声明函（如有需提供，格式见附件17）</w:t>
      </w:r>
    </w:p>
    <w:p w14:paraId="7708A867">
      <w:pPr>
        <w:pStyle w:val="84"/>
        <w:spacing w:line="360" w:lineRule="auto"/>
        <w:ind w:firstLine="480" w:firstLineChars="200"/>
        <w:rPr>
          <w:rFonts w:hint="eastAsia" w:ascii="宋体" w:hAnsi="宋体" w:eastAsia="宋体" w:cs="Times New Roman"/>
          <w:color w:val="auto"/>
          <w:sz w:val="24"/>
          <w:highlight w:val="none"/>
          <w:lang w:val="en-US" w:eastAsia="zh-CN" w:bidi="ar-SA"/>
        </w:rPr>
      </w:pPr>
      <w:r>
        <w:rPr>
          <w:rFonts w:hint="eastAsia" w:ascii="宋体" w:hAnsi="宋体" w:eastAsia="宋体" w:cs="Times New Roman"/>
          <w:color w:val="auto"/>
          <w:sz w:val="24"/>
          <w:highlight w:val="none"/>
          <w:lang w:val="en-US" w:eastAsia="zh-CN" w:bidi="ar-SA"/>
        </w:rPr>
        <w:t>5、</w:t>
      </w:r>
      <w:r>
        <w:rPr>
          <w:rFonts w:hint="eastAsia" w:ascii="宋体" w:hAnsi="宋体" w:eastAsia="宋体" w:cs="Times New Roman"/>
          <w:color w:val="auto"/>
          <w:sz w:val="24"/>
          <w:highlight w:val="none"/>
          <w:lang w:val="en-GB" w:eastAsia="zh-CN" w:bidi="ar-SA"/>
        </w:rPr>
        <w:t>残疾人福利性单位声明函</w:t>
      </w:r>
      <w:r>
        <w:rPr>
          <w:rFonts w:hint="eastAsia" w:ascii="宋体" w:hAnsi="宋体" w:eastAsia="宋体" w:cs="Times New Roman"/>
          <w:color w:val="auto"/>
          <w:sz w:val="24"/>
          <w:highlight w:val="none"/>
          <w:lang w:val="en-US" w:eastAsia="zh-CN" w:bidi="ar-SA"/>
        </w:rPr>
        <w:t>（如有需提供，格式见附件18）</w:t>
      </w:r>
    </w:p>
    <w:p w14:paraId="38746C7A">
      <w:pPr>
        <w:spacing w:line="360" w:lineRule="auto"/>
        <w:rPr>
          <w:rFonts w:ascii="宋体" w:hAnsi="宋体"/>
          <w:b/>
          <w:color w:val="auto"/>
          <w:sz w:val="28"/>
          <w:highlight w:val="none"/>
        </w:rPr>
      </w:pPr>
    </w:p>
    <w:p w14:paraId="22F0D28C">
      <w:pPr>
        <w:spacing w:line="360" w:lineRule="auto"/>
        <w:ind w:left="480"/>
        <w:rPr>
          <w:rFonts w:ascii="宋体" w:hAnsi="宋体"/>
          <w:b/>
          <w:color w:val="auto"/>
          <w:sz w:val="28"/>
          <w:highlight w:val="none"/>
        </w:rPr>
      </w:pPr>
    </w:p>
    <w:p w14:paraId="373C13CD">
      <w:pPr>
        <w:spacing w:line="360" w:lineRule="auto"/>
        <w:ind w:left="480"/>
        <w:rPr>
          <w:rFonts w:ascii="宋体" w:hAnsi="宋体"/>
          <w:b/>
          <w:color w:val="auto"/>
          <w:sz w:val="28"/>
          <w:highlight w:val="none"/>
        </w:rPr>
      </w:pPr>
    </w:p>
    <w:p w14:paraId="58797C69">
      <w:pPr>
        <w:spacing w:line="360" w:lineRule="auto"/>
        <w:rPr>
          <w:rFonts w:hint="default" w:ascii="宋体" w:hAnsi="宋体" w:eastAsia="宋体"/>
          <w:b/>
          <w:color w:val="auto"/>
          <w:sz w:val="28"/>
          <w:highlight w:val="none"/>
          <w:lang w:val="en-US" w:eastAsia="zh-CN"/>
        </w:rPr>
      </w:pPr>
      <w:r>
        <w:rPr>
          <w:rFonts w:ascii="宋体" w:hAnsi="宋体"/>
          <w:b/>
          <w:color w:val="auto"/>
          <w:sz w:val="28"/>
          <w:highlight w:val="none"/>
        </w:rPr>
        <w:br w:type="page"/>
      </w:r>
      <w:r>
        <w:rPr>
          <w:rFonts w:hint="eastAsia" w:ascii="宋体" w:hAnsi="宋体"/>
          <w:b/>
          <w:color w:val="auto"/>
          <w:sz w:val="28"/>
          <w:highlight w:val="none"/>
        </w:rPr>
        <w:t>附件</w:t>
      </w:r>
      <w:r>
        <w:rPr>
          <w:rFonts w:hint="eastAsia" w:ascii="宋体" w:hAnsi="宋体"/>
          <w:b/>
          <w:color w:val="auto"/>
          <w:sz w:val="28"/>
          <w:highlight w:val="none"/>
          <w:lang w:val="en-US" w:eastAsia="zh-CN"/>
        </w:rPr>
        <w:t>15：</w:t>
      </w:r>
    </w:p>
    <w:p w14:paraId="41723F1B">
      <w:pPr>
        <w:spacing w:line="360" w:lineRule="auto"/>
        <w:ind w:left="-2" w:hanging="2"/>
        <w:jc w:val="center"/>
        <w:rPr>
          <w:rFonts w:ascii="宋体" w:hAnsi="宋体"/>
          <w:b/>
          <w:color w:val="auto"/>
          <w:sz w:val="32"/>
          <w:szCs w:val="32"/>
          <w:highlight w:val="none"/>
        </w:rPr>
      </w:pPr>
      <w:r>
        <w:rPr>
          <w:rFonts w:hint="eastAsia" w:ascii="宋体" w:hAnsi="宋体"/>
          <w:b/>
          <w:color w:val="auto"/>
          <w:sz w:val="32"/>
          <w:szCs w:val="32"/>
          <w:highlight w:val="none"/>
        </w:rPr>
        <w:t>开标一览表</w:t>
      </w:r>
    </w:p>
    <w:p w14:paraId="6350B7E7">
      <w:pPr>
        <w:pStyle w:val="68"/>
        <w:spacing w:line="360" w:lineRule="auto"/>
        <w:ind w:firstLine="480" w:firstLineChars="200"/>
        <w:jc w:val="left"/>
        <w:rPr>
          <w:rFonts w:hint="eastAsia" w:hAnsi="宋体"/>
          <w:b w:val="0"/>
          <w:bCs/>
          <w:color w:val="auto"/>
          <w:sz w:val="24"/>
          <w:highlight w:val="none"/>
          <w:lang w:val="en-US" w:eastAsia="zh-CN"/>
        </w:rPr>
      </w:pPr>
    </w:p>
    <w:p w14:paraId="7FFDC76F">
      <w:pPr>
        <w:pStyle w:val="68"/>
        <w:spacing w:line="360" w:lineRule="auto"/>
        <w:ind w:firstLine="480" w:firstLineChars="200"/>
        <w:jc w:val="left"/>
        <w:rPr>
          <w:rFonts w:hAnsi="宋体"/>
          <w:color w:val="auto"/>
          <w:sz w:val="24"/>
          <w:highlight w:val="none"/>
        </w:rPr>
      </w:pPr>
      <w:r>
        <w:rPr>
          <w:rFonts w:hint="eastAsia" w:hAnsi="宋体"/>
          <w:b w:val="0"/>
          <w:bCs/>
          <w:color w:val="auto"/>
          <w:sz w:val="24"/>
          <w:highlight w:val="none"/>
          <w:lang w:val="en-US" w:eastAsia="zh-CN"/>
        </w:rPr>
        <w:t xml:space="preserve"> </w:t>
      </w:r>
      <w:r>
        <w:rPr>
          <w:rFonts w:hint="eastAsia" w:ascii="宋体" w:hAnsi="宋体"/>
          <w:color w:val="auto"/>
          <w:sz w:val="24"/>
          <w:highlight w:val="none"/>
        </w:rPr>
        <w:t>单位：人民币/元</w:t>
      </w:r>
    </w:p>
    <w:tbl>
      <w:tblPr>
        <w:tblStyle w:val="3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08"/>
        <w:gridCol w:w="1356"/>
        <w:gridCol w:w="4654"/>
      </w:tblGrid>
      <w:tr w14:paraId="2124AE9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25" w:hRule="atLeast"/>
          <w:jc w:val="center"/>
        </w:trPr>
        <w:tc>
          <w:tcPr>
            <w:tcW w:w="2708" w:type="dxa"/>
            <w:vMerge w:val="restart"/>
            <w:tcBorders>
              <w:top w:val="single" w:color="auto" w:sz="4" w:space="0"/>
              <w:left w:val="single" w:color="auto" w:sz="4" w:space="0"/>
              <w:right w:val="single" w:color="auto" w:sz="4" w:space="0"/>
            </w:tcBorders>
            <w:noWrap w:val="0"/>
            <w:vAlign w:val="center"/>
          </w:tcPr>
          <w:p w14:paraId="10581D9F">
            <w:pPr>
              <w:jc w:val="center"/>
              <w:rPr>
                <w:rFonts w:ascii="宋体" w:hAnsi="宋体"/>
                <w:b/>
                <w:color w:val="auto"/>
                <w:sz w:val="24"/>
                <w:highlight w:val="none"/>
              </w:rPr>
            </w:pPr>
            <w:r>
              <w:rPr>
                <w:rFonts w:hint="eastAsia" w:ascii="宋体" w:hAnsi="宋体"/>
                <w:b/>
                <w:color w:val="auto"/>
                <w:sz w:val="24"/>
                <w:highlight w:val="none"/>
              </w:rPr>
              <w:t>投标</w:t>
            </w:r>
            <w:r>
              <w:rPr>
                <w:rFonts w:hint="eastAsia" w:ascii="宋体" w:hAnsi="宋体"/>
                <w:b/>
                <w:color w:val="auto"/>
                <w:sz w:val="24"/>
                <w:highlight w:val="none"/>
                <w:lang w:eastAsia="zh-CN"/>
              </w:rPr>
              <w:t>报</w:t>
            </w:r>
            <w:r>
              <w:rPr>
                <w:rFonts w:hint="eastAsia" w:ascii="宋体" w:hAnsi="宋体"/>
                <w:b/>
                <w:color w:val="auto"/>
                <w:sz w:val="24"/>
                <w:highlight w:val="none"/>
              </w:rPr>
              <w:t>价(</w:t>
            </w:r>
            <w:r>
              <w:rPr>
                <w:rFonts w:hint="eastAsia" w:ascii="宋体" w:hAnsi="宋体"/>
                <w:b/>
                <w:color w:val="auto"/>
                <w:sz w:val="24"/>
                <w:highlight w:val="none"/>
                <w:lang w:eastAsia="zh-CN"/>
              </w:rPr>
              <w:t>人民币</w:t>
            </w:r>
            <w:r>
              <w:rPr>
                <w:rFonts w:hint="eastAsia" w:ascii="宋体" w:hAnsi="宋体"/>
                <w:b/>
                <w:color w:val="auto"/>
                <w:sz w:val="24"/>
                <w:highlight w:val="none"/>
                <w:lang w:val="en-US" w:eastAsia="zh-CN"/>
              </w:rPr>
              <w:t>/</w:t>
            </w:r>
            <w:r>
              <w:rPr>
                <w:rFonts w:hint="eastAsia" w:ascii="宋体" w:hAnsi="宋体"/>
                <w:b/>
                <w:color w:val="auto"/>
                <w:sz w:val="24"/>
                <w:highlight w:val="none"/>
              </w:rPr>
              <w:t>元)</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C279D3B">
            <w:pPr>
              <w:autoSpaceDE w:val="0"/>
              <w:autoSpaceDN w:val="0"/>
              <w:spacing w:line="450" w:lineRule="exact"/>
              <w:jc w:val="center"/>
              <w:textAlignment w:val="bottom"/>
              <w:rPr>
                <w:rFonts w:ascii="宋体" w:hAnsi="宋体"/>
                <w:b/>
                <w:color w:val="auto"/>
                <w:sz w:val="24"/>
                <w:highlight w:val="none"/>
              </w:rPr>
            </w:pPr>
            <w:r>
              <w:rPr>
                <w:rFonts w:hint="eastAsia" w:ascii="宋体" w:hAnsi="宋体"/>
                <w:b/>
                <w:color w:val="auto"/>
                <w:sz w:val="24"/>
                <w:highlight w:val="none"/>
              </w:rPr>
              <w:t>大写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1F3A996F">
            <w:pPr>
              <w:autoSpaceDE w:val="0"/>
              <w:autoSpaceDN w:val="0"/>
              <w:spacing w:line="450" w:lineRule="exact"/>
              <w:jc w:val="center"/>
              <w:textAlignment w:val="bottom"/>
              <w:rPr>
                <w:rFonts w:ascii="宋体" w:hAnsi="宋体"/>
                <w:b/>
                <w:color w:val="auto"/>
                <w:sz w:val="24"/>
                <w:highlight w:val="none"/>
              </w:rPr>
            </w:pPr>
          </w:p>
        </w:tc>
      </w:tr>
      <w:tr w14:paraId="178740D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112" w:hRule="atLeast"/>
          <w:jc w:val="center"/>
        </w:trPr>
        <w:tc>
          <w:tcPr>
            <w:tcW w:w="2708" w:type="dxa"/>
            <w:vMerge w:val="continue"/>
            <w:tcBorders>
              <w:left w:val="single" w:color="auto" w:sz="4" w:space="0"/>
              <w:bottom w:val="single" w:color="auto" w:sz="4" w:space="0"/>
              <w:right w:val="single" w:color="auto" w:sz="4" w:space="0"/>
            </w:tcBorders>
            <w:noWrap w:val="0"/>
            <w:vAlign w:val="center"/>
          </w:tcPr>
          <w:p w14:paraId="7186699A">
            <w:pPr>
              <w:jc w:val="center"/>
              <w:rPr>
                <w:rFonts w:hint="eastAsia" w:ascii="宋体" w:hAnsi="宋体"/>
                <w:b/>
                <w:color w:val="auto"/>
                <w:sz w:val="24"/>
                <w:highlight w:val="none"/>
                <w:lang w:eastAsia="zh-CN"/>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14:paraId="19794383">
            <w:pPr>
              <w:autoSpaceDE w:val="0"/>
              <w:autoSpaceDN w:val="0"/>
              <w:spacing w:line="450" w:lineRule="exact"/>
              <w:jc w:val="center"/>
              <w:textAlignment w:val="bottom"/>
              <w:rPr>
                <w:rFonts w:hint="eastAsia" w:ascii="宋体" w:hAnsi="宋体" w:eastAsia="宋体" w:cs="Times New Roman"/>
                <w:b/>
                <w:color w:val="auto"/>
                <w:sz w:val="24"/>
                <w:highlight w:val="none"/>
                <w:lang w:val="en-US" w:eastAsia="zh-CN" w:bidi="ar-SA"/>
              </w:rPr>
            </w:pPr>
            <w:r>
              <w:rPr>
                <w:rFonts w:hint="eastAsia" w:ascii="宋体" w:hAnsi="宋体"/>
                <w:b/>
                <w:color w:val="auto"/>
                <w:sz w:val="24"/>
                <w:highlight w:val="none"/>
              </w:rPr>
              <w:t>小写</w:t>
            </w:r>
          </w:p>
        </w:tc>
        <w:tc>
          <w:tcPr>
            <w:tcW w:w="4654" w:type="dxa"/>
            <w:tcBorders>
              <w:top w:val="single" w:color="auto" w:sz="4" w:space="0"/>
              <w:left w:val="single" w:color="auto" w:sz="4" w:space="0"/>
              <w:bottom w:val="single" w:color="auto" w:sz="4" w:space="0"/>
              <w:right w:val="single" w:color="auto" w:sz="4" w:space="0"/>
            </w:tcBorders>
            <w:noWrap w:val="0"/>
            <w:vAlign w:val="center"/>
          </w:tcPr>
          <w:p w14:paraId="2B164BB8">
            <w:pPr>
              <w:autoSpaceDE w:val="0"/>
              <w:autoSpaceDN w:val="0"/>
              <w:spacing w:line="450" w:lineRule="exact"/>
              <w:jc w:val="center"/>
              <w:textAlignment w:val="bottom"/>
              <w:rPr>
                <w:rFonts w:ascii="宋体" w:hAnsi="宋体"/>
                <w:b/>
                <w:color w:val="auto"/>
                <w:sz w:val="24"/>
                <w:highlight w:val="none"/>
              </w:rPr>
            </w:pPr>
          </w:p>
        </w:tc>
      </w:tr>
    </w:tbl>
    <w:p w14:paraId="16610D5B">
      <w:pPr>
        <w:spacing w:before="100" w:beforeAutospacing="1" w:line="360" w:lineRule="auto"/>
        <w:rPr>
          <w:rFonts w:ascii="宋体" w:hAnsi="宋体"/>
          <w:color w:val="auto"/>
          <w:sz w:val="24"/>
          <w:szCs w:val="24"/>
          <w:highlight w:val="none"/>
        </w:rPr>
      </w:pPr>
      <w:r>
        <w:rPr>
          <w:rFonts w:hint="eastAsia" w:ascii="宋体" w:hAnsi="宋体"/>
          <w:b/>
          <w:color w:val="auto"/>
          <w:sz w:val="24"/>
          <w:szCs w:val="24"/>
          <w:highlight w:val="none"/>
        </w:rPr>
        <w:t>填报要求：</w:t>
      </w:r>
    </w:p>
    <w:p w14:paraId="42910C11">
      <w:pPr>
        <w:widowControl w:val="0"/>
        <w:spacing w:line="360" w:lineRule="auto"/>
        <w:ind w:firstLine="480" w:firstLineChars="200"/>
        <w:jc w:val="both"/>
        <w:rPr>
          <w:rFonts w:ascii="宋体" w:hAnsi="宋体"/>
          <w:bCs/>
          <w:color w:val="auto"/>
          <w:sz w:val="24"/>
          <w:szCs w:val="24"/>
          <w:highlight w:val="none"/>
          <w:lang w:val="zh-CN"/>
        </w:rPr>
      </w:pPr>
      <w:r>
        <w:rPr>
          <w:rFonts w:hint="eastAsia" w:ascii="宋体" w:hAnsi="宋体"/>
          <w:bCs/>
          <w:color w:val="auto"/>
          <w:sz w:val="24"/>
          <w:szCs w:val="24"/>
          <w:highlight w:val="none"/>
        </w:rPr>
        <w:t>1、</w:t>
      </w:r>
      <w:r>
        <w:rPr>
          <w:rFonts w:hint="eastAsia" w:ascii="宋体" w:hAnsi="宋体"/>
          <w:bCs/>
          <w:color w:val="auto"/>
          <w:sz w:val="24"/>
          <w:szCs w:val="24"/>
          <w:highlight w:val="none"/>
          <w:lang w:val="zh-CN"/>
        </w:rPr>
        <w:t>投标报价是履行合同的最终价格，包括</w:t>
      </w:r>
      <w:r>
        <w:rPr>
          <w:rFonts w:hint="eastAsia" w:ascii="宋体" w:hAnsi="宋体" w:eastAsia="宋体" w:cs="宋体"/>
          <w:bCs/>
          <w:color w:val="auto"/>
          <w:sz w:val="24"/>
          <w:szCs w:val="24"/>
          <w:highlight w:val="none"/>
          <w:lang w:val="zh-CN"/>
        </w:rPr>
        <w:t>设备（软件）费、安装费、调试费、检测费、验收费（通过验收直至交付用户使用，达到使用要求及质量标准）、培训费、投标费、合同包含的所有风险责任等各项费用及不可预见费、质保期内保修服务</w:t>
      </w:r>
      <w:r>
        <w:rPr>
          <w:rFonts w:hint="eastAsia" w:ascii="宋体" w:hAnsi="宋体"/>
          <w:bCs/>
          <w:color w:val="auto"/>
          <w:sz w:val="24"/>
          <w:szCs w:val="24"/>
          <w:highlight w:val="none"/>
          <w:lang w:val="zh-CN"/>
        </w:rPr>
        <w:t>包含的所有风险责任等各项费用及不可预见费等一切费用。</w:t>
      </w:r>
    </w:p>
    <w:p w14:paraId="4C858868">
      <w:pPr>
        <w:spacing w:line="360" w:lineRule="auto"/>
        <w:ind w:firstLine="480" w:firstLineChars="200"/>
        <w:rPr>
          <w:rFonts w:ascii="宋体" w:hAnsi="宋体"/>
          <w:b/>
          <w:i/>
          <w:color w:val="auto"/>
          <w:sz w:val="24"/>
          <w:szCs w:val="24"/>
          <w:highlight w:val="none"/>
          <w:u w:val="single"/>
        </w:rPr>
      </w:pPr>
      <w:r>
        <w:rPr>
          <w:rFonts w:hint="eastAsia" w:ascii="宋体" w:hAnsi="宋体"/>
          <w:color w:val="auto"/>
          <w:sz w:val="24"/>
          <w:szCs w:val="24"/>
          <w:highlight w:val="none"/>
        </w:rPr>
        <w:t>2、报价一经涂改，应在涂改处加盖单位公章，或者由法定代表人或投标人代表签名或盖章，否则其投标作无效标处理。</w:t>
      </w:r>
    </w:p>
    <w:p w14:paraId="58DE7E85">
      <w:pPr>
        <w:spacing w:line="360" w:lineRule="auto"/>
        <w:ind w:left="420"/>
        <w:rPr>
          <w:rFonts w:ascii="宋体" w:hAnsi="宋体"/>
          <w:color w:val="auto"/>
          <w:sz w:val="24"/>
          <w:szCs w:val="24"/>
          <w:highlight w:val="none"/>
        </w:rPr>
      </w:pPr>
    </w:p>
    <w:p w14:paraId="1F2078B6">
      <w:pPr>
        <w:ind w:left="420"/>
        <w:rPr>
          <w:rFonts w:hint="eastAsia" w:ascii="宋体" w:hAnsi="宋体"/>
          <w:color w:val="auto"/>
          <w:sz w:val="24"/>
          <w:szCs w:val="24"/>
          <w:highlight w:val="none"/>
        </w:rPr>
      </w:pPr>
    </w:p>
    <w:p w14:paraId="348B7F5C">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00FF26E4">
      <w:pPr>
        <w:ind w:left="420"/>
        <w:rPr>
          <w:rFonts w:ascii="宋体" w:hAnsi="宋体"/>
          <w:color w:val="auto"/>
          <w:sz w:val="24"/>
          <w:szCs w:val="24"/>
          <w:highlight w:val="none"/>
        </w:rPr>
      </w:pPr>
    </w:p>
    <w:p w14:paraId="77470839">
      <w:pPr>
        <w:ind w:firstLine="435"/>
        <w:rPr>
          <w:rFonts w:ascii="宋体" w:hAnsi="宋体"/>
          <w:color w:val="auto"/>
          <w:sz w:val="24"/>
          <w:szCs w:val="24"/>
          <w:highlight w:val="none"/>
        </w:rPr>
      </w:pPr>
      <w:r>
        <w:rPr>
          <w:rFonts w:hint="eastAsia" w:ascii="宋体" w:hAnsi="宋体" w:cs="仿宋_GB2312"/>
          <w:color w:val="auto"/>
          <w:sz w:val="24"/>
          <w:highlight w:val="none"/>
          <w:lang w:val="zh-CN"/>
        </w:rPr>
        <w:t>法定代表人或授权代表(签字或电子印章)</w:t>
      </w:r>
      <w:r>
        <w:rPr>
          <w:rFonts w:hint="eastAsia" w:ascii="宋体" w:hAnsi="宋体"/>
          <w:color w:val="auto"/>
          <w:sz w:val="24"/>
          <w:szCs w:val="24"/>
          <w:highlight w:val="none"/>
        </w:rPr>
        <w:t>：</w:t>
      </w:r>
    </w:p>
    <w:p w14:paraId="370D502E">
      <w:pPr>
        <w:rPr>
          <w:rFonts w:ascii="宋体" w:hAnsi="宋体"/>
          <w:color w:val="auto"/>
          <w:sz w:val="24"/>
          <w:szCs w:val="24"/>
          <w:highlight w:val="none"/>
        </w:rPr>
      </w:pPr>
    </w:p>
    <w:p w14:paraId="0C816034">
      <w:pPr>
        <w:ind w:firstLine="435"/>
        <w:rPr>
          <w:rFonts w:hint="default" w:ascii="宋体" w:hAnsi="宋体"/>
          <w:b/>
          <w:color w:val="auto"/>
          <w:sz w:val="28"/>
          <w:highlight w:val="none"/>
          <w:lang w:val="en-US"/>
        </w:rPr>
        <w:sectPr>
          <w:pgSz w:w="11907" w:h="16840"/>
          <w:pgMar w:top="1417" w:right="1474" w:bottom="1247" w:left="1474" w:header="851" w:footer="992" w:gutter="0"/>
          <w:pgBorders>
            <w:top w:val="none" w:sz="0" w:space="0"/>
            <w:left w:val="none" w:sz="0" w:space="0"/>
            <w:bottom w:val="none" w:sz="0" w:space="0"/>
            <w:right w:val="none" w:sz="0" w:space="0"/>
          </w:pgBorders>
          <w:pgNumType w:start="1"/>
          <w:cols w:space="720" w:num="1"/>
          <w:titlePg/>
          <w:docGrid w:type="lines" w:linePitch="319" w:charSpace="0"/>
        </w:sectPr>
      </w:pPr>
      <w:r>
        <w:rPr>
          <w:rFonts w:hint="eastAsia" w:ascii="宋体" w:hAnsi="宋体"/>
          <w:color w:val="auto"/>
          <w:sz w:val="24"/>
          <w:szCs w:val="24"/>
          <w:highlight w:val="none"/>
        </w:rPr>
        <w:t>日        期：</w:t>
      </w:r>
      <w:r>
        <w:rPr>
          <w:rFonts w:hint="eastAsia" w:ascii="宋体" w:hAnsi="宋体"/>
          <w:color w:val="auto"/>
          <w:sz w:val="24"/>
          <w:highlight w:val="none"/>
          <w:lang w:val="en-US" w:eastAsia="zh-CN"/>
        </w:rPr>
        <w:t>2025年   月   日</w:t>
      </w:r>
    </w:p>
    <w:p w14:paraId="508A8633">
      <w:pPr>
        <w:spacing w:line="360" w:lineRule="auto"/>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16：</w:t>
      </w:r>
    </w:p>
    <w:p w14:paraId="5D1D49CC">
      <w:pPr>
        <w:spacing w:line="360" w:lineRule="auto"/>
        <w:ind w:left="480"/>
        <w:jc w:val="center"/>
        <w:rPr>
          <w:rFonts w:hint="eastAsia" w:ascii="宋体" w:hAnsi="宋体" w:eastAsia="宋体"/>
          <w:color w:val="auto"/>
          <w:highlight w:val="none"/>
          <w:lang w:eastAsia="zh-CN"/>
        </w:rPr>
      </w:pPr>
      <w:r>
        <w:rPr>
          <w:rFonts w:hint="eastAsia" w:ascii="宋体" w:hAnsi="宋体"/>
          <w:b/>
          <w:color w:val="auto"/>
          <w:sz w:val="32"/>
          <w:szCs w:val="32"/>
          <w:highlight w:val="none"/>
        </w:rPr>
        <w:t>报价明细表</w:t>
      </w:r>
    </w:p>
    <w:p w14:paraId="1475F1C5">
      <w:pPr>
        <w:spacing w:line="360" w:lineRule="auto"/>
        <w:jc w:val="right"/>
        <w:rPr>
          <w:rFonts w:hint="eastAsia" w:ascii="宋体" w:hAnsi="宋体"/>
          <w:color w:val="auto"/>
          <w:sz w:val="24"/>
          <w:highlight w:val="none"/>
        </w:rPr>
      </w:pPr>
      <w:r>
        <w:rPr>
          <w:rFonts w:hint="eastAsia" w:ascii="宋体" w:hAnsi="宋体"/>
          <w:color w:val="auto"/>
          <w:sz w:val="24"/>
          <w:highlight w:val="none"/>
        </w:rPr>
        <w:t>[货币单位：人民币/元]</w:t>
      </w:r>
    </w:p>
    <w:tbl>
      <w:tblPr>
        <w:tblStyle w:val="38"/>
        <w:tblW w:w="9320" w:type="dxa"/>
        <w:jc w:val="center"/>
        <w:tblLayout w:type="fixed"/>
        <w:tblCellMar>
          <w:top w:w="0" w:type="dxa"/>
          <w:left w:w="108" w:type="dxa"/>
          <w:bottom w:w="0" w:type="dxa"/>
          <w:right w:w="108" w:type="dxa"/>
        </w:tblCellMar>
      </w:tblPr>
      <w:tblGrid>
        <w:gridCol w:w="461"/>
        <w:gridCol w:w="803"/>
        <w:gridCol w:w="3958"/>
        <w:gridCol w:w="1095"/>
        <w:gridCol w:w="1050"/>
        <w:gridCol w:w="873"/>
        <w:gridCol w:w="1080"/>
      </w:tblGrid>
      <w:tr w14:paraId="53D860E8">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68A2676D">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序号</w:t>
            </w:r>
          </w:p>
        </w:tc>
        <w:tc>
          <w:tcPr>
            <w:tcW w:w="80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8258270">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项目名称</w:t>
            </w:r>
          </w:p>
        </w:tc>
        <w:tc>
          <w:tcPr>
            <w:tcW w:w="39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1F5E098">
            <w:pPr>
              <w:adjustRightInd w:val="0"/>
              <w:snapToGrid w:val="0"/>
              <w:jc w:val="center"/>
              <w:textAlignment w:val="center"/>
              <w:rPr>
                <w:rFonts w:ascii="宋体" w:hAnsi="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品牌</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规格型号</w:t>
            </w: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567CE8C2">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计量单位</w:t>
            </w: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BA08A59">
            <w:pPr>
              <w:adjustRightInd w:val="0"/>
              <w:snapToGrid w:val="0"/>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lang w:bidi="ar"/>
              </w:rPr>
              <w:t>工程量</w:t>
            </w:r>
          </w:p>
        </w:tc>
        <w:tc>
          <w:tcPr>
            <w:tcW w:w="873" w:type="dxa"/>
            <w:tcBorders>
              <w:top w:val="single" w:color="000000" w:sz="8" w:space="0"/>
              <w:left w:val="single" w:color="000000" w:sz="4" w:space="0"/>
              <w:right w:val="single" w:color="000000" w:sz="4" w:space="0"/>
            </w:tcBorders>
            <w:shd w:val="clear" w:color="FFFFFF" w:fill="FFFFFF"/>
            <w:vAlign w:val="center"/>
          </w:tcPr>
          <w:p w14:paraId="25EDD0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单价</w:t>
            </w: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011AD4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小计</w:t>
            </w:r>
          </w:p>
        </w:tc>
      </w:tr>
      <w:tr w14:paraId="1D6882C9">
        <w:tblPrEx>
          <w:tblCellMar>
            <w:top w:w="0" w:type="dxa"/>
            <w:left w:w="108" w:type="dxa"/>
            <w:bottom w:w="0" w:type="dxa"/>
            <w:right w:w="108" w:type="dxa"/>
          </w:tblCellMar>
        </w:tblPrEx>
        <w:trPr>
          <w:trHeight w:val="772" w:hRule="atLeast"/>
          <w:jc w:val="center"/>
        </w:trPr>
        <w:tc>
          <w:tcPr>
            <w:tcW w:w="461" w:type="dxa"/>
            <w:tcBorders>
              <w:top w:val="single" w:color="000000" w:sz="8" w:space="0"/>
              <w:left w:val="single" w:color="000000" w:sz="8" w:space="0"/>
              <w:bottom w:val="single" w:color="000000" w:sz="4" w:space="0"/>
              <w:right w:val="single" w:color="000000" w:sz="4" w:space="0"/>
            </w:tcBorders>
            <w:shd w:val="clear" w:color="FFFFFF" w:fill="FFFFFF"/>
            <w:vAlign w:val="center"/>
          </w:tcPr>
          <w:p w14:paraId="04277F12">
            <w:pPr>
              <w:adjustRightInd w:val="0"/>
              <w:snapToGrid w:val="0"/>
              <w:jc w:val="center"/>
              <w:textAlignment w:val="center"/>
              <w:rPr>
                <w:rFonts w:hint="eastAsia" w:ascii="宋体" w:hAnsi="宋体" w:cs="宋体"/>
                <w:color w:val="auto"/>
                <w:sz w:val="18"/>
                <w:szCs w:val="18"/>
                <w:highlight w:val="none"/>
                <w:lang w:bidi="ar"/>
              </w:rPr>
            </w:pPr>
          </w:p>
        </w:tc>
        <w:tc>
          <w:tcPr>
            <w:tcW w:w="803"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2E01B440">
            <w:pPr>
              <w:adjustRightInd w:val="0"/>
              <w:snapToGrid w:val="0"/>
              <w:jc w:val="center"/>
              <w:textAlignment w:val="center"/>
              <w:rPr>
                <w:rFonts w:hint="eastAsia" w:ascii="宋体" w:hAnsi="宋体" w:cs="宋体"/>
                <w:color w:val="auto"/>
                <w:sz w:val="18"/>
                <w:szCs w:val="18"/>
                <w:highlight w:val="none"/>
                <w:lang w:bidi="ar"/>
              </w:rPr>
            </w:pPr>
          </w:p>
        </w:tc>
        <w:tc>
          <w:tcPr>
            <w:tcW w:w="3958"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3C7098C">
            <w:pPr>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95"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7F063A51">
            <w:pPr>
              <w:adjustRightInd w:val="0"/>
              <w:snapToGrid w:val="0"/>
              <w:jc w:val="center"/>
              <w:textAlignment w:val="center"/>
              <w:rPr>
                <w:rFonts w:hint="eastAsia" w:ascii="宋体" w:hAnsi="宋体" w:cs="宋体"/>
                <w:color w:val="auto"/>
                <w:sz w:val="18"/>
                <w:szCs w:val="18"/>
                <w:highlight w:val="none"/>
                <w:lang w:bidi="ar"/>
              </w:rPr>
            </w:pPr>
          </w:p>
        </w:tc>
        <w:tc>
          <w:tcPr>
            <w:tcW w:w="105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60C20990">
            <w:pPr>
              <w:adjustRightInd w:val="0"/>
              <w:snapToGrid w:val="0"/>
              <w:jc w:val="center"/>
              <w:textAlignment w:val="center"/>
              <w:rPr>
                <w:rFonts w:hint="eastAsia" w:ascii="宋体" w:hAnsi="宋体" w:cs="宋体"/>
                <w:color w:val="auto"/>
                <w:sz w:val="18"/>
                <w:szCs w:val="18"/>
                <w:highlight w:val="none"/>
                <w:lang w:bidi="ar"/>
              </w:rPr>
            </w:pPr>
          </w:p>
        </w:tc>
        <w:tc>
          <w:tcPr>
            <w:tcW w:w="873" w:type="dxa"/>
            <w:tcBorders>
              <w:top w:val="single" w:color="000000" w:sz="8" w:space="0"/>
              <w:left w:val="single" w:color="000000" w:sz="4" w:space="0"/>
              <w:right w:val="single" w:color="000000" w:sz="4" w:space="0"/>
            </w:tcBorders>
            <w:shd w:val="clear" w:color="FFFFFF" w:fill="FFFFFF"/>
            <w:vAlign w:val="center"/>
          </w:tcPr>
          <w:p w14:paraId="187486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080" w:type="dxa"/>
            <w:tcBorders>
              <w:top w:val="single" w:color="000000" w:sz="8" w:space="0"/>
              <w:left w:val="single" w:color="000000" w:sz="4" w:space="0"/>
              <w:bottom w:val="single" w:color="000000" w:sz="4" w:space="0"/>
              <w:right w:val="single" w:color="000000" w:sz="4" w:space="0"/>
            </w:tcBorders>
            <w:shd w:val="clear" w:color="FFFFFF" w:fill="FFFFFF"/>
            <w:vAlign w:val="center"/>
          </w:tcPr>
          <w:p w14:paraId="31A90A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r>
      <w:tr w14:paraId="3468BD9E">
        <w:tblPrEx>
          <w:tblCellMar>
            <w:top w:w="0" w:type="dxa"/>
            <w:left w:w="108" w:type="dxa"/>
            <w:bottom w:w="0" w:type="dxa"/>
            <w:right w:w="108" w:type="dxa"/>
          </w:tblCellMar>
        </w:tblPrEx>
        <w:trPr>
          <w:trHeight w:val="601" w:hRule="atLeast"/>
          <w:jc w:val="center"/>
        </w:trPr>
        <w:tc>
          <w:tcPr>
            <w:tcW w:w="8240" w:type="dxa"/>
            <w:gridSpan w:val="6"/>
            <w:tcBorders>
              <w:top w:val="single" w:color="000000" w:sz="4" w:space="0"/>
              <w:left w:val="single" w:color="000000" w:sz="8" w:space="0"/>
              <w:bottom w:val="single" w:color="000000" w:sz="4" w:space="0"/>
              <w:right w:val="single" w:color="000000" w:sz="4" w:space="0"/>
            </w:tcBorders>
            <w:shd w:val="clear" w:color="FFFFFF" w:fill="FFFFFF"/>
            <w:vAlign w:val="center"/>
          </w:tcPr>
          <w:p w14:paraId="3A8C29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合计：</w:t>
            </w:r>
          </w:p>
        </w:tc>
        <w:tc>
          <w:tcPr>
            <w:tcW w:w="10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C81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p>
        </w:tc>
      </w:tr>
      <w:tr w14:paraId="76B5EE42">
        <w:tblPrEx>
          <w:tblCellMar>
            <w:top w:w="0" w:type="dxa"/>
            <w:left w:w="108" w:type="dxa"/>
            <w:bottom w:w="0" w:type="dxa"/>
            <w:right w:w="108" w:type="dxa"/>
          </w:tblCellMar>
        </w:tblPrEx>
        <w:trPr>
          <w:trHeight w:val="601" w:hRule="atLeast"/>
          <w:jc w:val="center"/>
        </w:trPr>
        <w:tc>
          <w:tcPr>
            <w:tcW w:w="9320" w:type="dxa"/>
            <w:gridSpan w:val="7"/>
            <w:tcBorders>
              <w:top w:val="single" w:color="000000" w:sz="4" w:space="0"/>
              <w:left w:val="single" w:color="000000" w:sz="8" w:space="0"/>
              <w:bottom w:val="single" w:color="000000" w:sz="4" w:space="0"/>
              <w:right w:val="single" w:color="000000" w:sz="4" w:space="0"/>
            </w:tcBorders>
            <w:shd w:val="clear" w:color="FFFFFF" w:fill="FFFFFF"/>
            <w:vAlign w:val="center"/>
          </w:tcPr>
          <w:p w14:paraId="3A5217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cs="宋体"/>
                <w:color w:val="auto"/>
                <w:sz w:val="18"/>
                <w:szCs w:val="18"/>
                <w:highlight w:val="none"/>
                <w:lang w:bidi="ar"/>
              </w:rPr>
            </w:pPr>
            <w:r>
              <w:rPr>
                <w:rFonts w:hint="eastAsia" w:ascii="宋体" w:hAnsi="宋体"/>
                <w:color w:val="auto"/>
                <w:sz w:val="18"/>
                <w:szCs w:val="18"/>
                <w:highlight w:val="none"/>
              </w:rPr>
              <w:t>投标</w:t>
            </w:r>
            <w:r>
              <w:rPr>
                <w:rFonts w:hint="eastAsia" w:ascii="宋体" w:hAnsi="宋体"/>
                <w:color w:val="auto"/>
                <w:sz w:val="18"/>
                <w:szCs w:val="18"/>
                <w:highlight w:val="none"/>
                <w:lang w:eastAsia="zh-CN"/>
              </w:rPr>
              <w:t>总报</w:t>
            </w:r>
            <w:r>
              <w:rPr>
                <w:rFonts w:hint="eastAsia" w:ascii="宋体" w:hAnsi="宋体"/>
                <w:color w:val="auto"/>
                <w:sz w:val="18"/>
                <w:szCs w:val="18"/>
                <w:highlight w:val="none"/>
              </w:rPr>
              <w:t>价（人民币）：</w:t>
            </w:r>
            <w:r>
              <w:rPr>
                <w:rFonts w:hint="eastAsia" w:ascii="宋体" w:hAnsi="宋体"/>
                <w:b/>
                <w:color w:val="auto"/>
                <w:sz w:val="18"/>
                <w:szCs w:val="18"/>
                <w:highlight w:val="none"/>
              </w:rPr>
              <w:t>大写                        小写</w:t>
            </w:r>
            <w:r>
              <w:rPr>
                <w:rFonts w:hint="eastAsia" w:ascii="宋体" w:hAnsi="宋体"/>
                <w:b/>
                <w:color w:val="auto"/>
                <w:sz w:val="18"/>
                <w:szCs w:val="18"/>
                <w:highlight w:val="none"/>
                <w:lang w:eastAsia="zh-CN"/>
              </w:rPr>
              <w:t>：</w:t>
            </w:r>
          </w:p>
        </w:tc>
      </w:tr>
    </w:tbl>
    <w:p w14:paraId="721FBF40">
      <w:pPr>
        <w:spacing w:line="360" w:lineRule="auto"/>
        <w:jc w:val="center"/>
        <w:rPr>
          <w:rFonts w:hint="eastAsia" w:ascii="宋体" w:hAnsi="宋体"/>
          <w:color w:val="auto"/>
          <w:sz w:val="24"/>
          <w:highlight w:val="none"/>
        </w:rPr>
      </w:pPr>
      <w:r>
        <w:rPr>
          <w:rFonts w:hint="eastAsia" w:ascii="宋体" w:hAnsi="宋体"/>
          <w:color w:val="auto"/>
          <w:sz w:val="24"/>
          <w:szCs w:val="24"/>
          <w:highlight w:val="none"/>
        </w:rPr>
        <w:t>（如表格长度</w:t>
      </w:r>
      <w:r>
        <w:rPr>
          <w:rFonts w:hint="eastAsia" w:ascii="宋体" w:hAnsi="宋体"/>
          <w:color w:val="auto"/>
          <w:sz w:val="24"/>
          <w:szCs w:val="24"/>
          <w:highlight w:val="none"/>
          <w:lang w:eastAsia="zh-CN"/>
        </w:rPr>
        <w:t>或格式</w:t>
      </w:r>
      <w:r>
        <w:rPr>
          <w:rFonts w:hint="eastAsia" w:ascii="宋体" w:hAnsi="宋体"/>
          <w:color w:val="auto"/>
          <w:sz w:val="24"/>
          <w:szCs w:val="24"/>
          <w:highlight w:val="none"/>
        </w:rPr>
        <w:t>不够，</w:t>
      </w:r>
      <w:r>
        <w:rPr>
          <w:rFonts w:hint="eastAsia" w:ascii="宋体" w:hAnsi="宋体"/>
          <w:color w:val="auto"/>
          <w:sz w:val="24"/>
          <w:szCs w:val="24"/>
          <w:highlight w:val="none"/>
          <w:lang w:eastAsia="zh-CN"/>
        </w:rPr>
        <w:t>可按实际需要</w:t>
      </w:r>
      <w:r>
        <w:rPr>
          <w:rFonts w:hint="eastAsia" w:ascii="宋体" w:hAnsi="宋体"/>
          <w:color w:val="auto"/>
          <w:sz w:val="24"/>
          <w:szCs w:val="24"/>
          <w:highlight w:val="none"/>
        </w:rPr>
        <w:t>自制）</w:t>
      </w:r>
    </w:p>
    <w:p w14:paraId="28C98690">
      <w:pPr>
        <w:spacing w:line="360" w:lineRule="auto"/>
        <w:rPr>
          <w:rFonts w:ascii="宋体" w:hAnsi="宋体"/>
          <w:b/>
          <w:color w:val="auto"/>
          <w:sz w:val="24"/>
          <w:szCs w:val="24"/>
          <w:highlight w:val="none"/>
        </w:rPr>
      </w:pPr>
      <w:r>
        <w:rPr>
          <w:rFonts w:hint="eastAsia" w:ascii="宋体" w:hAnsi="宋体"/>
          <w:b/>
          <w:color w:val="auto"/>
          <w:sz w:val="24"/>
          <w:szCs w:val="24"/>
          <w:highlight w:val="none"/>
        </w:rPr>
        <w:t>要求：</w:t>
      </w:r>
    </w:p>
    <w:p w14:paraId="68613E12">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本表为《开标一览表》的报价明细表，如有缺项、漏项，视为投标报价中已包含相关费用，采购人无需另外支付任何费用。</w:t>
      </w:r>
    </w:p>
    <w:p w14:paraId="4F326B73">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hint="eastAsia" w:ascii="宋体"/>
          <w:color w:val="auto"/>
          <w:sz w:val="24"/>
          <w:szCs w:val="24"/>
          <w:highlight w:val="none"/>
          <w:lang w:val="zh-CN"/>
        </w:rPr>
        <w:t>“投标报价明细表”中的投标总报价应与“开标一览表”中的投标总报价相一致，不一致时，以开标一览表为准。</w:t>
      </w:r>
    </w:p>
    <w:p w14:paraId="183D5755">
      <w:pPr>
        <w:keepNext w:val="0"/>
        <w:keepLines w:val="0"/>
        <w:pageBreakBefore w:val="0"/>
        <w:widowControl/>
        <w:kinsoku/>
        <w:wordWrap/>
        <w:overflowPunct/>
        <w:topLinePunct w:val="0"/>
        <w:autoSpaceDE/>
        <w:autoSpaceDN/>
        <w:bidi w:val="0"/>
        <w:adjustRightInd w:val="0"/>
        <w:snapToGrid w:val="0"/>
        <w:spacing w:line="360" w:lineRule="auto"/>
        <w:ind w:left="0" w:firstLine="480" w:firstLineChars="200"/>
        <w:textAlignment w:val="auto"/>
        <w:rPr>
          <w:rFonts w:ascii="宋体"/>
          <w:color w:val="auto"/>
          <w:sz w:val="24"/>
          <w:szCs w:val="24"/>
          <w:highlight w:val="none"/>
          <w:lang w:val="zh-CN"/>
        </w:rPr>
      </w:pPr>
      <w:r>
        <w:rPr>
          <w:rFonts w:hint="eastAsia" w:ascii="宋体"/>
          <w:color w:val="auto"/>
          <w:sz w:val="24"/>
          <w:szCs w:val="24"/>
          <w:highlight w:val="none"/>
          <w:lang w:val="en-US" w:eastAsia="zh-CN"/>
        </w:rPr>
        <w:t>3</w:t>
      </w:r>
      <w:r>
        <w:rPr>
          <w:rFonts w:hint="eastAsia" w:ascii="宋体"/>
          <w:color w:val="auto"/>
          <w:sz w:val="24"/>
          <w:szCs w:val="24"/>
          <w:highlight w:val="none"/>
        </w:rPr>
        <w:t>.</w:t>
      </w:r>
      <w:r>
        <w:rPr>
          <w:rFonts w:hint="eastAsia" w:ascii="宋体"/>
          <w:color w:val="auto"/>
          <w:sz w:val="24"/>
          <w:szCs w:val="24"/>
          <w:highlight w:val="none"/>
          <w:lang w:val="zh-CN"/>
        </w:rPr>
        <w:t>投标报价明细表所填内容按招标文件采购设备清单要求为准。如有漏报的，视同已包含在投标总价内或已作优惠处理。有重大缺项的将作无效标处理。</w:t>
      </w:r>
    </w:p>
    <w:p w14:paraId="2C1E5B76">
      <w:pPr>
        <w:rPr>
          <w:rFonts w:hint="eastAsia" w:ascii="宋体" w:hAnsi="宋体"/>
          <w:color w:val="auto"/>
          <w:sz w:val="24"/>
          <w:szCs w:val="24"/>
          <w:highlight w:val="none"/>
        </w:rPr>
      </w:pPr>
    </w:p>
    <w:p w14:paraId="0C790D4C">
      <w:pPr>
        <w:ind w:left="420"/>
        <w:rPr>
          <w:rFonts w:hint="eastAsia" w:ascii="宋体" w:hAnsi="宋体"/>
          <w:color w:val="auto"/>
          <w:sz w:val="24"/>
          <w:szCs w:val="24"/>
          <w:highlight w:val="none"/>
        </w:rPr>
      </w:pPr>
    </w:p>
    <w:p w14:paraId="03B29BA5">
      <w:pPr>
        <w:ind w:left="420"/>
        <w:rPr>
          <w:rFonts w:ascii="宋体" w:hAnsi="宋体"/>
          <w:color w:val="auto"/>
          <w:sz w:val="24"/>
          <w:szCs w:val="24"/>
          <w:highlight w:val="none"/>
          <w:u w:val="single"/>
        </w:rPr>
      </w:pPr>
      <w:r>
        <w:rPr>
          <w:rFonts w:hint="eastAsia" w:ascii="宋体" w:hAnsi="宋体"/>
          <w:color w:val="auto"/>
          <w:sz w:val="24"/>
          <w:szCs w:val="24"/>
          <w:highlight w:val="none"/>
        </w:rPr>
        <w:t>投标人名称（盖章）：</w:t>
      </w:r>
    </w:p>
    <w:p w14:paraId="1C529C25">
      <w:pPr>
        <w:rPr>
          <w:rFonts w:ascii="宋体" w:hAnsi="宋体"/>
          <w:color w:val="auto"/>
          <w:sz w:val="24"/>
          <w:szCs w:val="24"/>
          <w:highlight w:val="none"/>
        </w:rPr>
      </w:pPr>
    </w:p>
    <w:p w14:paraId="0F35C695">
      <w:pPr>
        <w:ind w:firstLine="435"/>
        <w:rPr>
          <w:rFonts w:ascii="宋体" w:hAnsi="宋体"/>
          <w:color w:val="auto"/>
          <w:sz w:val="24"/>
          <w:highlight w:val="none"/>
        </w:rPr>
      </w:pPr>
      <w:r>
        <w:rPr>
          <w:rFonts w:hint="eastAsia" w:ascii="宋体" w:hAnsi="宋体"/>
          <w:color w:val="auto"/>
          <w:sz w:val="24"/>
          <w:szCs w:val="24"/>
          <w:highlight w:val="none"/>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0168901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附件</w:t>
      </w:r>
      <w:r>
        <w:rPr>
          <w:rFonts w:hint="eastAsia" w:ascii="宋体" w:hAnsi="宋体" w:cs="宋体"/>
          <w:b/>
          <w:bCs/>
          <w:color w:val="auto"/>
          <w:sz w:val="28"/>
          <w:szCs w:val="28"/>
          <w:highlight w:val="none"/>
          <w:lang w:val="en-US" w:eastAsia="zh-CN"/>
        </w:rPr>
        <w:t>17</w:t>
      </w:r>
      <w:r>
        <w:rPr>
          <w:rFonts w:hint="eastAsia" w:ascii="宋体" w:hAnsi="宋体" w:eastAsia="宋体" w:cs="宋体"/>
          <w:b/>
          <w:bCs/>
          <w:color w:val="auto"/>
          <w:sz w:val="28"/>
          <w:szCs w:val="28"/>
          <w:highlight w:val="none"/>
        </w:rPr>
        <w:t>：</w:t>
      </w:r>
    </w:p>
    <w:p w14:paraId="66A9580A">
      <w:pPr>
        <w:snapToGrid w:val="0"/>
        <w:spacing w:before="50" w:after="5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w:t>
      </w:r>
      <w:r>
        <w:rPr>
          <w:rFonts w:hint="eastAsia" w:ascii="宋体" w:hAnsi="宋体" w:cs="宋体"/>
          <w:b/>
          <w:color w:val="auto"/>
          <w:sz w:val="32"/>
          <w:szCs w:val="32"/>
          <w:highlight w:val="none"/>
          <w:lang w:eastAsia="zh-CN"/>
        </w:rPr>
        <w:t>货物类</w:t>
      </w:r>
      <w:r>
        <w:rPr>
          <w:rFonts w:hint="eastAsia" w:ascii="宋体" w:hAnsi="宋体" w:eastAsia="宋体" w:cs="宋体"/>
          <w:b/>
          <w:color w:val="auto"/>
          <w:sz w:val="32"/>
          <w:szCs w:val="32"/>
          <w:highlight w:val="none"/>
        </w:rPr>
        <w:t>）</w:t>
      </w:r>
    </w:p>
    <w:p w14:paraId="7EB45458">
      <w:pPr>
        <w:snapToGrid w:val="0"/>
        <w:spacing w:line="312" w:lineRule="auto"/>
        <w:ind w:firstLine="480" w:firstLineChars="200"/>
        <w:rPr>
          <w:rFonts w:hint="eastAsia" w:ascii="宋体" w:hAnsi="宋体" w:eastAsia="宋体" w:cs="宋体"/>
          <w:color w:val="auto"/>
          <w:sz w:val="24"/>
          <w:szCs w:val="24"/>
          <w:highlight w:val="none"/>
        </w:rPr>
      </w:pPr>
    </w:p>
    <w:p w14:paraId="368AD67D">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lang w:eastAsia="zh-CN"/>
        </w:rPr>
        <w:t>（联合体）</w:t>
      </w:r>
      <w:r>
        <w:rPr>
          <w:rFonts w:hint="eastAsia" w:ascii="宋体" w:hAnsi="宋体" w:eastAsia="宋体" w:cs="宋体"/>
          <w:color w:val="auto"/>
          <w:sz w:val="24"/>
          <w:szCs w:val="24"/>
          <w:highlight w:val="none"/>
        </w:rPr>
        <w:t>郑重声明，根据《政府采购促进中小企业发展</w:t>
      </w:r>
      <w:r>
        <w:rPr>
          <w:rFonts w:hint="eastAsia" w:ascii="宋体" w:hAnsi="宋体" w:eastAsia="宋体" w:cs="宋体"/>
          <w:color w:val="auto"/>
          <w:sz w:val="24"/>
          <w:szCs w:val="24"/>
          <w:highlight w:val="none"/>
          <w:lang w:eastAsia="zh-CN"/>
        </w:rPr>
        <w:t>管理</w:t>
      </w:r>
      <w:r>
        <w:rPr>
          <w:rFonts w:hint="eastAsia" w:ascii="宋体" w:hAnsi="宋体" w:eastAsia="宋体" w:cs="宋体"/>
          <w:color w:val="auto"/>
          <w:sz w:val="24"/>
          <w:szCs w:val="24"/>
          <w:highlight w:val="none"/>
        </w:rPr>
        <w:t>办法》（财库［2020］46号）的规定，本公司</w:t>
      </w:r>
      <w:r>
        <w:rPr>
          <w:rFonts w:hint="eastAsia" w:ascii="宋体" w:hAnsi="宋体" w:eastAsia="宋体" w:cs="宋体"/>
          <w:color w:val="auto"/>
          <w:sz w:val="24"/>
          <w:szCs w:val="24"/>
          <w:highlight w:val="none"/>
          <w:lang w:eastAsia="zh-CN"/>
        </w:rPr>
        <w:t>（联合体）参加</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）采购活动，</w:t>
      </w:r>
      <w:r>
        <w:rPr>
          <w:rFonts w:hint="eastAsia" w:ascii="宋体" w:hAnsi="宋体" w:eastAsia="宋体" w:cs="宋体"/>
          <w:b/>
          <w:bCs/>
          <w:color w:val="auto"/>
          <w:sz w:val="24"/>
          <w:szCs w:val="24"/>
          <w:highlight w:val="none"/>
          <w:lang w:eastAsia="zh-CN"/>
        </w:rPr>
        <w:t>提供的货物全部由符合政策要求的中小企业制造</w:t>
      </w:r>
      <w:r>
        <w:rPr>
          <w:rFonts w:hint="eastAsia" w:ascii="宋体" w:hAnsi="宋体" w:eastAsia="宋体" w:cs="宋体"/>
          <w:color w:val="auto"/>
          <w:sz w:val="24"/>
          <w:szCs w:val="24"/>
          <w:highlight w:val="none"/>
          <w:lang w:eastAsia="zh-CN"/>
        </w:rPr>
        <w:t>。相关企业（含联合体中的中小企业、签订分包意向协议的中小企业）的具体情况如下：</w:t>
      </w:r>
    </w:p>
    <w:p w14:paraId="7571585C">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3CC2A2AA">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（招标文件中明确的所属行业）</w:t>
      </w:r>
      <w:r>
        <w:rPr>
          <w:rFonts w:hint="eastAsia" w:ascii="宋体" w:hAnsi="宋体" w:eastAsia="宋体" w:cs="宋体"/>
          <w:color w:val="auto"/>
          <w:sz w:val="24"/>
          <w:szCs w:val="24"/>
          <w:highlight w:val="none"/>
        </w:rPr>
        <w:t>行业</w:t>
      </w:r>
      <w:r>
        <w:rPr>
          <w:rFonts w:hint="eastAsia" w:ascii="宋体" w:hAnsi="宋体" w:eastAsia="宋体" w:cs="宋体"/>
          <w:color w:val="auto"/>
          <w:sz w:val="24"/>
          <w:szCs w:val="24"/>
          <w:highlight w:val="none"/>
          <w:lang w:eastAsia="zh-CN"/>
        </w:rPr>
        <w:t>，制造商为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营业收入</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资产总额</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（中型企业、</w:t>
      </w:r>
      <w:r>
        <w:rPr>
          <w:rFonts w:hint="eastAsia" w:ascii="宋体" w:hAnsi="宋体" w:eastAsia="宋体" w:cs="宋体"/>
          <w:color w:val="auto"/>
          <w:sz w:val="24"/>
          <w:szCs w:val="24"/>
          <w:highlight w:val="none"/>
          <w:u w:val="single"/>
        </w:rPr>
        <w:t>小型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、微型</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lang w:eastAsia="zh-CN"/>
        </w:rPr>
        <w:t>；</w:t>
      </w:r>
    </w:p>
    <w:p w14:paraId="2FCC0BCB">
      <w:pPr>
        <w:keepNext w:val="0"/>
        <w:keepLines w:val="0"/>
        <w:pageBreakBefore w:val="0"/>
        <w:widowControl/>
        <w:kinsoku/>
        <w:wordWrap/>
        <w:overflowPunct/>
        <w:topLinePunct w:val="0"/>
        <w:autoSpaceDE/>
        <w:autoSpaceDN/>
        <w:bidi w:val="0"/>
        <w:adjustRightInd/>
        <w:snapToGrid w:val="0"/>
        <w:spacing w:line="56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92D85C4">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0C14FC0">
      <w:pPr>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695B3B23">
      <w:pPr>
        <w:ind w:left="420"/>
        <w:rPr>
          <w:rFonts w:hint="eastAsia" w:ascii="宋体" w:hAnsi="宋体"/>
          <w:b/>
          <w:bCs/>
          <w:color w:val="auto"/>
          <w:sz w:val="21"/>
          <w:szCs w:val="21"/>
          <w:highlight w:val="none"/>
          <w:lang w:eastAsia="zh-CN"/>
        </w:rPr>
      </w:pPr>
    </w:p>
    <w:p w14:paraId="7C615368">
      <w:pPr>
        <w:ind w:left="420"/>
        <w:rPr>
          <w:rFonts w:hint="eastAsia" w:ascii="宋体" w:hAnsi="宋体"/>
          <w:color w:val="auto"/>
          <w:sz w:val="24"/>
          <w:szCs w:val="24"/>
          <w:highlight w:val="none"/>
        </w:rPr>
      </w:pPr>
      <w:r>
        <w:rPr>
          <w:rFonts w:hint="eastAsia" w:ascii="宋体" w:hAnsi="宋体"/>
          <w:b/>
          <w:bCs/>
          <w:color w:val="auto"/>
          <w:sz w:val="21"/>
          <w:szCs w:val="21"/>
          <w:highlight w:val="none"/>
          <w:lang w:eastAsia="zh-CN"/>
        </w:rPr>
        <w:t>注：</w:t>
      </w:r>
      <w:r>
        <w:rPr>
          <w:rFonts w:hint="eastAsia" w:ascii="宋体" w:hAnsi="宋体" w:eastAsia="宋体" w:cs="宋体"/>
          <w:b/>
          <w:bCs/>
          <w:color w:val="auto"/>
          <w:sz w:val="21"/>
          <w:szCs w:val="21"/>
          <w:highlight w:val="none"/>
        </w:rPr>
        <w:t>从业人员、营业收入、资产总额填报上一年度数据，无上一年度数据的新成立企业可不填报。</w:t>
      </w:r>
      <w:r>
        <w:rPr>
          <w:rFonts w:hint="eastAsia" w:ascii="宋体" w:hAnsi="宋体" w:eastAsia="宋体" w:cs="宋体"/>
          <w:b/>
          <w:bCs/>
          <w:color w:val="auto"/>
          <w:sz w:val="21"/>
          <w:szCs w:val="21"/>
          <w:highlight w:val="none"/>
          <w:lang w:eastAsia="zh-CN"/>
        </w:rPr>
        <w:t>非</w:t>
      </w:r>
      <w:r>
        <w:rPr>
          <w:rFonts w:hint="eastAsia" w:ascii="宋体" w:hAnsi="宋体" w:eastAsia="宋体" w:cs="宋体"/>
          <w:b/>
          <w:bCs/>
          <w:color w:val="auto"/>
          <w:sz w:val="21"/>
          <w:szCs w:val="21"/>
          <w:highlight w:val="none"/>
          <w:lang w:val="en-GB" w:eastAsia="zh-CN"/>
        </w:rPr>
        <w:t>中小企业无需提供此声明函。</w:t>
      </w:r>
    </w:p>
    <w:p w14:paraId="5D61B2FB">
      <w:pPr>
        <w:ind w:left="420"/>
        <w:rPr>
          <w:rFonts w:hint="eastAsia" w:ascii="宋体" w:hAnsi="宋体"/>
          <w:color w:val="auto"/>
          <w:sz w:val="24"/>
          <w:szCs w:val="24"/>
          <w:highlight w:val="none"/>
        </w:rPr>
      </w:pPr>
    </w:p>
    <w:p w14:paraId="626E5945">
      <w:pPr>
        <w:ind w:left="420"/>
        <w:rPr>
          <w:rFonts w:hint="eastAsia" w:ascii="宋体" w:hAnsi="宋体"/>
          <w:color w:val="auto"/>
          <w:sz w:val="24"/>
          <w:szCs w:val="24"/>
          <w:highlight w:val="none"/>
        </w:rPr>
      </w:pPr>
    </w:p>
    <w:p w14:paraId="0BBFE04B">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企业名称（盖章）：</w:t>
      </w:r>
    </w:p>
    <w:p w14:paraId="76477182">
      <w:pPr>
        <w:spacing w:line="360" w:lineRule="auto"/>
        <w:jc w:val="left"/>
        <w:rPr>
          <w:rFonts w:hint="eastAsia" w:ascii="宋体" w:hAnsi="宋体"/>
          <w:b w:val="0"/>
          <w:bCs/>
          <w:color w:val="auto"/>
          <w:sz w:val="24"/>
          <w:szCs w:val="24"/>
          <w:highlight w:val="none"/>
          <w:lang w:val="en-US" w:eastAsia="zh-CN"/>
        </w:rPr>
      </w:pPr>
    </w:p>
    <w:p w14:paraId="44386FC3">
      <w:pPr>
        <w:spacing w:line="360" w:lineRule="auto"/>
        <w:ind w:firstLine="480" w:firstLineChars="200"/>
        <w:jc w:val="left"/>
        <w:rPr>
          <w:rFonts w:hint="eastAsia" w:ascii="宋体" w:hAnsi="宋体"/>
          <w:b w:val="0"/>
          <w:bCs/>
          <w:color w:val="auto"/>
          <w:sz w:val="24"/>
          <w:szCs w:val="24"/>
          <w:highlight w:val="none"/>
          <w:lang w:val="en-US" w:eastAsia="zh-CN"/>
        </w:rPr>
      </w:pPr>
      <w:r>
        <w:rPr>
          <w:rFonts w:hint="eastAsia" w:ascii="宋体" w:hAnsi="宋体"/>
          <w:b w:val="0"/>
          <w:bCs/>
          <w:color w:val="auto"/>
          <w:sz w:val="24"/>
          <w:szCs w:val="24"/>
          <w:highlight w:val="none"/>
          <w:lang w:val="en-US" w:eastAsia="zh-CN"/>
        </w:rPr>
        <w:t>日 期：</w:t>
      </w:r>
      <w:r>
        <w:rPr>
          <w:rFonts w:hint="eastAsia" w:ascii="宋体" w:hAnsi="宋体" w:cs="仿宋_GB2312"/>
          <w:color w:val="auto"/>
          <w:sz w:val="24"/>
          <w:highlight w:val="none"/>
          <w:lang w:eastAsia="zh-CN"/>
        </w:rPr>
        <w:t>2025年</w:t>
      </w:r>
      <w:r>
        <w:rPr>
          <w:rFonts w:hint="eastAsia" w:ascii="宋体" w:hAnsi="宋体" w:cs="仿宋_GB2312"/>
          <w:color w:val="auto"/>
          <w:sz w:val="24"/>
          <w:highlight w:val="none"/>
          <w:lang w:val="zh-CN"/>
        </w:rPr>
        <w:t xml:space="preserve">  月   日</w:t>
      </w:r>
    </w:p>
    <w:p w14:paraId="447970C6">
      <w:pPr>
        <w:pStyle w:val="17"/>
        <w:rPr>
          <w:rFonts w:hint="eastAsia"/>
          <w:color w:val="auto"/>
          <w:highlight w:val="none"/>
        </w:rPr>
      </w:pPr>
    </w:p>
    <w:p w14:paraId="105B29F3">
      <w:pPr>
        <w:spacing w:line="380" w:lineRule="exact"/>
        <w:ind w:firstLine="482"/>
        <w:rPr>
          <w:rFonts w:hint="eastAsia" w:ascii="宋体" w:hAnsi="宋体"/>
          <w:b/>
          <w:color w:val="auto"/>
          <w:sz w:val="28"/>
          <w:highlight w:val="none"/>
        </w:rPr>
      </w:pPr>
    </w:p>
    <w:p w14:paraId="3AF26356">
      <w:pPr>
        <w:spacing w:line="380" w:lineRule="exact"/>
        <w:rPr>
          <w:rFonts w:hint="default" w:ascii="仿宋_GB2312" w:hAnsi="宋体" w:eastAsia="宋体"/>
          <w:bCs/>
          <w:color w:val="auto"/>
          <w:sz w:val="30"/>
          <w:szCs w:val="30"/>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18：</w:t>
      </w:r>
    </w:p>
    <w:p w14:paraId="5FEAF5A8">
      <w:pPr>
        <w:pStyle w:val="21"/>
        <w:spacing w:line="360" w:lineRule="auto"/>
        <w:jc w:val="center"/>
        <w:outlineLvl w:val="1"/>
        <w:rPr>
          <w:rFonts w:hAnsi="宋体"/>
          <w:b/>
          <w:color w:val="auto"/>
          <w:sz w:val="32"/>
          <w:szCs w:val="32"/>
          <w:highlight w:val="none"/>
          <w:lang w:val="en-GB"/>
        </w:rPr>
      </w:pPr>
    </w:p>
    <w:p w14:paraId="79ED910E">
      <w:pPr>
        <w:pStyle w:val="21"/>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7CD0D89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的</w:t>
      </w:r>
      <w:r>
        <w:rPr>
          <w:rFonts w:hint="eastAsia" w:ascii="宋体" w:hAnsi="宋体"/>
          <w:color w:val="auto"/>
          <w:spacing w:val="6"/>
          <w:sz w:val="24"/>
          <w:highlight w:val="none"/>
          <w:u w:val="single"/>
          <w:lang w:val="en-US" w:eastAsia="zh-CN"/>
        </w:rPr>
        <w:t xml:space="preserve">                  </w:t>
      </w:r>
      <w:r>
        <w:rPr>
          <w:rFonts w:hint="eastAsia" w:ascii="宋体" w:hAnsi="宋体"/>
          <w:color w:val="auto"/>
          <w:spacing w:val="6"/>
          <w:sz w:val="24"/>
          <w:highlight w:val="none"/>
        </w:rPr>
        <w:t>项目采购活动提供本单位制造的货物（由本单位承担工程/提供服务），或者提供其他残疾人福利性单位制造的货物（不包括使用非残疾人福利性单位注册商标的货物）。</w:t>
      </w:r>
    </w:p>
    <w:p w14:paraId="6DB48C68">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05357C94">
      <w:pPr>
        <w:tabs>
          <w:tab w:val="left" w:pos="4860"/>
        </w:tabs>
        <w:spacing w:line="588" w:lineRule="exact"/>
        <w:ind w:right="1560" w:firstLine="504" w:firstLineChars="200"/>
        <w:jc w:val="center"/>
        <w:rPr>
          <w:rFonts w:ascii="宋体" w:hAnsi="宋体"/>
          <w:color w:val="auto"/>
          <w:spacing w:val="6"/>
          <w:sz w:val="24"/>
          <w:highlight w:val="none"/>
        </w:rPr>
      </w:pPr>
    </w:p>
    <w:p w14:paraId="767BEF22">
      <w:pPr>
        <w:tabs>
          <w:tab w:val="left" w:pos="4860"/>
        </w:tabs>
        <w:spacing w:line="588" w:lineRule="exact"/>
        <w:ind w:right="1560" w:firstLine="504" w:firstLineChars="200"/>
        <w:jc w:val="center"/>
        <w:rPr>
          <w:rFonts w:hint="eastAsia" w:ascii="宋体" w:hAnsi="宋体"/>
          <w:color w:val="auto"/>
          <w:spacing w:val="6"/>
          <w:sz w:val="24"/>
          <w:highlight w:val="none"/>
        </w:rPr>
      </w:pPr>
      <w:r>
        <w:rPr>
          <w:rFonts w:hint="eastAsia" w:ascii="宋体" w:hAnsi="宋体"/>
          <w:color w:val="auto"/>
          <w:spacing w:val="6"/>
          <w:sz w:val="24"/>
          <w:highlight w:val="none"/>
        </w:rPr>
        <w:t xml:space="preserve">             </w:t>
      </w:r>
    </w:p>
    <w:p w14:paraId="5C183712">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单位名称（盖章）：</w:t>
      </w:r>
    </w:p>
    <w:p w14:paraId="7F39B050">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r>
        <w:rPr>
          <w:rFonts w:hint="eastAsia" w:ascii="宋体" w:hAnsi="宋体" w:cs="Arial"/>
          <w:color w:val="auto"/>
          <w:sz w:val="24"/>
          <w:highlight w:val="none"/>
          <w:lang w:eastAsia="zh-CN"/>
        </w:rPr>
        <w:t>2025年</w:t>
      </w:r>
      <w:r>
        <w:rPr>
          <w:rFonts w:hint="eastAsia" w:ascii="宋体" w:hAnsi="宋体" w:cs="Arial"/>
          <w:color w:val="auto"/>
          <w:sz w:val="24"/>
          <w:highlight w:val="none"/>
        </w:rPr>
        <w:t xml:space="preserve">   月   日</w:t>
      </w:r>
    </w:p>
    <w:p w14:paraId="51E165AC">
      <w:pPr>
        <w:pStyle w:val="61"/>
        <w:spacing w:line="360" w:lineRule="auto"/>
        <w:rPr>
          <w:rFonts w:ascii="宋体" w:hAnsi="宋体"/>
          <w:b/>
          <w:color w:val="auto"/>
          <w:sz w:val="28"/>
          <w:szCs w:val="28"/>
          <w:highlight w:val="none"/>
        </w:rPr>
      </w:pPr>
    </w:p>
    <w:p w14:paraId="109D6322">
      <w:pPr>
        <w:pStyle w:val="61"/>
        <w:spacing w:line="360" w:lineRule="auto"/>
        <w:rPr>
          <w:rFonts w:ascii="宋体" w:hAnsi="宋体"/>
          <w:b/>
          <w:color w:val="auto"/>
          <w:sz w:val="28"/>
          <w:szCs w:val="28"/>
          <w:highlight w:val="none"/>
        </w:rPr>
      </w:pPr>
    </w:p>
    <w:p w14:paraId="2FB25A28">
      <w:pPr>
        <w:pStyle w:val="61"/>
        <w:spacing w:line="360" w:lineRule="auto"/>
        <w:rPr>
          <w:rFonts w:ascii="宋体" w:hAnsi="宋体"/>
          <w:b/>
          <w:color w:val="auto"/>
          <w:sz w:val="28"/>
          <w:szCs w:val="28"/>
          <w:highlight w:val="none"/>
        </w:rPr>
      </w:pPr>
    </w:p>
    <w:p w14:paraId="210919BF">
      <w:pPr>
        <w:widowControl w:val="0"/>
        <w:spacing w:line="480" w:lineRule="auto"/>
        <w:ind w:firstLine="482" w:firstLineChars="200"/>
        <w:textAlignment w:val="baseline"/>
        <w:rPr>
          <w:rFonts w:ascii="宋体" w:hAnsi="宋体"/>
          <w:snapToGrid w:val="0"/>
          <w:color w:val="auto"/>
          <w:sz w:val="24"/>
          <w:highlight w:val="none"/>
        </w:rPr>
      </w:pPr>
      <w:r>
        <w:rPr>
          <w:rFonts w:hint="eastAsia" w:ascii="宋体" w:hAnsi="宋体"/>
          <w:b/>
          <w:color w:val="auto"/>
          <w:sz w:val="24"/>
          <w:szCs w:val="24"/>
          <w:highlight w:val="none"/>
          <w:lang w:eastAsia="zh-CN"/>
        </w:rPr>
        <w:t>注：非</w:t>
      </w:r>
      <w:r>
        <w:rPr>
          <w:rFonts w:hint="eastAsia" w:hAnsi="宋体"/>
          <w:b/>
          <w:color w:val="auto"/>
          <w:sz w:val="24"/>
          <w:szCs w:val="24"/>
          <w:highlight w:val="none"/>
          <w:lang w:val="en-GB"/>
        </w:rPr>
        <w:t>残疾人福利性单位</w:t>
      </w:r>
      <w:r>
        <w:rPr>
          <w:rFonts w:hint="eastAsia" w:hAnsi="宋体"/>
          <w:b/>
          <w:color w:val="auto"/>
          <w:sz w:val="24"/>
          <w:szCs w:val="24"/>
          <w:highlight w:val="none"/>
          <w:lang w:val="en-GB" w:eastAsia="zh-CN"/>
        </w:rPr>
        <w:t>无需提供此声明函。</w:t>
      </w:r>
      <w:bookmarkEnd w:id="44"/>
      <w:bookmarkEnd w:id="66"/>
    </w:p>
    <w:sectPr>
      <w:pgSz w:w="11907" w:h="16840"/>
      <w:pgMar w:top="1701" w:right="1474" w:bottom="1701" w:left="1474" w:header="851" w:footer="992" w:gutter="0"/>
      <w:pgBorders>
        <w:top w:val="none" w:sz="0" w:space="0"/>
        <w:left w:val="none" w:sz="0" w:space="0"/>
        <w:bottom w:val="none" w:sz="0" w:space="0"/>
        <w:right w:val="none" w:sz="0" w:space="0"/>
      </w:pgBorders>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Dotum">
    <w:panose1 w:val="020B0600000101010101"/>
    <w:charset w:val="81"/>
    <w:family w:val="modern"/>
    <w:pitch w:val="default"/>
    <w:sig w:usb0="B00002AF" w:usb1="69D77CFB" w:usb2="00000030" w:usb3="00000000" w:csb0="4008009F" w:csb1="DFD7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38AB">
    <w:pPr>
      <w:pStyle w:val="26"/>
      <w:tabs>
        <w:tab w:val="center" w:pos="4153"/>
        <w:tab w:val="right" w:pos="8306"/>
        <w:tab w:val="clear" w:pos="4140"/>
        <w:tab w:val="clear" w:pos="8300"/>
      </w:tabs>
      <w:jc w:val="center"/>
      <w:rPr>
        <w:rFonts w:ascii="宋体" w:hAnsi="宋体"/>
      </w:rPr>
    </w:pPr>
  </w:p>
  <w:p w14:paraId="6539D41B">
    <w:pPr>
      <w:pStyle w:val="26"/>
      <w:tabs>
        <w:tab w:val="center" w:pos="4153"/>
        <w:tab w:val="right" w:pos="8306"/>
        <w:tab w:val="clear" w:pos="4140"/>
        <w:tab w:val="clear" w:pos="8300"/>
      </w:tabs>
      <w:jc w:val="center"/>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5C28">
    <w:pPr>
      <w:pStyle w:val="26"/>
      <w:framePr w:wrap="around" w:vAnchor="text" w:hAnchor="margin" w:xAlign="center" w:y="1"/>
      <w:tabs>
        <w:tab w:val="center" w:pos="4153"/>
        <w:tab w:val="right" w:pos="8306"/>
        <w:tab w:val="clear" w:pos="4140"/>
        <w:tab w:val="clear" w:pos="8300"/>
      </w:tabs>
      <w:rPr>
        <w:rStyle w:val="42"/>
      </w:rPr>
    </w:pPr>
    <w:r>
      <w:fldChar w:fldCharType="begin"/>
    </w:r>
    <w:r>
      <w:rPr>
        <w:rStyle w:val="42"/>
      </w:rPr>
      <w:instrText xml:space="preserve">PAGE  </w:instrText>
    </w:r>
    <w:r>
      <w:fldChar w:fldCharType="end"/>
    </w:r>
  </w:p>
  <w:p w14:paraId="7DB88F28">
    <w:pPr>
      <w:pStyle w:val="26"/>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E6456">
    <w:pPr>
      <w:pStyle w:val="26"/>
      <w:tabs>
        <w:tab w:val="center" w:pos="4153"/>
        <w:tab w:val="right" w:pos="8306"/>
        <w:tab w:val="clear" w:pos="4140"/>
        <w:tab w:val="clear" w:pos="8300"/>
      </w:tabs>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2078E5">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f7/IdABAACq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Ng4+qH2Hgy7zlOBvDxFHypOmDiMsMkwOPmHmOq1b2pE//Vz1/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f7/IdABAACqAwAADgAAAAAAAAABACAAAAAeAQAAZHJz&#10;L2Uyb0RvYy54bWxQSwUGAAAAAAYABgBZAQAAYAUAAAAA&#10;">
              <v:fill on="f" focussize="0,0"/>
              <v:stroke on="f"/>
              <v:imagedata o:title=""/>
              <o:lock v:ext="edit" aspectratio="f"/>
              <v:textbox inset="0mm,0mm,0mm,0mm" style="mso-fit-shape-to-text:t;">
                <w:txbxContent>
                  <w:p w14:paraId="3D2078E5">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42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6FCE1">
    <w:pPr>
      <w:pStyle w:val="26"/>
      <w:tabs>
        <w:tab w:val="center" w:pos="4153"/>
        <w:tab w:val="right" w:pos="8306"/>
        <w:tab w:val="clear" w:pos="4140"/>
        <w:tab w:val="clear" w:pos="8300"/>
      </w:tabs>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EFA96F">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5d3NABAACq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s3H0QR86GnSZp0T/5hhppDxp6jDCEsPk0BNmrtO6pR157Oeqh1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bc5d3NABAACqAwAADgAAAAAAAAABACAAAAAeAQAAZHJz&#10;L2Uyb0RvYy54bWxQSwUGAAAAAAYABgBZAQAAYAUAAAAA&#10;">
              <v:fill on="f" focussize="0,0"/>
              <v:stroke on="f"/>
              <v:imagedata o:title=""/>
              <o:lock v:ext="edit" aspectratio="f"/>
              <v:textbox inset="0mm,0mm,0mm,0mm" style="mso-fit-shape-to-text:t;">
                <w:txbxContent>
                  <w:p w14:paraId="78EFA96F">
                    <w:pPr>
                      <w:pStyle w:val="26"/>
                      <w:tabs>
                        <w:tab w:val="center" w:pos="4153"/>
                        <w:tab w:val="right" w:pos="8306"/>
                        <w:tab w:val="clear" w:pos="4140"/>
                        <w:tab w:val="clear" w:pos="8300"/>
                      </w:tabs>
                      <w:jc w:val="center"/>
                    </w:pPr>
                    <w:r>
                      <w:rPr>
                        <w:rFonts w:ascii="宋体" w:hAnsi="宋体"/>
                        <w:sz w:val="24"/>
                        <w:szCs w:val="24"/>
                      </w:rPr>
                      <w:t xml:space="preserve">- </w:t>
                    </w:r>
                    <w:r>
                      <w:rPr>
                        <w:rFonts w:hint="eastAsia" w:ascii="宋体" w:hAnsi="宋体"/>
                        <w:sz w:val="24"/>
                        <w:szCs w:val="24"/>
                      </w:rPr>
                      <w:fldChar w:fldCharType="begin"/>
                    </w:r>
                    <w:r>
                      <w:rPr>
                        <w:rFonts w:hint="eastAsia" w:ascii="宋体" w:hAnsi="宋体"/>
                        <w:sz w:val="24"/>
                        <w:szCs w:val="24"/>
                      </w:rPr>
                      <w:instrText xml:space="preserve"> PAGE  \* MERGEFORMAT </w:instrText>
                    </w:r>
                    <w:r>
                      <w:rPr>
                        <w:rFonts w:hint="eastAsia" w:ascii="宋体" w:hAnsi="宋体"/>
                        <w:sz w:val="24"/>
                        <w:szCs w:val="24"/>
                      </w:rPr>
                      <w:fldChar w:fldCharType="separate"/>
                    </w:r>
                    <w:r>
                      <w:rPr>
                        <w:rFonts w:ascii="宋体" w:hAnsi="宋体"/>
                        <w:sz w:val="24"/>
                        <w:szCs w:val="24"/>
                      </w:rPr>
                      <w:t>2</w:t>
                    </w:r>
                    <w:r>
                      <w:rPr>
                        <w:rFonts w:hint="eastAsia" w:ascii="宋体" w:hAnsi="宋体"/>
                        <w:sz w:val="24"/>
                        <w:szCs w:val="24"/>
                      </w:rPr>
                      <w:fldChar w:fldCharType="end"/>
                    </w:r>
                    <w:r>
                      <w:rPr>
                        <w:rFonts w:ascii="宋体" w:hAnsi="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B921">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5A477">
    <w:pPr>
      <w:pStyle w:val="27"/>
      <w:tabs>
        <w:tab w:val="center" w:pos="4153"/>
        <w:tab w:val="left" w:pos="6279"/>
        <w:tab w:val="right" w:pos="8306"/>
        <w:tab w:val="clear" w:pos="4140"/>
        <w:tab w:val="clear" w:pos="8300"/>
      </w:tabs>
      <w:rPr>
        <w:sz w:val="24"/>
      </w:rPr>
    </w:pPr>
    <w:r>
      <w:rPr>
        <w:rFonts w:hint="eastAsia" w:ascii="仿宋_GB2312" w:eastAsia="仿宋_GB2312"/>
        <w:color w:val="000000"/>
        <w:sz w:val="24"/>
      </w:rPr>
      <w:t>路桥区政府采购中心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9CB5F">
    <w:pPr>
      <w:pStyle w:val="27"/>
      <w:pBdr>
        <w:bottom w:val="none" w:color="auto" w:sz="0" w:space="1"/>
      </w:pBdr>
      <w:tabs>
        <w:tab w:val="center" w:pos="4156"/>
        <w:tab w:val="left" w:pos="6279"/>
        <w:tab w:val="right" w:pos="8306"/>
        <w:tab w:val="clear" w:pos="4140"/>
        <w:tab w:val="clear" w:pos="8300"/>
      </w:tabs>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5FEF">
    <w:pPr>
      <w:pStyle w:val="27"/>
      <w:pBdr>
        <w:bottom w:val="none" w:color="auto" w:sz="0" w:space="1"/>
      </w:pBdr>
      <w:tabs>
        <w:tab w:val="center" w:pos="4153"/>
        <w:tab w:val="left" w:pos="6279"/>
        <w:tab w:val="right" w:pos="8306"/>
        <w:tab w:val="clear" w:pos="4140"/>
        <w:tab w:val="clear" w:pos="8300"/>
      </w:tabs>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0736C4"/>
    <w:multiLevelType w:val="singleLevel"/>
    <w:tmpl w:val="960736C4"/>
    <w:lvl w:ilvl="0" w:tentative="0">
      <w:start w:val="4"/>
      <w:numFmt w:val="chineseCounting"/>
      <w:suff w:val="nothing"/>
      <w:lvlText w:val="%1、"/>
      <w:lvlJc w:val="left"/>
      <w:rPr>
        <w:rFonts w:hint="eastAsia"/>
      </w:rPr>
    </w:lvl>
  </w:abstractNum>
  <w:abstractNum w:abstractNumId="1">
    <w:nsid w:val="9A693741"/>
    <w:multiLevelType w:val="singleLevel"/>
    <w:tmpl w:val="9A693741"/>
    <w:lvl w:ilvl="0" w:tentative="0">
      <w:start w:val="1"/>
      <w:numFmt w:val="chineseCounting"/>
      <w:suff w:val="nothing"/>
      <w:lvlText w:val="%1、"/>
      <w:lvlJc w:val="left"/>
      <w:rPr>
        <w:rFonts w:hint="eastAsia"/>
      </w:rPr>
    </w:lvl>
  </w:abstractNum>
  <w:abstractNum w:abstractNumId="2">
    <w:nsid w:val="B778F772"/>
    <w:multiLevelType w:val="singleLevel"/>
    <w:tmpl w:val="B778F772"/>
    <w:lvl w:ilvl="0" w:tentative="0">
      <w:start w:val="1"/>
      <w:numFmt w:val="decimal"/>
      <w:lvlText w:val="%1."/>
      <w:lvlJc w:val="left"/>
      <w:pPr>
        <w:tabs>
          <w:tab w:val="left" w:pos="312"/>
        </w:tabs>
      </w:pPr>
    </w:lvl>
  </w:abstractNum>
  <w:abstractNum w:abstractNumId="3">
    <w:nsid w:val="E97052A3"/>
    <w:multiLevelType w:val="singleLevel"/>
    <w:tmpl w:val="E97052A3"/>
    <w:lvl w:ilvl="0" w:tentative="0">
      <w:start w:val="8"/>
      <w:numFmt w:val="decimal"/>
      <w:suff w:val="nothing"/>
      <w:lvlText w:val="%1、"/>
      <w:lvlJc w:val="left"/>
    </w:lvl>
  </w:abstractNum>
  <w:abstractNum w:abstractNumId="4">
    <w:nsid w:val="F4D969EE"/>
    <w:multiLevelType w:val="singleLevel"/>
    <w:tmpl w:val="F4D969EE"/>
    <w:lvl w:ilvl="0" w:tentative="0">
      <w:start w:val="1"/>
      <w:numFmt w:val="decimal"/>
      <w:lvlText w:val="%1."/>
      <w:lvlJc w:val="left"/>
      <w:pPr>
        <w:tabs>
          <w:tab w:val="left" w:pos="312"/>
        </w:tabs>
      </w:pPr>
    </w:lvl>
  </w:abstractNum>
  <w:abstractNum w:abstractNumId="5">
    <w:nsid w:val="00000003"/>
    <w:multiLevelType w:val="singleLevel"/>
    <w:tmpl w:val="00000003"/>
    <w:lvl w:ilvl="0" w:tentative="0">
      <w:start w:val="1"/>
      <w:numFmt w:val="upperLetter"/>
      <w:pStyle w:val="5"/>
      <w:lvlText w:val="%1、"/>
      <w:lvlJc w:val="left"/>
      <w:pPr>
        <w:tabs>
          <w:tab w:val="left" w:pos="1335"/>
        </w:tabs>
        <w:ind w:left="1335" w:hanging="720"/>
      </w:pPr>
      <w:rPr>
        <w:rFonts w:hint="eastAsia"/>
      </w:rPr>
    </w:lvl>
  </w:abstractNum>
  <w:abstractNum w:abstractNumId="6">
    <w:nsid w:val="00000005"/>
    <w:multiLevelType w:val="multilevel"/>
    <w:tmpl w:val="0000000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0" w:firstLine="0"/>
      </w:pPr>
      <w:rPr>
        <w:rFonts w:hint="eastAsia"/>
      </w:rPr>
    </w:lvl>
    <w:lvl w:ilvl="2" w:tentative="0">
      <w:start w:val="1"/>
      <w:numFmt w:val="decimal"/>
      <w:pStyle w:val="9"/>
      <w:lvlText w:val="%1.%2.%3"/>
      <w:lvlJc w:val="left"/>
      <w:pPr>
        <w:tabs>
          <w:tab w:val="left" w:pos="1080"/>
        </w:tabs>
        <w:ind w:left="0" w:firstLine="0"/>
      </w:pPr>
      <w:rPr>
        <w:rFonts w:hint="eastAsia"/>
      </w:rPr>
    </w:lvl>
    <w:lvl w:ilvl="3" w:tentative="0">
      <w:start w:val="1"/>
      <w:numFmt w:val="decimal"/>
      <w:lvlText w:val="%1.%2.%3.%4"/>
      <w:lvlJc w:val="left"/>
      <w:pPr>
        <w:tabs>
          <w:tab w:val="left" w:pos="271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E3B7C76"/>
    <w:multiLevelType w:val="singleLevel"/>
    <w:tmpl w:val="2E3B7C76"/>
    <w:lvl w:ilvl="0" w:tentative="0">
      <w:start w:val="1"/>
      <w:numFmt w:val="decimal"/>
      <w:suff w:val="nothing"/>
      <w:lvlText w:val="%1、"/>
      <w:lvlJc w:val="left"/>
    </w:lvl>
  </w:abstractNum>
  <w:abstractNum w:abstractNumId="8">
    <w:nsid w:val="46C514C3"/>
    <w:multiLevelType w:val="singleLevel"/>
    <w:tmpl w:val="46C514C3"/>
    <w:lvl w:ilvl="0" w:tentative="0">
      <w:start w:val="1"/>
      <w:numFmt w:val="chineseCounting"/>
      <w:suff w:val="nothing"/>
      <w:lvlText w:val="%1、"/>
      <w:lvlJc w:val="left"/>
      <w:rPr>
        <w:rFonts w:hint="eastAsia"/>
      </w:rPr>
    </w:lvl>
  </w:abstractNum>
  <w:abstractNum w:abstractNumId="9">
    <w:nsid w:val="6A0B8EEB"/>
    <w:multiLevelType w:val="singleLevel"/>
    <w:tmpl w:val="6A0B8EEB"/>
    <w:lvl w:ilvl="0" w:tentative="0">
      <w:start w:val="4"/>
      <w:numFmt w:val="chineseCounting"/>
      <w:suff w:val="space"/>
      <w:lvlText w:val="第%1章"/>
      <w:lvlJc w:val="left"/>
      <w:rPr>
        <w:rFonts w:hint="eastAsia"/>
      </w:rPr>
    </w:lvl>
  </w:abstractNum>
  <w:num w:numId="1">
    <w:abstractNumId w:val="5"/>
  </w:num>
  <w:num w:numId="2">
    <w:abstractNumId w:val="6"/>
  </w:num>
  <w:num w:numId="3">
    <w:abstractNumId w:val="8"/>
  </w:num>
  <w:num w:numId="4">
    <w:abstractNumId w:val="1"/>
  </w:num>
  <w:num w:numId="5">
    <w:abstractNumId w:val="9"/>
  </w:num>
  <w:num w:numId="6">
    <w:abstractNumId w:val="0"/>
  </w:num>
  <w:num w:numId="7">
    <w:abstractNumId w:val="4"/>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720"/>
  <w:hyphenationZone w:val="360"/>
  <w:drawingGridHorizontalSpacing w:val="210"/>
  <w:drawingGridVerticalSpacing w:val="159"/>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doNotValidateAgainstSchema/>
  <w:doNotDemarcateInvalidXml/>
  <w:hdrShapeDefaults>
    <o:shapelayout v:ext="edit">
      <o:idmap v:ext="edit" data="3,4"/>
    </o:shapelayout>
  </w:hdrShapeDefaults>
  <w:compat>
    <w:spaceForUL/>
    <w:doNotLeaveBackslashAlon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OTdmYWM0NWY4MDJhMzQ2MjJjZWFhM2Q5NTBhNDAifQ=="/>
  </w:docVars>
  <w:rsids>
    <w:rsidRoot w:val="00172A27"/>
    <w:rsid w:val="00002F9E"/>
    <w:rsid w:val="0000358B"/>
    <w:rsid w:val="0000395E"/>
    <w:rsid w:val="00003DBD"/>
    <w:rsid w:val="00004655"/>
    <w:rsid w:val="0000486D"/>
    <w:rsid w:val="000057CF"/>
    <w:rsid w:val="00005E3A"/>
    <w:rsid w:val="00006761"/>
    <w:rsid w:val="000068C5"/>
    <w:rsid w:val="000073D6"/>
    <w:rsid w:val="00007AE7"/>
    <w:rsid w:val="00011A13"/>
    <w:rsid w:val="00011E28"/>
    <w:rsid w:val="00012C1E"/>
    <w:rsid w:val="00012F1C"/>
    <w:rsid w:val="00013498"/>
    <w:rsid w:val="000136B5"/>
    <w:rsid w:val="00013C8E"/>
    <w:rsid w:val="0001414A"/>
    <w:rsid w:val="00014717"/>
    <w:rsid w:val="00015742"/>
    <w:rsid w:val="000158EA"/>
    <w:rsid w:val="00015CC5"/>
    <w:rsid w:val="000173B8"/>
    <w:rsid w:val="000174CF"/>
    <w:rsid w:val="00017947"/>
    <w:rsid w:val="00017B07"/>
    <w:rsid w:val="000213AB"/>
    <w:rsid w:val="00021917"/>
    <w:rsid w:val="00021C5F"/>
    <w:rsid w:val="00022A08"/>
    <w:rsid w:val="00023160"/>
    <w:rsid w:val="00023930"/>
    <w:rsid w:val="000243B0"/>
    <w:rsid w:val="0002461E"/>
    <w:rsid w:val="0002672C"/>
    <w:rsid w:val="00026C20"/>
    <w:rsid w:val="00030368"/>
    <w:rsid w:val="00030B87"/>
    <w:rsid w:val="00033506"/>
    <w:rsid w:val="00033701"/>
    <w:rsid w:val="00033A33"/>
    <w:rsid w:val="00033A54"/>
    <w:rsid w:val="000348FC"/>
    <w:rsid w:val="000354FD"/>
    <w:rsid w:val="0003689D"/>
    <w:rsid w:val="00036C38"/>
    <w:rsid w:val="00036FAE"/>
    <w:rsid w:val="000402C1"/>
    <w:rsid w:val="00040C67"/>
    <w:rsid w:val="00041594"/>
    <w:rsid w:val="000416FC"/>
    <w:rsid w:val="00042B58"/>
    <w:rsid w:val="00043030"/>
    <w:rsid w:val="000432E6"/>
    <w:rsid w:val="0004365C"/>
    <w:rsid w:val="0004541C"/>
    <w:rsid w:val="00046512"/>
    <w:rsid w:val="00046635"/>
    <w:rsid w:val="00046B68"/>
    <w:rsid w:val="00046F59"/>
    <w:rsid w:val="000505F3"/>
    <w:rsid w:val="00050726"/>
    <w:rsid w:val="000515F3"/>
    <w:rsid w:val="00051639"/>
    <w:rsid w:val="0005184E"/>
    <w:rsid w:val="00051D91"/>
    <w:rsid w:val="000533A6"/>
    <w:rsid w:val="00053786"/>
    <w:rsid w:val="0005548B"/>
    <w:rsid w:val="00055AE7"/>
    <w:rsid w:val="000567F2"/>
    <w:rsid w:val="00057485"/>
    <w:rsid w:val="00057ACA"/>
    <w:rsid w:val="00060453"/>
    <w:rsid w:val="00060504"/>
    <w:rsid w:val="00061170"/>
    <w:rsid w:val="00061EC0"/>
    <w:rsid w:val="000628DC"/>
    <w:rsid w:val="00062A30"/>
    <w:rsid w:val="00064095"/>
    <w:rsid w:val="00064FF7"/>
    <w:rsid w:val="00065D44"/>
    <w:rsid w:val="00067466"/>
    <w:rsid w:val="00067DCE"/>
    <w:rsid w:val="000704C0"/>
    <w:rsid w:val="00071F8C"/>
    <w:rsid w:val="00072176"/>
    <w:rsid w:val="00072234"/>
    <w:rsid w:val="00072EC6"/>
    <w:rsid w:val="000746D0"/>
    <w:rsid w:val="00075DA1"/>
    <w:rsid w:val="0007693E"/>
    <w:rsid w:val="0007713C"/>
    <w:rsid w:val="000803B3"/>
    <w:rsid w:val="00080A32"/>
    <w:rsid w:val="00080C6B"/>
    <w:rsid w:val="00081CF0"/>
    <w:rsid w:val="0008234C"/>
    <w:rsid w:val="000827CC"/>
    <w:rsid w:val="0008293D"/>
    <w:rsid w:val="000830C1"/>
    <w:rsid w:val="000830C5"/>
    <w:rsid w:val="00083ACB"/>
    <w:rsid w:val="000842F0"/>
    <w:rsid w:val="00086909"/>
    <w:rsid w:val="00086C75"/>
    <w:rsid w:val="00086E16"/>
    <w:rsid w:val="00086F80"/>
    <w:rsid w:val="00087444"/>
    <w:rsid w:val="00090F99"/>
    <w:rsid w:val="00091560"/>
    <w:rsid w:val="00092919"/>
    <w:rsid w:val="00093BE0"/>
    <w:rsid w:val="00094A63"/>
    <w:rsid w:val="00095C55"/>
    <w:rsid w:val="00095CAF"/>
    <w:rsid w:val="00096501"/>
    <w:rsid w:val="000965B9"/>
    <w:rsid w:val="000A069B"/>
    <w:rsid w:val="000A1057"/>
    <w:rsid w:val="000A27C0"/>
    <w:rsid w:val="000A3221"/>
    <w:rsid w:val="000A5006"/>
    <w:rsid w:val="000A5094"/>
    <w:rsid w:val="000A5394"/>
    <w:rsid w:val="000A54F5"/>
    <w:rsid w:val="000A56C2"/>
    <w:rsid w:val="000A588F"/>
    <w:rsid w:val="000A5FA2"/>
    <w:rsid w:val="000A71D0"/>
    <w:rsid w:val="000A79C3"/>
    <w:rsid w:val="000B0EE5"/>
    <w:rsid w:val="000B0EF7"/>
    <w:rsid w:val="000B1EA0"/>
    <w:rsid w:val="000B1F6C"/>
    <w:rsid w:val="000B2299"/>
    <w:rsid w:val="000B2503"/>
    <w:rsid w:val="000B2E6A"/>
    <w:rsid w:val="000B3997"/>
    <w:rsid w:val="000B39CF"/>
    <w:rsid w:val="000B39E0"/>
    <w:rsid w:val="000B4F5A"/>
    <w:rsid w:val="000B5489"/>
    <w:rsid w:val="000B6168"/>
    <w:rsid w:val="000B6BF9"/>
    <w:rsid w:val="000B6DD9"/>
    <w:rsid w:val="000B739F"/>
    <w:rsid w:val="000C1867"/>
    <w:rsid w:val="000C1BD0"/>
    <w:rsid w:val="000C2C66"/>
    <w:rsid w:val="000C3CF4"/>
    <w:rsid w:val="000C42FC"/>
    <w:rsid w:val="000C5252"/>
    <w:rsid w:val="000C5C01"/>
    <w:rsid w:val="000C5D0B"/>
    <w:rsid w:val="000C657B"/>
    <w:rsid w:val="000C692F"/>
    <w:rsid w:val="000D0526"/>
    <w:rsid w:val="000D094E"/>
    <w:rsid w:val="000D0BB8"/>
    <w:rsid w:val="000D101B"/>
    <w:rsid w:val="000D118F"/>
    <w:rsid w:val="000D145D"/>
    <w:rsid w:val="000D1C6E"/>
    <w:rsid w:val="000D1D29"/>
    <w:rsid w:val="000D2C22"/>
    <w:rsid w:val="000D3C3F"/>
    <w:rsid w:val="000D4396"/>
    <w:rsid w:val="000D767B"/>
    <w:rsid w:val="000D7F54"/>
    <w:rsid w:val="000E038B"/>
    <w:rsid w:val="000E1981"/>
    <w:rsid w:val="000E205C"/>
    <w:rsid w:val="000E3EF9"/>
    <w:rsid w:val="000E4D4C"/>
    <w:rsid w:val="000E596A"/>
    <w:rsid w:val="000E6455"/>
    <w:rsid w:val="000F077A"/>
    <w:rsid w:val="000F0EDA"/>
    <w:rsid w:val="000F2EAE"/>
    <w:rsid w:val="000F34EE"/>
    <w:rsid w:val="000F352A"/>
    <w:rsid w:val="000F39F8"/>
    <w:rsid w:val="000F4117"/>
    <w:rsid w:val="000F46A2"/>
    <w:rsid w:val="000F4E19"/>
    <w:rsid w:val="000F6182"/>
    <w:rsid w:val="000F628F"/>
    <w:rsid w:val="00101124"/>
    <w:rsid w:val="0010162D"/>
    <w:rsid w:val="001018AF"/>
    <w:rsid w:val="00101A75"/>
    <w:rsid w:val="001022ED"/>
    <w:rsid w:val="00102797"/>
    <w:rsid w:val="00102964"/>
    <w:rsid w:val="001033D9"/>
    <w:rsid w:val="001035D3"/>
    <w:rsid w:val="00105393"/>
    <w:rsid w:val="00105D74"/>
    <w:rsid w:val="00105E98"/>
    <w:rsid w:val="00106690"/>
    <w:rsid w:val="00106881"/>
    <w:rsid w:val="00107C70"/>
    <w:rsid w:val="00110A8C"/>
    <w:rsid w:val="001128F8"/>
    <w:rsid w:val="001130C0"/>
    <w:rsid w:val="0011312F"/>
    <w:rsid w:val="00114246"/>
    <w:rsid w:val="001152A5"/>
    <w:rsid w:val="0011594A"/>
    <w:rsid w:val="00115B03"/>
    <w:rsid w:val="00116999"/>
    <w:rsid w:val="00116AA8"/>
    <w:rsid w:val="00116CAB"/>
    <w:rsid w:val="00116E94"/>
    <w:rsid w:val="00117257"/>
    <w:rsid w:val="00117403"/>
    <w:rsid w:val="00120078"/>
    <w:rsid w:val="00120F3E"/>
    <w:rsid w:val="00121A0F"/>
    <w:rsid w:val="00124AAF"/>
    <w:rsid w:val="00126050"/>
    <w:rsid w:val="00126845"/>
    <w:rsid w:val="001277A7"/>
    <w:rsid w:val="0013003E"/>
    <w:rsid w:val="0013061A"/>
    <w:rsid w:val="00130CF1"/>
    <w:rsid w:val="001311D6"/>
    <w:rsid w:val="00131EC6"/>
    <w:rsid w:val="001327DD"/>
    <w:rsid w:val="0013329E"/>
    <w:rsid w:val="001346DC"/>
    <w:rsid w:val="00134775"/>
    <w:rsid w:val="00137267"/>
    <w:rsid w:val="00137640"/>
    <w:rsid w:val="00137C1F"/>
    <w:rsid w:val="00141586"/>
    <w:rsid w:val="00141E3A"/>
    <w:rsid w:val="001427A2"/>
    <w:rsid w:val="00143853"/>
    <w:rsid w:val="00143F4E"/>
    <w:rsid w:val="00143FFD"/>
    <w:rsid w:val="00144337"/>
    <w:rsid w:val="00146010"/>
    <w:rsid w:val="00147758"/>
    <w:rsid w:val="001512FA"/>
    <w:rsid w:val="00151B7A"/>
    <w:rsid w:val="00151D98"/>
    <w:rsid w:val="00153999"/>
    <w:rsid w:val="00153FF3"/>
    <w:rsid w:val="00154172"/>
    <w:rsid w:val="0015488C"/>
    <w:rsid w:val="00154C5F"/>
    <w:rsid w:val="00156DAC"/>
    <w:rsid w:val="0015701A"/>
    <w:rsid w:val="00157DFC"/>
    <w:rsid w:val="00157FEB"/>
    <w:rsid w:val="00160872"/>
    <w:rsid w:val="0016097F"/>
    <w:rsid w:val="001615F3"/>
    <w:rsid w:val="00161A0D"/>
    <w:rsid w:val="00161C44"/>
    <w:rsid w:val="00162B01"/>
    <w:rsid w:val="0016336F"/>
    <w:rsid w:val="001635D4"/>
    <w:rsid w:val="0016386B"/>
    <w:rsid w:val="00163A14"/>
    <w:rsid w:val="001672EA"/>
    <w:rsid w:val="00170AD3"/>
    <w:rsid w:val="001721B2"/>
    <w:rsid w:val="001721DC"/>
    <w:rsid w:val="001722CC"/>
    <w:rsid w:val="00172A27"/>
    <w:rsid w:val="00172F7A"/>
    <w:rsid w:val="00173D03"/>
    <w:rsid w:val="00173FC5"/>
    <w:rsid w:val="0017403B"/>
    <w:rsid w:val="001740F1"/>
    <w:rsid w:val="00174801"/>
    <w:rsid w:val="00175135"/>
    <w:rsid w:val="001764B8"/>
    <w:rsid w:val="001773FB"/>
    <w:rsid w:val="001776B9"/>
    <w:rsid w:val="00177FA1"/>
    <w:rsid w:val="00180C37"/>
    <w:rsid w:val="001811DC"/>
    <w:rsid w:val="001834B6"/>
    <w:rsid w:val="0018438D"/>
    <w:rsid w:val="001844BE"/>
    <w:rsid w:val="0018558E"/>
    <w:rsid w:val="00185DDD"/>
    <w:rsid w:val="001868D6"/>
    <w:rsid w:val="001877E5"/>
    <w:rsid w:val="00187B2B"/>
    <w:rsid w:val="00187C16"/>
    <w:rsid w:val="00191601"/>
    <w:rsid w:val="001947D3"/>
    <w:rsid w:val="00194CA5"/>
    <w:rsid w:val="00194F88"/>
    <w:rsid w:val="00197BED"/>
    <w:rsid w:val="00197E34"/>
    <w:rsid w:val="001A0E9E"/>
    <w:rsid w:val="001A2349"/>
    <w:rsid w:val="001A27AB"/>
    <w:rsid w:val="001A291D"/>
    <w:rsid w:val="001A319E"/>
    <w:rsid w:val="001A533A"/>
    <w:rsid w:val="001A5C3A"/>
    <w:rsid w:val="001A7825"/>
    <w:rsid w:val="001A7DCA"/>
    <w:rsid w:val="001B0145"/>
    <w:rsid w:val="001B0176"/>
    <w:rsid w:val="001B020E"/>
    <w:rsid w:val="001B0BDB"/>
    <w:rsid w:val="001B0ECE"/>
    <w:rsid w:val="001B10C2"/>
    <w:rsid w:val="001B17AA"/>
    <w:rsid w:val="001B2A38"/>
    <w:rsid w:val="001B377A"/>
    <w:rsid w:val="001B3AEB"/>
    <w:rsid w:val="001B3E27"/>
    <w:rsid w:val="001B3EF1"/>
    <w:rsid w:val="001B530C"/>
    <w:rsid w:val="001B550D"/>
    <w:rsid w:val="001B6394"/>
    <w:rsid w:val="001C23CA"/>
    <w:rsid w:val="001C2BF9"/>
    <w:rsid w:val="001C2C3A"/>
    <w:rsid w:val="001C3B71"/>
    <w:rsid w:val="001C3D24"/>
    <w:rsid w:val="001C68AA"/>
    <w:rsid w:val="001C6B14"/>
    <w:rsid w:val="001C6B74"/>
    <w:rsid w:val="001D0D71"/>
    <w:rsid w:val="001D1D9C"/>
    <w:rsid w:val="001D1DB3"/>
    <w:rsid w:val="001D263A"/>
    <w:rsid w:val="001D2C9D"/>
    <w:rsid w:val="001D44FD"/>
    <w:rsid w:val="001D4776"/>
    <w:rsid w:val="001D47C8"/>
    <w:rsid w:val="001D5154"/>
    <w:rsid w:val="001D54F7"/>
    <w:rsid w:val="001D577D"/>
    <w:rsid w:val="001D58D3"/>
    <w:rsid w:val="001D66BF"/>
    <w:rsid w:val="001E0DAC"/>
    <w:rsid w:val="001E0EB9"/>
    <w:rsid w:val="001E191D"/>
    <w:rsid w:val="001E1AD1"/>
    <w:rsid w:val="001E1D0C"/>
    <w:rsid w:val="001E2710"/>
    <w:rsid w:val="001E3200"/>
    <w:rsid w:val="001E33EF"/>
    <w:rsid w:val="001E3432"/>
    <w:rsid w:val="001E367F"/>
    <w:rsid w:val="001E3F74"/>
    <w:rsid w:val="001E4C39"/>
    <w:rsid w:val="001E4CCB"/>
    <w:rsid w:val="001E4E41"/>
    <w:rsid w:val="001E4F50"/>
    <w:rsid w:val="001E5A86"/>
    <w:rsid w:val="001E6155"/>
    <w:rsid w:val="001E621E"/>
    <w:rsid w:val="001F0CBC"/>
    <w:rsid w:val="001F0CCA"/>
    <w:rsid w:val="001F1048"/>
    <w:rsid w:val="001F25EF"/>
    <w:rsid w:val="001F48D1"/>
    <w:rsid w:val="001F4DEE"/>
    <w:rsid w:val="001F507A"/>
    <w:rsid w:val="001F5807"/>
    <w:rsid w:val="001F5DE4"/>
    <w:rsid w:val="001F6BC2"/>
    <w:rsid w:val="001F6D52"/>
    <w:rsid w:val="002000E0"/>
    <w:rsid w:val="00200A30"/>
    <w:rsid w:val="00200A33"/>
    <w:rsid w:val="00201B6A"/>
    <w:rsid w:val="00201BD4"/>
    <w:rsid w:val="002029EB"/>
    <w:rsid w:val="002033AE"/>
    <w:rsid w:val="00203967"/>
    <w:rsid w:val="0020470B"/>
    <w:rsid w:val="00204E7B"/>
    <w:rsid w:val="00207F27"/>
    <w:rsid w:val="00210C25"/>
    <w:rsid w:val="00211B5F"/>
    <w:rsid w:val="00213689"/>
    <w:rsid w:val="00213DE5"/>
    <w:rsid w:val="0021403F"/>
    <w:rsid w:val="0021578E"/>
    <w:rsid w:val="00215AA4"/>
    <w:rsid w:val="00216791"/>
    <w:rsid w:val="00216F7F"/>
    <w:rsid w:val="002177A1"/>
    <w:rsid w:val="00217CF1"/>
    <w:rsid w:val="00220B49"/>
    <w:rsid w:val="00221061"/>
    <w:rsid w:val="00222031"/>
    <w:rsid w:val="00222EEA"/>
    <w:rsid w:val="002232EF"/>
    <w:rsid w:val="002253C8"/>
    <w:rsid w:val="00225677"/>
    <w:rsid w:val="0022629D"/>
    <w:rsid w:val="0022635A"/>
    <w:rsid w:val="00226380"/>
    <w:rsid w:val="00227211"/>
    <w:rsid w:val="002278F6"/>
    <w:rsid w:val="002279A4"/>
    <w:rsid w:val="002320CE"/>
    <w:rsid w:val="002344C1"/>
    <w:rsid w:val="00234E44"/>
    <w:rsid w:val="00236025"/>
    <w:rsid w:val="0023642F"/>
    <w:rsid w:val="0023646D"/>
    <w:rsid w:val="002368D0"/>
    <w:rsid w:val="00237734"/>
    <w:rsid w:val="00237C2D"/>
    <w:rsid w:val="00237F2C"/>
    <w:rsid w:val="0024006B"/>
    <w:rsid w:val="00241D40"/>
    <w:rsid w:val="002424F3"/>
    <w:rsid w:val="00243055"/>
    <w:rsid w:val="00243ABB"/>
    <w:rsid w:val="00244809"/>
    <w:rsid w:val="00245559"/>
    <w:rsid w:val="0024623B"/>
    <w:rsid w:val="002463E2"/>
    <w:rsid w:val="00246C35"/>
    <w:rsid w:val="002470E9"/>
    <w:rsid w:val="00247606"/>
    <w:rsid w:val="002476F7"/>
    <w:rsid w:val="002478AF"/>
    <w:rsid w:val="00250E61"/>
    <w:rsid w:val="0025125A"/>
    <w:rsid w:val="00253A85"/>
    <w:rsid w:val="0025614A"/>
    <w:rsid w:val="00256379"/>
    <w:rsid w:val="002576AA"/>
    <w:rsid w:val="00257C5C"/>
    <w:rsid w:val="00257E31"/>
    <w:rsid w:val="002611F7"/>
    <w:rsid w:val="002629C5"/>
    <w:rsid w:val="00262B76"/>
    <w:rsid w:val="0026383A"/>
    <w:rsid w:val="0026399A"/>
    <w:rsid w:val="00265D5A"/>
    <w:rsid w:val="00266611"/>
    <w:rsid w:val="00267C20"/>
    <w:rsid w:val="00267DDA"/>
    <w:rsid w:val="00267E1E"/>
    <w:rsid w:val="002708F1"/>
    <w:rsid w:val="002723A3"/>
    <w:rsid w:val="00272C10"/>
    <w:rsid w:val="00274640"/>
    <w:rsid w:val="00275381"/>
    <w:rsid w:val="00275A23"/>
    <w:rsid w:val="002773C6"/>
    <w:rsid w:val="002775FA"/>
    <w:rsid w:val="00280614"/>
    <w:rsid w:val="00280896"/>
    <w:rsid w:val="002809D5"/>
    <w:rsid w:val="00281194"/>
    <w:rsid w:val="00281656"/>
    <w:rsid w:val="00281828"/>
    <w:rsid w:val="002818EA"/>
    <w:rsid w:val="00281F5F"/>
    <w:rsid w:val="00281F91"/>
    <w:rsid w:val="00282774"/>
    <w:rsid w:val="00282DDE"/>
    <w:rsid w:val="00282E39"/>
    <w:rsid w:val="00282FB4"/>
    <w:rsid w:val="00283288"/>
    <w:rsid w:val="00283965"/>
    <w:rsid w:val="00283D2C"/>
    <w:rsid w:val="00283FF8"/>
    <w:rsid w:val="002843E9"/>
    <w:rsid w:val="002847DA"/>
    <w:rsid w:val="002850BF"/>
    <w:rsid w:val="002850F4"/>
    <w:rsid w:val="00285C95"/>
    <w:rsid w:val="00292521"/>
    <w:rsid w:val="0029284A"/>
    <w:rsid w:val="00292CFA"/>
    <w:rsid w:val="00292D5C"/>
    <w:rsid w:val="00293403"/>
    <w:rsid w:val="00293E14"/>
    <w:rsid w:val="00295C42"/>
    <w:rsid w:val="002976E3"/>
    <w:rsid w:val="002A0B5B"/>
    <w:rsid w:val="002A1669"/>
    <w:rsid w:val="002A2DA3"/>
    <w:rsid w:val="002A3F82"/>
    <w:rsid w:val="002A4263"/>
    <w:rsid w:val="002A4F16"/>
    <w:rsid w:val="002A725F"/>
    <w:rsid w:val="002A776D"/>
    <w:rsid w:val="002A7898"/>
    <w:rsid w:val="002B1699"/>
    <w:rsid w:val="002B2D56"/>
    <w:rsid w:val="002B39A4"/>
    <w:rsid w:val="002B3E96"/>
    <w:rsid w:val="002B4268"/>
    <w:rsid w:val="002B4767"/>
    <w:rsid w:val="002B54A9"/>
    <w:rsid w:val="002B5C80"/>
    <w:rsid w:val="002B5FFD"/>
    <w:rsid w:val="002B635A"/>
    <w:rsid w:val="002B6513"/>
    <w:rsid w:val="002C0D77"/>
    <w:rsid w:val="002C1D91"/>
    <w:rsid w:val="002C2690"/>
    <w:rsid w:val="002C2836"/>
    <w:rsid w:val="002C2C5B"/>
    <w:rsid w:val="002C2CEC"/>
    <w:rsid w:val="002C72D0"/>
    <w:rsid w:val="002C7BC3"/>
    <w:rsid w:val="002D0D95"/>
    <w:rsid w:val="002D1EFA"/>
    <w:rsid w:val="002D33ED"/>
    <w:rsid w:val="002D3EC5"/>
    <w:rsid w:val="002D4D33"/>
    <w:rsid w:val="002D501B"/>
    <w:rsid w:val="002D5171"/>
    <w:rsid w:val="002D5B85"/>
    <w:rsid w:val="002D61D2"/>
    <w:rsid w:val="002D6554"/>
    <w:rsid w:val="002D7755"/>
    <w:rsid w:val="002E037E"/>
    <w:rsid w:val="002E073A"/>
    <w:rsid w:val="002E07F6"/>
    <w:rsid w:val="002E2CC0"/>
    <w:rsid w:val="002E4183"/>
    <w:rsid w:val="002E4D02"/>
    <w:rsid w:val="002E519F"/>
    <w:rsid w:val="002E5601"/>
    <w:rsid w:val="002E601C"/>
    <w:rsid w:val="002E6697"/>
    <w:rsid w:val="002E6A6E"/>
    <w:rsid w:val="002F1EC3"/>
    <w:rsid w:val="002F2ECF"/>
    <w:rsid w:val="002F371E"/>
    <w:rsid w:val="002F39CA"/>
    <w:rsid w:val="002F49B1"/>
    <w:rsid w:val="002F5581"/>
    <w:rsid w:val="002F6A1F"/>
    <w:rsid w:val="002F7336"/>
    <w:rsid w:val="002F7D98"/>
    <w:rsid w:val="00300379"/>
    <w:rsid w:val="0030133F"/>
    <w:rsid w:val="00303102"/>
    <w:rsid w:val="00304322"/>
    <w:rsid w:val="0030728D"/>
    <w:rsid w:val="00307348"/>
    <w:rsid w:val="00310FD1"/>
    <w:rsid w:val="00312A1F"/>
    <w:rsid w:val="00313D96"/>
    <w:rsid w:val="0031480A"/>
    <w:rsid w:val="00314FF5"/>
    <w:rsid w:val="00315ABA"/>
    <w:rsid w:val="0031608B"/>
    <w:rsid w:val="003205B5"/>
    <w:rsid w:val="00320C8F"/>
    <w:rsid w:val="00320DEB"/>
    <w:rsid w:val="00321030"/>
    <w:rsid w:val="00321D83"/>
    <w:rsid w:val="00321DDC"/>
    <w:rsid w:val="003229E0"/>
    <w:rsid w:val="00324EFD"/>
    <w:rsid w:val="0032586D"/>
    <w:rsid w:val="0032601F"/>
    <w:rsid w:val="00326E29"/>
    <w:rsid w:val="00330598"/>
    <w:rsid w:val="00332791"/>
    <w:rsid w:val="00332985"/>
    <w:rsid w:val="00332B45"/>
    <w:rsid w:val="003336EE"/>
    <w:rsid w:val="00334C69"/>
    <w:rsid w:val="00334F54"/>
    <w:rsid w:val="003350EB"/>
    <w:rsid w:val="0033510F"/>
    <w:rsid w:val="00335398"/>
    <w:rsid w:val="003366B5"/>
    <w:rsid w:val="003376EE"/>
    <w:rsid w:val="003416AA"/>
    <w:rsid w:val="0034360E"/>
    <w:rsid w:val="00344280"/>
    <w:rsid w:val="0034466E"/>
    <w:rsid w:val="00344AFD"/>
    <w:rsid w:val="00344BE8"/>
    <w:rsid w:val="0034514F"/>
    <w:rsid w:val="00345643"/>
    <w:rsid w:val="00345E66"/>
    <w:rsid w:val="00347436"/>
    <w:rsid w:val="00347882"/>
    <w:rsid w:val="00347AC2"/>
    <w:rsid w:val="00350460"/>
    <w:rsid w:val="00350A68"/>
    <w:rsid w:val="00350EA2"/>
    <w:rsid w:val="003514EB"/>
    <w:rsid w:val="00351B19"/>
    <w:rsid w:val="00351C35"/>
    <w:rsid w:val="0035256C"/>
    <w:rsid w:val="00352777"/>
    <w:rsid w:val="003527F6"/>
    <w:rsid w:val="00353DBD"/>
    <w:rsid w:val="00355A0F"/>
    <w:rsid w:val="00360FC9"/>
    <w:rsid w:val="00361A0D"/>
    <w:rsid w:val="003624CF"/>
    <w:rsid w:val="00362A22"/>
    <w:rsid w:val="00363C0E"/>
    <w:rsid w:val="003655C9"/>
    <w:rsid w:val="00365745"/>
    <w:rsid w:val="003670F3"/>
    <w:rsid w:val="00367C94"/>
    <w:rsid w:val="00367F8B"/>
    <w:rsid w:val="00370061"/>
    <w:rsid w:val="0037035F"/>
    <w:rsid w:val="00370D47"/>
    <w:rsid w:val="00371000"/>
    <w:rsid w:val="0037233D"/>
    <w:rsid w:val="003726C1"/>
    <w:rsid w:val="00373E0F"/>
    <w:rsid w:val="003743EA"/>
    <w:rsid w:val="0037441E"/>
    <w:rsid w:val="00374C23"/>
    <w:rsid w:val="00374E3F"/>
    <w:rsid w:val="00376892"/>
    <w:rsid w:val="003775E8"/>
    <w:rsid w:val="00377710"/>
    <w:rsid w:val="00377A90"/>
    <w:rsid w:val="00380365"/>
    <w:rsid w:val="003815C9"/>
    <w:rsid w:val="00381DAD"/>
    <w:rsid w:val="003831FF"/>
    <w:rsid w:val="00383701"/>
    <w:rsid w:val="00383B65"/>
    <w:rsid w:val="003850A9"/>
    <w:rsid w:val="00385210"/>
    <w:rsid w:val="003852DC"/>
    <w:rsid w:val="00385CEF"/>
    <w:rsid w:val="003865BB"/>
    <w:rsid w:val="00386BDD"/>
    <w:rsid w:val="0038748D"/>
    <w:rsid w:val="003878DD"/>
    <w:rsid w:val="003879C1"/>
    <w:rsid w:val="0039030A"/>
    <w:rsid w:val="00391238"/>
    <w:rsid w:val="00391995"/>
    <w:rsid w:val="00391CC9"/>
    <w:rsid w:val="00392591"/>
    <w:rsid w:val="00393DD8"/>
    <w:rsid w:val="0039408E"/>
    <w:rsid w:val="00394E33"/>
    <w:rsid w:val="00394F63"/>
    <w:rsid w:val="0039683E"/>
    <w:rsid w:val="00396EDD"/>
    <w:rsid w:val="00397A98"/>
    <w:rsid w:val="003A0046"/>
    <w:rsid w:val="003A087B"/>
    <w:rsid w:val="003A0963"/>
    <w:rsid w:val="003A0F3C"/>
    <w:rsid w:val="003A11A0"/>
    <w:rsid w:val="003A2112"/>
    <w:rsid w:val="003A246E"/>
    <w:rsid w:val="003A307D"/>
    <w:rsid w:val="003A33C7"/>
    <w:rsid w:val="003A37E4"/>
    <w:rsid w:val="003A433E"/>
    <w:rsid w:val="003A44E6"/>
    <w:rsid w:val="003A5843"/>
    <w:rsid w:val="003A586C"/>
    <w:rsid w:val="003A6587"/>
    <w:rsid w:val="003A796D"/>
    <w:rsid w:val="003B0B5F"/>
    <w:rsid w:val="003B1794"/>
    <w:rsid w:val="003B2210"/>
    <w:rsid w:val="003B249A"/>
    <w:rsid w:val="003B2A91"/>
    <w:rsid w:val="003B4716"/>
    <w:rsid w:val="003B5649"/>
    <w:rsid w:val="003B5E17"/>
    <w:rsid w:val="003B640E"/>
    <w:rsid w:val="003C1119"/>
    <w:rsid w:val="003C1213"/>
    <w:rsid w:val="003C17FF"/>
    <w:rsid w:val="003C1861"/>
    <w:rsid w:val="003C275C"/>
    <w:rsid w:val="003C2C24"/>
    <w:rsid w:val="003C3709"/>
    <w:rsid w:val="003C583C"/>
    <w:rsid w:val="003C6A69"/>
    <w:rsid w:val="003C6E52"/>
    <w:rsid w:val="003C7177"/>
    <w:rsid w:val="003D209E"/>
    <w:rsid w:val="003D28C3"/>
    <w:rsid w:val="003D36D8"/>
    <w:rsid w:val="003D406D"/>
    <w:rsid w:val="003D46EE"/>
    <w:rsid w:val="003D4A48"/>
    <w:rsid w:val="003D5117"/>
    <w:rsid w:val="003D6548"/>
    <w:rsid w:val="003D76EF"/>
    <w:rsid w:val="003E4815"/>
    <w:rsid w:val="003E5519"/>
    <w:rsid w:val="003E6BCC"/>
    <w:rsid w:val="003E7003"/>
    <w:rsid w:val="003E76C3"/>
    <w:rsid w:val="003E76E9"/>
    <w:rsid w:val="003F0080"/>
    <w:rsid w:val="003F0316"/>
    <w:rsid w:val="003F0834"/>
    <w:rsid w:val="003F099E"/>
    <w:rsid w:val="003F0A58"/>
    <w:rsid w:val="003F0D94"/>
    <w:rsid w:val="003F13D2"/>
    <w:rsid w:val="003F2B05"/>
    <w:rsid w:val="003F2D24"/>
    <w:rsid w:val="003F3051"/>
    <w:rsid w:val="003F38D2"/>
    <w:rsid w:val="003F3AF2"/>
    <w:rsid w:val="003F3B3E"/>
    <w:rsid w:val="003F4C52"/>
    <w:rsid w:val="003F4EFA"/>
    <w:rsid w:val="003F6146"/>
    <w:rsid w:val="003F6EA4"/>
    <w:rsid w:val="003F78BB"/>
    <w:rsid w:val="004002A3"/>
    <w:rsid w:val="00400440"/>
    <w:rsid w:val="0040213E"/>
    <w:rsid w:val="004025FD"/>
    <w:rsid w:val="004029E1"/>
    <w:rsid w:val="00403551"/>
    <w:rsid w:val="004035E4"/>
    <w:rsid w:val="0040367F"/>
    <w:rsid w:val="00403B08"/>
    <w:rsid w:val="00404CF5"/>
    <w:rsid w:val="00404DD5"/>
    <w:rsid w:val="004055A6"/>
    <w:rsid w:val="0040570A"/>
    <w:rsid w:val="0040593C"/>
    <w:rsid w:val="004062F4"/>
    <w:rsid w:val="0040630A"/>
    <w:rsid w:val="00406F9E"/>
    <w:rsid w:val="00410FA3"/>
    <w:rsid w:val="0041160A"/>
    <w:rsid w:val="004116A1"/>
    <w:rsid w:val="00411C0B"/>
    <w:rsid w:val="00412A80"/>
    <w:rsid w:val="00412C01"/>
    <w:rsid w:val="00412E2D"/>
    <w:rsid w:val="00413405"/>
    <w:rsid w:val="004137E3"/>
    <w:rsid w:val="00413940"/>
    <w:rsid w:val="00413BA8"/>
    <w:rsid w:val="0041464F"/>
    <w:rsid w:val="0041491A"/>
    <w:rsid w:val="00417818"/>
    <w:rsid w:val="00417ADF"/>
    <w:rsid w:val="004217AA"/>
    <w:rsid w:val="00421A5E"/>
    <w:rsid w:val="00422010"/>
    <w:rsid w:val="0042256F"/>
    <w:rsid w:val="004226C2"/>
    <w:rsid w:val="00422ABC"/>
    <w:rsid w:val="00423720"/>
    <w:rsid w:val="0042372C"/>
    <w:rsid w:val="00424FAA"/>
    <w:rsid w:val="0042520B"/>
    <w:rsid w:val="004252DF"/>
    <w:rsid w:val="00426F41"/>
    <w:rsid w:val="00427485"/>
    <w:rsid w:val="004303F0"/>
    <w:rsid w:val="00431CB4"/>
    <w:rsid w:val="00432189"/>
    <w:rsid w:val="004321EE"/>
    <w:rsid w:val="004323F7"/>
    <w:rsid w:val="0043316A"/>
    <w:rsid w:val="004335EE"/>
    <w:rsid w:val="00433D06"/>
    <w:rsid w:val="00433D48"/>
    <w:rsid w:val="00434370"/>
    <w:rsid w:val="004354F6"/>
    <w:rsid w:val="00435BA7"/>
    <w:rsid w:val="0043617A"/>
    <w:rsid w:val="00436A6A"/>
    <w:rsid w:val="004375B1"/>
    <w:rsid w:val="004402E7"/>
    <w:rsid w:val="004411B7"/>
    <w:rsid w:val="00441A2F"/>
    <w:rsid w:val="004425ED"/>
    <w:rsid w:val="00443412"/>
    <w:rsid w:val="00444198"/>
    <w:rsid w:val="004442BC"/>
    <w:rsid w:val="00445C70"/>
    <w:rsid w:val="004464C8"/>
    <w:rsid w:val="00446897"/>
    <w:rsid w:val="00447A91"/>
    <w:rsid w:val="00450662"/>
    <w:rsid w:val="004510AD"/>
    <w:rsid w:val="00451CA1"/>
    <w:rsid w:val="004521C0"/>
    <w:rsid w:val="00452DEB"/>
    <w:rsid w:val="00453547"/>
    <w:rsid w:val="0045468E"/>
    <w:rsid w:val="00455169"/>
    <w:rsid w:val="0045595E"/>
    <w:rsid w:val="00455B03"/>
    <w:rsid w:val="0045748F"/>
    <w:rsid w:val="004574C7"/>
    <w:rsid w:val="00457626"/>
    <w:rsid w:val="004608D2"/>
    <w:rsid w:val="00460B37"/>
    <w:rsid w:val="00461C41"/>
    <w:rsid w:val="00461FEE"/>
    <w:rsid w:val="004626D9"/>
    <w:rsid w:val="0046283C"/>
    <w:rsid w:val="00463CE6"/>
    <w:rsid w:val="0046536A"/>
    <w:rsid w:val="004658B6"/>
    <w:rsid w:val="0046656E"/>
    <w:rsid w:val="004665D0"/>
    <w:rsid w:val="00466649"/>
    <w:rsid w:val="00466E2F"/>
    <w:rsid w:val="00466F24"/>
    <w:rsid w:val="00467041"/>
    <w:rsid w:val="004679D1"/>
    <w:rsid w:val="00467F66"/>
    <w:rsid w:val="004703F2"/>
    <w:rsid w:val="00471298"/>
    <w:rsid w:val="004715E8"/>
    <w:rsid w:val="0047192E"/>
    <w:rsid w:val="00471B66"/>
    <w:rsid w:val="004727F8"/>
    <w:rsid w:val="0047467D"/>
    <w:rsid w:val="0047761E"/>
    <w:rsid w:val="00480586"/>
    <w:rsid w:val="00480D78"/>
    <w:rsid w:val="00481343"/>
    <w:rsid w:val="004820E7"/>
    <w:rsid w:val="004825C1"/>
    <w:rsid w:val="00483AC4"/>
    <w:rsid w:val="00484D14"/>
    <w:rsid w:val="00484DFA"/>
    <w:rsid w:val="00484EAF"/>
    <w:rsid w:val="00485A14"/>
    <w:rsid w:val="00485B9C"/>
    <w:rsid w:val="004864D3"/>
    <w:rsid w:val="00486962"/>
    <w:rsid w:val="00486EFD"/>
    <w:rsid w:val="004874B4"/>
    <w:rsid w:val="00487A31"/>
    <w:rsid w:val="00487B6B"/>
    <w:rsid w:val="004908F0"/>
    <w:rsid w:val="00490B75"/>
    <w:rsid w:val="00491DD8"/>
    <w:rsid w:val="004921F8"/>
    <w:rsid w:val="0049261B"/>
    <w:rsid w:val="00492F44"/>
    <w:rsid w:val="0049323F"/>
    <w:rsid w:val="00493C83"/>
    <w:rsid w:val="004952CF"/>
    <w:rsid w:val="0049532A"/>
    <w:rsid w:val="00495DF1"/>
    <w:rsid w:val="00496141"/>
    <w:rsid w:val="00496567"/>
    <w:rsid w:val="00496B1F"/>
    <w:rsid w:val="004978C5"/>
    <w:rsid w:val="00497A5D"/>
    <w:rsid w:val="004A022A"/>
    <w:rsid w:val="004A081C"/>
    <w:rsid w:val="004A153E"/>
    <w:rsid w:val="004A15F4"/>
    <w:rsid w:val="004A2390"/>
    <w:rsid w:val="004A299E"/>
    <w:rsid w:val="004A3692"/>
    <w:rsid w:val="004A3812"/>
    <w:rsid w:val="004A3EE9"/>
    <w:rsid w:val="004A47C0"/>
    <w:rsid w:val="004A4C75"/>
    <w:rsid w:val="004A4D10"/>
    <w:rsid w:val="004A5A43"/>
    <w:rsid w:val="004A5B9F"/>
    <w:rsid w:val="004A5F5B"/>
    <w:rsid w:val="004A68B5"/>
    <w:rsid w:val="004B0C8C"/>
    <w:rsid w:val="004B2534"/>
    <w:rsid w:val="004B274C"/>
    <w:rsid w:val="004B3126"/>
    <w:rsid w:val="004B3515"/>
    <w:rsid w:val="004B5E28"/>
    <w:rsid w:val="004B6009"/>
    <w:rsid w:val="004B6EE7"/>
    <w:rsid w:val="004C0E2C"/>
    <w:rsid w:val="004C0EEA"/>
    <w:rsid w:val="004C10FC"/>
    <w:rsid w:val="004C1119"/>
    <w:rsid w:val="004C1A01"/>
    <w:rsid w:val="004C2002"/>
    <w:rsid w:val="004C363F"/>
    <w:rsid w:val="004C3874"/>
    <w:rsid w:val="004C3CDC"/>
    <w:rsid w:val="004C4234"/>
    <w:rsid w:val="004C4CC0"/>
    <w:rsid w:val="004C7C10"/>
    <w:rsid w:val="004D0D53"/>
    <w:rsid w:val="004D15DB"/>
    <w:rsid w:val="004D20B2"/>
    <w:rsid w:val="004D2302"/>
    <w:rsid w:val="004D2FC5"/>
    <w:rsid w:val="004D53E7"/>
    <w:rsid w:val="004D5A99"/>
    <w:rsid w:val="004D5D81"/>
    <w:rsid w:val="004D6197"/>
    <w:rsid w:val="004D76E6"/>
    <w:rsid w:val="004D7B5E"/>
    <w:rsid w:val="004E0BA2"/>
    <w:rsid w:val="004E103D"/>
    <w:rsid w:val="004E20D5"/>
    <w:rsid w:val="004E25BA"/>
    <w:rsid w:val="004E32E0"/>
    <w:rsid w:val="004E34B1"/>
    <w:rsid w:val="004E3AB5"/>
    <w:rsid w:val="004E493E"/>
    <w:rsid w:val="004E4D57"/>
    <w:rsid w:val="004E599D"/>
    <w:rsid w:val="004E5F3D"/>
    <w:rsid w:val="004E6725"/>
    <w:rsid w:val="004E706B"/>
    <w:rsid w:val="004E7095"/>
    <w:rsid w:val="004E70D2"/>
    <w:rsid w:val="004E7613"/>
    <w:rsid w:val="004E7C78"/>
    <w:rsid w:val="004F0707"/>
    <w:rsid w:val="004F08F2"/>
    <w:rsid w:val="004F0AEE"/>
    <w:rsid w:val="004F27A5"/>
    <w:rsid w:val="004F34FD"/>
    <w:rsid w:val="004F3612"/>
    <w:rsid w:val="004F3B27"/>
    <w:rsid w:val="004F3C39"/>
    <w:rsid w:val="004F3E2F"/>
    <w:rsid w:val="004F453A"/>
    <w:rsid w:val="004F497E"/>
    <w:rsid w:val="004F6B7C"/>
    <w:rsid w:val="004F7B1C"/>
    <w:rsid w:val="004F7FD8"/>
    <w:rsid w:val="00500241"/>
    <w:rsid w:val="00500EBB"/>
    <w:rsid w:val="0050165D"/>
    <w:rsid w:val="0050179D"/>
    <w:rsid w:val="00501A0F"/>
    <w:rsid w:val="0050208D"/>
    <w:rsid w:val="00502C26"/>
    <w:rsid w:val="00502DB1"/>
    <w:rsid w:val="0050406B"/>
    <w:rsid w:val="00505134"/>
    <w:rsid w:val="0050519B"/>
    <w:rsid w:val="00506255"/>
    <w:rsid w:val="0050666A"/>
    <w:rsid w:val="005076EC"/>
    <w:rsid w:val="0051045A"/>
    <w:rsid w:val="00510B6A"/>
    <w:rsid w:val="00510EA1"/>
    <w:rsid w:val="00511445"/>
    <w:rsid w:val="00511BE8"/>
    <w:rsid w:val="00512CF8"/>
    <w:rsid w:val="005140BC"/>
    <w:rsid w:val="00516118"/>
    <w:rsid w:val="00516EC7"/>
    <w:rsid w:val="00516FD7"/>
    <w:rsid w:val="00517049"/>
    <w:rsid w:val="0051707C"/>
    <w:rsid w:val="00517725"/>
    <w:rsid w:val="00520146"/>
    <w:rsid w:val="00521383"/>
    <w:rsid w:val="005235F4"/>
    <w:rsid w:val="00526E37"/>
    <w:rsid w:val="00527233"/>
    <w:rsid w:val="00527482"/>
    <w:rsid w:val="005278E1"/>
    <w:rsid w:val="00527B25"/>
    <w:rsid w:val="0053017E"/>
    <w:rsid w:val="005311A8"/>
    <w:rsid w:val="005319F1"/>
    <w:rsid w:val="00531B51"/>
    <w:rsid w:val="00531F92"/>
    <w:rsid w:val="00532CFB"/>
    <w:rsid w:val="00532F35"/>
    <w:rsid w:val="00533263"/>
    <w:rsid w:val="00533612"/>
    <w:rsid w:val="00533938"/>
    <w:rsid w:val="00533F72"/>
    <w:rsid w:val="0053434D"/>
    <w:rsid w:val="0053442F"/>
    <w:rsid w:val="00536B9C"/>
    <w:rsid w:val="00536FBF"/>
    <w:rsid w:val="0053735A"/>
    <w:rsid w:val="005378C9"/>
    <w:rsid w:val="00541533"/>
    <w:rsid w:val="00541C1D"/>
    <w:rsid w:val="00541C8E"/>
    <w:rsid w:val="005425F8"/>
    <w:rsid w:val="00543333"/>
    <w:rsid w:val="005433CA"/>
    <w:rsid w:val="00543BC2"/>
    <w:rsid w:val="0054449A"/>
    <w:rsid w:val="00545A00"/>
    <w:rsid w:val="005469FD"/>
    <w:rsid w:val="005474FB"/>
    <w:rsid w:val="00550007"/>
    <w:rsid w:val="00550AB4"/>
    <w:rsid w:val="00551ED2"/>
    <w:rsid w:val="005534BF"/>
    <w:rsid w:val="00554575"/>
    <w:rsid w:val="0055613C"/>
    <w:rsid w:val="00556DC4"/>
    <w:rsid w:val="0055777B"/>
    <w:rsid w:val="00560732"/>
    <w:rsid w:val="00561956"/>
    <w:rsid w:val="0056222E"/>
    <w:rsid w:val="005623D0"/>
    <w:rsid w:val="005637FB"/>
    <w:rsid w:val="00563C1B"/>
    <w:rsid w:val="0056409F"/>
    <w:rsid w:val="005670E8"/>
    <w:rsid w:val="00567A40"/>
    <w:rsid w:val="00567B76"/>
    <w:rsid w:val="005704B6"/>
    <w:rsid w:val="0057094A"/>
    <w:rsid w:val="00570A8E"/>
    <w:rsid w:val="00570D9C"/>
    <w:rsid w:val="00571586"/>
    <w:rsid w:val="005720A2"/>
    <w:rsid w:val="00572BA3"/>
    <w:rsid w:val="00573E12"/>
    <w:rsid w:val="00573FC0"/>
    <w:rsid w:val="00574C92"/>
    <w:rsid w:val="00575888"/>
    <w:rsid w:val="00575B1D"/>
    <w:rsid w:val="00575F19"/>
    <w:rsid w:val="005766D1"/>
    <w:rsid w:val="00576904"/>
    <w:rsid w:val="00577B63"/>
    <w:rsid w:val="00581313"/>
    <w:rsid w:val="0058286C"/>
    <w:rsid w:val="00583484"/>
    <w:rsid w:val="005864F7"/>
    <w:rsid w:val="005874E8"/>
    <w:rsid w:val="005877BB"/>
    <w:rsid w:val="00590228"/>
    <w:rsid w:val="005914C8"/>
    <w:rsid w:val="00593617"/>
    <w:rsid w:val="00593A44"/>
    <w:rsid w:val="00595DC0"/>
    <w:rsid w:val="00596092"/>
    <w:rsid w:val="00596A30"/>
    <w:rsid w:val="0059710E"/>
    <w:rsid w:val="0059726D"/>
    <w:rsid w:val="005972BC"/>
    <w:rsid w:val="00597C7E"/>
    <w:rsid w:val="005A0D9F"/>
    <w:rsid w:val="005A23A9"/>
    <w:rsid w:val="005A2CB6"/>
    <w:rsid w:val="005A34B8"/>
    <w:rsid w:val="005A4273"/>
    <w:rsid w:val="005A4823"/>
    <w:rsid w:val="005A4A83"/>
    <w:rsid w:val="005A4C57"/>
    <w:rsid w:val="005A5F67"/>
    <w:rsid w:val="005A652B"/>
    <w:rsid w:val="005A72F1"/>
    <w:rsid w:val="005A76B6"/>
    <w:rsid w:val="005A7AB7"/>
    <w:rsid w:val="005A7FF8"/>
    <w:rsid w:val="005B050B"/>
    <w:rsid w:val="005B1076"/>
    <w:rsid w:val="005B1F27"/>
    <w:rsid w:val="005B3017"/>
    <w:rsid w:val="005B3440"/>
    <w:rsid w:val="005B3D95"/>
    <w:rsid w:val="005B3E4E"/>
    <w:rsid w:val="005B45B9"/>
    <w:rsid w:val="005B6E8C"/>
    <w:rsid w:val="005B7184"/>
    <w:rsid w:val="005B7715"/>
    <w:rsid w:val="005C0472"/>
    <w:rsid w:val="005C06D4"/>
    <w:rsid w:val="005C0EAF"/>
    <w:rsid w:val="005C17F8"/>
    <w:rsid w:val="005C18AC"/>
    <w:rsid w:val="005C2A4D"/>
    <w:rsid w:val="005C2C02"/>
    <w:rsid w:val="005C377C"/>
    <w:rsid w:val="005C4546"/>
    <w:rsid w:val="005C459D"/>
    <w:rsid w:val="005C4AE9"/>
    <w:rsid w:val="005C5127"/>
    <w:rsid w:val="005C56CC"/>
    <w:rsid w:val="005C5F80"/>
    <w:rsid w:val="005D0371"/>
    <w:rsid w:val="005D2EC2"/>
    <w:rsid w:val="005D3BBB"/>
    <w:rsid w:val="005D3D89"/>
    <w:rsid w:val="005D49CB"/>
    <w:rsid w:val="005D5176"/>
    <w:rsid w:val="005D6E0B"/>
    <w:rsid w:val="005D7181"/>
    <w:rsid w:val="005E0078"/>
    <w:rsid w:val="005E025E"/>
    <w:rsid w:val="005E035B"/>
    <w:rsid w:val="005E0D62"/>
    <w:rsid w:val="005E156F"/>
    <w:rsid w:val="005E1CFF"/>
    <w:rsid w:val="005E1DC1"/>
    <w:rsid w:val="005E1E85"/>
    <w:rsid w:val="005E2100"/>
    <w:rsid w:val="005E3F4A"/>
    <w:rsid w:val="005E495F"/>
    <w:rsid w:val="005E4C38"/>
    <w:rsid w:val="005E6811"/>
    <w:rsid w:val="005E6FA3"/>
    <w:rsid w:val="005E7187"/>
    <w:rsid w:val="005E72F0"/>
    <w:rsid w:val="005E7BBB"/>
    <w:rsid w:val="005F07A2"/>
    <w:rsid w:val="005F148A"/>
    <w:rsid w:val="005F2D65"/>
    <w:rsid w:val="005F3424"/>
    <w:rsid w:val="005F58D6"/>
    <w:rsid w:val="005F605C"/>
    <w:rsid w:val="005F6704"/>
    <w:rsid w:val="005F6A9E"/>
    <w:rsid w:val="005F6EB8"/>
    <w:rsid w:val="005F7FC0"/>
    <w:rsid w:val="00600039"/>
    <w:rsid w:val="00600F9A"/>
    <w:rsid w:val="00601243"/>
    <w:rsid w:val="00602D0D"/>
    <w:rsid w:val="00603935"/>
    <w:rsid w:val="00604593"/>
    <w:rsid w:val="00604C61"/>
    <w:rsid w:val="00605F8F"/>
    <w:rsid w:val="0060657E"/>
    <w:rsid w:val="00606C4D"/>
    <w:rsid w:val="00610351"/>
    <w:rsid w:val="00610C40"/>
    <w:rsid w:val="0061328A"/>
    <w:rsid w:val="006136CE"/>
    <w:rsid w:val="0061638E"/>
    <w:rsid w:val="00616920"/>
    <w:rsid w:val="00616D13"/>
    <w:rsid w:val="00617E7E"/>
    <w:rsid w:val="00620221"/>
    <w:rsid w:val="00621726"/>
    <w:rsid w:val="006220B8"/>
    <w:rsid w:val="0062437B"/>
    <w:rsid w:val="006244F0"/>
    <w:rsid w:val="00624689"/>
    <w:rsid w:val="00624945"/>
    <w:rsid w:val="00624AF2"/>
    <w:rsid w:val="00625229"/>
    <w:rsid w:val="00625251"/>
    <w:rsid w:val="00625BAD"/>
    <w:rsid w:val="00625CE9"/>
    <w:rsid w:val="00625D28"/>
    <w:rsid w:val="00626837"/>
    <w:rsid w:val="00626B4B"/>
    <w:rsid w:val="00626FB5"/>
    <w:rsid w:val="0063090C"/>
    <w:rsid w:val="00630AD3"/>
    <w:rsid w:val="006310FA"/>
    <w:rsid w:val="0063136F"/>
    <w:rsid w:val="00631A6E"/>
    <w:rsid w:val="00631B07"/>
    <w:rsid w:val="00632BB9"/>
    <w:rsid w:val="00633ABF"/>
    <w:rsid w:val="0063458A"/>
    <w:rsid w:val="00634846"/>
    <w:rsid w:val="00635530"/>
    <w:rsid w:val="0063743E"/>
    <w:rsid w:val="00637ECD"/>
    <w:rsid w:val="006414CD"/>
    <w:rsid w:val="006442AA"/>
    <w:rsid w:val="0064478D"/>
    <w:rsid w:val="00644C42"/>
    <w:rsid w:val="0064584F"/>
    <w:rsid w:val="0064623B"/>
    <w:rsid w:val="006467C3"/>
    <w:rsid w:val="006469D8"/>
    <w:rsid w:val="006476F6"/>
    <w:rsid w:val="00647B60"/>
    <w:rsid w:val="00647C8C"/>
    <w:rsid w:val="00647FBC"/>
    <w:rsid w:val="0065068F"/>
    <w:rsid w:val="00650794"/>
    <w:rsid w:val="00650951"/>
    <w:rsid w:val="0065134B"/>
    <w:rsid w:val="006516C6"/>
    <w:rsid w:val="0065184E"/>
    <w:rsid w:val="00651871"/>
    <w:rsid w:val="00652DDC"/>
    <w:rsid w:val="00652E4D"/>
    <w:rsid w:val="00652FD8"/>
    <w:rsid w:val="00653601"/>
    <w:rsid w:val="00653628"/>
    <w:rsid w:val="00653D37"/>
    <w:rsid w:val="00653DFA"/>
    <w:rsid w:val="00654F41"/>
    <w:rsid w:val="006554E1"/>
    <w:rsid w:val="00656EAA"/>
    <w:rsid w:val="00657253"/>
    <w:rsid w:val="00657694"/>
    <w:rsid w:val="006577A4"/>
    <w:rsid w:val="0066015B"/>
    <w:rsid w:val="006606C9"/>
    <w:rsid w:val="0066134B"/>
    <w:rsid w:val="0066163B"/>
    <w:rsid w:val="0066177A"/>
    <w:rsid w:val="006634AB"/>
    <w:rsid w:val="00666099"/>
    <w:rsid w:val="0066718C"/>
    <w:rsid w:val="00667525"/>
    <w:rsid w:val="00667909"/>
    <w:rsid w:val="00667DBB"/>
    <w:rsid w:val="00667FA1"/>
    <w:rsid w:val="00670A32"/>
    <w:rsid w:val="00671314"/>
    <w:rsid w:val="00671F87"/>
    <w:rsid w:val="0067397D"/>
    <w:rsid w:val="0067409E"/>
    <w:rsid w:val="00675657"/>
    <w:rsid w:val="00675B9E"/>
    <w:rsid w:val="00676607"/>
    <w:rsid w:val="006806F1"/>
    <w:rsid w:val="006810E0"/>
    <w:rsid w:val="00681627"/>
    <w:rsid w:val="00682576"/>
    <w:rsid w:val="00682655"/>
    <w:rsid w:val="00682C2B"/>
    <w:rsid w:val="00683510"/>
    <w:rsid w:val="00683692"/>
    <w:rsid w:val="006838DB"/>
    <w:rsid w:val="00683BCD"/>
    <w:rsid w:val="006841B3"/>
    <w:rsid w:val="00684277"/>
    <w:rsid w:val="006850CC"/>
    <w:rsid w:val="00686826"/>
    <w:rsid w:val="00686E9A"/>
    <w:rsid w:val="00687D97"/>
    <w:rsid w:val="00690592"/>
    <w:rsid w:val="00693131"/>
    <w:rsid w:val="0069320F"/>
    <w:rsid w:val="00693D16"/>
    <w:rsid w:val="00694C37"/>
    <w:rsid w:val="00695595"/>
    <w:rsid w:val="00697052"/>
    <w:rsid w:val="00697CF4"/>
    <w:rsid w:val="006A1157"/>
    <w:rsid w:val="006A3C9A"/>
    <w:rsid w:val="006A534C"/>
    <w:rsid w:val="006A5CBA"/>
    <w:rsid w:val="006A5FD1"/>
    <w:rsid w:val="006A6974"/>
    <w:rsid w:val="006A6A7F"/>
    <w:rsid w:val="006A6E70"/>
    <w:rsid w:val="006A70D8"/>
    <w:rsid w:val="006A7783"/>
    <w:rsid w:val="006B0228"/>
    <w:rsid w:val="006B06F9"/>
    <w:rsid w:val="006B1668"/>
    <w:rsid w:val="006B1FE0"/>
    <w:rsid w:val="006B2506"/>
    <w:rsid w:val="006B2A87"/>
    <w:rsid w:val="006B3060"/>
    <w:rsid w:val="006B31E4"/>
    <w:rsid w:val="006B3C42"/>
    <w:rsid w:val="006B3CAF"/>
    <w:rsid w:val="006B5401"/>
    <w:rsid w:val="006B5584"/>
    <w:rsid w:val="006B69D4"/>
    <w:rsid w:val="006B70CA"/>
    <w:rsid w:val="006C0646"/>
    <w:rsid w:val="006C09A9"/>
    <w:rsid w:val="006C0EAB"/>
    <w:rsid w:val="006C1131"/>
    <w:rsid w:val="006C1482"/>
    <w:rsid w:val="006C1EBA"/>
    <w:rsid w:val="006C1ECA"/>
    <w:rsid w:val="006C2716"/>
    <w:rsid w:val="006C2D19"/>
    <w:rsid w:val="006C4974"/>
    <w:rsid w:val="006C49D9"/>
    <w:rsid w:val="006C4C39"/>
    <w:rsid w:val="006C547A"/>
    <w:rsid w:val="006C6983"/>
    <w:rsid w:val="006C6F6F"/>
    <w:rsid w:val="006C7533"/>
    <w:rsid w:val="006C7809"/>
    <w:rsid w:val="006D048E"/>
    <w:rsid w:val="006D1EA8"/>
    <w:rsid w:val="006D33A4"/>
    <w:rsid w:val="006D4EDA"/>
    <w:rsid w:val="006D558A"/>
    <w:rsid w:val="006D57B7"/>
    <w:rsid w:val="006D5B32"/>
    <w:rsid w:val="006D70BB"/>
    <w:rsid w:val="006E0F48"/>
    <w:rsid w:val="006E1516"/>
    <w:rsid w:val="006E160B"/>
    <w:rsid w:val="006E213F"/>
    <w:rsid w:val="006E2552"/>
    <w:rsid w:val="006E2BB6"/>
    <w:rsid w:val="006E3CD2"/>
    <w:rsid w:val="006E43D1"/>
    <w:rsid w:val="006E546B"/>
    <w:rsid w:val="006E6612"/>
    <w:rsid w:val="006E7C24"/>
    <w:rsid w:val="006F090B"/>
    <w:rsid w:val="006F09E2"/>
    <w:rsid w:val="006F0DD6"/>
    <w:rsid w:val="006F13E2"/>
    <w:rsid w:val="006F1A55"/>
    <w:rsid w:val="006F48C2"/>
    <w:rsid w:val="006F49DB"/>
    <w:rsid w:val="006F4C4A"/>
    <w:rsid w:val="006F5AAD"/>
    <w:rsid w:val="006F5D4D"/>
    <w:rsid w:val="006F747D"/>
    <w:rsid w:val="006F7B30"/>
    <w:rsid w:val="007010C5"/>
    <w:rsid w:val="00701CBA"/>
    <w:rsid w:val="00702561"/>
    <w:rsid w:val="0070385C"/>
    <w:rsid w:val="00703BE6"/>
    <w:rsid w:val="00704778"/>
    <w:rsid w:val="0070496D"/>
    <w:rsid w:val="00707297"/>
    <w:rsid w:val="0070738E"/>
    <w:rsid w:val="00707E1B"/>
    <w:rsid w:val="00710938"/>
    <w:rsid w:val="00710BC1"/>
    <w:rsid w:val="00710BC2"/>
    <w:rsid w:val="007110EA"/>
    <w:rsid w:val="00711BB6"/>
    <w:rsid w:val="007125DA"/>
    <w:rsid w:val="0071299F"/>
    <w:rsid w:val="00712AD7"/>
    <w:rsid w:val="00713735"/>
    <w:rsid w:val="007145CB"/>
    <w:rsid w:val="00715294"/>
    <w:rsid w:val="0071529F"/>
    <w:rsid w:val="007163F9"/>
    <w:rsid w:val="00716426"/>
    <w:rsid w:val="0071721D"/>
    <w:rsid w:val="00717D3A"/>
    <w:rsid w:val="007200CE"/>
    <w:rsid w:val="007252B4"/>
    <w:rsid w:val="00725537"/>
    <w:rsid w:val="0072640F"/>
    <w:rsid w:val="00726797"/>
    <w:rsid w:val="00726A79"/>
    <w:rsid w:val="007270D7"/>
    <w:rsid w:val="00727865"/>
    <w:rsid w:val="00732AFC"/>
    <w:rsid w:val="00733587"/>
    <w:rsid w:val="00734366"/>
    <w:rsid w:val="00734C9E"/>
    <w:rsid w:val="00734F45"/>
    <w:rsid w:val="00735965"/>
    <w:rsid w:val="00735E70"/>
    <w:rsid w:val="00735F34"/>
    <w:rsid w:val="00736FD5"/>
    <w:rsid w:val="0073718A"/>
    <w:rsid w:val="0073767E"/>
    <w:rsid w:val="00740BF2"/>
    <w:rsid w:val="0074171A"/>
    <w:rsid w:val="00742076"/>
    <w:rsid w:val="00742095"/>
    <w:rsid w:val="0074262D"/>
    <w:rsid w:val="00745561"/>
    <w:rsid w:val="00745D8F"/>
    <w:rsid w:val="00745F48"/>
    <w:rsid w:val="00746AC5"/>
    <w:rsid w:val="00746BB2"/>
    <w:rsid w:val="00746E06"/>
    <w:rsid w:val="007474FC"/>
    <w:rsid w:val="00747692"/>
    <w:rsid w:val="00750C2E"/>
    <w:rsid w:val="007512DD"/>
    <w:rsid w:val="00751412"/>
    <w:rsid w:val="00751C9C"/>
    <w:rsid w:val="007520F6"/>
    <w:rsid w:val="00752F4A"/>
    <w:rsid w:val="007532B7"/>
    <w:rsid w:val="007537F6"/>
    <w:rsid w:val="00753F75"/>
    <w:rsid w:val="00754A41"/>
    <w:rsid w:val="007552BF"/>
    <w:rsid w:val="00755756"/>
    <w:rsid w:val="00756F52"/>
    <w:rsid w:val="00757EA9"/>
    <w:rsid w:val="00757F26"/>
    <w:rsid w:val="007600CE"/>
    <w:rsid w:val="00760C93"/>
    <w:rsid w:val="00761929"/>
    <w:rsid w:val="007622D5"/>
    <w:rsid w:val="007629B2"/>
    <w:rsid w:val="00762AED"/>
    <w:rsid w:val="00763592"/>
    <w:rsid w:val="00763F49"/>
    <w:rsid w:val="00765254"/>
    <w:rsid w:val="0076540C"/>
    <w:rsid w:val="00766682"/>
    <w:rsid w:val="00767C35"/>
    <w:rsid w:val="007700FB"/>
    <w:rsid w:val="00770CDE"/>
    <w:rsid w:val="00770E74"/>
    <w:rsid w:val="007719B9"/>
    <w:rsid w:val="00771C91"/>
    <w:rsid w:val="00772052"/>
    <w:rsid w:val="00772724"/>
    <w:rsid w:val="00772905"/>
    <w:rsid w:val="00773166"/>
    <w:rsid w:val="007732C3"/>
    <w:rsid w:val="00774789"/>
    <w:rsid w:val="007753E0"/>
    <w:rsid w:val="0077578E"/>
    <w:rsid w:val="007765AB"/>
    <w:rsid w:val="00777171"/>
    <w:rsid w:val="00777416"/>
    <w:rsid w:val="00780F82"/>
    <w:rsid w:val="00783295"/>
    <w:rsid w:val="00784D08"/>
    <w:rsid w:val="00785055"/>
    <w:rsid w:val="00786266"/>
    <w:rsid w:val="0078657B"/>
    <w:rsid w:val="0079066E"/>
    <w:rsid w:val="00790D34"/>
    <w:rsid w:val="00791986"/>
    <w:rsid w:val="0079282F"/>
    <w:rsid w:val="0079301F"/>
    <w:rsid w:val="0079358F"/>
    <w:rsid w:val="00793644"/>
    <w:rsid w:val="00793734"/>
    <w:rsid w:val="00793755"/>
    <w:rsid w:val="007946BA"/>
    <w:rsid w:val="00794F7F"/>
    <w:rsid w:val="00797DBA"/>
    <w:rsid w:val="007A0907"/>
    <w:rsid w:val="007A19BE"/>
    <w:rsid w:val="007A276C"/>
    <w:rsid w:val="007A2882"/>
    <w:rsid w:val="007A28DE"/>
    <w:rsid w:val="007A5895"/>
    <w:rsid w:val="007A5975"/>
    <w:rsid w:val="007A727C"/>
    <w:rsid w:val="007A72C0"/>
    <w:rsid w:val="007B0748"/>
    <w:rsid w:val="007B11EC"/>
    <w:rsid w:val="007B29DD"/>
    <w:rsid w:val="007B2B30"/>
    <w:rsid w:val="007B2D18"/>
    <w:rsid w:val="007B3116"/>
    <w:rsid w:val="007B375C"/>
    <w:rsid w:val="007B4B21"/>
    <w:rsid w:val="007B4B60"/>
    <w:rsid w:val="007B51C3"/>
    <w:rsid w:val="007B56EA"/>
    <w:rsid w:val="007B6844"/>
    <w:rsid w:val="007B7377"/>
    <w:rsid w:val="007B7A9C"/>
    <w:rsid w:val="007C02F0"/>
    <w:rsid w:val="007C12FE"/>
    <w:rsid w:val="007C1560"/>
    <w:rsid w:val="007C1561"/>
    <w:rsid w:val="007C1E56"/>
    <w:rsid w:val="007C23D3"/>
    <w:rsid w:val="007C25EC"/>
    <w:rsid w:val="007C2605"/>
    <w:rsid w:val="007C2D7F"/>
    <w:rsid w:val="007C4578"/>
    <w:rsid w:val="007C5238"/>
    <w:rsid w:val="007C56A8"/>
    <w:rsid w:val="007C59EC"/>
    <w:rsid w:val="007C656A"/>
    <w:rsid w:val="007C6D14"/>
    <w:rsid w:val="007C714F"/>
    <w:rsid w:val="007D0402"/>
    <w:rsid w:val="007D06C8"/>
    <w:rsid w:val="007D0F15"/>
    <w:rsid w:val="007D1DF4"/>
    <w:rsid w:val="007D25E7"/>
    <w:rsid w:val="007D2AFE"/>
    <w:rsid w:val="007D3AC8"/>
    <w:rsid w:val="007D4153"/>
    <w:rsid w:val="007D4520"/>
    <w:rsid w:val="007D4E1E"/>
    <w:rsid w:val="007D5457"/>
    <w:rsid w:val="007D67DD"/>
    <w:rsid w:val="007D7552"/>
    <w:rsid w:val="007D7C37"/>
    <w:rsid w:val="007E283C"/>
    <w:rsid w:val="007E2AAF"/>
    <w:rsid w:val="007E3BB4"/>
    <w:rsid w:val="007E4424"/>
    <w:rsid w:val="007E4A52"/>
    <w:rsid w:val="007E546D"/>
    <w:rsid w:val="007E55A1"/>
    <w:rsid w:val="007E6C85"/>
    <w:rsid w:val="007F0067"/>
    <w:rsid w:val="007F0DC9"/>
    <w:rsid w:val="007F6294"/>
    <w:rsid w:val="007F6346"/>
    <w:rsid w:val="007F7269"/>
    <w:rsid w:val="00800670"/>
    <w:rsid w:val="00802B15"/>
    <w:rsid w:val="00803C72"/>
    <w:rsid w:val="00803F39"/>
    <w:rsid w:val="008046F7"/>
    <w:rsid w:val="0080512C"/>
    <w:rsid w:val="00806933"/>
    <w:rsid w:val="00806E1A"/>
    <w:rsid w:val="00806FB5"/>
    <w:rsid w:val="00807DD7"/>
    <w:rsid w:val="00811BB4"/>
    <w:rsid w:val="008129C4"/>
    <w:rsid w:val="008129DD"/>
    <w:rsid w:val="00815E21"/>
    <w:rsid w:val="00816B7E"/>
    <w:rsid w:val="00817714"/>
    <w:rsid w:val="00817987"/>
    <w:rsid w:val="00817CF1"/>
    <w:rsid w:val="0082023B"/>
    <w:rsid w:val="00820C40"/>
    <w:rsid w:val="0082116B"/>
    <w:rsid w:val="00822385"/>
    <w:rsid w:val="0082454B"/>
    <w:rsid w:val="00824965"/>
    <w:rsid w:val="00824CDC"/>
    <w:rsid w:val="00825051"/>
    <w:rsid w:val="00825DAE"/>
    <w:rsid w:val="0082622C"/>
    <w:rsid w:val="00827028"/>
    <w:rsid w:val="00827300"/>
    <w:rsid w:val="008303C7"/>
    <w:rsid w:val="008304C0"/>
    <w:rsid w:val="008307DF"/>
    <w:rsid w:val="00831CA6"/>
    <w:rsid w:val="0083211C"/>
    <w:rsid w:val="008328C8"/>
    <w:rsid w:val="00833403"/>
    <w:rsid w:val="00833C7B"/>
    <w:rsid w:val="00833DA9"/>
    <w:rsid w:val="0083584A"/>
    <w:rsid w:val="00836453"/>
    <w:rsid w:val="00836611"/>
    <w:rsid w:val="00836C21"/>
    <w:rsid w:val="00836D37"/>
    <w:rsid w:val="00836FDC"/>
    <w:rsid w:val="00840311"/>
    <w:rsid w:val="00841870"/>
    <w:rsid w:val="0084275B"/>
    <w:rsid w:val="008430E2"/>
    <w:rsid w:val="00843173"/>
    <w:rsid w:val="00843904"/>
    <w:rsid w:val="00843A6C"/>
    <w:rsid w:val="00843F7C"/>
    <w:rsid w:val="0084502D"/>
    <w:rsid w:val="00845451"/>
    <w:rsid w:val="008473A0"/>
    <w:rsid w:val="00847A5A"/>
    <w:rsid w:val="00851550"/>
    <w:rsid w:val="00851587"/>
    <w:rsid w:val="00856BB3"/>
    <w:rsid w:val="00856E18"/>
    <w:rsid w:val="00857841"/>
    <w:rsid w:val="00857D58"/>
    <w:rsid w:val="008614F6"/>
    <w:rsid w:val="0086165A"/>
    <w:rsid w:val="00861783"/>
    <w:rsid w:val="00862F7F"/>
    <w:rsid w:val="00863116"/>
    <w:rsid w:val="008633A3"/>
    <w:rsid w:val="00864C4B"/>
    <w:rsid w:val="00866532"/>
    <w:rsid w:val="00867551"/>
    <w:rsid w:val="0086782D"/>
    <w:rsid w:val="0087005E"/>
    <w:rsid w:val="0087032A"/>
    <w:rsid w:val="0087099F"/>
    <w:rsid w:val="00871EBA"/>
    <w:rsid w:val="0087205C"/>
    <w:rsid w:val="008727B6"/>
    <w:rsid w:val="008732F6"/>
    <w:rsid w:val="00874639"/>
    <w:rsid w:val="00875A72"/>
    <w:rsid w:val="00875A85"/>
    <w:rsid w:val="008768D6"/>
    <w:rsid w:val="00876946"/>
    <w:rsid w:val="0087798F"/>
    <w:rsid w:val="00877991"/>
    <w:rsid w:val="008806E5"/>
    <w:rsid w:val="008808E3"/>
    <w:rsid w:val="00880CBF"/>
    <w:rsid w:val="00882F82"/>
    <w:rsid w:val="00883054"/>
    <w:rsid w:val="00885102"/>
    <w:rsid w:val="008859E6"/>
    <w:rsid w:val="00885A5F"/>
    <w:rsid w:val="00887994"/>
    <w:rsid w:val="00890260"/>
    <w:rsid w:val="00890580"/>
    <w:rsid w:val="00890794"/>
    <w:rsid w:val="008911F9"/>
    <w:rsid w:val="00891509"/>
    <w:rsid w:val="00891757"/>
    <w:rsid w:val="008936D8"/>
    <w:rsid w:val="008938C8"/>
    <w:rsid w:val="00893FC0"/>
    <w:rsid w:val="00894224"/>
    <w:rsid w:val="00894681"/>
    <w:rsid w:val="008948CC"/>
    <w:rsid w:val="0089666C"/>
    <w:rsid w:val="008975BA"/>
    <w:rsid w:val="008A0788"/>
    <w:rsid w:val="008A0B27"/>
    <w:rsid w:val="008A1750"/>
    <w:rsid w:val="008A1B77"/>
    <w:rsid w:val="008A1D3D"/>
    <w:rsid w:val="008A29C6"/>
    <w:rsid w:val="008A456B"/>
    <w:rsid w:val="008A4C61"/>
    <w:rsid w:val="008A540F"/>
    <w:rsid w:val="008A568D"/>
    <w:rsid w:val="008A5D59"/>
    <w:rsid w:val="008A5F2A"/>
    <w:rsid w:val="008A6BA4"/>
    <w:rsid w:val="008A6EB5"/>
    <w:rsid w:val="008B09D3"/>
    <w:rsid w:val="008B2081"/>
    <w:rsid w:val="008B253B"/>
    <w:rsid w:val="008B2C87"/>
    <w:rsid w:val="008B2DCD"/>
    <w:rsid w:val="008B309C"/>
    <w:rsid w:val="008B3750"/>
    <w:rsid w:val="008B4748"/>
    <w:rsid w:val="008B4F5B"/>
    <w:rsid w:val="008C005B"/>
    <w:rsid w:val="008C031E"/>
    <w:rsid w:val="008C3E42"/>
    <w:rsid w:val="008C3EE9"/>
    <w:rsid w:val="008C4F6D"/>
    <w:rsid w:val="008C6C6F"/>
    <w:rsid w:val="008C6E1F"/>
    <w:rsid w:val="008C7BB7"/>
    <w:rsid w:val="008D031F"/>
    <w:rsid w:val="008D0968"/>
    <w:rsid w:val="008D1163"/>
    <w:rsid w:val="008D1A92"/>
    <w:rsid w:val="008D1C42"/>
    <w:rsid w:val="008D1D1B"/>
    <w:rsid w:val="008D235A"/>
    <w:rsid w:val="008D406A"/>
    <w:rsid w:val="008D4893"/>
    <w:rsid w:val="008D48B3"/>
    <w:rsid w:val="008D50D8"/>
    <w:rsid w:val="008D5A2E"/>
    <w:rsid w:val="008D6BBC"/>
    <w:rsid w:val="008D74FA"/>
    <w:rsid w:val="008D763B"/>
    <w:rsid w:val="008D7A02"/>
    <w:rsid w:val="008D7F86"/>
    <w:rsid w:val="008E1F39"/>
    <w:rsid w:val="008E2653"/>
    <w:rsid w:val="008E2EEF"/>
    <w:rsid w:val="008E3B99"/>
    <w:rsid w:val="008E493D"/>
    <w:rsid w:val="008E60DE"/>
    <w:rsid w:val="008E6FA2"/>
    <w:rsid w:val="008E711F"/>
    <w:rsid w:val="008E7644"/>
    <w:rsid w:val="008F1340"/>
    <w:rsid w:val="008F227F"/>
    <w:rsid w:val="008F25EA"/>
    <w:rsid w:val="008F26A2"/>
    <w:rsid w:val="008F3125"/>
    <w:rsid w:val="008F3ABB"/>
    <w:rsid w:val="008F3E99"/>
    <w:rsid w:val="008F438B"/>
    <w:rsid w:val="008F441E"/>
    <w:rsid w:val="008F4578"/>
    <w:rsid w:val="008F4582"/>
    <w:rsid w:val="008F46D8"/>
    <w:rsid w:val="008F487C"/>
    <w:rsid w:val="008F56EA"/>
    <w:rsid w:val="008F6644"/>
    <w:rsid w:val="008F70EB"/>
    <w:rsid w:val="008F748C"/>
    <w:rsid w:val="008F769D"/>
    <w:rsid w:val="008F7AD4"/>
    <w:rsid w:val="0090078C"/>
    <w:rsid w:val="00901252"/>
    <w:rsid w:val="009012B8"/>
    <w:rsid w:val="00901495"/>
    <w:rsid w:val="00902AD1"/>
    <w:rsid w:val="00904079"/>
    <w:rsid w:val="0090417B"/>
    <w:rsid w:val="009052F4"/>
    <w:rsid w:val="00906BC1"/>
    <w:rsid w:val="00907A33"/>
    <w:rsid w:val="009133D2"/>
    <w:rsid w:val="0091373A"/>
    <w:rsid w:val="00913EF5"/>
    <w:rsid w:val="009149E5"/>
    <w:rsid w:val="00915EA5"/>
    <w:rsid w:val="00916004"/>
    <w:rsid w:val="009164B0"/>
    <w:rsid w:val="00917D6A"/>
    <w:rsid w:val="009206AF"/>
    <w:rsid w:val="009213C3"/>
    <w:rsid w:val="00922789"/>
    <w:rsid w:val="00922949"/>
    <w:rsid w:val="009234AD"/>
    <w:rsid w:val="009247B2"/>
    <w:rsid w:val="00925068"/>
    <w:rsid w:val="00925BA0"/>
    <w:rsid w:val="00926ED4"/>
    <w:rsid w:val="009300D5"/>
    <w:rsid w:val="00931018"/>
    <w:rsid w:val="00932398"/>
    <w:rsid w:val="0093248A"/>
    <w:rsid w:val="00932C01"/>
    <w:rsid w:val="009331B8"/>
    <w:rsid w:val="00933AE9"/>
    <w:rsid w:val="00933C2B"/>
    <w:rsid w:val="009341EF"/>
    <w:rsid w:val="00934E60"/>
    <w:rsid w:val="009353A6"/>
    <w:rsid w:val="009379F2"/>
    <w:rsid w:val="00940B39"/>
    <w:rsid w:val="00941522"/>
    <w:rsid w:val="009418EC"/>
    <w:rsid w:val="00942239"/>
    <w:rsid w:val="00942DE2"/>
    <w:rsid w:val="009466A3"/>
    <w:rsid w:val="00946972"/>
    <w:rsid w:val="009469A6"/>
    <w:rsid w:val="009470A9"/>
    <w:rsid w:val="00951302"/>
    <w:rsid w:val="009528C7"/>
    <w:rsid w:val="00952A0D"/>
    <w:rsid w:val="00952DE7"/>
    <w:rsid w:val="00953217"/>
    <w:rsid w:val="00953F06"/>
    <w:rsid w:val="00955B17"/>
    <w:rsid w:val="00956118"/>
    <w:rsid w:val="0095617A"/>
    <w:rsid w:val="00956C02"/>
    <w:rsid w:val="009574AE"/>
    <w:rsid w:val="00960DA5"/>
    <w:rsid w:val="00961845"/>
    <w:rsid w:val="0096199B"/>
    <w:rsid w:val="0096219C"/>
    <w:rsid w:val="00962869"/>
    <w:rsid w:val="0096439F"/>
    <w:rsid w:val="00964592"/>
    <w:rsid w:val="0096472C"/>
    <w:rsid w:val="00964747"/>
    <w:rsid w:val="00964D1D"/>
    <w:rsid w:val="009667BA"/>
    <w:rsid w:val="00966835"/>
    <w:rsid w:val="009672C1"/>
    <w:rsid w:val="009709A0"/>
    <w:rsid w:val="00970C4C"/>
    <w:rsid w:val="009711B2"/>
    <w:rsid w:val="009730E9"/>
    <w:rsid w:val="0097370E"/>
    <w:rsid w:val="00973871"/>
    <w:rsid w:val="00973A67"/>
    <w:rsid w:val="00973F91"/>
    <w:rsid w:val="00975603"/>
    <w:rsid w:val="0097631E"/>
    <w:rsid w:val="009765FD"/>
    <w:rsid w:val="009776BC"/>
    <w:rsid w:val="00980086"/>
    <w:rsid w:val="0098088C"/>
    <w:rsid w:val="0098129A"/>
    <w:rsid w:val="00982CE1"/>
    <w:rsid w:val="0098302C"/>
    <w:rsid w:val="00983FCE"/>
    <w:rsid w:val="00984BED"/>
    <w:rsid w:val="00986678"/>
    <w:rsid w:val="00987049"/>
    <w:rsid w:val="0098711D"/>
    <w:rsid w:val="009875AD"/>
    <w:rsid w:val="00987BFF"/>
    <w:rsid w:val="00990BA4"/>
    <w:rsid w:val="0099158F"/>
    <w:rsid w:val="00991C62"/>
    <w:rsid w:val="00992505"/>
    <w:rsid w:val="00994ABB"/>
    <w:rsid w:val="00994C21"/>
    <w:rsid w:val="00994DC8"/>
    <w:rsid w:val="009953AD"/>
    <w:rsid w:val="0099570B"/>
    <w:rsid w:val="009966E9"/>
    <w:rsid w:val="009A022B"/>
    <w:rsid w:val="009A1511"/>
    <w:rsid w:val="009A2603"/>
    <w:rsid w:val="009A379E"/>
    <w:rsid w:val="009A3EE5"/>
    <w:rsid w:val="009A4CBA"/>
    <w:rsid w:val="009A5286"/>
    <w:rsid w:val="009A5348"/>
    <w:rsid w:val="009A691C"/>
    <w:rsid w:val="009B0BFA"/>
    <w:rsid w:val="009B10EC"/>
    <w:rsid w:val="009B1860"/>
    <w:rsid w:val="009B3A7A"/>
    <w:rsid w:val="009B3E8E"/>
    <w:rsid w:val="009B4C26"/>
    <w:rsid w:val="009B530E"/>
    <w:rsid w:val="009B550E"/>
    <w:rsid w:val="009B611F"/>
    <w:rsid w:val="009B7AD0"/>
    <w:rsid w:val="009C0198"/>
    <w:rsid w:val="009C085E"/>
    <w:rsid w:val="009C221E"/>
    <w:rsid w:val="009C28B5"/>
    <w:rsid w:val="009C2ADD"/>
    <w:rsid w:val="009C2D5D"/>
    <w:rsid w:val="009C38E4"/>
    <w:rsid w:val="009C71E0"/>
    <w:rsid w:val="009D06D7"/>
    <w:rsid w:val="009D1133"/>
    <w:rsid w:val="009D11A3"/>
    <w:rsid w:val="009D1A0C"/>
    <w:rsid w:val="009D1C84"/>
    <w:rsid w:val="009D1D2F"/>
    <w:rsid w:val="009D20BA"/>
    <w:rsid w:val="009D3B24"/>
    <w:rsid w:val="009D3CE6"/>
    <w:rsid w:val="009D3FD2"/>
    <w:rsid w:val="009D568E"/>
    <w:rsid w:val="009D5CBE"/>
    <w:rsid w:val="009D716A"/>
    <w:rsid w:val="009D7A37"/>
    <w:rsid w:val="009E08F1"/>
    <w:rsid w:val="009E0BE4"/>
    <w:rsid w:val="009E2341"/>
    <w:rsid w:val="009E23FB"/>
    <w:rsid w:val="009E29C3"/>
    <w:rsid w:val="009E3902"/>
    <w:rsid w:val="009E3B0C"/>
    <w:rsid w:val="009E3E5E"/>
    <w:rsid w:val="009E42D0"/>
    <w:rsid w:val="009E4DDA"/>
    <w:rsid w:val="009E4E5E"/>
    <w:rsid w:val="009E531E"/>
    <w:rsid w:val="009E57F8"/>
    <w:rsid w:val="009E6BF4"/>
    <w:rsid w:val="009E70E9"/>
    <w:rsid w:val="009F0EEB"/>
    <w:rsid w:val="009F1016"/>
    <w:rsid w:val="009F2FD4"/>
    <w:rsid w:val="009F38D9"/>
    <w:rsid w:val="009F4301"/>
    <w:rsid w:val="009F57A4"/>
    <w:rsid w:val="009F67BE"/>
    <w:rsid w:val="009F6E4B"/>
    <w:rsid w:val="00A0052D"/>
    <w:rsid w:val="00A00738"/>
    <w:rsid w:val="00A0164D"/>
    <w:rsid w:val="00A01B27"/>
    <w:rsid w:val="00A02100"/>
    <w:rsid w:val="00A02E55"/>
    <w:rsid w:val="00A032AA"/>
    <w:rsid w:val="00A041D3"/>
    <w:rsid w:val="00A0443C"/>
    <w:rsid w:val="00A055F5"/>
    <w:rsid w:val="00A0627F"/>
    <w:rsid w:val="00A06473"/>
    <w:rsid w:val="00A06E46"/>
    <w:rsid w:val="00A06F51"/>
    <w:rsid w:val="00A11303"/>
    <w:rsid w:val="00A12599"/>
    <w:rsid w:val="00A12BD1"/>
    <w:rsid w:val="00A142E4"/>
    <w:rsid w:val="00A1481B"/>
    <w:rsid w:val="00A16DD5"/>
    <w:rsid w:val="00A2061B"/>
    <w:rsid w:val="00A20989"/>
    <w:rsid w:val="00A21F3F"/>
    <w:rsid w:val="00A23480"/>
    <w:rsid w:val="00A235C0"/>
    <w:rsid w:val="00A2383E"/>
    <w:rsid w:val="00A24868"/>
    <w:rsid w:val="00A2612A"/>
    <w:rsid w:val="00A2613A"/>
    <w:rsid w:val="00A26AC9"/>
    <w:rsid w:val="00A26CB9"/>
    <w:rsid w:val="00A2741F"/>
    <w:rsid w:val="00A27C1A"/>
    <w:rsid w:val="00A30308"/>
    <w:rsid w:val="00A30412"/>
    <w:rsid w:val="00A30815"/>
    <w:rsid w:val="00A31F66"/>
    <w:rsid w:val="00A34286"/>
    <w:rsid w:val="00A34A45"/>
    <w:rsid w:val="00A3569A"/>
    <w:rsid w:val="00A357A8"/>
    <w:rsid w:val="00A36186"/>
    <w:rsid w:val="00A3660D"/>
    <w:rsid w:val="00A37485"/>
    <w:rsid w:val="00A3752C"/>
    <w:rsid w:val="00A37CAC"/>
    <w:rsid w:val="00A40102"/>
    <w:rsid w:val="00A4125F"/>
    <w:rsid w:val="00A41455"/>
    <w:rsid w:val="00A41A25"/>
    <w:rsid w:val="00A41E54"/>
    <w:rsid w:val="00A4235D"/>
    <w:rsid w:val="00A423FA"/>
    <w:rsid w:val="00A42813"/>
    <w:rsid w:val="00A443DB"/>
    <w:rsid w:val="00A44E93"/>
    <w:rsid w:val="00A455E7"/>
    <w:rsid w:val="00A458FE"/>
    <w:rsid w:val="00A46500"/>
    <w:rsid w:val="00A469C5"/>
    <w:rsid w:val="00A47E90"/>
    <w:rsid w:val="00A500BF"/>
    <w:rsid w:val="00A50147"/>
    <w:rsid w:val="00A5107E"/>
    <w:rsid w:val="00A52D92"/>
    <w:rsid w:val="00A530B5"/>
    <w:rsid w:val="00A53878"/>
    <w:rsid w:val="00A54A87"/>
    <w:rsid w:val="00A56819"/>
    <w:rsid w:val="00A57028"/>
    <w:rsid w:val="00A57D19"/>
    <w:rsid w:val="00A57F4D"/>
    <w:rsid w:val="00A6067B"/>
    <w:rsid w:val="00A62EE6"/>
    <w:rsid w:val="00A63C65"/>
    <w:rsid w:val="00A6444C"/>
    <w:rsid w:val="00A64548"/>
    <w:rsid w:val="00A656CE"/>
    <w:rsid w:val="00A6571B"/>
    <w:rsid w:val="00A6681F"/>
    <w:rsid w:val="00A67044"/>
    <w:rsid w:val="00A67EF0"/>
    <w:rsid w:val="00A70E94"/>
    <w:rsid w:val="00A73514"/>
    <w:rsid w:val="00A7353B"/>
    <w:rsid w:val="00A74FD5"/>
    <w:rsid w:val="00A75657"/>
    <w:rsid w:val="00A75753"/>
    <w:rsid w:val="00A75B64"/>
    <w:rsid w:val="00A767AC"/>
    <w:rsid w:val="00A80AE8"/>
    <w:rsid w:val="00A80C43"/>
    <w:rsid w:val="00A80D0B"/>
    <w:rsid w:val="00A82DCC"/>
    <w:rsid w:val="00A8360C"/>
    <w:rsid w:val="00A84CD6"/>
    <w:rsid w:val="00A86694"/>
    <w:rsid w:val="00A8743F"/>
    <w:rsid w:val="00A87F32"/>
    <w:rsid w:val="00A9046B"/>
    <w:rsid w:val="00A90533"/>
    <w:rsid w:val="00A92097"/>
    <w:rsid w:val="00A92129"/>
    <w:rsid w:val="00A92425"/>
    <w:rsid w:val="00A92A73"/>
    <w:rsid w:val="00A9339F"/>
    <w:rsid w:val="00A93F45"/>
    <w:rsid w:val="00A941DB"/>
    <w:rsid w:val="00A95677"/>
    <w:rsid w:val="00A956F3"/>
    <w:rsid w:val="00A9641D"/>
    <w:rsid w:val="00A96FB4"/>
    <w:rsid w:val="00A97602"/>
    <w:rsid w:val="00A97852"/>
    <w:rsid w:val="00A97EE0"/>
    <w:rsid w:val="00AA149F"/>
    <w:rsid w:val="00AA2C10"/>
    <w:rsid w:val="00AA31F4"/>
    <w:rsid w:val="00AA3410"/>
    <w:rsid w:val="00AA3741"/>
    <w:rsid w:val="00AA43AF"/>
    <w:rsid w:val="00AA5CFB"/>
    <w:rsid w:val="00AA5E06"/>
    <w:rsid w:val="00AA63CE"/>
    <w:rsid w:val="00AA7471"/>
    <w:rsid w:val="00AB26DA"/>
    <w:rsid w:val="00AB316F"/>
    <w:rsid w:val="00AB4098"/>
    <w:rsid w:val="00AB465D"/>
    <w:rsid w:val="00AB4887"/>
    <w:rsid w:val="00AB4A5D"/>
    <w:rsid w:val="00AB4DDF"/>
    <w:rsid w:val="00AB5A79"/>
    <w:rsid w:val="00AB5B1E"/>
    <w:rsid w:val="00AB5FEC"/>
    <w:rsid w:val="00AB6035"/>
    <w:rsid w:val="00AB7830"/>
    <w:rsid w:val="00AB7C5A"/>
    <w:rsid w:val="00AB7E8A"/>
    <w:rsid w:val="00AC1807"/>
    <w:rsid w:val="00AC239B"/>
    <w:rsid w:val="00AC2C90"/>
    <w:rsid w:val="00AC2F5C"/>
    <w:rsid w:val="00AC300A"/>
    <w:rsid w:val="00AC3296"/>
    <w:rsid w:val="00AC3E8D"/>
    <w:rsid w:val="00AC45AA"/>
    <w:rsid w:val="00AC4748"/>
    <w:rsid w:val="00AC53CE"/>
    <w:rsid w:val="00AC53E0"/>
    <w:rsid w:val="00AC54EA"/>
    <w:rsid w:val="00AC5EDA"/>
    <w:rsid w:val="00AC6EC0"/>
    <w:rsid w:val="00AC7079"/>
    <w:rsid w:val="00AD01AB"/>
    <w:rsid w:val="00AD0382"/>
    <w:rsid w:val="00AD1306"/>
    <w:rsid w:val="00AD2B80"/>
    <w:rsid w:val="00AD30B6"/>
    <w:rsid w:val="00AD3569"/>
    <w:rsid w:val="00AD3C63"/>
    <w:rsid w:val="00AD4687"/>
    <w:rsid w:val="00AD4A76"/>
    <w:rsid w:val="00AD5A62"/>
    <w:rsid w:val="00AD64C0"/>
    <w:rsid w:val="00AD6D0D"/>
    <w:rsid w:val="00AD7CAC"/>
    <w:rsid w:val="00AD7F3C"/>
    <w:rsid w:val="00AD7F79"/>
    <w:rsid w:val="00AE082C"/>
    <w:rsid w:val="00AE18B7"/>
    <w:rsid w:val="00AE326D"/>
    <w:rsid w:val="00AE409B"/>
    <w:rsid w:val="00AE4B5A"/>
    <w:rsid w:val="00AE4D10"/>
    <w:rsid w:val="00AE4FAF"/>
    <w:rsid w:val="00AE4FB2"/>
    <w:rsid w:val="00AE56F2"/>
    <w:rsid w:val="00AE56F7"/>
    <w:rsid w:val="00AE67F9"/>
    <w:rsid w:val="00AE6A2B"/>
    <w:rsid w:val="00AE7415"/>
    <w:rsid w:val="00AE769B"/>
    <w:rsid w:val="00AF006C"/>
    <w:rsid w:val="00AF0082"/>
    <w:rsid w:val="00AF11D8"/>
    <w:rsid w:val="00AF2CC5"/>
    <w:rsid w:val="00AF2F57"/>
    <w:rsid w:val="00AF33FF"/>
    <w:rsid w:val="00AF3F20"/>
    <w:rsid w:val="00AF4A05"/>
    <w:rsid w:val="00AF4D60"/>
    <w:rsid w:val="00AF5977"/>
    <w:rsid w:val="00AF6FE0"/>
    <w:rsid w:val="00AF77C5"/>
    <w:rsid w:val="00AF7CAE"/>
    <w:rsid w:val="00B00008"/>
    <w:rsid w:val="00B01463"/>
    <w:rsid w:val="00B045A0"/>
    <w:rsid w:val="00B06883"/>
    <w:rsid w:val="00B10D7F"/>
    <w:rsid w:val="00B117A2"/>
    <w:rsid w:val="00B12744"/>
    <w:rsid w:val="00B12BB5"/>
    <w:rsid w:val="00B13CB0"/>
    <w:rsid w:val="00B15044"/>
    <w:rsid w:val="00B15788"/>
    <w:rsid w:val="00B16326"/>
    <w:rsid w:val="00B20247"/>
    <w:rsid w:val="00B20375"/>
    <w:rsid w:val="00B210EA"/>
    <w:rsid w:val="00B2130D"/>
    <w:rsid w:val="00B21820"/>
    <w:rsid w:val="00B2191C"/>
    <w:rsid w:val="00B2336D"/>
    <w:rsid w:val="00B23401"/>
    <w:rsid w:val="00B23504"/>
    <w:rsid w:val="00B23B76"/>
    <w:rsid w:val="00B24306"/>
    <w:rsid w:val="00B244B2"/>
    <w:rsid w:val="00B2460A"/>
    <w:rsid w:val="00B24E9C"/>
    <w:rsid w:val="00B2557D"/>
    <w:rsid w:val="00B257D4"/>
    <w:rsid w:val="00B25ADA"/>
    <w:rsid w:val="00B262DE"/>
    <w:rsid w:val="00B26816"/>
    <w:rsid w:val="00B26AE3"/>
    <w:rsid w:val="00B26F5C"/>
    <w:rsid w:val="00B27029"/>
    <w:rsid w:val="00B3127A"/>
    <w:rsid w:val="00B31AE2"/>
    <w:rsid w:val="00B32207"/>
    <w:rsid w:val="00B32F1C"/>
    <w:rsid w:val="00B3475C"/>
    <w:rsid w:val="00B34E27"/>
    <w:rsid w:val="00B35812"/>
    <w:rsid w:val="00B37071"/>
    <w:rsid w:val="00B37CC9"/>
    <w:rsid w:val="00B41591"/>
    <w:rsid w:val="00B42C2B"/>
    <w:rsid w:val="00B431C5"/>
    <w:rsid w:val="00B47B07"/>
    <w:rsid w:val="00B50E62"/>
    <w:rsid w:val="00B513D5"/>
    <w:rsid w:val="00B51ADF"/>
    <w:rsid w:val="00B51AE3"/>
    <w:rsid w:val="00B528FC"/>
    <w:rsid w:val="00B533CA"/>
    <w:rsid w:val="00B5398C"/>
    <w:rsid w:val="00B54CCC"/>
    <w:rsid w:val="00B55B6D"/>
    <w:rsid w:val="00B571D4"/>
    <w:rsid w:val="00B572E3"/>
    <w:rsid w:val="00B573EE"/>
    <w:rsid w:val="00B57C90"/>
    <w:rsid w:val="00B6019F"/>
    <w:rsid w:val="00B6039D"/>
    <w:rsid w:val="00B603F7"/>
    <w:rsid w:val="00B60AC0"/>
    <w:rsid w:val="00B60DD6"/>
    <w:rsid w:val="00B61ED4"/>
    <w:rsid w:val="00B624B3"/>
    <w:rsid w:val="00B635A7"/>
    <w:rsid w:val="00B63AD6"/>
    <w:rsid w:val="00B643BB"/>
    <w:rsid w:val="00B64DE8"/>
    <w:rsid w:val="00B65792"/>
    <w:rsid w:val="00B657DA"/>
    <w:rsid w:val="00B6591A"/>
    <w:rsid w:val="00B667B9"/>
    <w:rsid w:val="00B66907"/>
    <w:rsid w:val="00B70865"/>
    <w:rsid w:val="00B71CD0"/>
    <w:rsid w:val="00B72324"/>
    <w:rsid w:val="00B72FC6"/>
    <w:rsid w:val="00B73F31"/>
    <w:rsid w:val="00B74AAB"/>
    <w:rsid w:val="00B75588"/>
    <w:rsid w:val="00B75C4A"/>
    <w:rsid w:val="00B7703D"/>
    <w:rsid w:val="00B8081D"/>
    <w:rsid w:val="00B81126"/>
    <w:rsid w:val="00B8224B"/>
    <w:rsid w:val="00B822DD"/>
    <w:rsid w:val="00B82698"/>
    <w:rsid w:val="00B82B57"/>
    <w:rsid w:val="00B83E1E"/>
    <w:rsid w:val="00B8435C"/>
    <w:rsid w:val="00B84EEB"/>
    <w:rsid w:val="00B86455"/>
    <w:rsid w:val="00B86790"/>
    <w:rsid w:val="00B8696B"/>
    <w:rsid w:val="00B86B23"/>
    <w:rsid w:val="00B86D71"/>
    <w:rsid w:val="00B87A07"/>
    <w:rsid w:val="00B90435"/>
    <w:rsid w:val="00B9083E"/>
    <w:rsid w:val="00B90A02"/>
    <w:rsid w:val="00B9184C"/>
    <w:rsid w:val="00B919DB"/>
    <w:rsid w:val="00B91F6B"/>
    <w:rsid w:val="00B92C21"/>
    <w:rsid w:val="00B92C31"/>
    <w:rsid w:val="00B93A69"/>
    <w:rsid w:val="00B94379"/>
    <w:rsid w:val="00B95A63"/>
    <w:rsid w:val="00B962E8"/>
    <w:rsid w:val="00B96EA8"/>
    <w:rsid w:val="00B97558"/>
    <w:rsid w:val="00BA1131"/>
    <w:rsid w:val="00BA1F8D"/>
    <w:rsid w:val="00BA1FB5"/>
    <w:rsid w:val="00BA2C1A"/>
    <w:rsid w:val="00BA2D92"/>
    <w:rsid w:val="00BA3010"/>
    <w:rsid w:val="00BA3463"/>
    <w:rsid w:val="00BA473E"/>
    <w:rsid w:val="00BA4B3A"/>
    <w:rsid w:val="00BA676B"/>
    <w:rsid w:val="00BA73DB"/>
    <w:rsid w:val="00BA7558"/>
    <w:rsid w:val="00BA7BFE"/>
    <w:rsid w:val="00BB01D7"/>
    <w:rsid w:val="00BB2034"/>
    <w:rsid w:val="00BB27E4"/>
    <w:rsid w:val="00BB293C"/>
    <w:rsid w:val="00BB41D7"/>
    <w:rsid w:val="00BB43DE"/>
    <w:rsid w:val="00BB5730"/>
    <w:rsid w:val="00BB5FFD"/>
    <w:rsid w:val="00BB60E7"/>
    <w:rsid w:val="00BB68AC"/>
    <w:rsid w:val="00BB6BF7"/>
    <w:rsid w:val="00BB7A0C"/>
    <w:rsid w:val="00BC05B0"/>
    <w:rsid w:val="00BC1074"/>
    <w:rsid w:val="00BC1EDC"/>
    <w:rsid w:val="00BC22C6"/>
    <w:rsid w:val="00BC3B05"/>
    <w:rsid w:val="00BC4416"/>
    <w:rsid w:val="00BC58DC"/>
    <w:rsid w:val="00BC6F5F"/>
    <w:rsid w:val="00BC75FF"/>
    <w:rsid w:val="00BC7E04"/>
    <w:rsid w:val="00BD08AA"/>
    <w:rsid w:val="00BD09FB"/>
    <w:rsid w:val="00BD206B"/>
    <w:rsid w:val="00BD36C1"/>
    <w:rsid w:val="00BD426E"/>
    <w:rsid w:val="00BD446B"/>
    <w:rsid w:val="00BD4CD0"/>
    <w:rsid w:val="00BE028A"/>
    <w:rsid w:val="00BE0B97"/>
    <w:rsid w:val="00BE1539"/>
    <w:rsid w:val="00BE211B"/>
    <w:rsid w:val="00BE2C06"/>
    <w:rsid w:val="00BE2E46"/>
    <w:rsid w:val="00BE3F77"/>
    <w:rsid w:val="00BE41B4"/>
    <w:rsid w:val="00BE59CD"/>
    <w:rsid w:val="00BE67AE"/>
    <w:rsid w:val="00BE7083"/>
    <w:rsid w:val="00BE7606"/>
    <w:rsid w:val="00BE7AA3"/>
    <w:rsid w:val="00BE7D59"/>
    <w:rsid w:val="00BF0B8E"/>
    <w:rsid w:val="00BF3D09"/>
    <w:rsid w:val="00BF48C6"/>
    <w:rsid w:val="00BF6393"/>
    <w:rsid w:val="00BF7110"/>
    <w:rsid w:val="00BF7491"/>
    <w:rsid w:val="00C01FCF"/>
    <w:rsid w:val="00C02091"/>
    <w:rsid w:val="00C02A94"/>
    <w:rsid w:val="00C02AFF"/>
    <w:rsid w:val="00C02C68"/>
    <w:rsid w:val="00C038CC"/>
    <w:rsid w:val="00C040AA"/>
    <w:rsid w:val="00C048C9"/>
    <w:rsid w:val="00C05E2A"/>
    <w:rsid w:val="00C064BD"/>
    <w:rsid w:val="00C06A3D"/>
    <w:rsid w:val="00C11289"/>
    <w:rsid w:val="00C1163F"/>
    <w:rsid w:val="00C11714"/>
    <w:rsid w:val="00C11A2F"/>
    <w:rsid w:val="00C11E92"/>
    <w:rsid w:val="00C123A8"/>
    <w:rsid w:val="00C129FB"/>
    <w:rsid w:val="00C13635"/>
    <w:rsid w:val="00C13780"/>
    <w:rsid w:val="00C140AD"/>
    <w:rsid w:val="00C14FF3"/>
    <w:rsid w:val="00C157DB"/>
    <w:rsid w:val="00C15921"/>
    <w:rsid w:val="00C16A9A"/>
    <w:rsid w:val="00C17806"/>
    <w:rsid w:val="00C20065"/>
    <w:rsid w:val="00C21541"/>
    <w:rsid w:val="00C21947"/>
    <w:rsid w:val="00C22B05"/>
    <w:rsid w:val="00C23B33"/>
    <w:rsid w:val="00C27D3F"/>
    <w:rsid w:val="00C30A30"/>
    <w:rsid w:val="00C31430"/>
    <w:rsid w:val="00C31735"/>
    <w:rsid w:val="00C31B59"/>
    <w:rsid w:val="00C31DD6"/>
    <w:rsid w:val="00C31E06"/>
    <w:rsid w:val="00C34199"/>
    <w:rsid w:val="00C34548"/>
    <w:rsid w:val="00C34794"/>
    <w:rsid w:val="00C3576B"/>
    <w:rsid w:val="00C35A6C"/>
    <w:rsid w:val="00C35D00"/>
    <w:rsid w:val="00C35EFC"/>
    <w:rsid w:val="00C35FAA"/>
    <w:rsid w:val="00C3622F"/>
    <w:rsid w:val="00C364A5"/>
    <w:rsid w:val="00C36794"/>
    <w:rsid w:val="00C36F1C"/>
    <w:rsid w:val="00C372BA"/>
    <w:rsid w:val="00C37556"/>
    <w:rsid w:val="00C37686"/>
    <w:rsid w:val="00C37CD0"/>
    <w:rsid w:val="00C403B8"/>
    <w:rsid w:val="00C406A1"/>
    <w:rsid w:val="00C406F4"/>
    <w:rsid w:val="00C4070A"/>
    <w:rsid w:val="00C4183C"/>
    <w:rsid w:val="00C41992"/>
    <w:rsid w:val="00C41D66"/>
    <w:rsid w:val="00C43905"/>
    <w:rsid w:val="00C4431B"/>
    <w:rsid w:val="00C44B51"/>
    <w:rsid w:val="00C45299"/>
    <w:rsid w:val="00C4642D"/>
    <w:rsid w:val="00C46E79"/>
    <w:rsid w:val="00C46FE4"/>
    <w:rsid w:val="00C471CE"/>
    <w:rsid w:val="00C506D4"/>
    <w:rsid w:val="00C50EB6"/>
    <w:rsid w:val="00C525BD"/>
    <w:rsid w:val="00C52FED"/>
    <w:rsid w:val="00C53A27"/>
    <w:rsid w:val="00C53FC2"/>
    <w:rsid w:val="00C542F2"/>
    <w:rsid w:val="00C54367"/>
    <w:rsid w:val="00C574C3"/>
    <w:rsid w:val="00C578E3"/>
    <w:rsid w:val="00C60318"/>
    <w:rsid w:val="00C605F9"/>
    <w:rsid w:val="00C6222D"/>
    <w:rsid w:val="00C6260D"/>
    <w:rsid w:val="00C62637"/>
    <w:rsid w:val="00C62EAB"/>
    <w:rsid w:val="00C6322E"/>
    <w:rsid w:val="00C6369F"/>
    <w:rsid w:val="00C6381D"/>
    <w:rsid w:val="00C644C1"/>
    <w:rsid w:val="00C6467B"/>
    <w:rsid w:val="00C64ADB"/>
    <w:rsid w:val="00C6542B"/>
    <w:rsid w:val="00C66FD3"/>
    <w:rsid w:val="00C67A7A"/>
    <w:rsid w:val="00C67A96"/>
    <w:rsid w:val="00C70083"/>
    <w:rsid w:val="00C705C3"/>
    <w:rsid w:val="00C710FA"/>
    <w:rsid w:val="00C7256F"/>
    <w:rsid w:val="00C726F9"/>
    <w:rsid w:val="00C73C95"/>
    <w:rsid w:val="00C740AA"/>
    <w:rsid w:val="00C740C8"/>
    <w:rsid w:val="00C74170"/>
    <w:rsid w:val="00C74773"/>
    <w:rsid w:val="00C75737"/>
    <w:rsid w:val="00C75852"/>
    <w:rsid w:val="00C75E17"/>
    <w:rsid w:val="00C760A4"/>
    <w:rsid w:val="00C76644"/>
    <w:rsid w:val="00C76AE7"/>
    <w:rsid w:val="00C77133"/>
    <w:rsid w:val="00C83133"/>
    <w:rsid w:val="00C836A9"/>
    <w:rsid w:val="00C84BBF"/>
    <w:rsid w:val="00C852D0"/>
    <w:rsid w:val="00C8566D"/>
    <w:rsid w:val="00C85C35"/>
    <w:rsid w:val="00C935FD"/>
    <w:rsid w:val="00C93670"/>
    <w:rsid w:val="00C938BA"/>
    <w:rsid w:val="00C93B62"/>
    <w:rsid w:val="00C94517"/>
    <w:rsid w:val="00C950C6"/>
    <w:rsid w:val="00C9572E"/>
    <w:rsid w:val="00C95992"/>
    <w:rsid w:val="00C96075"/>
    <w:rsid w:val="00C964FB"/>
    <w:rsid w:val="00C96972"/>
    <w:rsid w:val="00C96BC0"/>
    <w:rsid w:val="00C972C7"/>
    <w:rsid w:val="00C97AB3"/>
    <w:rsid w:val="00CA0E06"/>
    <w:rsid w:val="00CA1306"/>
    <w:rsid w:val="00CA21B0"/>
    <w:rsid w:val="00CA281F"/>
    <w:rsid w:val="00CA2AF5"/>
    <w:rsid w:val="00CA2D36"/>
    <w:rsid w:val="00CA3349"/>
    <w:rsid w:val="00CA3815"/>
    <w:rsid w:val="00CA66F3"/>
    <w:rsid w:val="00CA7C08"/>
    <w:rsid w:val="00CA7CC0"/>
    <w:rsid w:val="00CB0B0A"/>
    <w:rsid w:val="00CB0CA4"/>
    <w:rsid w:val="00CB1562"/>
    <w:rsid w:val="00CB455F"/>
    <w:rsid w:val="00CB46FC"/>
    <w:rsid w:val="00CB52B4"/>
    <w:rsid w:val="00CB6084"/>
    <w:rsid w:val="00CB6600"/>
    <w:rsid w:val="00CB784A"/>
    <w:rsid w:val="00CB7B13"/>
    <w:rsid w:val="00CB7B3C"/>
    <w:rsid w:val="00CC06A4"/>
    <w:rsid w:val="00CC086E"/>
    <w:rsid w:val="00CC09D8"/>
    <w:rsid w:val="00CC0A0C"/>
    <w:rsid w:val="00CC0C9F"/>
    <w:rsid w:val="00CC4631"/>
    <w:rsid w:val="00CC4ED5"/>
    <w:rsid w:val="00CC74EC"/>
    <w:rsid w:val="00CD00B7"/>
    <w:rsid w:val="00CD0199"/>
    <w:rsid w:val="00CD20B8"/>
    <w:rsid w:val="00CD30EC"/>
    <w:rsid w:val="00CD39DB"/>
    <w:rsid w:val="00CD3B6C"/>
    <w:rsid w:val="00CD407B"/>
    <w:rsid w:val="00CD4C3E"/>
    <w:rsid w:val="00CD5C49"/>
    <w:rsid w:val="00CD6B2B"/>
    <w:rsid w:val="00CD7300"/>
    <w:rsid w:val="00CD7384"/>
    <w:rsid w:val="00CD76EB"/>
    <w:rsid w:val="00CE025E"/>
    <w:rsid w:val="00CE0EEC"/>
    <w:rsid w:val="00CE109E"/>
    <w:rsid w:val="00CE18D1"/>
    <w:rsid w:val="00CE25C3"/>
    <w:rsid w:val="00CE3733"/>
    <w:rsid w:val="00CE61E4"/>
    <w:rsid w:val="00CE6798"/>
    <w:rsid w:val="00CF0394"/>
    <w:rsid w:val="00CF0B4A"/>
    <w:rsid w:val="00CF0FA5"/>
    <w:rsid w:val="00CF165D"/>
    <w:rsid w:val="00CF1D91"/>
    <w:rsid w:val="00CF3F55"/>
    <w:rsid w:val="00CF4839"/>
    <w:rsid w:val="00CF5CD0"/>
    <w:rsid w:val="00CF78DC"/>
    <w:rsid w:val="00CF7E69"/>
    <w:rsid w:val="00D00E61"/>
    <w:rsid w:val="00D0156D"/>
    <w:rsid w:val="00D016EB"/>
    <w:rsid w:val="00D022F1"/>
    <w:rsid w:val="00D02523"/>
    <w:rsid w:val="00D02FAC"/>
    <w:rsid w:val="00D04BB1"/>
    <w:rsid w:val="00D0577B"/>
    <w:rsid w:val="00D06B73"/>
    <w:rsid w:val="00D075F9"/>
    <w:rsid w:val="00D1087A"/>
    <w:rsid w:val="00D1104F"/>
    <w:rsid w:val="00D128D1"/>
    <w:rsid w:val="00D12CA0"/>
    <w:rsid w:val="00D1475D"/>
    <w:rsid w:val="00D152A6"/>
    <w:rsid w:val="00D17C07"/>
    <w:rsid w:val="00D21953"/>
    <w:rsid w:val="00D21F1F"/>
    <w:rsid w:val="00D22BA0"/>
    <w:rsid w:val="00D22D6C"/>
    <w:rsid w:val="00D255FE"/>
    <w:rsid w:val="00D266A5"/>
    <w:rsid w:val="00D266BC"/>
    <w:rsid w:val="00D275FA"/>
    <w:rsid w:val="00D30926"/>
    <w:rsid w:val="00D30DA7"/>
    <w:rsid w:val="00D32082"/>
    <w:rsid w:val="00D34381"/>
    <w:rsid w:val="00D34813"/>
    <w:rsid w:val="00D34B9D"/>
    <w:rsid w:val="00D35E4E"/>
    <w:rsid w:val="00D366CA"/>
    <w:rsid w:val="00D3724D"/>
    <w:rsid w:val="00D37EAC"/>
    <w:rsid w:val="00D4010B"/>
    <w:rsid w:val="00D403B2"/>
    <w:rsid w:val="00D4181C"/>
    <w:rsid w:val="00D4196E"/>
    <w:rsid w:val="00D41EEC"/>
    <w:rsid w:val="00D43000"/>
    <w:rsid w:val="00D43514"/>
    <w:rsid w:val="00D441C2"/>
    <w:rsid w:val="00D446BA"/>
    <w:rsid w:val="00D449E2"/>
    <w:rsid w:val="00D450E2"/>
    <w:rsid w:val="00D45F06"/>
    <w:rsid w:val="00D47F9B"/>
    <w:rsid w:val="00D511F1"/>
    <w:rsid w:val="00D51AFD"/>
    <w:rsid w:val="00D527A6"/>
    <w:rsid w:val="00D52E31"/>
    <w:rsid w:val="00D53739"/>
    <w:rsid w:val="00D540B6"/>
    <w:rsid w:val="00D54BF4"/>
    <w:rsid w:val="00D55BDF"/>
    <w:rsid w:val="00D57829"/>
    <w:rsid w:val="00D578A2"/>
    <w:rsid w:val="00D5792E"/>
    <w:rsid w:val="00D57A3E"/>
    <w:rsid w:val="00D62177"/>
    <w:rsid w:val="00D62628"/>
    <w:rsid w:val="00D62A7D"/>
    <w:rsid w:val="00D62B1F"/>
    <w:rsid w:val="00D62EB6"/>
    <w:rsid w:val="00D638EC"/>
    <w:rsid w:val="00D644C0"/>
    <w:rsid w:val="00D6472D"/>
    <w:rsid w:val="00D65627"/>
    <w:rsid w:val="00D65C41"/>
    <w:rsid w:val="00D65F2B"/>
    <w:rsid w:val="00D663B2"/>
    <w:rsid w:val="00D66BCF"/>
    <w:rsid w:val="00D6779C"/>
    <w:rsid w:val="00D703C9"/>
    <w:rsid w:val="00D717F1"/>
    <w:rsid w:val="00D71A1D"/>
    <w:rsid w:val="00D72A63"/>
    <w:rsid w:val="00D72D24"/>
    <w:rsid w:val="00D745BF"/>
    <w:rsid w:val="00D74D09"/>
    <w:rsid w:val="00D75288"/>
    <w:rsid w:val="00D7533D"/>
    <w:rsid w:val="00D75A79"/>
    <w:rsid w:val="00D76ADE"/>
    <w:rsid w:val="00D76C06"/>
    <w:rsid w:val="00D77184"/>
    <w:rsid w:val="00D80FF6"/>
    <w:rsid w:val="00D8125D"/>
    <w:rsid w:val="00D82C52"/>
    <w:rsid w:val="00D845D3"/>
    <w:rsid w:val="00D84676"/>
    <w:rsid w:val="00D8629C"/>
    <w:rsid w:val="00D863AA"/>
    <w:rsid w:val="00D8676E"/>
    <w:rsid w:val="00D90A22"/>
    <w:rsid w:val="00D92024"/>
    <w:rsid w:val="00D93AA1"/>
    <w:rsid w:val="00D94658"/>
    <w:rsid w:val="00D9649E"/>
    <w:rsid w:val="00D970D4"/>
    <w:rsid w:val="00D97B39"/>
    <w:rsid w:val="00DA0804"/>
    <w:rsid w:val="00DA0D61"/>
    <w:rsid w:val="00DA0E56"/>
    <w:rsid w:val="00DA124C"/>
    <w:rsid w:val="00DA183A"/>
    <w:rsid w:val="00DA1BF3"/>
    <w:rsid w:val="00DA229C"/>
    <w:rsid w:val="00DA2E1A"/>
    <w:rsid w:val="00DA3240"/>
    <w:rsid w:val="00DA369D"/>
    <w:rsid w:val="00DA5540"/>
    <w:rsid w:val="00DA61E5"/>
    <w:rsid w:val="00DA6BB6"/>
    <w:rsid w:val="00DA6C59"/>
    <w:rsid w:val="00DA7094"/>
    <w:rsid w:val="00DB0465"/>
    <w:rsid w:val="00DB047A"/>
    <w:rsid w:val="00DB157C"/>
    <w:rsid w:val="00DB4A2A"/>
    <w:rsid w:val="00DB547A"/>
    <w:rsid w:val="00DB60BF"/>
    <w:rsid w:val="00DB67AC"/>
    <w:rsid w:val="00DB6EF3"/>
    <w:rsid w:val="00DC0C3B"/>
    <w:rsid w:val="00DC10A2"/>
    <w:rsid w:val="00DC27E3"/>
    <w:rsid w:val="00DC27EA"/>
    <w:rsid w:val="00DC4B15"/>
    <w:rsid w:val="00DC516C"/>
    <w:rsid w:val="00DC53BE"/>
    <w:rsid w:val="00DC55C0"/>
    <w:rsid w:val="00DC5D11"/>
    <w:rsid w:val="00DC6DFE"/>
    <w:rsid w:val="00DC6E72"/>
    <w:rsid w:val="00DC7541"/>
    <w:rsid w:val="00DC7D76"/>
    <w:rsid w:val="00DD050B"/>
    <w:rsid w:val="00DD12F0"/>
    <w:rsid w:val="00DD1E41"/>
    <w:rsid w:val="00DD1FF4"/>
    <w:rsid w:val="00DD3FCD"/>
    <w:rsid w:val="00DD46FF"/>
    <w:rsid w:val="00DD4AE0"/>
    <w:rsid w:val="00DD5A91"/>
    <w:rsid w:val="00DD6039"/>
    <w:rsid w:val="00DD6266"/>
    <w:rsid w:val="00DD719C"/>
    <w:rsid w:val="00DD7B31"/>
    <w:rsid w:val="00DE02F8"/>
    <w:rsid w:val="00DE0515"/>
    <w:rsid w:val="00DE0A2C"/>
    <w:rsid w:val="00DE142A"/>
    <w:rsid w:val="00DE2DA0"/>
    <w:rsid w:val="00DE3C51"/>
    <w:rsid w:val="00DE3F8D"/>
    <w:rsid w:val="00DE4EF3"/>
    <w:rsid w:val="00DE5DAF"/>
    <w:rsid w:val="00DE698A"/>
    <w:rsid w:val="00DF05A9"/>
    <w:rsid w:val="00DF0886"/>
    <w:rsid w:val="00DF0D37"/>
    <w:rsid w:val="00DF22A9"/>
    <w:rsid w:val="00DF4A1F"/>
    <w:rsid w:val="00DF4F88"/>
    <w:rsid w:val="00DF6B94"/>
    <w:rsid w:val="00DF71F7"/>
    <w:rsid w:val="00DF7550"/>
    <w:rsid w:val="00DF7997"/>
    <w:rsid w:val="00DF7D45"/>
    <w:rsid w:val="00E00007"/>
    <w:rsid w:val="00E01626"/>
    <w:rsid w:val="00E02A6B"/>
    <w:rsid w:val="00E02EF2"/>
    <w:rsid w:val="00E03B65"/>
    <w:rsid w:val="00E0453B"/>
    <w:rsid w:val="00E0578B"/>
    <w:rsid w:val="00E061F3"/>
    <w:rsid w:val="00E0634F"/>
    <w:rsid w:val="00E06506"/>
    <w:rsid w:val="00E0669F"/>
    <w:rsid w:val="00E06A16"/>
    <w:rsid w:val="00E10473"/>
    <w:rsid w:val="00E10C2E"/>
    <w:rsid w:val="00E10C6A"/>
    <w:rsid w:val="00E1204D"/>
    <w:rsid w:val="00E12478"/>
    <w:rsid w:val="00E13A4D"/>
    <w:rsid w:val="00E13E58"/>
    <w:rsid w:val="00E1415E"/>
    <w:rsid w:val="00E14CEF"/>
    <w:rsid w:val="00E1507C"/>
    <w:rsid w:val="00E15C55"/>
    <w:rsid w:val="00E20879"/>
    <w:rsid w:val="00E21204"/>
    <w:rsid w:val="00E21CD6"/>
    <w:rsid w:val="00E21F6F"/>
    <w:rsid w:val="00E22102"/>
    <w:rsid w:val="00E245ED"/>
    <w:rsid w:val="00E24BC7"/>
    <w:rsid w:val="00E25F3E"/>
    <w:rsid w:val="00E2623E"/>
    <w:rsid w:val="00E26DE4"/>
    <w:rsid w:val="00E27E3C"/>
    <w:rsid w:val="00E31C58"/>
    <w:rsid w:val="00E31E61"/>
    <w:rsid w:val="00E320E0"/>
    <w:rsid w:val="00E32323"/>
    <w:rsid w:val="00E32A7B"/>
    <w:rsid w:val="00E333F1"/>
    <w:rsid w:val="00E34842"/>
    <w:rsid w:val="00E358E3"/>
    <w:rsid w:val="00E35A8B"/>
    <w:rsid w:val="00E3692D"/>
    <w:rsid w:val="00E373B5"/>
    <w:rsid w:val="00E4043E"/>
    <w:rsid w:val="00E40D5D"/>
    <w:rsid w:val="00E41068"/>
    <w:rsid w:val="00E41238"/>
    <w:rsid w:val="00E41839"/>
    <w:rsid w:val="00E44A35"/>
    <w:rsid w:val="00E45811"/>
    <w:rsid w:val="00E46BC0"/>
    <w:rsid w:val="00E46F3E"/>
    <w:rsid w:val="00E47693"/>
    <w:rsid w:val="00E47CEB"/>
    <w:rsid w:val="00E50869"/>
    <w:rsid w:val="00E50BED"/>
    <w:rsid w:val="00E51461"/>
    <w:rsid w:val="00E54765"/>
    <w:rsid w:val="00E54A8F"/>
    <w:rsid w:val="00E56C3C"/>
    <w:rsid w:val="00E57067"/>
    <w:rsid w:val="00E576C5"/>
    <w:rsid w:val="00E5784E"/>
    <w:rsid w:val="00E606F6"/>
    <w:rsid w:val="00E619EA"/>
    <w:rsid w:val="00E620F5"/>
    <w:rsid w:val="00E621FA"/>
    <w:rsid w:val="00E62C53"/>
    <w:rsid w:val="00E62D1E"/>
    <w:rsid w:val="00E6562C"/>
    <w:rsid w:val="00E65E42"/>
    <w:rsid w:val="00E66468"/>
    <w:rsid w:val="00E6657D"/>
    <w:rsid w:val="00E71064"/>
    <w:rsid w:val="00E71C2A"/>
    <w:rsid w:val="00E72934"/>
    <w:rsid w:val="00E731EF"/>
    <w:rsid w:val="00E73315"/>
    <w:rsid w:val="00E735E5"/>
    <w:rsid w:val="00E7363C"/>
    <w:rsid w:val="00E74C78"/>
    <w:rsid w:val="00E7568A"/>
    <w:rsid w:val="00E76A17"/>
    <w:rsid w:val="00E76FEA"/>
    <w:rsid w:val="00E771AB"/>
    <w:rsid w:val="00E77569"/>
    <w:rsid w:val="00E77AC3"/>
    <w:rsid w:val="00E77B12"/>
    <w:rsid w:val="00E77F30"/>
    <w:rsid w:val="00E82005"/>
    <w:rsid w:val="00E8202B"/>
    <w:rsid w:val="00E82074"/>
    <w:rsid w:val="00E82658"/>
    <w:rsid w:val="00E82E28"/>
    <w:rsid w:val="00E82E77"/>
    <w:rsid w:val="00E83116"/>
    <w:rsid w:val="00E840FB"/>
    <w:rsid w:val="00E84A3B"/>
    <w:rsid w:val="00E84D01"/>
    <w:rsid w:val="00E84FA6"/>
    <w:rsid w:val="00E85313"/>
    <w:rsid w:val="00E85935"/>
    <w:rsid w:val="00E86332"/>
    <w:rsid w:val="00E86E3C"/>
    <w:rsid w:val="00E87DC2"/>
    <w:rsid w:val="00E87EE8"/>
    <w:rsid w:val="00E87F60"/>
    <w:rsid w:val="00E90784"/>
    <w:rsid w:val="00E90B78"/>
    <w:rsid w:val="00E90C09"/>
    <w:rsid w:val="00E910C4"/>
    <w:rsid w:val="00E92D08"/>
    <w:rsid w:val="00E936C4"/>
    <w:rsid w:val="00E9399C"/>
    <w:rsid w:val="00E94B34"/>
    <w:rsid w:val="00E957E5"/>
    <w:rsid w:val="00E96292"/>
    <w:rsid w:val="00E96414"/>
    <w:rsid w:val="00E97353"/>
    <w:rsid w:val="00E9764A"/>
    <w:rsid w:val="00EA0585"/>
    <w:rsid w:val="00EA090E"/>
    <w:rsid w:val="00EA10D6"/>
    <w:rsid w:val="00EA17B7"/>
    <w:rsid w:val="00EA17B9"/>
    <w:rsid w:val="00EA1EB2"/>
    <w:rsid w:val="00EA286B"/>
    <w:rsid w:val="00EA2B53"/>
    <w:rsid w:val="00EA38C0"/>
    <w:rsid w:val="00EA6A2C"/>
    <w:rsid w:val="00EB025E"/>
    <w:rsid w:val="00EB0312"/>
    <w:rsid w:val="00EB053B"/>
    <w:rsid w:val="00EB187F"/>
    <w:rsid w:val="00EB22F9"/>
    <w:rsid w:val="00EB2D5B"/>
    <w:rsid w:val="00EB40C2"/>
    <w:rsid w:val="00EB422A"/>
    <w:rsid w:val="00EB5823"/>
    <w:rsid w:val="00EB5F49"/>
    <w:rsid w:val="00EB77C3"/>
    <w:rsid w:val="00EC0E95"/>
    <w:rsid w:val="00EC245D"/>
    <w:rsid w:val="00EC4CD2"/>
    <w:rsid w:val="00EC50EE"/>
    <w:rsid w:val="00EC6358"/>
    <w:rsid w:val="00ED0551"/>
    <w:rsid w:val="00ED15DE"/>
    <w:rsid w:val="00ED1AC6"/>
    <w:rsid w:val="00ED25D3"/>
    <w:rsid w:val="00ED27F8"/>
    <w:rsid w:val="00ED3E0E"/>
    <w:rsid w:val="00ED47BB"/>
    <w:rsid w:val="00ED6A39"/>
    <w:rsid w:val="00ED79A9"/>
    <w:rsid w:val="00EE0C22"/>
    <w:rsid w:val="00EE0F40"/>
    <w:rsid w:val="00EE21FB"/>
    <w:rsid w:val="00EE3BAD"/>
    <w:rsid w:val="00EE3FF6"/>
    <w:rsid w:val="00EE40C5"/>
    <w:rsid w:val="00EE53C5"/>
    <w:rsid w:val="00EE563F"/>
    <w:rsid w:val="00EE5886"/>
    <w:rsid w:val="00EE5BDB"/>
    <w:rsid w:val="00EE5CB6"/>
    <w:rsid w:val="00EE69B7"/>
    <w:rsid w:val="00EF18ED"/>
    <w:rsid w:val="00EF1953"/>
    <w:rsid w:val="00EF3096"/>
    <w:rsid w:val="00EF4186"/>
    <w:rsid w:val="00EF4233"/>
    <w:rsid w:val="00EF649A"/>
    <w:rsid w:val="00EF686E"/>
    <w:rsid w:val="00EF73A9"/>
    <w:rsid w:val="00EF755A"/>
    <w:rsid w:val="00F00711"/>
    <w:rsid w:val="00F009A5"/>
    <w:rsid w:val="00F00F21"/>
    <w:rsid w:val="00F0338E"/>
    <w:rsid w:val="00F034F6"/>
    <w:rsid w:val="00F04970"/>
    <w:rsid w:val="00F04C17"/>
    <w:rsid w:val="00F04C9B"/>
    <w:rsid w:val="00F052CA"/>
    <w:rsid w:val="00F05303"/>
    <w:rsid w:val="00F06B95"/>
    <w:rsid w:val="00F06CA9"/>
    <w:rsid w:val="00F07855"/>
    <w:rsid w:val="00F1237C"/>
    <w:rsid w:val="00F127DA"/>
    <w:rsid w:val="00F12F8D"/>
    <w:rsid w:val="00F14B4E"/>
    <w:rsid w:val="00F159F4"/>
    <w:rsid w:val="00F17144"/>
    <w:rsid w:val="00F17F0A"/>
    <w:rsid w:val="00F20805"/>
    <w:rsid w:val="00F20C33"/>
    <w:rsid w:val="00F21604"/>
    <w:rsid w:val="00F21709"/>
    <w:rsid w:val="00F21CE7"/>
    <w:rsid w:val="00F23A92"/>
    <w:rsid w:val="00F24276"/>
    <w:rsid w:val="00F245AE"/>
    <w:rsid w:val="00F24EC1"/>
    <w:rsid w:val="00F250D8"/>
    <w:rsid w:val="00F252F0"/>
    <w:rsid w:val="00F2551C"/>
    <w:rsid w:val="00F2555A"/>
    <w:rsid w:val="00F25B15"/>
    <w:rsid w:val="00F25C6E"/>
    <w:rsid w:val="00F25D48"/>
    <w:rsid w:val="00F25E48"/>
    <w:rsid w:val="00F2631E"/>
    <w:rsid w:val="00F271CE"/>
    <w:rsid w:val="00F3094D"/>
    <w:rsid w:val="00F32D09"/>
    <w:rsid w:val="00F32F46"/>
    <w:rsid w:val="00F346DF"/>
    <w:rsid w:val="00F34A75"/>
    <w:rsid w:val="00F355D3"/>
    <w:rsid w:val="00F35B17"/>
    <w:rsid w:val="00F37DCD"/>
    <w:rsid w:val="00F40CD6"/>
    <w:rsid w:val="00F41C7D"/>
    <w:rsid w:val="00F41EB5"/>
    <w:rsid w:val="00F4341D"/>
    <w:rsid w:val="00F455F3"/>
    <w:rsid w:val="00F47F92"/>
    <w:rsid w:val="00F501B4"/>
    <w:rsid w:val="00F52280"/>
    <w:rsid w:val="00F54296"/>
    <w:rsid w:val="00F5497B"/>
    <w:rsid w:val="00F54B78"/>
    <w:rsid w:val="00F54C1E"/>
    <w:rsid w:val="00F54C7F"/>
    <w:rsid w:val="00F562A3"/>
    <w:rsid w:val="00F57262"/>
    <w:rsid w:val="00F57321"/>
    <w:rsid w:val="00F57D45"/>
    <w:rsid w:val="00F60715"/>
    <w:rsid w:val="00F60BF2"/>
    <w:rsid w:val="00F615D2"/>
    <w:rsid w:val="00F6187F"/>
    <w:rsid w:val="00F61CA0"/>
    <w:rsid w:val="00F61ED8"/>
    <w:rsid w:val="00F62705"/>
    <w:rsid w:val="00F62B4B"/>
    <w:rsid w:val="00F632CE"/>
    <w:rsid w:val="00F658D0"/>
    <w:rsid w:val="00F65997"/>
    <w:rsid w:val="00F676A5"/>
    <w:rsid w:val="00F7000B"/>
    <w:rsid w:val="00F71E71"/>
    <w:rsid w:val="00F7360A"/>
    <w:rsid w:val="00F73AAE"/>
    <w:rsid w:val="00F742F7"/>
    <w:rsid w:val="00F744B8"/>
    <w:rsid w:val="00F74E4A"/>
    <w:rsid w:val="00F74E57"/>
    <w:rsid w:val="00F74E6A"/>
    <w:rsid w:val="00F75039"/>
    <w:rsid w:val="00F7644E"/>
    <w:rsid w:val="00F76536"/>
    <w:rsid w:val="00F76AB0"/>
    <w:rsid w:val="00F77B44"/>
    <w:rsid w:val="00F802F0"/>
    <w:rsid w:val="00F8159B"/>
    <w:rsid w:val="00F82650"/>
    <w:rsid w:val="00F834AE"/>
    <w:rsid w:val="00F834E5"/>
    <w:rsid w:val="00F839F3"/>
    <w:rsid w:val="00F842C6"/>
    <w:rsid w:val="00F872FC"/>
    <w:rsid w:val="00F87A0B"/>
    <w:rsid w:val="00F90BFF"/>
    <w:rsid w:val="00F90C07"/>
    <w:rsid w:val="00F91A76"/>
    <w:rsid w:val="00F91C95"/>
    <w:rsid w:val="00F92B3A"/>
    <w:rsid w:val="00F94474"/>
    <w:rsid w:val="00F94690"/>
    <w:rsid w:val="00F94D5A"/>
    <w:rsid w:val="00F952F0"/>
    <w:rsid w:val="00F95B00"/>
    <w:rsid w:val="00F95EC0"/>
    <w:rsid w:val="00F96153"/>
    <w:rsid w:val="00F9633C"/>
    <w:rsid w:val="00F9698D"/>
    <w:rsid w:val="00F97243"/>
    <w:rsid w:val="00FA02B7"/>
    <w:rsid w:val="00FA0A4D"/>
    <w:rsid w:val="00FA0E5B"/>
    <w:rsid w:val="00FA1421"/>
    <w:rsid w:val="00FA2156"/>
    <w:rsid w:val="00FA2217"/>
    <w:rsid w:val="00FA262E"/>
    <w:rsid w:val="00FA272E"/>
    <w:rsid w:val="00FA2B75"/>
    <w:rsid w:val="00FA3EF8"/>
    <w:rsid w:val="00FA464D"/>
    <w:rsid w:val="00FA559B"/>
    <w:rsid w:val="00FA561C"/>
    <w:rsid w:val="00FA5D36"/>
    <w:rsid w:val="00FA61CA"/>
    <w:rsid w:val="00FA6838"/>
    <w:rsid w:val="00FB0141"/>
    <w:rsid w:val="00FB1259"/>
    <w:rsid w:val="00FB1CE3"/>
    <w:rsid w:val="00FB317C"/>
    <w:rsid w:val="00FB336C"/>
    <w:rsid w:val="00FB3B78"/>
    <w:rsid w:val="00FB3BC4"/>
    <w:rsid w:val="00FB5464"/>
    <w:rsid w:val="00FB5ADB"/>
    <w:rsid w:val="00FC00EC"/>
    <w:rsid w:val="00FC0DAE"/>
    <w:rsid w:val="00FC1B8A"/>
    <w:rsid w:val="00FC2DB2"/>
    <w:rsid w:val="00FC4283"/>
    <w:rsid w:val="00FC467C"/>
    <w:rsid w:val="00FC4F1A"/>
    <w:rsid w:val="00FC5388"/>
    <w:rsid w:val="00FC5459"/>
    <w:rsid w:val="00FC55E8"/>
    <w:rsid w:val="00FC60C5"/>
    <w:rsid w:val="00FC657D"/>
    <w:rsid w:val="00FC65B0"/>
    <w:rsid w:val="00FC6A9E"/>
    <w:rsid w:val="00FC6DD5"/>
    <w:rsid w:val="00FC7903"/>
    <w:rsid w:val="00FD073E"/>
    <w:rsid w:val="00FD0793"/>
    <w:rsid w:val="00FD07BD"/>
    <w:rsid w:val="00FD30C9"/>
    <w:rsid w:val="00FD3240"/>
    <w:rsid w:val="00FD35F4"/>
    <w:rsid w:val="00FD7DEF"/>
    <w:rsid w:val="00FE0D18"/>
    <w:rsid w:val="00FE16AD"/>
    <w:rsid w:val="00FE246E"/>
    <w:rsid w:val="00FE2571"/>
    <w:rsid w:val="00FE270A"/>
    <w:rsid w:val="00FE27DE"/>
    <w:rsid w:val="00FE2ACB"/>
    <w:rsid w:val="00FE48E2"/>
    <w:rsid w:val="00FE66E2"/>
    <w:rsid w:val="00FE75F9"/>
    <w:rsid w:val="00FF019D"/>
    <w:rsid w:val="00FF1569"/>
    <w:rsid w:val="00FF242C"/>
    <w:rsid w:val="00FF2627"/>
    <w:rsid w:val="00FF34C3"/>
    <w:rsid w:val="00FF36B8"/>
    <w:rsid w:val="00FF57FC"/>
    <w:rsid w:val="00FF6677"/>
    <w:rsid w:val="00FF7A2B"/>
    <w:rsid w:val="010F1457"/>
    <w:rsid w:val="012836AB"/>
    <w:rsid w:val="01313B61"/>
    <w:rsid w:val="014337F8"/>
    <w:rsid w:val="01467270"/>
    <w:rsid w:val="015930D4"/>
    <w:rsid w:val="015A2254"/>
    <w:rsid w:val="016E5345"/>
    <w:rsid w:val="01910A08"/>
    <w:rsid w:val="01936896"/>
    <w:rsid w:val="019B18A1"/>
    <w:rsid w:val="01A1515B"/>
    <w:rsid w:val="01A5051B"/>
    <w:rsid w:val="01BC694C"/>
    <w:rsid w:val="01BE41B4"/>
    <w:rsid w:val="01CF1393"/>
    <w:rsid w:val="01DE06EF"/>
    <w:rsid w:val="01E01E72"/>
    <w:rsid w:val="01E25409"/>
    <w:rsid w:val="01E67B95"/>
    <w:rsid w:val="02141E34"/>
    <w:rsid w:val="022E19A6"/>
    <w:rsid w:val="02380E83"/>
    <w:rsid w:val="024332FC"/>
    <w:rsid w:val="025714DE"/>
    <w:rsid w:val="02641762"/>
    <w:rsid w:val="02645FCD"/>
    <w:rsid w:val="02672492"/>
    <w:rsid w:val="02806D9E"/>
    <w:rsid w:val="02810BAA"/>
    <w:rsid w:val="0289274A"/>
    <w:rsid w:val="029479EF"/>
    <w:rsid w:val="02A05BF8"/>
    <w:rsid w:val="02AF65EE"/>
    <w:rsid w:val="02B31491"/>
    <w:rsid w:val="02BC7A87"/>
    <w:rsid w:val="02D210B5"/>
    <w:rsid w:val="02D63416"/>
    <w:rsid w:val="02EC6717"/>
    <w:rsid w:val="02F01FD6"/>
    <w:rsid w:val="02F17925"/>
    <w:rsid w:val="03084089"/>
    <w:rsid w:val="03084D2C"/>
    <w:rsid w:val="032441CD"/>
    <w:rsid w:val="032558AB"/>
    <w:rsid w:val="032B6844"/>
    <w:rsid w:val="033423C7"/>
    <w:rsid w:val="03404493"/>
    <w:rsid w:val="03477FD7"/>
    <w:rsid w:val="0349048D"/>
    <w:rsid w:val="034D095E"/>
    <w:rsid w:val="03521790"/>
    <w:rsid w:val="03541B9B"/>
    <w:rsid w:val="035646E8"/>
    <w:rsid w:val="036D199D"/>
    <w:rsid w:val="036F0A09"/>
    <w:rsid w:val="03880FBC"/>
    <w:rsid w:val="038B52E4"/>
    <w:rsid w:val="038E7529"/>
    <w:rsid w:val="03975C7F"/>
    <w:rsid w:val="039D3ACF"/>
    <w:rsid w:val="03A215C5"/>
    <w:rsid w:val="03A81539"/>
    <w:rsid w:val="03B52C9F"/>
    <w:rsid w:val="03DB4DCB"/>
    <w:rsid w:val="03DE5488"/>
    <w:rsid w:val="03E45054"/>
    <w:rsid w:val="03E71BA1"/>
    <w:rsid w:val="03EE2141"/>
    <w:rsid w:val="03FD4132"/>
    <w:rsid w:val="04053849"/>
    <w:rsid w:val="04207E21"/>
    <w:rsid w:val="04247911"/>
    <w:rsid w:val="04325583"/>
    <w:rsid w:val="043D4027"/>
    <w:rsid w:val="04402C33"/>
    <w:rsid w:val="04585332"/>
    <w:rsid w:val="045D3E37"/>
    <w:rsid w:val="04632CC7"/>
    <w:rsid w:val="046866E8"/>
    <w:rsid w:val="047273A7"/>
    <w:rsid w:val="04731F18"/>
    <w:rsid w:val="04844926"/>
    <w:rsid w:val="049A3DD9"/>
    <w:rsid w:val="049E7D14"/>
    <w:rsid w:val="049F67BB"/>
    <w:rsid w:val="04A4660C"/>
    <w:rsid w:val="04B7399C"/>
    <w:rsid w:val="04C35F9E"/>
    <w:rsid w:val="04D454AC"/>
    <w:rsid w:val="04D95CFE"/>
    <w:rsid w:val="04DA6E5D"/>
    <w:rsid w:val="04E90B26"/>
    <w:rsid w:val="04F77C89"/>
    <w:rsid w:val="05017C52"/>
    <w:rsid w:val="0505573F"/>
    <w:rsid w:val="05220687"/>
    <w:rsid w:val="052A12A6"/>
    <w:rsid w:val="052D4EEB"/>
    <w:rsid w:val="05493801"/>
    <w:rsid w:val="05597A8E"/>
    <w:rsid w:val="055A7DAD"/>
    <w:rsid w:val="056224AE"/>
    <w:rsid w:val="056E00E6"/>
    <w:rsid w:val="05743E7D"/>
    <w:rsid w:val="05756DDB"/>
    <w:rsid w:val="058406E3"/>
    <w:rsid w:val="05972BB1"/>
    <w:rsid w:val="059B3217"/>
    <w:rsid w:val="059D6138"/>
    <w:rsid w:val="05A76A6B"/>
    <w:rsid w:val="05AE452E"/>
    <w:rsid w:val="05AF0003"/>
    <w:rsid w:val="05C4665B"/>
    <w:rsid w:val="05D074D8"/>
    <w:rsid w:val="05DA5BB6"/>
    <w:rsid w:val="06011C8F"/>
    <w:rsid w:val="0601209F"/>
    <w:rsid w:val="060D0D94"/>
    <w:rsid w:val="060E3AC1"/>
    <w:rsid w:val="063F04B4"/>
    <w:rsid w:val="06493E30"/>
    <w:rsid w:val="065770DE"/>
    <w:rsid w:val="0668582F"/>
    <w:rsid w:val="066F2FDB"/>
    <w:rsid w:val="06716FC0"/>
    <w:rsid w:val="069B1EDA"/>
    <w:rsid w:val="06A01F59"/>
    <w:rsid w:val="06A86537"/>
    <w:rsid w:val="06B11CB1"/>
    <w:rsid w:val="06BA1363"/>
    <w:rsid w:val="06BA7D75"/>
    <w:rsid w:val="06C36EBD"/>
    <w:rsid w:val="06C46847"/>
    <w:rsid w:val="06C64923"/>
    <w:rsid w:val="06C91A39"/>
    <w:rsid w:val="06CC603E"/>
    <w:rsid w:val="06DB4D7B"/>
    <w:rsid w:val="06EC712E"/>
    <w:rsid w:val="06F25C5E"/>
    <w:rsid w:val="06FA07E4"/>
    <w:rsid w:val="072A5E0B"/>
    <w:rsid w:val="07427B69"/>
    <w:rsid w:val="07457A1D"/>
    <w:rsid w:val="07485449"/>
    <w:rsid w:val="074919E0"/>
    <w:rsid w:val="074C3A1B"/>
    <w:rsid w:val="0758193C"/>
    <w:rsid w:val="076062D1"/>
    <w:rsid w:val="076D37B1"/>
    <w:rsid w:val="0770185E"/>
    <w:rsid w:val="07711FB9"/>
    <w:rsid w:val="0790434A"/>
    <w:rsid w:val="07911444"/>
    <w:rsid w:val="07987BB6"/>
    <w:rsid w:val="079A3885"/>
    <w:rsid w:val="07BD6315"/>
    <w:rsid w:val="07C66394"/>
    <w:rsid w:val="07CC02E2"/>
    <w:rsid w:val="07D23B28"/>
    <w:rsid w:val="07F03130"/>
    <w:rsid w:val="07F51F62"/>
    <w:rsid w:val="07F97F0A"/>
    <w:rsid w:val="07FF49CB"/>
    <w:rsid w:val="08010E93"/>
    <w:rsid w:val="080D02E6"/>
    <w:rsid w:val="08283748"/>
    <w:rsid w:val="08413F01"/>
    <w:rsid w:val="08581177"/>
    <w:rsid w:val="086157C9"/>
    <w:rsid w:val="08641B39"/>
    <w:rsid w:val="087E632A"/>
    <w:rsid w:val="088D4034"/>
    <w:rsid w:val="08B17016"/>
    <w:rsid w:val="08B75413"/>
    <w:rsid w:val="08B80F70"/>
    <w:rsid w:val="08D51B22"/>
    <w:rsid w:val="08D60380"/>
    <w:rsid w:val="08DE6EF0"/>
    <w:rsid w:val="08F76E29"/>
    <w:rsid w:val="09076DD4"/>
    <w:rsid w:val="090A1282"/>
    <w:rsid w:val="092F1D8A"/>
    <w:rsid w:val="093127E7"/>
    <w:rsid w:val="093530B4"/>
    <w:rsid w:val="093F74A5"/>
    <w:rsid w:val="094B4D7F"/>
    <w:rsid w:val="09571134"/>
    <w:rsid w:val="096A3384"/>
    <w:rsid w:val="09716D1D"/>
    <w:rsid w:val="09835F50"/>
    <w:rsid w:val="09860D84"/>
    <w:rsid w:val="098849A1"/>
    <w:rsid w:val="0994031E"/>
    <w:rsid w:val="099B44B1"/>
    <w:rsid w:val="099F5C8C"/>
    <w:rsid w:val="09A432A2"/>
    <w:rsid w:val="09AB118C"/>
    <w:rsid w:val="09B4249C"/>
    <w:rsid w:val="09B81DF8"/>
    <w:rsid w:val="09D1358C"/>
    <w:rsid w:val="09D82983"/>
    <w:rsid w:val="09F1515E"/>
    <w:rsid w:val="0A0568B8"/>
    <w:rsid w:val="0A0A1A02"/>
    <w:rsid w:val="0A122DE9"/>
    <w:rsid w:val="0A134D8C"/>
    <w:rsid w:val="0A203C7F"/>
    <w:rsid w:val="0A2368BD"/>
    <w:rsid w:val="0A2C2AA0"/>
    <w:rsid w:val="0A313491"/>
    <w:rsid w:val="0A3678CB"/>
    <w:rsid w:val="0A64493F"/>
    <w:rsid w:val="0A771B42"/>
    <w:rsid w:val="0A784B8F"/>
    <w:rsid w:val="0A8B2365"/>
    <w:rsid w:val="0AB14B3A"/>
    <w:rsid w:val="0ABA3A4D"/>
    <w:rsid w:val="0AD30F8B"/>
    <w:rsid w:val="0AE77A89"/>
    <w:rsid w:val="0AEC712A"/>
    <w:rsid w:val="0AF614D2"/>
    <w:rsid w:val="0AFE167C"/>
    <w:rsid w:val="0B246E3A"/>
    <w:rsid w:val="0B2470AA"/>
    <w:rsid w:val="0B260413"/>
    <w:rsid w:val="0B3D46A1"/>
    <w:rsid w:val="0B5D5030"/>
    <w:rsid w:val="0B6D16D3"/>
    <w:rsid w:val="0B6E3627"/>
    <w:rsid w:val="0B720E98"/>
    <w:rsid w:val="0B862E0B"/>
    <w:rsid w:val="0B8B46B2"/>
    <w:rsid w:val="0B8D5A02"/>
    <w:rsid w:val="0B9225E3"/>
    <w:rsid w:val="0B9A470E"/>
    <w:rsid w:val="0BAA5135"/>
    <w:rsid w:val="0BAB6B6A"/>
    <w:rsid w:val="0BAF504F"/>
    <w:rsid w:val="0BB72EAA"/>
    <w:rsid w:val="0BBE064B"/>
    <w:rsid w:val="0BC35889"/>
    <w:rsid w:val="0BCC16C5"/>
    <w:rsid w:val="0BE8220E"/>
    <w:rsid w:val="0C17232E"/>
    <w:rsid w:val="0C1C6680"/>
    <w:rsid w:val="0C1F7A17"/>
    <w:rsid w:val="0C2174CA"/>
    <w:rsid w:val="0C385CDB"/>
    <w:rsid w:val="0C526721"/>
    <w:rsid w:val="0C5C3CF4"/>
    <w:rsid w:val="0C643E15"/>
    <w:rsid w:val="0C76701F"/>
    <w:rsid w:val="0C797A47"/>
    <w:rsid w:val="0C7C1E00"/>
    <w:rsid w:val="0C9F20C6"/>
    <w:rsid w:val="0CAA6E21"/>
    <w:rsid w:val="0CB81220"/>
    <w:rsid w:val="0CCB710C"/>
    <w:rsid w:val="0CCF22C5"/>
    <w:rsid w:val="0CDB347F"/>
    <w:rsid w:val="0CE40418"/>
    <w:rsid w:val="0CF86F62"/>
    <w:rsid w:val="0D0117F4"/>
    <w:rsid w:val="0D0F183E"/>
    <w:rsid w:val="0D1156C0"/>
    <w:rsid w:val="0D12359B"/>
    <w:rsid w:val="0D231D6B"/>
    <w:rsid w:val="0D240717"/>
    <w:rsid w:val="0D45798F"/>
    <w:rsid w:val="0D4B4161"/>
    <w:rsid w:val="0D4B74CA"/>
    <w:rsid w:val="0D4F3A4A"/>
    <w:rsid w:val="0D5E4AD1"/>
    <w:rsid w:val="0D635C60"/>
    <w:rsid w:val="0D7144B5"/>
    <w:rsid w:val="0D975F08"/>
    <w:rsid w:val="0DC61A39"/>
    <w:rsid w:val="0DD80C88"/>
    <w:rsid w:val="0DDA7E4C"/>
    <w:rsid w:val="0DE336F6"/>
    <w:rsid w:val="0DF16786"/>
    <w:rsid w:val="0DFE2ACA"/>
    <w:rsid w:val="0E126BB2"/>
    <w:rsid w:val="0E1705E2"/>
    <w:rsid w:val="0E1B3CE7"/>
    <w:rsid w:val="0E2415A7"/>
    <w:rsid w:val="0E2D25E1"/>
    <w:rsid w:val="0E4B4619"/>
    <w:rsid w:val="0E4E7A83"/>
    <w:rsid w:val="0E653000"/>
    <w:rsid w:val="0E712BB1"/>
    <w:rsid w:val="0E71409B"/>
    <w:rsid w:val="0E7A0614"/>
    <w:rsid w:val="0EAF24CD"/>
    <w:rsid w:val="0EC17C44"/>
    <w:rsid w:val="0ED81D2A"/>
    <w:rsid w:val="0EF06CED"/>
    <w:rsid w:val="0F1E2C34"/>
    <w:rsid w:val="0F3251D7"/>
    <w:rsid w:val="0F4966D4"/>
    <w:rsid w:val="0F657AA4"/>
    <w:rsid w:val="0F673F44"/>
    <w:rsid w:val="0F684963"/>
    <w:rsid w:val="0F735E00"/>
    <w:rsid w:val="0F7F4595"/>
    <w:rsid w:val="0F8F5323"/>
    <w:rsid w:val="0FA10B50"/>
    <w:rsid w:val="0FB17097"/>
    <w:rsid w:val="0FBF4992"/>
    <w:rsid w:val="0FC71A8E"/>
    <w:rsid w:val="0FCB1D2B"/>
    <w:rsid w:val="0FCD0E93"/>
    <w:rsid w:val="0FCE5575"/>
    <w:rsid w:val="0FEB39D9"/>
    <w:rsid w:val="0FF94935"/>
    <w:rsid w:val="101D1605"/>
    <w:rsid w:val="10247196"/>
    <w:rsid w:val="10321D0D"/>
    <w:rsid w:val="10420DF2"/>
    <w:rsid w:val="10516C6D"/>
    <w:rsid w:val="105A46BB"/>
    <w:rsid w:val="106C75C2"/>
    <w:rsid w:val="107D309D"/>
    <w:rsid w:val="10865CE4"/>
    <w:rsid w:val="10931B27"/>
    <w:rsid w:val="10983E16"/>
    <w:rsid w:val="10AD5147"/>
    <w:rsid w:val="10C7709F"/>
    <w:rsid w:val="10CF0248"/>
    <w:rsid w:val="10CF34AD"/>
    <w:rsid w:val="10EE7C14"/>
    <w:rsid w:val="114E6938"/>
    <w:rsid w:val="115179FA"/>
    <w:rsid w:val="11535CDA"/>
    <w:rsid w:val="11637D0E"/>
    <w:rsid w:val="11646494"/>
    <w:rsid w:val="117402B1"/>
    <w:rsid w:val="117F6ACF"/>
    <w:rsid w:val="11807396"/>
    <w:rsid w:val="1184463E"/>
    <w:rsid w:val="118F6B82"/>
    <w:rsid w:val="11960235"/>
    <w:rsid w:val="11985138"/>
    <w:rsid w:val="11BB452B"/>
    <w:rsid w:val="11D377F0"/>
    <w:rsid w:val="11E8114C"/>
    <w:rsid w:val="11E835B0"/>
    <w:rsid w:val="11F009E3"/>
    <w:rsid w:val="11F209C0"/>
    <w:rsid w:val="11FB2072"/>
    <w:rsid w:val="120526FB"/>
    <w:rsid w:val="120B00CA"/>
    <w:rsid w:val="122347E7"/>
    <w:rsid w:val="12247572"/>
    <w:rsid w:val="122F07C6"/>
    <w:rsid w:val="123221E3"/>
    <w:rsid w:val="124216FA"/>
    <w:rsid w:val="124C701F"/>
    <w:rsid w:val="124E024F"/>
    <w:rsid w:val="124E0FE8"/>
    <w:rsid w:val="124F30D4"/>
    <w:rsid w:val="12557964"/>
    <w:rsid w:val="12644CDC"/>
    <w:rsid w:val="126B1B49"/>
    <w:rsid w:val="12712DD6"/>
    <w:rsid w:val="12771554"/>
    <w:rsid w:val="12883CC3"/>
    <w:rsid w:val="129F39F4"/>
    <w:rsid w:val="12A10CC7"/>
    <w:rsid w:val="12A92EA8"/>
    <w:rsid w:val="12B121A2"/>
    <w:rsid w:val="12BE6787"/>
    <w:rsid w:val="12C13BBD"/>
    <w:rsid w:val="12C27010"/>
    <w:rsid w:val="12CB6FA3"/>
    <w:rsid w:val="12D869FD"/>
    <w:rsid w:val="12F9530B"/>
    <w:rsid w:val="13033FDB"/>
    <w:rsid w:val="130E74F4"/>
    <w:rsid w:val="13221B8C"/>
    <w:rsid w:val="13405962"/>
    <w:rsid w:val="1363260B"/>
    <w:rsid w:val="13637988"/>
    <w:rsid w:val="1364544C"/>
    <w:rsid w:val="136E1C5E"/>
    <w:rsid w:val="13736AE7"/>
    <w:rsid w:val="13765309"/>
    <w:rsid w:val="139879D4"/>
    <w:rsid w:val="13AE3138"/>
    <w:rsid w:val="13D50C28"/>
    <w:rsid w:val="13D55A90"/>
    <w:rsid w:val="13D94299"/>
    <w:rsid w:val="13EF21DA"/>
    <w:rsid w:val="13F548A2"/>
    <w:rsid w:val="140A176B"/>
    <w:rsid w:val="140D4561"/>
    <w:rsid w:val="141E5215"/>
    <w:rsid w:val="142735E0"/>
    <w:rsid w:val="14292D22"/>
    <w:rsid w:val="143F60A1"/>
    <w:rsid w:val="143F6A31"/>
    <w:rsid w:val="144A1B83"/>
    <w:rsid w:val="145F1156"/>
    <w:rsid w:val="148643DB"/>
    <w:rsid w:val="14956E55"/>
    <w:rsid w:val="14BA61D0"/>
    <w:rsid w:val="14BB4554"/>
    <w:rsid w:val="14BE77B5"/>
    <w:rsid w:val="14E91105"/>
    <w:rsid w:val="14EC010C"/>
    <w:rsid w:val="14EE1265"/>
    <w:rsid w:val="14EE40CB"/>
    <w:rsid w:val="14EF43A6"/>
    <w:rsid w:val="14F36F96"/>
    <w:rsid w:val="14FB043E"/>
    <w:rsid w:val="15236152"/>
    <w:rsid w:val="15260831"/>
    <w:rsid w:val="15336765"/>
    <w:rsid w:val="15366D60"/>
    <w:rsid w:val="15386876"/>
    <w:rsid w:val="153D4CD7"/>
    <w:rsid w:val="153F7072"/>
    <w:rsid w:val="15510320"/>
    <w:rsid w:val="155470A1"/>
    <w:rsid w:val="155C2501"/>
    <w:rsid w:val="157C35E9"/>
    <w:rsid w:val="15861E4C"/>
    <w:rsid w:val="15891CCA"/>
    <w:rsid w:val="1589314D"/>
    <w:rsid w:val="158A77F0"/>
    <w:rsid w:val="159A54F3"/>
    <w:rsid w:val="15DC577B"/>
    <w:rsid w:val="15F278A5"/>
    <w:rsid w:val="1603092B"/>
    <w:rsid w:val="160901A7"/>
    <w:rsid w:val="162437A1"/>
    <w:rsid w:val="162963ED"/>
    <w:rsid w:val="162C303A"/>
    <w:rsid w:val="164E62CB"/>
    <w:rsid w:val="1662152F"/>
    <w:rsid w:val="16735A30"/>
    <w:rsid w:val="16781D3E"/>
    <w:rsid w:val="16950B84"/>
    <w:rsid w:val="169D08EE"/>
    <w:rsid w:val="16A85011"/>
    <w:rsid w:val="16AE5FD3"/>
    <w:rsid w:val="16B674EF"/>
    <w:rsid w:val="16BB453F"/>
    <w:rsid w:val="16E12936"/>
    <w:rsid w:val="16E65218"/>
    <w:rsid w:val="16FB7F28"/>
    <w:rsid w:val="16FD3E78"/>
    <w:rsid w:val="170B4925"/>
    <w:rsid w:val="170C6559"/>
    <w:rsid w:val="171830E0"/>
    <w:rsid w:val="17304F9C"/>
    <w:rsid w:val="17347B2F"/>
    <w:rsid w:val="1736351B"/>
    <w:rsid w:val="174029F3"/>
    <w:rsid w:val="174A6688"/>
    <w:rsid w:val="175B7522"/>
    <w:rsid w:val="1776514E"/>
    <w:rsid w:val="177A1862"/>
    <w:rsid w:val="1785299A"/>
    <w:rsid w:val="17872239"/>
    <w:rsid w:val="178727D3"/>
    <w:rsid w:val="1791130A"/>
    <w:rsid w:val="17952E1F"/>
    <w:rsid w:val="17A42169"/>
    <w:rsid w:val="17B37B2B"/>
    <w:rsid w:val="17BE3205"/>
    <w:rsid w:val="17E34612"/>
    <w:rsid w:val="17E6780D"/>
    <w:rsid w:val="17F1286F"/>
    <w:rsid w:val="17FD68B7"/>
    <w:rsid w:val="180E78A8"/>
    <w:rsid w:val="181548AB"/>
    <w:rsid w:val="18166861"/>
    <w:rsid w:val="181737A8"/>
    <w:rsid w:val="18194E5B"/>
    <w:rsid w:val="181B0B6B"/>
    <w:rsid w:val="182000BD"/>
    <w:rsid w:val="18251831"/>
    <w:rsid w:val="183B1636"/>
    <w:rsid w:val="18413B99"/>
    <w:rsid w:val="18555E72"/>
    <w:rsid w:val="185E4F54"/>
    <w:rsid w:val="187409DE"/>
    <w:rsid w:val="18950FEF"/>
    <w:rsid w:val="189700ED"/>
    <w:rsid w:val="189803AA"/>
    <w:rsid w:val="18A71F2D"/>
    <w:rsid w:val="18A752D9"/>
    <w:rsid w:val="18B8540F"/>
    <w:rsid w:val="18C32E5E"/>
    <w:rsid w:val="18E2316A"/>
    <w:rsid w:val="18F72DB0"/>
    <w:rsid w:val="190120E7"/>
    <w:rsid w:val="19052716"/>
    <w:rsid w:val="191064DA"/>
    <w:rsid w:val="19323839"/>
    <w:rsid w:val="19504F97"/>
    <w:rsid w:val="196373C1"/>
    <w:rsid w:val="198A32BC"/>
    <w:rsid w:val="19916CB6"/>
    <w:rsid w:val="199A1B89"/>
    <w:rsid w:val="19B259F9"/>
    <w:rsid w:val="19B7492C"/>
    <w:rsid w:val="19B97D58"/>
    <w:rsid w:val="19BA5B92"/>
    <w:rsid w:val="19D13599"/>
    <w:rsid w:val="19ED2094"/>
    <w:rsid w:val="19FA79E7"/>
    <w:rsid w:val="19FB5C3F"/>
    <w:rsid w:val="1A01637E"/>
    <w:rsid w:val="1A02235B"/>
    <w:rsid w:val="1A0A53A3"/>
    <w:rsid w:val="1A141D7E"/>
    <w:rsid w:val="1A15364C"/>
    <w:rsid w:val="1A207237"/>
    <w:rsid w:val="1A3E2965"/>
    <w:rsid w:val="1A442A69"/>
    <w:rsid w:val="1A462EA7"/>
    <w:rsid w:val="1A5C1A9C"/>
    <w:rsid w:val="1A7F20BE"/>
    <w:rsid w:val="1A8A26F3"/>
    <w:rsid w:val="1AA03C83"/>
    <w:rsid w:val="1AB858B3"/>
    <w:rsid w:val="1AB87DA0"/>
    <w:rsid w:val="1AD9358B"/>
    <w:rsid w:val="1AE10336"/>
    <w:rsid w:val="1AE57BC0"/>
    <w:rsid w:val="1AE709FD"/>
    <w:rsid w:val="1AE87493"/>
    <w:rsid w:val="1AF5783F"/>
    <w:rsid w:val="1B045F43"/>
    <w:rsid w:val="1B16625F"/>
    <w:rsid w:val="1B180363"/>
    <w:rsid w:val="1B260A4F"/>
    <w:rsid w:val="1B3C73DD"/>
    <w:rsid w:val="1B3D2AC3"/>
    <w:rsid w:val="1B5121F2"/>
    <w:rsid w:val="1B552F03"/>
    <w:rsid w:val="1B6768E5"/>
    <w:rsid w:val="1B746C0E"/>
    <w:rsid w:val="1B7F1749"/>
    <w:rsid w:val="1B865F0D"/>
    <w:rsid w:val="1B8D054D"/>
    <w:rsid w:val="1B900A47"/>
    <w:rsid w:val="1B9C0A2C"/>
    <w:rsid w:val="1B9E2247"/>
    <w:rsid w:val="1BA0157A"/>
    <w:rsid w:val="1BC44873"/>
    <w:rsid w:val="1BD3486C"/>
    <w:rsid w:val="1BD70C7A"/>
    <w:rsid w:val="1BDB2B53"/>
    <w:rsid w:val="1BDC201A"/>
    <w:rsid w:val="1BE200EA"/>
    <w:rsid w:val="1BE6112E"/>
    <w:rsid w:val="1BE95061"/>
    <w:rsid w:val="1C0350F3"/>
    <w:rsid w:val="1C2761E9"/>
    <w:rsid w:val="1C386E35"/>
    <w:rsid w:val="1C3D5EF1"/>
    <w:rsid w:val="1C40165E"/>
    <w:rsid w:val="1C507A73"/>
    <w:rsid w:val="1C5172BA"/>
    <w:rsid w:val="1C5C0E07"/>
    <w:rsid w:val="1C646FED"/>
    <w:rsid w:val="1C802DCA"/>
    <w:rsid w:val="1C845DB7"/>
    <w:rsid w:val="1CB76584"/>
    <w:rsid w:val="1CB76FE3"/>
    <w:rsid w:val="1CBA333B"/>
    <w:rsid w:val="1CC12F73"/>
    <w:rsid w:val="1CE41C38"/>
    <w:rsid w:val="1CE62F81"/>
    <w:rsid w:val="1CF15A2E"/>
    <w:rsid w:val="1D036957"/>
    <w:rsid w:val="1D171D9D"/>
    <w:rsid w:val="1D34623A"/>
    <w:rsid w:val="1D4806BC"/>
    <w:rsid w:val="1D48081E"/>
    <w:rsid w:val="1D4F036D"/>
    <w:rsid w:val="1D532BBD"/>
    <w:rsid w:val="1D5D25F7"/>
    <w:rsid w:val="1D7C10B8"/>
    <w:rsid w:val="1D875C5D"/>
    <w:rsid w:val="1D8E1F7F"/>
    <w:rsid w:val="1D9B167E"/>
    <w:rsid w:val="1DA056E4"/>
    <w:rsid w:val="1DBA49EB"/>
    <w:rsid w:val="1DD17348"/>
    <w:rsid w:val="1DDD79FE"/>
    <w:rsid w:val="1DE60A78"/>
    <w:rsid w:val="1DEF78F1"/>
    <w:rsid w:val="1DF95513"/>
    <w:rsid w:val="1E0219FF"/>
    <w:rsid w:val="1E053B72"/>
    <w:rsid w:val="1E156DA1"/>
    <w:rsid w:val="1E18431B"/>
    <w:rsid w:val="1E1B3552"/>
    <w:rsid w:val="1E342EB0"/>
    <w:rsid w:val="1E373F54"/>
    <w:rsid w:val="1E470609"/>
    <w:rsid w:val="1E543091"/>
    <w:rsid w:val="1E6341ED"/>
    <w:rsid w:val="1E674B72"/>
    <w:rsid w:val="1E6830D1"/>
    <w:rsid w:val="1E70677F"/>
    <w:rsid w:val="1E78777E"/>
    <w:rsid w:val="1E8474D2"/>
    <w:rsid w:val="1E9611F9"/>
    <w:rsid w:val="1EA24EB9"/>
    <w:rsid w:val="1EA53110"/>
    <w:rsid w:val="1EB05ADC"/>
    <w:rsid w:val="1EB342A2"/>
    <w:rsid w:val="1ED75BF2"/>
    <w:rsid w:val="1EE2244B"/>
    <w:rsid w:val="1EF71079"/>
    <w:rsid w:val="1EFC4A67"/>
    <w:rsid w:val="1F033F33"/>
    <w:rsid w:val="1F186525"/>
    <w:rsid w:val="1F1A3F97"/>
    <w:rsid w:val="1F3222D3"/>
    <w:rsid w:val="1F330EF8"/>
    <w:rsid w:val="1F377773"/>
    <w:rsid w:val="1F4C1BCF"/>
    <w:rsid w:val="1F4D4ED3"/>
    <w:rsid w:val="1F7F1573"/>
    <w:rsid w:val="1F8C4EA3"/>
    <w:rsid w:val="1F900E29"/>
    <w:rsid w:val="1F9126B8"/>
    <w:rsid w:val="1F9A2D26"/>
    <w:rsid w:val="1FA85D93"/>
    <w:rsid w:val="1FB05C91"/>
    <w:rsid w:val="1FBC09E1"/>
    <w:rsid w:val="1FC33BE4"/>
    <w:rsid w:val="1FD84971"/>
    <w:rsid w:val="2011123A"/>
    <w:rsid w:val="202B1DDC"/>
    <w:rsid w:val="202C474F"/>
    <w:rsid w:val="202D1DEC"/>
    <w:rsid w:val="202D7D58"/>
    <w:rsid w:val="203505F3"/>
    <w:rsid w:val="203567AB"/>
    <w:rsid w:val="203675AA"/>
    <w:rsid w:val="203E27EF"/>
    <w:rsid w:val="20496AA1"/>
    <w:rsid w:val="204B5250"/>
    <w:rsid w:val="204E462E"/>
    <w:rsid w:val="20546077"/>
    <w:rsid w:val="206921B9"/>
    <w:rsid w:val="208328D1"/>
    <w:rsid w:val="20970256"/>
    <w:rsid w:val="20AA353D"/>
    <w:rsid w:val="20B3596D"/>
    <w:rsid w:val="20B64CFF"/>
    <w:rsid w:val="20B77F9F"/>
    <w:rsid w:val="20DA787E"/>
    <w:rsid w:val="20E41652"/>
    <w:rsid w:val="21017F3F"/>
    <w:rsid w:val="21033200"/>
    <w:rsid w:val="211B6C9E"/>
    <w:rsid w:val="211F1734"/>
    <w:rsid w:val="213D2D2C"/>
    <w:rsid w:val="214E5ECC"/>
    <w:rsid w:val="21507A24"/>
    <w:rsid w:val="21666E2B"/>
    <w:rsid w:val="216D6944"/>
    <w:rsid w:val="217750CC"/>
    <w:rsid w:val="219213A8"/>
    <w:rsid w:val="21A67760"/>
    <w:rsid w:val="21A95773"/>
    <w:rsid w:val="21AC0DE5"/>
    <w:rsid w:val="21B87ABA"/>
    <w:rsid w:val="21CB71C6"/>
    <w:rsid w:val="21EB2C99"/>
    <w:rsid w:val="21F8721A"/>
    <w:rsid w:val="220315D9"/>
    <w:rsid w:val="222C6789"/>
    <w:rsid w:val="223D1C96"/>
    <w:rsid w:val="224274DB"/>
    <w:rsid w:val="224B436C"/>
    <w:rsid w:val="224C47AB"/>
    <w:rsid w:val="224D5E56"/>
    <w:rsid w:val="225278E7"/>
    <w:rsid w:val="2256442B"/>
    <w:rsid w:val="22590C76"/>
    <w:rsid w:val="22616671"/>
    <w:rsid w:val="226944BD"/>
    <w:rsid w:val="22813D29"/>
    <w:rsid w:val="228F2486"/>
    <w:rsid w:val="228F6446"/>
    <w:rsid w:val="22924ADF"/>
    <w:rsid w:val="22925F36"/>
    <w:rsid w:val="2296273F"/>
    <w:rsid w:val="229975EA"/>
    <w:rsid w:val="22A2301D"/>
    <w:rsid w:val="22B227B1"/>
    <w:rsid w:val="22B67E76"/>
    <w:rsid w:val="22E17B76"/>
    <w:rsid w:val="22E22013"/>
    <w:rsid w:val="23060E83"/>
    <w:rsid w:val="231A0EBB"/>
    <w:rsid w:val="233711B9"/>
    <w:rsid w:val="2339017E"/>
    <w:rsid w:val="233968C3"/>
    <w:rsid w:val="23420873"/>
    <w:rsid w:val="234A283F"/>
    <w:rsid w:val="234E237A"/>
    <w:rsid w:val="23515A40"/>
    <w:rsid w:val="235B0367"/>
    <w:rsid w:val="236B0627"/>
    <w:rsid w:val="236B5133"/>
    <w:rsid w:val="23711DE0"/>
    <w:rsid w:val="237A5A98"/>
    <w:rsid w:val="23814BAB"/>
    <w:rsid w:val="23A16EF0"/>
    <w:rsid w:val="23A44A38"/>
    <w:rsid w:val="23A462FF"/>
    <w:rsid w:val="23A6663E"/>
    <w:rsid w:val="23AA303C"/>
    <w:rsid w:val="24013431"/>
    <w:rsid w:val="242475BD"/>
    <w:rsid w:val="24420670"/>
    <w:rsid w:val="244439FC"/>
    <w:rsid w:val="244472A9"/>
    <w:rsid w:val="244E1C1C"/>
    <w:rsid w:val="245660D2"/>
    <w:rsid w:val="245E4322"/>
    <w:rsid w:val="24610820"/>
    <w:rsid w:val="24715820"/>
    <w:rsid w:val="247950E5"/>
    <w:rsid w:val="247E1EA1"/>
    <w:rsid w:val="24837C87"/>
    <w:rsid w:val="249D7573"/>
    <w:rsid w:val="24A0493A"/>
    <w:rsid w:val="24A45D00"/>
    <w:rsid w:val="24AF07F7"/>
    <w:rsid w:val="24DA54EA"/>
    <w:rsid w:val="24ED2E6B"/>
    <w:rsid w:val="24F67473"/>
    <w:rsid w:val="25000996"/>
    <w:rsid w:val="252D2B03"/>
    <w:rsid w:val="252F6899"/>
    <w:rsid w:val="254A0B89"/>
    <w:rsid w:val="256709E9"/>
    <w:rsid w:val="2567551F"/>
    <w:rsid w:val="256A3574"/>
    <w:rsid w:val="257930FB"/>
    <w:rsid w:val="257C53A7"/>
    <w:rsid w:val="25951CC7"/>
    <w:rsid w:val="25B36DA5"/>
    <w:rsid w:val="25D46567"/>
    <w:rsid w:val="25D71715"/>
    <w:rsid w:val="25E76599"/>
    <w:rsid w:val="25F3597F"/>
    <w:rsid w:val="25FD1AEE"/>
    <w:rsid w:val="26015603"/>
    <w:rsid w:val="2618419A"/>
    <w:rsid w:val="262A5762"/>
    <w:rsid w:val="262D432B"/>
    <w:rsid w:val="26471449"/>
    <w:rsid w:val="26501D9C"/>
    <w:rsid w:val="2657624E"/>
    <w:rsid w:val="266661B1"/>
    <w:rsid w:val="266A63C0"/>
    <w:rsid w:val="266B01B8"/>
    <w:rsid w:val="268E6C47"/>
    <w:rsid w:val="26907325"/>
    <w:rsid w:val="26937A1E"/>
    <w:rsid w:val="269B7AAF"/>
    <w:rsid w:val="26A4028B"/>
    <w:rsid w:val="26A45DC6"/>
    <w:rsid w:val="26D22DA5"/>
    <w:rsid w:val="26D568A8"/>
    <w:rsid w:val="26DF312E"/>
    <w:rsid w:val="26E055AF"/>
    <w:rsid w:val="26EF1BA9"/>
    <w:rsid w:val="26FF4019"/>
    <w:rsid w:val="270242CE"/>
    <w:rsid w:val="270322B5"/>
    <w:rsid w:val="2704514D"/>
    <w:rsid w:val="270E4E76"/>
    <w:rsid w:val="271A4528"/>
    <w:rsid w:val="274102F8"/>
    <w:rsid w:val="27510394"/>
    <w:rsid w:val="276302B5"/>
    <w:rsid w:val="27B532B4"/>
    <w:rsid w:val="27E61EC8"/>
    <w:rsid w:val="27EA1C85"/>
    <w:rsid w:val="27EE17FA"/>
    <w:rsid w:val="28263994"/>
    <w:rsid w:val="282E04AF"/>
    <w:rsid w:val="283262B7"/>
    <w:rsid w:val="283B57DB"/>
    <w:rsid w:val="28485A15"/>
    <w:rsid w:val="2852620E"/>
    <w:rsid w:val="2862716C"/>
    <w:rsid w:val="28676D2A"/>
    <w:rsid w:val="287E59BE"/>
    <w:rsid w:val="287E5F7A"/>
    <w:rsid w:val="288B7B7B"/>
    <w:rsid w:val="289266E8"/>
    <w:rsid w:val="28A033C0"/>
    <w:rsid w:val="28A62A29"/>
    <w:rsid w:val="28A773F8"/>
    <w:rsid w:val="28A8197C"/>
    <w:rsid w:val="28AE0D69"/>
    <w:rsid w:val="28BA2D95"/>
    <w:rsid w:val="28CF53FB"/>
    <w:rsid w:val="28D70D73"/>
    <w:rsid w:val="28E63FAD"/>
    <w:rsid w:val="28E72C12"/>
    <w:rsid w:val="28E832F5"/>
    <w:rsid w:val="29093F2A"/>
    <w:rsid w:val="29142B05"/>
    <w:rsid w:val="292278EC"/>
    <w:rsid w:val="29257B04"/>
    <w:rsid w:val="29270B7B"/>
    <w:rsid w:val="293E052D"/>
    <w:rsid w:val="29404F42"/>
    <w:rsid w:val="29416EE0"/>
    <w:rsid w:val="294431F0"/>
    <w:rsid w:val="29547F2A"/>
    <w:rsid w:val="29626662"/>
    <w:rsid w:val="296A73EC"/>
    <w:rsid w:val="296C128F"/>
    <w:rsid w:val="29711FD4"/>
    <w:rsid w:val="2972419C"/>
    <w:rsid w:val="298564F9"/>
    <w:rsid w:val="298B3301"/>
    <w:rsid w:val="29B322A3"/>
    <w:rsid w:val="29C26E32"/>
    <w:rsid w:val="29D40BAB"/>
    <w:rsid w:val="29E40680"/>
    <w:rsid w:val="29F5442D"/>
    <w:rsid w:val="29FB7609"/>
    <w:rsid w:val="2A004862"/>
    <w:rsid w:val="2A022FA4"/>
    <w:rsid w:val="2A050A91"/>
    <w:rsid w:val="2A0A5577"/>
    <w:rsid w:val="2A0E6E81"/>
    <w:rsid w:val="2A1A6F3D"/>
    <w:rsid w:val="2A2711D5"/>
    <w:rsid w:val="2A290F42"/>
    <w:rsid w:val="2A407E45"/>
    <w:rsid w:val="2A4E6BE6"/>
    <w:rsid w:val="2A6E0CE3"/>
    <w:rsid w:val="2A7725E1"/>
    <w:rsid w:val="2A785ACA"/>
    <w:rsid w:val="2A87175D"/>
    <w:rsid w:val="2A906B1E"/>
    <w:rsid w:val="2A9406BB"/>
    <w:rsid w:val="2AA64E95"/>
    <w:rsid w:val="2AC51155"/>
    <w:rsid w:val="2ADF3319"/>
    <w:rsid w:val="2AEF7B62"/>
    <w:rsid w:val="2AF672CF"/>
    <w:rsid w:val="2B071154"/>
    <w:rsid w:val="2B072593"/>
    <w:rsid w:val="2B076855"/>
    <w:rsid w:val="2B174737"/>
    <w:rsid w:val="2B421EAD"/>
    <w:rsid w:val="2B533C47"/>
    <w:rsid w:val="2B66534F"/>
    <w:rsid w:val="2B681F2A"/>
    <w:rsid w:val="2B837037"/>
    <w:rsid w:val="2BB80308"/>
    <w:rsid w:val="2BC25ADE"/>
    <w:rsid w:val="2BC3634F"/>
    <w:rsid w:val="2BD145B3"/>
    <w:rsid w:val="2BDA157A"/>
    <w:rsid w:val="2BE02F8A"/>
    <w:rsid w:val="2BFB2468"/>
    <w:rsid w:val="2BFF4F94"/>
    <w:rsid w:val="2C0458B5"/>
    <w:rsid w:val="2C095A77"/>
    <w:rsid w:val="2C143318"/>
    <w:rsid w:val="2C15018D"/>
    <w:rsid w:val="2C223FF3"/>
    <w:rsid w:val="2C2830CC"/>
    <w:rsid w:val="2C2C7325"/>
    <w:rsid w:val="2C3052D2"/>
    <w:rsid w:val="2C387CAA"/>
    <w:rsid w:val="2C56440E"/>
    <w:rsid w:val="2C8207CE"/>
    <w:rsid w:val="2C820DC9"/>
    <w:rsid w:val="2C9C4788"/>
    <w:rsid w:val="2CAC07C0"/>
    <w:rsid w:val="2CCD0296"/>
    <w:rsid w:val="2CDC2BCF"/>
    <w:rsid w:val="2CF9108B"/>
    <w:rsid w:val="2CFC0845"/>
    <w:rsid w:val="2CFD2AE3"/>
    <w:rsid w:val="2D031F57"/>
    <w:rsid w:val="2D0F5EEB"/>
    <w:rsid w:val="2D1D4D20"/>
    <w:rsid w:val="2D1F13E2"/>
    <w:rsid w:val="2D215E7C"/>
    <w:rsid w:val="2D220053"/>
    <w:rsid w:val="2D2B234B"/>
    <w:rsid w:val="2D371BB4"/>
    <w:rsid w:val="2D63236E"/>
    <w:rsid w:val="2D734E99"/>
    <w:rsid w:val="2D794E7F"/>
    <w:rsid w:val="2D7F135A"/>
    <w:rsid w:val="2D854DFA"/>
    <w:rsid w:val="2D864F32"/>
    <w:rsid w:val="2D9B57C3"/>
    <w:rsid w:val="2DA16859"/>
    <w:rsid w:val="2DAE5E05"/>
    <w:rsid w:val="2DB54F89"/>
    <w:rsid w:val="2DC6269C"/>
    <w:rsid w:val="2DD50979"/>
    <w:rsid w:val="2DD755F8"/>
    <w:rsid w:val="2DE05DB7"/>
    <w:rsid w:val="2DE24075"/>
    <w:rsid w:val="2DEA3988"/>
    <w:rsid w:val="2DFD075B"/>
    <w:rsid w:val="2DFE6DCE"/>
    <w:rsid w:val="2DFF4659"/>
    <w:rsid w:val="2E112BC3"/>
    <w:rsid w:val="2E135AF6"/>
    <w:rsid w:val="2E1450AE"/>
    <w:rsid w:val="2E2C0453"/>
    <w:rsid w:val="2E2C082E"/>
    <w:rsid w:val="2E395903"/>
    <w:rsid w:val="2E3D61CB"/>
    <w:rsid w:val="2E516100"/>
    <w:rsid w:val="2E6A7D67"/>
    <w:rsid w:val="2E6E3CFB"/>
    <w:rsid w:val="2E6F7294"/>
    <w:rsid w:val="2E7018B3"/>
    <w:rsid w:val="2E7B32A0"/>
    <w:rsid w:val="2E9976CD"/>
    <w:rsid w:val="2E9C4881"/>
    <w:rsid w:val="2EA426A2"/>
    <w:rsid w:val="2EA96DDB"/>
    <w:rsid w:val="2EBE07DF"/>
    <w:rsid w:val="2EEF1A9A"/>
    <w:rsid w:val="2EFF6258"/>
    <w:rsid w:val="2F033656"/>
    <w:rsid w:val="2F0F3D42"/>
    <w:rsid w:val="2F2D7F6F"/>
    <w:rsid w:val="2F371CB8"/>
    <w:rsid w:val="2F381869"/>
    <w:rsid w:val="2F3B056A"/>
    <w:rsid w:val="2F5E39C7"/>
    <w:rsid w:val="2F656241"/>
    <w:rsid w:val="2F682100"/>
    <w:rsid w:val="2F730FC1"/>
    <w:rsid w:val="2F806BEE"/>
    <w:rsid w:val="2F833313"/>
    <w:rsid w:val="2F84485B"/>
    <w:rsid w:val="2F8D0C6C"/>
    <w:rsid w:val="2F935437"/>
    <w:rsid w:val="2F987882"/>
    <w:rsid w:val="2F9B2FC0"/>
    <w:rsid w:val="2F9C2C9B"/>
    <w:rsid w:val="2FA23C5C"/>
    <w:rsid w:val="2FA40DB9"/>
    <w:rsid w:val="2FAC1798"/>
    <w:rsid w:val="2FBC3359"/>
    <w:rsid w:val="2FD4253A"/>
    <w:rsid w:val="2FD92D63"/>
    <w:rsid w:val="2FE757AD"/>
    <w:rsid w:val="300A30F9"/>
    <w:rsid w:val="301048EC"/>
    <w:rsid w:val="30200D2D"/>
    <w:rsid w:val="303D15EA"/>
    <w:rsid w:val="304822FC"/>
    <w:rsid w:val="30567C88"/>
    <w:rsid w:val="30585760"/>
    <w:rsid w:val="30647F48"/>
    <w:rsid w:val="307B4848"/>
    <w:rsid w:val="308D6491"/>
    <w:rsid w:val="30924889"/>
    <w:rsid w:val="30A22137"/>
    <w:rsid w:val="30A93A3E"/>
    <w:rsid w:val="30B46C17"/>
    <w:rsid w:val="30B935A0"/>
    <w:rsid w:val="30BA4FD6"/>
    <w:rsid w:val="30C04342"/>
    <w:rsid w:val="30CA23A8"/>
    <w:rsid w:val="30D2231F"/>
    <w:rsid w:val="30D25709"/>
    <w:rsid w:val="30D3118B"/>
    <w:rsid w:val="30D60F59"/>
    <w:rsid w:val="3102026B"/>
    <w:rsid w:val="310226A6"/>
    <w:rsid w:val="310701C5"/>
    <w:rsid w:val="310D1D0A"/>
    <w:rsid w:val="311F27C4"/>
    <w:rsid w:val="31203C10"/>
    <w:rsid w:val="313F55FF"/>
    <w:rsid w:val="31415A6B"/>
    <w:rsid w:val="31614900"/>
    <w:rsid w:val="31653BA4"/>
    <w:rsid w:val="31767C2B"/>
    <w:rsid w:val="317D0F1C"/>
    <w:rsid w:val="317D7134"/>
    <w:rsid w:val="3193367D"/>
    <w:rsid w:val="319611C3"/>
    <w:rsid w:val="31B579E5"/>
    <w:rsid w:val="31B84F2A"/>
    <w:rsid w:val="31BF0288"/>
    <w:rsid w:val="31CA4D73"/>
    <w:rsid w:val="31D15EAE"/>
    <w:rsid w:val="31D5081C"/>
    <w:rsid w:val="31D73AA7"/>
    <w:rsid w:val="31DF5E3D"/>
    <w:rsid w:val="31E108C9"/>
    <w:rsid w:val="31E400E7"/>
    <w:rsid w:val="31E50AA9"/>
    <w:rsid w:val="31EF31FB"/>
    <w:rsid w:val="32072E57"/>
    <w:rsid w:val="322E5C62"/>
    <w:rsid w:val="322F4594"/>
    <w:rsid w:val="32307ABE"/>
    <w:rsid w:val="323E39E4"/>
    <w:rsid w:val="32413A62"/>
    <w:rsid w:val="32452715"/>
    <w:rsid w:val="3253185A"/>
    <w:rsid w:val="32674F8B"/>
    <w:rsid w:val="326E3302"/>
    <w:rsid w:val="3273182D"/>
    <w:rsid w:val="32744251"/>
    <w:rsid w:val="328F2013"/>
    <w:rsid w:val="329865EF"/>
    <w:rsid w:val="32C3769A"/>
    <w:rsid w:val="32D9262C"/>
    <w:rsid w:val="32DF7E8D"/>
    <w:rsid w:val="32E00AFB"/>
    <w:rsid w:val="32E04899"/>
    <w:rsid w:val="32E14A9C"/>
    <w:rsid w:val="32E829BE"/>
    <w:rsid w:val="332005EB"/>
    <w:rsid w:val="332B2843"/>
    <w:rsid w:val="332E5076"/>
    <w:rsid w:val="333872C2"/>
    <w:rsid w:val="3343768E"/>
    <w:rsid w:val="33582E91"/>
    <w:rsid w:val="335A3CBB"/>
    <w:rsid w:val="3363590D"/>
    <w:rsid w:val="33664C07"/>
    <w:rsid w:val="336749AC"/>
    <w:rsid w:val="336A6DFA"/>
    <w:rsid w:val="33751273"/>
    <w:rsid w:val="33783DF6"/>
    <w:rsid w:val="337B3959"/>
    <w:rsid w:val="337D28AA"/>
    <w:rsid w:val="33860224"/>
    <w:rsid w:val="338B1FDE"/>
    <w:rsid w:val="3391371B"/>
    <w:rsid w:val="33962600"/>
    <w:rsid w:val="33987442"/>
    <w:rsid w:val="339A3413"/>
    <w:rsid w:val="33A06F34"/>
    <w:rsid w:val="33C37925"/>
    <w:rsid w:val="33D04B10"/>
    <w:rsid w:val="33DD477A"/>
    <w:rsid w:val="33E11DFA"/>
    <w:rsid w:val="341370BD"/>
    <w:rsid w:val="341C2519"/>
    <w:rsid w:val="342F0D9B"/>
    <w:rsid w:val="34312300"/>
    <w:rsid w:val="343F2220"/>
    <w:rsid w:val="344D4701"/>
    <w:rsid w:val="344F012B"/>
    <w:rsid w:val="344F1ED9"/>
    <w:rsid w:val="34635D99"/>
    <w:rsid w:val="34755873"/>
    <w:rsid w:val="347D5CAE"/>
    <w:rsid w:val="34800A79"/>
    <w:rsid w:val="34873FD1"/>
    <w:rsid w:val="349246D9"/>
    <w:rsid w:val="34A03C89"/>
    <w:rsid w:val="34B10968"/>
    <w:rsid w:val="34C92F7F"/>
    <w:rsid w:val="34D327E6"/>
    <w:rsid w:val="34E425CD"/>
    <w:rsid w:val="34E60E9A"/>
    <w:rsid w:val="34FC0BFD"/>
    <w:rsid w:val="3507764B"/>
    <w:rsid w:val="350B5E00"/>
    <w:rsid w:val="350D6D7C"/>
    <w:rsid w:val="351B1DBB"/>
    <w:rsid w:val="351E1066"/>
    <w:rsid w:val="3520395D"/>
    <w:rsid w:val="3521502B"/>
    <w:rsid w:val="35354043"/>
    <w:rsid w:val="355E5AD1"/>
    <w:rsid w:val="35680382"/>
    <w:rsid w:val="35844722"/>
    <w:rsid w:val="3589155F"/>
    <w:rsid w:val="358F4C83"/>
    <w:rsid w:val="359A57B7"/>
    <w:rsid w:val="359B203F"/>
    <w:rsid w:val="359F7753"/>
    <w:rsid w:val="35A53398"/>
    <w:rsid w:val="35D308DD"/>
    <w:rsid w:val="35D356D0"/>
    <w:rsid w:val="35D836CC"/>
    <w:rsid w:val="35E21C9A"/>
    <w:rsid w:val="35EF44A1"/>
    <w:rsid w:val="35F119E8"/>
    <w:rsid w:val="35F15ACF"/>
    <w:rsid w:val="35F7511F"/>
    <w:rsid w:val="35FE4BC9"/>
    <w:rsid w:val="362641F0"/>
    <w:rsid w:val="362A5657"/>
    <w:rsid w:val="36312EFB"/>
    <w:rsid w:val="36355178"/>
    <w:rsid w:val="3649337E"/>
    <w:rsid w:val="366025AA"/>
    <w:rsid w:val="366C4FC4"/>
    <w:rsid w:val="367C16EC"/>
    <w:rsid w:val="36932566"/>
    <w:rsid w:val="369B29C7"/>
    <w:rsid w:val="36BA3D0F"/>
    <w:rsid w:val="36BC7FF0"/>
    <w:rsid w:val="36BF250B"/>
    <w:rsid w:val="36C606E8"/>
    <w:rsid w:val="36C93C0A"/>
    <w:rsid w:val="36D10EAE"/>
    <w:rsid w:val="36FA61F2"/>
    <w:rsid w:val="37040D59"/>
    <w:rsid w:val="370451FC"/>
    <w:rsid w:val="3712263F"/>
    <w:rsid w:val="371A2D05"/>
    <w:rsid w:val="371B2B6D"/>
    <w:rsid w:val="372066CC"/>
    <w:rsid w:val="372D788E"/>
    <w:rsid w:val="37501C96"/>
    <w:rsid w:val="37666A85"/>
    <w:rsid w:val="37677539"/>
    <w:rsid w:val="376F35EB"/>
    <w:rsid w:val="3776777C"/>
    <w:rsid w:val="377C4D93"/>
    <w:rsid w:val="37805C70"/>
    <w:rsid w:val="37806480"/>
    <w:rsid w:val="378A495E"/>
    <w:rsid w:val="379F0A81"/>
    <w:rsid w:val="37A27B41"/>
    <w:rsid w:val="37B53632"/>
    <w:rsid w:val="37B77DF6"/>
    <w:rsid w:val="37BB6A10"/>
    <w:rsid w:val="37CE75B8"/>
    <w:rsid w:val="37D77CE9"/>
    <w:rsid w:val="37DF589E"/>
    <w:rsid w:val="37F171CB"/>
    <w:rsid w:val="37FC4345"/>
    <w:rsid w:val="37FD659E"/>
    <w:rsid w:val="3800745C"/>
    <w:rsid w:val="380F3919"/>
    <w:rsid w:val="38232540"/>
    <w:rsid w:val="38257A4E"/>
    <w:rsid w:val="382B3E68"/>
    <w:rsid w:val="38383B96"/>
    <w:rsid w:val="383A520B"/>
    <w:rsid w:val="383B7DB2"/>
    <w:rsid w:val="383F34B2"/>
    <w:rsid w:val="38504374"/>
    <w:rsid w:val="38517386"/>
    <w:rsid w:val="38521BFC"/>
    <w:rsid w:val="386140A0"/>
    <w:rsid w:val="38683B82"/>
    <w:rsid w:val="38783410"/>
    <w:rsid w:val="38785CA3"/>
    <w:rsid w:val="387D3A85"/>
    <w:rsid w:val="38951808"/>
    <w:rsid w:val="38C43ED0"/>
    <w:rsid w:val="38C64C42"/>
    <w:rsid w:val="38D76F4E"/>
    <w:rsid w:val="38ED0DEE"/>
    <w:rsid w:val="38EF3C50"/>
    <w:rsid w:val="391C4B83"/>
    <w:rsid w:val="391F4B95"/>
    <w:rsid w:val="39210694"/>
    <w:rsid w:val="393A6CBF"/>
    <w:rsid w:val="39557916"/>
    <w:rsid w:val="395875CB"/>
    <w:rsid w:val="395C4C40"/>
    <w:rsid w:val="39775BEF"/>
    <w:rsid w:val="39790E55"/>
    <w:rsid w:val="397C498B"/>
    <w:rsid w:val="39C649EB"/>
    <w:rsid w:val="39C945C3"/>
    <w:rsid w:val="39CA4A0F"/>
    <w:rsid w:val="39CF1402"/>
    <w:rsid w:val="39E06A55"/>
    <w:rsid w:val="39EE6480"/>
    <w:rsid w:val="39F63954"/>
    <w:rsid w:val="39FA5C2B"/>
    <w:rsid w:val="39FC040D"/>
    <w:rsid w:val="3A0207E2"/>
    <w:rsid w:val="3A02190E"/>
    <w:rsid w:val="3A03618A"/>
    <w:rsid w:val="3A156DA2"/>
    <w:rsid w:val="3A177134"/>
    <w:rsid w:val="3A184B1B"/>
    <w:rsid w:val="3A1953D1"/>
    <w:rsid w:val="3A280408"/>
    <w:rsid w:val="3A2A0BA5"/>
    <w:rsid w:val="3A2E248B"/>
    <w:rsid w:val="3A310217"/>
    <w:rsid w:val="3A3B6A3F"/>
    <w:rsid w:val="3A3C3705"/>
    <w:rsid w:val="3A4570F3"/>
    <w:rsid w:val="3A4A26DA"/>
    <w:rsid w:val="3A6201EB"/>
    <w:rsid w:val="3A6F27F2"/>
    <w:rsid w:val="3A72247D"/>
    <w:rsid w:val="3A7C0148"/>
    <w:rsid w:val="3A8C7039"/>
    <w:rsid w:val="3A9A7800"/>
    <w:rsid w:val="3AA90280"/>
    <w:rsid w:val="3ABE4758"/>
    <w:rsid w:val="3AC07B28"/>
    <w:rsid w:val="3AC52864"/>
    <w:rsid w:val="3ADC63F6"/>
    <w:rsid w:val="3AF36E4F"/>
    <w:rsid w:val="3B047629"/>
    <w:rsid w:val="3B13132B"/>
    <w:rsid w:val="3B144C0F"/>
    <w:rsid w:val="3B161B52"/>
    <w:rsid w:val="3B181C56"/>
    <w:rsid w:val="3B5457FF"/>
    <w:rsid w:val="3B620B6F"/>
    <w:rsid w:val="3B646A37"/>
    <w:rsid w:val="3B6A3BAF"/>
    <w:rsid w:val="3B814A64"/>
    <w:rsid w:val="3B8561E0"/>
    <w:rsid w:val="3B9C4CB8"/>
    <w:rsid w:val="3B9F72A2"/>
    <w:rsid w:val="3BB23479"/>
    <w:rsid w:val="3BCD6080"/>
    <w:rsid w:val="3C090C3D"/>
    <w:rsid w:val="3C136DB5"/>
    <w:rsid w:val="3C197AED"/>
    <w:rsid w:val="3C1D4E4C"/>
    <w:rsid w:val="3C2C31E4"/>
    <w:rsid w:val="3C354BAA"/>
    <w:rsid w:val="3C35570C"/>
    <w:rsid w:val="3C367675"/>
    <w:rsid w:val="3C5719E3"/>
    <w:rsid w:val="3C5D4E87"/>
    <w:rsid w:val="3C6B52A6"/>
    <w:rsid w:val="3C970A66"/>
    <w:rsid w:val="3C9F6CB2"/>
    <w:rsid w:val="3CA353EB"/>
    <w:rsid w:val="3CB15A8A"/>
    <w:rsid w:val="3CC44D9F"/>
    <w:rsid w:val="3CD43102"/>
    <w:rsid w:val="3CD7622E"/>
    <w:rsid w:val="3CD81A93"/>
    <w:rsid w:val="3CDA4A83"/>
    <w:rsid w:val="3CEA0167"/>
    <w:rsid w:val="3CEB7DBB"/>
    <w:rsid w:val="3CEF520D"/>
    <w:rsid w:val="3CFE26DD"/>
    <w:rsid w:val="3D2441D9"/>
    <w:rsid w:val="3D405E28"/>
    <w:rsid w:val="3D5C05EC"/>
    <w:rsid w:val="3D643744"/>
    <w:rsid w:val="3D7A232D"/>
    <w:rsid w:val="3D7D2E9D"/>
    <w:rsid w:val="3D89101F"/>
    <w:rsid w:val="3DAA40CA"/>
    <w:rsid w:val="3DB159B2"/>
    <w:rsid w:val="3DB469BA"/>
    <w:rsid w:val="3DB52BDD"/>
    <w:rsid w:val="3DBD7F31"/>
    <w:rsid w:val="3DC678FB"/>
    <w:rsid w:val="3DCA40B4"/>
    <w:rsid w:val="3DD7535B"/>
    <w:rsid w:val="3DD94891"/>
    <w:rsid w:val="3DE03BA2"/>
    <w:rsid w:val="3DE50851"/>
    <w:rsid w:val="3DEE4511"/>
    <w:rsid w:val="3E1C2E2C"/>
    <w:rsid w:val="3E3E2F90"/>
    <w:rsid w:val="3E416325"/>
    <w:rsid w:val="3E426AC0"/>
    <w:rsid w:val="3E552C22"/>
    <w:rsid w:val="3E560328"/>
    <w:rsid w:val="3E5F4D29"/>
    <w:rsid w:val="3E7C4764"/>
    <w:rsid w:val="3E7C7FFD"/>
    <w:rsid w:val="3E80351F"/>
    <w:rsid w:val="3E895FE7"/>
    <w:rsid w:val="3E8D3A7F"/>
    <w:rsid w:val="3E8F2193"/>
    <w:rsid w:val="3E926B8E"/>
    <w:rsid w:val="3E93623E"/>
    <w:rsid w:val="3EA60185"/>
    <w:rsid w:val="3EB7176B"/>
    <w:rsid w:val="3EBF13D7"/>
    <w:rsid w:val="3EDE44DF"/>
    <w:rsid w:val="3EE24BE5"/>
    <w:rsid w:val="3F055788"/>
    <w:rsid w:val="3F071A9F"/>
    <w:rsid w:val="3F185371"/>
    <w:rsid w:val="3F1C5008"/>
    <w:rsid w:val="3F265447"/>
    <w:rsid w:val="3F2A22F2"/>
    <w:rsid w:val="3F3338ED"/>
    <w:rsid w:val="3F35554A"/>
    <w:rsid w:val="3F453B1B"/>
    <w:rsid w:val="3F59330A"/>
    <w:rsid w:val="3F60215B"/>
    <w:rsid w:val="3F7B4848"/>
    <w:rsid w:val="3F8E7D59"/>
    <w:rsid w:val="3F9C1B4D"/>
    <w:rsid w:val="3F9D21FD"/>
    <w:rsid w:val="3FAA6588"/>
    <w:rsid w:val="3FAC4683"/>
    <w:rsid w:val="3FB35A12"/>
    <w:rsid w:val="3FBA6C71"/>
    <w:rsid w:val="3FBB44EA"/>
    <w:rsid w:val="3FC26FB4"/>
    <w:rsid w:val="3FC60A95"/>
    <w:rsid w:val="3FCB719D"/>
    <w:rsid w:val="3FF86AFD"/>
    <w:rsid w:val="3FFA0F4B"/>
    <w:rsid w:val="3FFD6D75"/>
    <w:rsid w:val="3FFF4CB5"/>
    <w:rsid w:val="400F1BBD"/>
    <w:rsid w:val="401C1CB3"/>
    <w:rsid w:val="402A197B"/>
    <w:rsid w:val="403103A6"/>
    <w:rsid w:val="4039029B"/>
    <w:rsid w:val="4043702F"/>
    <w:rsid w:val="40502FD3"/>
    <w:rsid w:val="405F3590"/>
    <w:rsid w:val="40637A0F"/>
    <w:rsid w:val="406E4030"/>
    <w:rsid w:val="407D69C0"/>
    <w:rsid w:val="408727EB"/>
    <w:rsid w:val="409704B5"/>
    <w:rsid w:val="40AC34B9"/>
    <w:rsid w:val="40CB087C"/>
    <w:rsid w:val="40D02AD4"/>
    <w:rsid w:val="40DA589D"/>
    <w:rsid w:val="40DD2E6F"/>
    <w:rsid w:val="40F8380A"/>
    <w:rsid w:val="410439F7"/>
    <w:rsid w:val="41140C3E"/>
    <w:rsid w:val="41276809"/>
    <w:rsid w:val="412B6D90"/>
    <w:rsid w:val="412F10C8"/>
    <w:rsid w:val="413071D1"/>
    <w:rsid w:val="4138128C"/>
    <w:rsid w:val="414450CB"/>
    <w:rsid w:val="41456B3D"/>
    <w:rsid w:val="415B3C6B"/>
    <w:rsid w:val="41621926"/>
    <w:rsid w:val="416D36BD"/>
    <w:rsid w:val="4171661B"/>
    <w:rsid w:val="4176581B"/>
    <w:rsid w:val="419251BF"/>
    <w:rsid w:val="419453CF"/>
    <w:rsid w:val="41B02301"/>
    <w:rsid w:val="41BC0B35"/>
    <w:rsid w:val="41BD2B78"/>
    <w:rsid w:val="41C00F1E"/>
    <w:rsid w:val="41C41CCC"/>
    <w:rsid w:val="41CD6AD2"/>
    <w:rsid w:val="41D73B82"/>
    <w:rsid w:val="41DB7DBE"/>
    <w:rsid w:val="41E7616B"/>
    <w:rsid w:val="41F6182A"/>
    <w:rsid w:val="42005143"/>
    <w:rsid w:val="420D0A10"/>
    <w:rsid w:val="420D0AEE"/>
    <w:rsid w:val="420F7880"/>
    <w:rsid w:val="421B63B4"/>
    <w:rsid w:val="422022D0"/>
    <w:rsid w:val="423152D7"/>
    <w:rsid w:val="4233136A"/>
    <w:rsid w:val="42395EE0"/>
    <w:rsid w:val="42460C3F"/>
    <w:rsid w:val="427F34F2"/>
    <w:rsid w:val="428C45B3"/>
    <w:rsid w:val="42932517"/>
    <w:rsid w:val="42A85AE3"/>
    <w:rsid w:val="42B60E6C"/>
    <w:rsid w:val="42BA534A"/>
    <w:rsid w:val="42C1343B"/>
    <w:rsid w:val="42C86A01"/>
    <w:rsid w:val="42CB6BCE"/>
    <w:rsid w:val="42CE4ABC"/>
    <w:rsid w:val="42E225EC"/>
    <w:rsid w:val="42E347A6"/>
    <w:rsid w:val="42F7075B"/>
    <w:rsid w:val="431E0B52"/>
    <w:rsid w:val="433810A7"/>
    <w:rsid w:val="43494F8B"/>
    <w:rsid w:val="435B3028"/>
    <w:rsid w:val="436402C2"/>
    <w:rsid w:val="436B74C1"/>
    <w:rsid w:val="4372687F"/>
    <w:rsid w:val="438C4983"/>
    <w:rsid w:val="438D2D05"/>
    <w:rsid w:val="43993170"/>
    <w:rsid w:val="439F566E"/>
    <w:rsid w:val="43B34CB9"/>
    <w:rsid w:val="43BD0F66"/>
    <w:rsid w:val="43C97DB2"/>
    <w:rsid w:val="43CB49FE"/>
    <w:rsid w:val="43EC07D9"/>
    <w:rsid w:val="43EE526A"/>
    <w:rsid w:val="43F03412"/>
    <w:rsid w:val="4402367B"/>
    <w:rsid w:val="44091C00"/>
    <w:rsid w:val="440C749E"/>
    <w:rsid w:val="440E49EF"/>
    <w:rsid w:val="44230AC2"/>
    <w:rsid w:val="444A6A14"/>
    <w:rsid w:val="444D0300"/>
    <w:rsid w:val="444E3F5B"/>
    <w:rsid w:val="44720D73"/>
    <w:rsid w:val="447B7530"/>
    <w:rsid w:val="448171FF"/>
    <w:rsid w:val="44817AA4"/>
    <w:rsid w:val="4484172B"/>
    <w:rsid w:val="44B30262"/>
    <w:rsid w:val="44CA54C3"/>
    <w:rsid w:val="44CE5204"/>
    <w:rsid w:val="44CF745E"/>
    <w:rsid w:val="44DF0186"/>
    <w:rsid w:val="44F27761"/>
    <w:rsid w:val="44FC5855"/>
    <w:rsid w:val="44FE4782"/>
    <w:rsid w:val="450319F0"/>
    <w:rsid w:val="450737FA"/>
    <w:rsid w:val="451E1B7F"/>
    <w:rsid w:val="457B4379"/>
    <w:rsid w:val="4594719D"/>
    <w:rsid w:val="45A308CB"/>
    <w:rsid w:val="45C2519A"/>
    <w:rsid w:val="45C83B16"/>
    <w:rsid w:val="45CF52AB"/>
    <w:rsid w:val="45ED1BE4"/>
    <w:rsid w:val="45F12E6A"/>
    <w:rsid w:val="45F865CB"/>
    <w:rsid w:val="460B627B"/>
    <w:rsid w:val="46324801"/>
    <w:rsid w:val="464000B5"/>
    <w:rsid w:val="46482AC3"/>
    <w:rsid w:val="464949DA"/>
    <w:rsid w:val="464B4902"/>
    <w:rsid w:val="464D7AD2"/>
    <w:rsid w:val="464E715C"/>
    <w:rsid w:val="46677292"/>
    <w:rsid w:val="466A6238"/>
    <w:rsid w:val="469A7ECB"/>
    <w:rsid w:val="46AD1C5F"/>
    <w:rsid w:val="46C42A4C"/>
    <w:rsid w:val="46E050AA"/>
    <w:rsid w:val="46E241D9"/>
    <w:rsid w:val="46E9298E"/>
    <w:rsid w:val="46E95A67"/>
    <w:rsid w:val="46F34946"/>
    <w:rsid w:val="46F73D44"/>
    <w:rsid w:val="47021076"/>
    <w:rsid w:val="47165344"/>
    <w:rsid w:val="471B7D96"/>
    <w:rsid w:val="471C241E"/>
    <w:rsid w:val="472741D1"/>
    <w:rsid w:val="47412B84"/>
    <w:rsid w:val="474943C6"/>
    <w:rsid w:val="474B7C34"/>
    <w:rsid w:val="4758576E"/>
    <w:rsid w:val="476B1940"/>
    <w:rsid w:val="476D2662"/>
    <w:rsid w:val="47764B16"/>
    <w:rsid w:val="479A1C8E"/>
    <w:rsid w:val="47A0234E"/>
    <w:rsid w:val="47A3366D"/>
    <w:rsid w:val="47C36B62"/>
    <w:rsid w:val="47C94762"/>
    <w:rsid w:val="47F17689"/>
    <w:rsid w:val="47F4319F"/>
    <w:rsid w:val="48043476"/>
    <w:rsid w:val="48060812"/>
    <w:rsid w:val="48136F82"/>
    <w:rsid w:val="4832622E"/>
    <w:rsid w:val="4835217B"/>
    <w:rsid w:val="48390A7E"/>
    <w:rsid w:val="48432EE0"/>
    <w:rsid w:val="484802BA"/>
    <w:rsid w:val="484A2CB8"/>
    <w:rsid w:val="48561630"/>
    <w:rsid w:val="48592741"/>
    <w:rsid w:val="485C6846"/>
    <w:rsid w:val="485E04E5"/>
    <w:rsid w:val="485F7DEE"/>
    <w:rsid w:val="4863714C"/>
    <w:rsid w:val="48A06F9B"/>
    <w:rsid w:val="48AE18BC"/>
    <w:rsid w:val="48B57794"/>
    <w:rsid w:val="48B725D8"/>
    <w:rsid w:val="48C77E38"/>
    <w:rsid w:val="48DA08FB"/>
    <w:rsid w:val="493B187A"/>
    <w:rsid w:val="49437E06"/>
    <w:rsid w:val="494D5220"/>
    <w:rsid w:val="4960505A"/>
    <w:rsid w:val="49706BCD"/>
    <w:rsid w:val="49886893"/>
    <w:rsid w:val="498E5B81"/>
    <w:rsid w:val="49902929"/>
    <w:rsid w:val="499135FB"/>
    <w:rsid w:val="49BC221E"/>
    <w:rsid w:val="49C40710"/>
    <w:rsid w:val="49CD5155"/>
    <w:rsid w:val="49E102DB"/>
    <w:rsid w:val="49E9072A"/>
    <w:rsid w:val="49ED78B3"/>
    <w:rsid w:val="49EE2057"/>
    <w:rsid w:val="49F65078"/>
    <w:rsid w:val="49FA3FD3"/>
    <w:rsid w:val="4A183041"/>
    <w:rsid w:val="4A275DEF"/>
    <w:rsid w:val="4A35566D"/>
    <w:rsid w:val="4A391C53"/>
    <w:rsid w:val="4A3D387A"/>
    <w:rsid w:val="4A406708"/>
    <w:rsid w:val="4A421423"/>
    <w:rsid w:val="4A4D472D"/>
    <w:rsid w:val="4A522EDD"/>
    <w:rsid w:val="4A5D7B84"/>
    <w:rsid w:val="4A677A51"/>
    <w:rsid w:val="4A9836E7"/>
    <w:rsid w:val="4A9A7DC0"/>
    <w:rsid w:val="4A9E3137"/>
    <w:rsid w:val="4AA55BDE"/>
    <w:rsid w:val="4AA76139"/>
    <w:rsid w:val="4AB7293A"/>
    <w:rsid w:val="4ABE4B13"/>
    <w:rsid w:val="4AC65A9A"/>
    <w:rsid w:val="4AE52091"/>
    <w:rsid w:val="4AE90CCB"/>
    <w:rsid w:val="4AE96EF9"/>
    <w:rsid w:val="4AF1219F"/>
    <w:rsid w:val="4AFF0234"/>
    <w:rsid w:val="4AFF5B9C"/>
    <w:rsid w:val="4B034EF9"/>
    <w:rsid w:val="4B06554B"/>
    <w:rsid w:val="4B117A90"/>
    <w:rsid w:val="4B1A64B8"/>
    <w:rsid w:val="4B1F3585"/>
    <w:rsid w:val="4B214EEB"/>
    <w:rsid w:val="4B2225AF"/>
    <w:rsid w:val="4B294DDA"/>
    <w:rsid w:val="4B321ACE"/>
    <w:rsid w:val="4B5E2798"/>
    <w:rsid w:val="4B625472"/>
    <w:rsid w:val="4B633583"/>
    <w:rsid w:val="4B686A8A"/>
    <w:rsid w:val="4B7575DC"/>
    <w:rsid w:val="4B773789"/>
    <w:rsid w:val="4B7D565C"/>
    <w:rsid w:val="4B811C56"/>
    <w:rsid w:val="4B85035E"/>
    <w:rsid w:val="4B954798"/>
    <w:rsid w:val="4B961795"/>
    <w:rsid w:val="4B9E747A"/>
    <w:rsid w:val="4BB4579A"/>
    <w:rsid w:val="4BB80DD9"/>
    <w:rsid w:val="4BC318DA"/>
    <w:rsid w:val="4BC43AB0"/>
    <w:rsid w:val="4BCE5F30"/>
    <w:rsid w:val="4BE3410F"/>
    <w:rsid w:val="4C056C04"/>
    <w:rsid w:val="4C144358"/>
    <w:rsid w:val="4C21124C"/>
    <w:rsid w:val="4C566580"/>
    <w:rsid w:val="4C795801"/>
    <w:rsid w:val="4C7C5EB0"/>
    <w:rsid w:val="4C806881"/>
    <w:rsid w:val="4C840E8A"/>
    <w:rsid w:val="4C8E1BE9"/>
    <w:rsid w:val="4C985BF4"/>
    <w:rsid w:val="4CA576B6"/>
    <w:rsid w:val="4CC4284F"/>
    <w:rsid w:val="4CD63930"/>
    <w:rsid w:val="4CEF795D"/>
    <w:rsid w:val="4CF22148"/>
    <w:rsid w:val="4CFD59CA"/>
    <w:rsid w:val="4D1F063D"/>
    <w:rsid w:val="4D2364BB"/>
    <w:rsid w:val="4D2B6A7D"/>
    <w:rsid w:val="4D3A37E5"/>
    <w:rsid w:val="4D5B69AC"/>
    <w:rsid w:val="4D720627"/>
    <w:rsid w:val="4DA349C1"/>
    <w:rsid w:val="4DA74D6F"/>
    <w:rsid w:val="4DA94899"/>
    <w:rsid w:val="4DCB0391"/>
    <w:rsid w:val="4DF510D1"/>
    <w:rsid w:val="4DFD4262"/>
    <w:rsid w:val="4E112224"/>
    <w:rsid w:val="4E122CAD"/>
    <w:rsid w:val="4E2C5043"/>
    <w:rsid w:val="4E3119F2"/>
    <w:rsid w:val="4E3F2A27"/>
    <w:rsid w:val="4E4E1BAA"/>
    <w:rsid w:val="4E6F1092"/>
    <w:rsid w:val="4E8A2CE5"/>
    <w:rsid w:val="4E945737"/>
    <w:rsid w:val="4E9D63D1"/>
    <w:rsid w:val="4EAC3D58"/>
    <w:rsid w:val="4EAE123E"/>
    <w:rsid w:val="4EB27A77"/>
    <w:rsid w:val="4EC00FBC"/>
    <w:rsid w:val="4EF120B3"/>
    <w:rsid w:val="4EF60057"/>
    <w:rsid w:val="4F0F2539"/>
    <w:rsid w:val="4F123838"/>
    <w:rsid w:val="4F160280"/>
    <w:rsid w:val="4F247CF0"/>
    <w:rsid w:val="4F3D55AF"/>
    <w:rsid w:val="4F561F6B"/>
    <w:rsid w:val="4F592AAA"/>
    <w:rsid w:val="4F5E4CD0"/>
    <w:rsid w:val="4F9A3895"/>
    <w:rsid w:val="4FAD1EC2"/>
    <w:rsid w:val="4FB2111F"/>
    <w:rsid w:val="4FB8672C"/>
    <w:rsid w:val="4FD4672F"/>
    <w:rsid w:val="4FD91CD1"/>
    <w:rsid w:val="4FE43BD6"/>
    <w:rsid w:val="4FF721F0"/>
    <w:rsid w:val="4FFA3CBC"/>
    <w:rsid w:val="4FFD2B95"/>
    <w:rsid w:val="50037719"/>
    <w:rsid w:val="5006515D"/>
    <w:rsid w:val="500E6D4B"/>
    <w:rsid w:val="50321ED3"/>
    <w:rsid w:val="503421E0"/>
    <w:rsid w:val="503A35E5"/>
    <w:rsid w:val="503C787C"/>
    <w:rsid w:val="503D0938"/>
    <w:rsid w:val="50477848"/>
    <w:rsid w:val="50493828"/>
    <w:rsid w:val="504C0278"/>
    <w:rsid w:val="5051105B"/>
    <w:rsid w:val="506643DA"/>
    <w:rsid w:val="50664C51"/>
    <w:rsid w:val="507E546C"/>
    <w:rsid w:val="50900C87"/>
    <w:rsid w:val="50903B3A"/>
    <w:rsid w:val="50951237"/>
    <w:rsid w:val="509A1058"/>
    <w:rsid w:val="509A46CA"/>
    <w:rsid w:val="50A70A76"/>
    <w:rsid w:val="50B705D3"/>
    <w:rsid w:val="50BE3DD1"/>
    <w:rsid w:val="50CC2903"/>
    <w:rsid w:val="50D23802"/>
    <w:rsid w:val="50E55EF6"/>
    <w:rsid w:val="50E76220"/>
    <w:rsid w:val="50FD4E79"/>
    <w:rsid w:val="51036EF4"/>
    <w:rsid w:val="510B29AA"/>
    <w:rsid w:val="51110DBF"/>
    <w:rsid w:val="51452154"/>
    <w:rsid w:val="51452B82"/>
    <w:rsid w:val="514F53C8"/>
    <w:rsid w:val="515074F8"/>
    <w:rsid w:val="515A4AB9"/>
    <w:rsid w:val="51694182"/>
    <w:rsid w:val="517A638F"/>
    <w:rsid w:val="51811320"/>
    <w:rsid w:val="51914DDE"/>
    <w:rsid w:val="51A649EB"/>
    <w:rsid w:val="51AA61F9"/>
    <w:rsid w:val="51CE0489"/>
    <w:rsid w:val="51DC34BB"/>
    <w:rsid w:val="51EA36AB"/>
    <w:rsid w:val="51FD1629"/>
    <w:rsid w:val="52102850"/>
    <w:rsid w:val="52163234"/>
    <w:rsid w:val="52165232"/>
    <w:rsid w:val="521F5DE8"/>
    <w:rsid w:val="52414F39"/>
    <w:rsid w:val="524E477D"/>
    <w:rsid w:val="52603B9D"/>
    <w:rsid w:val="526D3860"/>
    <w:rsid w:val="52781629"/>
    <w:rsid w:val="528C7799"/>
    <w:rsid w:val="528F7B2F"/>
    <w:rsid w:val="52A55760"/>
    <w:rsid w:val="52C703C4"/>
    <w:rsid w:val="52E50C98"/>
    <w:rsid w:val="52E60DB2"/>
    <w:rsid w:val="53001957"/>
    <w:rsid w:val="53051283"/>
    <w:rsid w:val="531248F5"/>
    <w:rsid w:val="5318568A"/>
    <w:rsid w:val="53245530"/>
    <w:rsid w:val="533A056A"/>
    <w:rsid w:val="533E4E87"/>
    <w:rsid w:val="53464DE5"/>
    <w:rsid w:val="53487DC7"/>
    <w:rsid w:val="535B443A"/>
    <w:rsid w:val="53682217"/>
    <w:rsid w:val="536A52DA"/>
    <w:rsid w:val="53881746"/>
    <w:rsid w:val="538B66CB"/>
    <w:rsid w:val="53AE0572"/>
    <w:rsid w:val="53C3272B"/>
    <w:rsid w:val="53CE3258"/>
    <w:rsid w:val="53DA64A6"/>
    <w:rsid w:val="53EF7959"/>
    <w:rsid w:val="53FD5056"/>
    <w:rsid w:val="53FF6D28"/>
    <w:rsid w:val="5400109C"/>
    <w:rsid w:val="54143544"/>
    <w:rsid w:val="541B39AE"/>
    <w:rsid w:val="5421528D"/>
    <w:rsid w:val="54222258"/>
    <w:rsid w:val="542B6B62"/>
    <w:rsid w:val="543677BB"/>
    <w:rsid w:val="543F11CA"/>
    <w:rsid w:val="544E1B5A"/>
    <w:rsid w:val="54634209"/>
    <w:rsid w:val="546535D1"/>
    <w:rsid w:val="54773981"/>
    <w:rsid w:val="54857AB0"/>
    <w:rsid w:val="54885549"/>
    <w:rsid w:val="54D05485"/>
    <w:rsid w:val="54DC05AA"/>
    <w:rsid w:val="54E90D27"/>
    <w:rsid w:val="54FD7EE2"/>
    <w:rsid w:val="55085A60"/>
    <w:rsid w:val="5513257F"/>
    <w:rsid w:val="55174AE0"/>
    <w:rsid w:val="552C4101"/>
    <w:rsid w:val="552D4163"/>
    <w:rsid w:val="553D1314"/>
    <w:rsid w:val="55443A1E"/>
    <w:rsid w:val="55753FE5"/>
    <w:rsid w:val="55770C3A"/>
    <w:rsid w:val="5589149C"/>
    <w:rsid w:val="55AD03B6"/>
    <w:rsid w:val="55B54592"/>
    <w:rsid w:val="55B66FF7"/>
    <w:rsid w:val="55E633B0"/>
    <w:rsid w:val="55E64893"/>
    <w:rsid w:val="55F90918"/>
    <w:rsid w:val="55FA2F99"/>
    <w:rsid w:val="560C7CB4"/>
    <w:rsid w:val="56191E14"/>
    <w:rsid w:val="561C2F07"/>
    <w:rsid w:val="562B5F3D"/>
    <w:rsid w:val="562C2AE4"/>
    <w:rsid w:val="563A29E2"/>
    <w:rsid w:val="56427EB0"/>
    <w:rsid w:val="564D1D0F"/>
    <w:rsid w:val="564F1105"/>
    <w:rsid w:val="566601D4"/>
    <w:rsid w:val="5666084C"/>
    <w:rsid w:val="5677623D"/>
    <w:rsid w:val="567D2FDC"/>
    <w:rsid w:val="56876685"/>
    <w:rsid w:val="5694322C"/>
    <w:rsid w:val="56A31EE4"/>
    <w:rsid w:val="56A874FB"/>
    <w:rsid w:val="56B0415D"/>
    <w:rsid w:val="56CD4FDB"/>
    <w:rsid w:val="56CF2329"/>
    <w:rsid w:val="56E17228"/>
    <w:rsid w:val="56FD2B09"/>
    <w:rsid w:val="571E4B7D"/>
    <w:rsid w:val="57227E77"/>
    <w:rsid w:val="573D76AA"/>
    <w:rsid w:val="57485E22"/>
    <w:rsid w:val="575409C2"/>
    <w:rsid w:val="57992BB0"/>
    <w:rsid w:val="579E7522"/>
    <w:rsid w:val="57A02153"/>
    <w:rsid w:val="57A14A77"/>
    <w:rsid w:val="57B80B89"/>
    <w:rsid w:val="57BD6483"/>
    <w:rsid w:val="57C01983"/>
    <w:rsid w:val="57C90386"/>
    <w:rsid w:val="57C94F71"/>
    <w:rsid w:val="57D759FC"/>
    <w:rsid w:val="57EC1669"/>
    <w:rsid w:val="57EE53E1"/>
    <w:rsid w:val="57FD7E56"/>
    <w:rsid w:val="581375D9"/>
    <w:rsid w:val="58264F43"/>
    <w:rsid w:val="584769AD"/>
    <w:rsid w:val="58493972"/>
    <w:rsid w:val="58682EAC"/>
    <w:rsid w:val="586E207E"/>
    <w:rsid w:val="587010FA"/>
    <w:rsid w:val="588A40A5"/>
    <w:rsid w:val="588B00EF"/>
    <w:rsid w:val="589A7317"/>
    <w:rsid w:val="58AB6E48"/>
    <w:rsid w:val="58BD1752"/>
    <w:rsid w:val="58BD1B10"/>
    <w:rsid w:val="58C90B56"/>
    <w:rsid w:val="58CA2FFA"/>
    <w:rsid w:val="59042B51"/>
    <w:rsid w:val="591801AD"/>
    <w:rsid w:val="592C4768"/>
    <w:rsid w:val="59424EFD"/>
    <w:rsid w:val="59435BE5"/>
    <w:rsid w:val="595079D6"/>
    <w:rsid w:val="59555E94"/>
    <w:rsid w:val="595F01D4"/>
    <w:rsid w:val="59605E6B"/>
    <w:rsid w:val="59711199"/>
    <w:rsid w:val="59721FFE"/>
    <w:rsid w:val="597861FB"/>
    <w:rsid w:val="5988716F"/>
    <w:rsid w:val="599A13C3"/>
    <w:rsid w:val="599F22C8"/>
    <w:rsid w:val="59A51CBC"/>
    <w:rsid w:val="59C86DD1"/>
    <w:rsid w:val="59CE3298"/>
    <w:rsid w:val="59FE3811"/>
    <w:rsid w:val="5A0D4984"/>
    <w:rsid w:val="5A125C3D"/>
    <w:rsid w:val="5A207830"/>
    <w:rsid w:val="5A2844A0"/>
    <w:rsid w:val="5A44753A"/>
    <w:rsid w:val="5A552A46"/>
    <w:rsid w:val="5A576FD8"/>
    <w:rsid w:val="5A624E1F"/>
    <w:rsid w:val="5A6F693F"/>
    <w:rsid w:val="5A775470"/>
    <w:rsid w:val="5A8D08BF"/>
    <w:rsid w:val="5AB20ED5"/>
    <w:rsid w:val="5ABC4A13"/>
    <w:rsid w:val="5AC6483C"/>
    <w:rsid w:val="5AC959BE"/>
    <w:rsid w:val="5AE36D9A"/>
    <w:rsid w:val="5AEA5F22"/>
    <w:rsid w:val="5AF54CD9"/>
    <w:rsid w:val="5AF57FFB"/>
    <w:rsid w:val="5B063F0F"/>
    <w:rsid w:val="5B1206A7"/>
    <w:rsid w:val="5B215ACE"/>
    <w:rsid w:val="5B241698"/>
    <w:rsid w:val="5B2D3F75"/>
    <w:rsid w:val="5B31320C"/>
    <w:rsid w:val="5B554A58"/>
    <w:rsid w:val="5B5D424E"/>
    <w:rsid w:val="5B6339F0"/>
    <w:rsid w:val="5B8950E1"/>
    <w:rsid w:val="5BA175EA"/>
    <w:rsid w:val="5BAE17EA"/>
    <w:rsid w:val="5BD23921"/>
    <w:rsid w:val="5BD377BC"/>
    <w:rsid w:val="5BE541CE"/>
    <w:rsid w:val="5BE86CC0"/>
    <w:rsid w:val="5BE90BA5"/>
    <w:rsid w:val="5BEE6D28"/>
    <w:rsid w:val="5BF1312B"/>
    <w:rsid w:val="5C15450E"/>
    <w:rsid w:val="5C1641D8"/>
    <w:rsid w:val="5C1A525E"/>
    <w:rsid w:val="5C1E1C10"/>
    <w:rsid w:val="5C243DEB"/>
    <w:rsid w:val="5C3418B7"/>
    <w:rsid w:val="5C3B74D1"/>
    <w:rsid w:val="5C3C4808"/>
    <w:rsid w:val="5C3D00D6"/>
    <w:rsid w:val="5C442032"/>
    <w:rsid w:val="5C461148"/>
    <w:rsid w:val="5C4A4F8E"/>
    <w:rsid w:val="5C6C4B26"/>
    <w:rsid w:val="5C766724"/>
    <w:rsid w:val="5C811BCC"/>
    <w:rsid w:val="5C8A35FB"/>
    <w:rsid w:val="5C8A38A0"/>
    <w:rsid w:val="5C974299"/>
    <w:rsid w:val="5C9B365E"/>
    <w:rsid w:val="5C9F6CAA"/>
    <w:rsid w:val="5CBD6A4B"/>
    <w:rsid w:val="5CD45D2F"/>
    <w:rsid w:val="5CEB7ED5"/>
    <w:rsid w:val="5D071C0A"/>
    <w:rsid w:val="5D0D0DC4"/>
    <w:rsid w:val="5D1017D3"/>
    <w:rsid w:val="5D2B0CC6"/>
    <w:rsid w:val="5D2E3EE2"/>
    <w:rsid w:val="5D341346"/>
    <w:rsid w:val="5D3D32A9"/>
    <w:rsid w:val="5D5C0214"/>
    <w:rsid w:val="5D61171E"/>
    <w:rsid w:val="5D715B0D"/>
    <w:rsid w:val="5D790EC8"/>
    <w:rsid w:val="5D7B00ED"/>
    <w:rsid w:val="5D8A7EF4"/>
    <w:rsid w:val="5DA14CA4"/>
    <w:rsid w:val="5DB25F7C"/>
    <w:rsid w:val="5DB807D8"/>
    <w:rsid w:val="5DC12101"/>
    <w:rsid w:val="5DD360B3"/>
    <w:rsid w:val="5DDD6D2C"/>
    <w:rsid w:val="5DF46325"/>
    <w:rsid w:val="5DFC517B"/>
    <w:rsid w:val="5E091D1E"/>
    <w:rsid w:val="5E176F08"/>
    <w:rsid w:val="5E183B49"/>
    <w:rsid w:val="5E1D1D98"/>
    <w:rsid w:val="5E224037"/>
    <w:rsid w:val="5E2B7895"/>
    <w:rsid w:val="5E3E0AF4"/>
    <w:rsid w:val="5E3E6DDE"/>
    <w:rsid w:val="5E4B3CC9"/>
    <w:rsid w:val="5E874A7F"/>
    <w:rsid w:val="5E911953"/>
    <w:rsid w:val="5E92674E"/>
    <w:rsid w:val="5E934F4C"/>
    <w:rsid w:val="5EE54836"/>
    <w:rsid w:val="5EE70A03"/>
    <w:rsid w:val="5EEC2ADA"/>
    <w:rsid w:val="5EF81FC4"/>
    <w:rsid w:val="5F096BCD"/>
    <w:rsid w:val="5F0D6445"/>
    <w:rsid w:val="5F105496"/>
    <w:rsid w:val="5F1A3ADA"/>
    <w:rsid w:val="5F2D4B04"/>
    <w:rsid w:val="5F2E3CEF"/>
    <w:rsid w:val="5F3406E8"/>
    <w:rsid w:val="5F465D78"/>
    <w:rsid w:val="5F467E77"/>
    <w:rsid w:val="5F64596F"/>
    <w:rsid w:val="5F762E35"/>
    <w:rsid w:val="5F7A79FD"/>
    <w:rsid w:val="5F881C5C"/>
    <w:rsid w:val="5F885362"/>
    <w:rsid w:val="5F89309A"/>
    <w:rsid w:val="5F8F1018"/>
    <w:rsid w:val="5F9052D1"/>
    <w:rsid w:val="5F920F7A"/>
    <w:rsid w:val="5F923248"/>
    <w:rsid w:val="5FD30784"/>
    <w:rsid w:val="5FE175D9"/>
    <w:rsid w:val="5FEE5BAD"/>
    <w:rsid w:val="5FFF55D0"/>
    <w:rsid w:val="600638B3"/>
    <w:rsid w:val="604C0310"/>
    <w:rsid w:val="606B25C6"/>
    <w:rsid w:val="606D7E94"/>
    <w:rsid w:val="60732927"/>
    <w:rsid w:val="60764101"/>
    <w:rsid w:val="60806FCC"/>
    <w:rsid w:val="60C072C6"/>
    <w:rsid w:val="60C41052"/>
    <w:rsid w:val="60C978BE"/>
    <w:rsid w:val="60D31618"/>
    <w:rsid w:val="60D904B7"/>
    <w:rsid w:val="60E4518E"/>
    <w:rsid w:val="60F31CBA"/>
    <w:rsid w:val="60F60FBB"/>
    <w:rsid w:val="60F7294C"/>
    <w:rsid w:val="60FB4FCD"/>
    <w:rsid w:val="611E6323"/>
    <w:rsid w:val="6133640D"/>
    <w:rsid w:val="613F47A1"/>
    <w:rsid w:val="61457631"/>
    <w:rsid w:val="61475B62"/>
    <w:rsid w:val="615C0565"/>
    <w:rsid w:val="615C785F"/>
    <w:rsid w:val="616D2416"/>
    <w:rsid w:val="616F6A9E"/>
    <w:rsid w:val="618A333F"/>
    <w:rsid w:val="618D2CB0"/>
    <w:rsid w:val="619F4BA1"/>
    <w:rsid w:val="61A24663"/>
    <w:rsid w:val="61AE5CE7"/>
    <w:rsid w:val="61B814DA"/>
    <w:rsid w:val="61BD7BD2"/>
    <w:rsid w:val="61D2367E"/>
    <w:rsid w:val="61DC33DC"/>
    <w:rsid w:val="61E11B0F"/>
    <w:rsid w:val="61EC3AB0"/>
    <w:rsid w:val="620550B4"/>
    <w:rsid w:val="620B76FE"/>
    <w:rsid w:val="62121A84"/>
    <w:rsid w:val="62201759"/>
    <w:rsid w:val="62257C51"/>
    <w:rsid w:val="622C5484"/>
    <w:rsid w:val="62514C9A"/>
    <w:rsid w:val="625F5177"/>
    <w:rsid w:val="62793065"/>
    <w:rsid w:val="627A19DB"/>
    <w:rsid w:val="62812EEC"/>
    <w:rsid w:val="62A755A6"/>
    <w:rsid w:val="62A91495"/>
    <w:rsid w:val="62C701FA"/>
    <w:rsid w:val="62E10E11"/>
    <w:rsid w:val="62E40635"/>
    <w:rsid w:val="62EC10DD"/>
    <w:rsid w:val="62EE627F"/>
    <w:rsid w:val="630D55FF"/>
    <w:rsid w:val="632B2AFE"/>
    <w:rsid w:val="633238D4"/>
    <w:rsid w:val="633272E6"/>
    <w:rsid w:val="63386F8B"/>
    <w:rsid w:val="633B4BAF"/>
    <w:rsid w:val="634E31D8"/>
    <w:rsid w:val="635B2486"/>
    <w:rsid w:val="636E387A"/>
    <w:rsid w:val="63704850"/>
    <w:rsid w:val="63780255"/>
    <w:rsid w:val="638037CF"/>
    <w:rsid w:val="638C4F0F"/>
    <w:rsid w:val="63940A56"/>
    <w:rsid w:val="63A1584F"/>
    <w:rsid w:val="63A64DC2"/>
    <w:rsid w:val="63A65FD3"/>
    <w:rsid w:val="63AE3C76"/>
    <w:rsid w:val="63C33BCF"/>
    <w:rsid w:val="63C40A17"/>
    <w:rsid w:val="63C74D38"/>
    <w:rsid w:val="63E12A1A"/>
    <w:rsid w:val="63E437A9"/>
    <w:rsid w:val="63ED45E2"/>
    <w:rsid w:val="63F0010F"/>
    <w:rsid w:val="64062B44"/>
    <w:rsid w:val="640843AA"/>
    <w:rsid w:val="64091905"/>
    <w:rsid w:val="641625B0"/>
    <w:rsid w:val="642018CA"/>
    <w:rsid w:val="64215A38"/>
    <w:rsid w:val="64224F96"/>
    <w:rsid w:val="64302E5A"/>
    <w:rsid w:val="644350E0"/>
    <w:rsid w:val="64596BA9"/>
    <w:rsid w:val="64680B07"/>
    <w:rsid w:val="646A7ECA"/>
    <w:rsid w:val="6480021A"/>
    <w:rsid w:val="64816F70"/>
    <w:rsid w:val="648A5CC9"/>
    <w:rsid w:val="649517DB"/>
    <w:rsid w:val="649C4B05"/>
    <w:rsid w:val="64A90EA4"/>
    <w:rsid w:val="64C814EC"/>
    <w:rsid w:val="64CD191F"/>
    <w:rsid w:val="64D212BE"/>
    <w:rsid w:val="64E10045"/>
    <w:rsid w:val="64FE177B"/>
    <w:rsid w:val="650318C3"/>
    <w:rsid w:val="650758D4"/>
    <w:rsid w:val="65077911"/>
    <w:rsid w:val="6508233B"/>
    <w:rsid w:val="651805A4"/>
    <w:rsid w:val="65191978"/>
    <w:rsid w:val="652553ED"/>
    <w:rsid w:val="652F01FD"/>
    <w:rsid w:val="65366FDD"/>
    <w:rsid w:val="65380070"/>
    <w:rsid w:val="653F727C"/>
    <w:rsid w:val="654A0AA5"/>
    <w:rsid w:val="656166CD"/>
    <w:rsid w:val="658E6E6B"/>
    <w:rsid w:val="6593347A"/>
    <w:rsid w:val="65954CAD"/>
    <w:rsid w:val="65960E66"/>
    <w:rsid w:val="659E1391"/>
    <w:rsid w:val="65A70232"/>
    <w:rsid w:val="65A831F2"/>
    <w:rsid w:val="65AA408D"/>
    <w:rsid w:val="65B51B73"/>
    <w:rsid w:val="65B732B6"/>
    <w:rsid w:val="65DD251E"/>
    <w:rsid w:val="65E73470"/>
    <w:rsid w:val="660D2F77"/>
    <w:rsid w:val="66137A5E"/>
    <w:rsid w:val="662538D7"/>
    <w:rsid w:val="663A5407"/>
    <w:rsid w:val="663A64C8"/>
    <w:rsid w:val="66412194"/>
    <w:rsid w:val="66680019"/>
    <w:rsid w:val="66697BDB"/>
    <w:rsid w:val="667E2026"/>
    <w:rsid w:val="668A15E7"/>
    <w:rsid w:val="66B84FF2"/>
    <w:rsid w:val="66BD08AB"/>
    <w:rsid w:val="66D50CAE"/>
    <w:rsid w:val="66EA4A2E"/>
    <w:rsid w:val="66F44096"/>
    <w:rsid w:val="670A7059"/>
    <w:rsid w:val="67254250"/>
    <w:rsid w:val="672B1DC9"/>
    <w:rsid w:val="67483CC7"/>
    <w:rsid w:val="676648E6"/>
    <w:rsid w:val="676B346A"/>
    <w:rsid w:val="677D12B1"/>
    <w:rsid w:val="678107CC"/>
    <w:rsid w:val="67AB2491"/>
    <w:rsid w:val="67C47E0C"/>
    <w:rsid w:val="67CB2826"/>
    <w:rsid w:val="67D0065F"/>
    <w:rsid w:val="67D12002"/>
    <w:rsid w:val="67D30744"/>
    <w:rsid w:val="67D6379C"/>
    <w:rsid w:val="67FD21CF"/>
    <w:rsid w:val="68090DD1"/>
    <w:rsid w:val="681E1C85"/>
    <w:rsid w:val="6827597B"/>
    <w:rsid w:val="682B7F8C"/>
    <w:rsid w:val="687D5A50"/>
    <w:rsid w:val="687E0650"/>
    <w:rsid w:val="68801660"/>
    <w:rsid w:val="68831B76"/>
    <w:rsid w:val="68975AC8"/>
    <w:rsid w:val="689F57D3"/>
    <w:rsid w:val="68C06926"/>
    <w:rsid w:val="68C835DF"/>
    <w:rsid w:val="68C83A2C"/>
    <w:rsid w:val="68E01602"/>
    <w:rsid w:val="68F760C0"/>
    <w:rsid w:val="68F857A3"/>
    <w:rsid w:val="69052EC9"/>
    <w:rsid w:val="690B0E62"/>
    <w:rsid w:val="691025E6"/>
    <w:rsid w:val="69225430"/>
    <w:rsid w:val="69245425"/>
    <w:rsid w:val="692A5C4B"/>
    <w:rsid w:val="692D7FCB"/>
    <w:rsid w:val="693A6830"/>
    <w:rsid w:val="694337E1"/>
    <w:rsid w:val="696B5A16"/>
    <w:rsid w:val="69740148"/>
    <w:rsid w:val="69792A99"/>
    <w:rsid w:val="69862CE1"/>
    <w:rsid w:val="699C67FC"/>
    <w:rsid w:val="69B47AF9"/>
    <w:rsid w:val="69B83A10"/>
    <w:rsid w:val="69C32674"/>
    <w:rsid w:val="69C9039E"/>
    <w:rsid w:val="69D46296"/>
    <w:rsid w:val="69DC398E"/>
    <w:rsid w:val="69DC3E69"/>
    <w:rsid w:val="69E91EAC"/>
    <w:rsid w:val="69E94348"/>
    <w:rsid w:val="69EA1C9B"/>
    <w:rsid w:val="6A4C5980"/>
    <w:rsid w:val="6A540DCD"/>
    <w:rsid w:val="6A594D9F"/>
    <w:rsid w:val="6A6449E5"/>
    <w:rsid w:val="6A83104C"/>
    <w:rsid w:val="6A8676FB"/>
    <w:rsid w:val="6A872614"/>
    <w:rsid w:val="6AA661F0"/>
    <w:rsid w:val="6AAC7200"/>
    <w:rsid w:val="6AB844A7"/>
    <w:rsid w:val="6AC51D50"/>
    <w:rsid w:val="6ADF0E38"/>
    <w:rsid w:val="6AFF6CED"/>
    <w:rsid w:val="6B127439"/>
    <w:rsid w:val="6B2B4F53"/>
    <w:rsid w:val="6B3A0719"/>
    <w:rsid w:val="6B3A445E"/>
    <w:rsid w:val="6B4B4654"/>
    <w:rsid w:val="6B4B624F"/>
    <w:rsid w:val="6B4F0B8E"/>
    <w:rsid w:val="6B611397"/>
    <w:rsid w:val="6B71537B"/>
    <w:rsid w:val="6B793F08"/>
    <w:rsid w:val="6B7D21F1"/>
    <w:rsid w:val="6B7E1E35"/>
    <w:rsid w:val="6B887791"/>
    <w:rsid w:val="6B933494"/>
    <w:rsid w:val="6BA16A56"/>
    <w:rsid w:val="6BD73D6C"/>
    <w:rsid w:val="6BF0316F"/>
    <w:rsid w:val="6BF07522"/>
    <w:rsid w:val="6BF25D01"/>
    <w:rsid w:val="6C182647"/>
    <w:rsid w:val="6C184383"/>
    <w:rsid w:val="6C1922F4"/>
    <w:rsid w:val="6C2B781E"/>
    <w:rsid w:val="6C2E21ED"/>
    <w:rsid w:val="6C351122"/>
    <w:rsid w:val="6C40586F"/>
    <w:rsid w:val="6C4250FC"/>
    <w:rsid w:val="6C540486"/>
    <w:rsid w:val="6C617627"/>
    <w:rsid w:val="6C655544"/>
    <w:rsid w:val="6C754D97"/>
    <w:rsid w:val="6C895D8C"/>
    <w:rsid w:val="6C9621C0"/>
    <w:rsid w:val="6C9965B9"/>
    <w:rsid w:val="6CA0176C"/>
    <w:rsid w:val="6CAE638A"/>
    <w:rsid w:val="6CB57E24"/>
    <w:rsid w:val="6CBC16B5"/>
    <w:rsid w:val="6CC3323B"/>
    <w:rsid w:val="6CCB0292"/>
    <w:rsid w:val="6CEE15AB"/>
    <w:rsid w:val="6CF918E1"/>
    <w:rsid w:val="6D0D10BE"/>
    <w:rsid w:val="6D1042DD"/>
    <w:rsid w:val="6D200C8D"/>
    <w:rsid w:val="6D377024"/>
    <w:rsid w:val="6D431000"/>
    <w:rsid w:val="6D431F29"/>
    <w:rsid w:val="6D481AA7"/>
    <w:rsid w:val="6D492C06"/>
    <w:rsid w:val="6D5565BE"/>
    <w:rsid w:val="6D5C072C"/>
    <w:rsid w:val="6D631076"/>
    <w:rsid w:val="6D656990"/>
    <w:rsid w:val="6D7502C8"/>
    <w:rsid w:val="6D824DC4"/>
    <w:rsid w:val="6D864D03"/>
    <w:rsid w:val="6D9426FD"/>
    <w:rsid w:val="6DA0578D"/>
    <w:rsid w:val="6DB77826"/>
    <w:rsid w:val="6DC43BE8"/>
    <w:rsid w:val="6DD22C1D"/>
    <w:rsid w:val="6DD9266E"/>
    <w:rsid w:val="6DE23B91"/>
    <w:rsid w:val="6DE50C94"/>
    <w:rsid w:val="6DF37B12"/>
    <w:rsid w:val="6DF616C2"/>
    <w:rsid w:val="6DFC4576"/>
    <w:rsid w:val="6E4165FE"/>
    <w:rsid w:val="6E473C06"/>
    <w:rsid w:val="6E4D00A4"/>
    <w:rsid w:val="6E532F96"/>
    <w:rsid w:val="6E5B6894"/>
    <w:rsid w:val="6E602C56"/>
    <w:rsid w:val="6E6E2980"/>
    <w:rsid w:val="6E744D77"/>
    <w:rsid w:val="6E8C3364"/>
    <w:rsid w:val="6E9053EC"/>
    <w:rsid w:val="6E923460"/>
    <w:rsid w:val="6E993583"/>
    <w:rsid w:val="6E9C4546"/>
    <w:rsid w:val="6E9E14B7"/>
    <w:rsid w:val="6EB02F99"/>
    <w:rsid w:val="6EB7487C"/>
    <w:rsid w:val="6EBA079B"/>
    <w:rsid w:val="6EC30F1E"/>
    <w:rsid w:val="6EEA7111"/>
    <w:rsid w:val="6EEF4944"/>
    <w:rsid w:val="6EF35326"/>
    <w:rsid w:val="6F0B4673"/>
    <w:rsid w:val="6F223DB7"/>
    <w:rsid w:val="6F394D3C"/>
    <w:rsid w:val="6F4436E1"/>
    <w:rsid w:val="6F4722E4"/>
    <w:rsid w:val="6F654AC2"/>
    <w:rsid w:val="6F667941"/>
    <w:rsid w:val="6F6B5112"/>
    <w:rsid w:val="6F7A0434"/>
    <w:rsid w:val="6F7F302B"/>
    <w:rsid w:val="6F823570"/>
    <w:rsid w:val="6F856B16"/>
    <w:rsid w:val="6F8C056C"/>
    <w:rsid w:val="6FC954C7"/>
    <w:rsid w:val="6FCA2B56"/>
    <w:rsid w:val="6FD65244"/>
    <w:rsid w:val="6FE05AA0"/>
    <w:rsid w:val="6FFC7B09"/>
    <w:rsid w:val="700E65A5"/>
    <w:rsid w:val="70124CBA"/>
    <w:rsid w:val="70206492"/>
    <w:rsid w:val="70231548"/>
    <w:rsid w:val="70243B95"/>
    <w:rsid w:val="703322CD"/>
    <w:rsid w:val="705D6FAC"/>
    <w:rsid w:val="70645DE9"/>
    <w:rsid w:val="70672FD1"/>
    <w:rsid w:val="708031CE"/>
    <w:rsid w:val="70875AB6"/>
    <w:rsid w:val="708E1FF4"/>
    <w:rsid w:val="70B16233"/>
    <w:rsid w:val="70B54896"/>
    <w:rsid w:val="70DA3C6B"/>
    <w:rsid w:val="70DF3F90"/>
    <w:rsid w:val="70EC0382"/>
    <w:rsid w:val="710234DE"/>
    <w:rsid w:val="71220ACC"/>
    <w:rsid w:val="712C599F"/>
    <w:rsid w:val="71353C29"/>
    <w:rsid w:val="71591C44"/>
    <w:rsid w:val="716C5DDF"/>
    <w:rsid w:val="717F793F"/>
    <w:rsid w:val="71924BD7"/>
    <w:rsid w:val="71C85743"/>
    <w:rsid w:val="71CB1698"/>
    <w:rsid w:val="71CF3580"/>
    <w:rsid w:val="71DD07EB"/>
    <w:rsid w:val="71F12AFA"/>
    <w:rsid w:val="71F65F21"/>
    <w:rsid w:val="71FA22F1"/>
    <w:rsid w:val="71FD2118"/>
    <w:rsid w:val="720158B9"/>
    <w:rsid w:val="72052AA9"/>
    <w:rsid w:val="721175B9"/>
    <w:rsid w:val="721B4A38"/>
    <w:rsid w:val="72373460"/>
    <w:rsid w:val="72534367"/>
    <w:rsid w:val="72534C70"/>
    <w:rsid w:val="72862EE6"/>
    <w:rsid w:val="72901035"/>
    <w:rsid w:val="72934F5E"/>
    <w:rsid w:val="729E75F1"/>
    <w:rsid w:val="72AB27B3"/>
    <w:rsid w:val="72AD4AF1"/>
    <w:rsid w:val="72D81BBC"/>
    <w:rsid w:val="72D83910"/>
    <w:rsid w:val="72F947CF"/>
    <w:rsid w:val="72F962C0"/>
    <w:rsid w:val="7306564A"/>
    <w:rsid w:val="731A685B"/>
    <w:rsid w:val="731F0D86"/>
    <w:rsid w:val="73223D39"/>
    <w:rsid w:val="732D0862"/>
    <w:rsid w:val="7344121A"/>
    <w:rsid w:val="73542DA9"/>
    <w:rsid w:val="7359185B"/>
    <w:rsid w:val="736729E6"/>
    <w:rsid w:val="73813156"/>
    <w:rsid w:val="7386076C"/>
    <w:rsid w:val="738642C8"/>
    <w:rsid w:val="73870154"/>
    <w:rsid w:val="7394570A"/>
    <w:rsid w:val="739B08A2"/>
    <w:rsid w:val="739E1612"/>
    <w:rsid w:val="73B00B8A"/>
    <w:rsid w:val="73B80334"/>
    <w:rsid w:val="73B96347"/>
    <w:rsid w:val="73D96AEE"/>
    <w:rsid w:val="73DB0AB8"/>
    <w:rsid w:val="73DB1A8C"/>
    <w:rsid w:val="73EC4A73"/>
    <w:rsid w:val="740252B5"/>
    <w:rsid w:val="740A6CA7"/>
    <w:rsid w:val="740F42BD"/>
    <w:rsid w:val="74174FFE"/>
    <w:rsid w:val="74217211"/>
    <w:rsid w:val="742417EC"/>
    <w:rsid w:val="7428542E"/>
    <w:rsid w:val="742B485F"/>
    <w:rsid w:val="743B3D55"/>
    <w:rsid w:val="744628D0"/>
    <w:rsid w:val="74470A6B"/>
    <w:rsid w:val="74476AE7"/>
    <w:rsid w:val="74502499"/>
    <w:rsid w:val="74541F94"/>
    <w:rsid w:val="745E0F58"/>
    <w:rsid w:val="745E44A5"/>
    <w:rsid w:val="747C0124"/>
    <w:rsid w:val="74884519"/>
    <w:rsid w:val="748F1FC1"/>
    <w:rsid w:val="74985A95"/>
    <w:rsid w:val="74A54FA2"/>
    <w:rsid w:val="74C04A71"/>
    <w:rsid w:val="74C57072"/>
    <w:rsid w:val="74D37193"/>
    <w:rsid w:val="74E53270"/>
    <w:rsid w:val="74E83A33"/>
    <w:rsid w:val="750C62B1"/>
    <w:rsid w:val="7511573C"/>
    <w:rsid w:val="751A7246"/>
    <w:rsid w:val="751B457F"/>
    <w:rsid w:val="75285AE6"/>
    <w:rsid w:val="75454825"/>
    <w:rsid w:val="755521A4"/>
    <w:rsid w:val="7565357C"/>
    <w:rsid w:val="7565786A"/>
    <w:rsid w:val="757922AB"/>
    <w:rsid w:val="75A11A70"/>
    <w:rsid w:val="75A932DF"/>
    <w:rsid w:val="75B13007"/>
    <w:rsid w:val="75B558D6"/>
    <w:rsid w:val="75BB3694"/>
    <w:rsid w:val="75CB4D48"/>
    <w:rsid w:val="75CC00F0"/>
    <w:rsid w:val="75CC03A8"/>
    <w:rsid w:val="75CF4003"/>
    <w:rsid w:val="75DA00B8"/>
    <w:rsid w:val="75E72DA6"/>
    <w:rsid w:val="75F75951"/>
    <w:rsid w:val="75FB104B"/>
    <w:rsid w:val="760309B4"/>
    <w:rsid w:val="7605176F"/>
    <w:rsid w:val="76424571"/>
    <w:rsid w:val="76445AED"/>
    <w:rsid w:val="7660574F"/>
    <w:rsid w:val="766C6E4C"/>
    <w:rsid w:val="767A58E4"/>
    <w:rsid w:val="769F32B5"/>
    <w:rsid w:val="76B92446"/>
    <w:rsid w:val="76C762D8"/>
    <w:rsid w:val="76CD0F92"/>
    <w:rsid w:val="76DE01EA"/>
    <w:rsid w:val="76E92322"/>
    <w:rsid w:val="76FF12D4"/>
    <w:rsid w:val="771247B1"/>
    <w:rsid w:val="771D0C64"/>
    <w:rsid w:val="77584858"/>
    <w:rsid w:val="776069F0"/>
    <w:rsid w:val="776D2CD1"/>
    <w:rsid w:val="776E1451"/>
    <w:rsid w:val="77711C78"/>
    <w:rsid w:val="77732246"/>
    <w:rsid w:val="777F4BC4"/>
    <w:rsid w:val="778E70F0"/>
    <w:rsid w:val="779211DE"/>
    <w:rsid w:val="779B1805"/>
    <w:rsid w:val="77A64A45"/>
    <w:rsid w:val="77A65182"/>
    <w:rsid w:val="77AC6EEE"/>
    <w:rsid w:val="77C655DB"/>
    <w:rsid w:val="77D84E94"/>
    <w:rsid w:val="77FF1C07"/>
    <w:rsid w:val="780221C4"/>
    <w:rsid w:val="78075F95"/>
    <w:rsid w:val="780D69BD"/>
    <w:rsid w:val="781372EC"/>
    <w:rsid w:val="78184FA7"/>
    <w:rsid w:val="78205738"/>
    <w:rsid w:val="7822522C"/>
    <w:rsid w:val="782C7B34"/>
    <w:rsid w:val="7833479B"/>
    <w:rsid w:val="7835167F"/>
    <w:rsid w:val="784B4E4B"/>
    <w:rsid w:val="785411CA"/>
    <w:rsid w:val="78616FBE"/>
    <w:rsid w:val="7864172F"/>
    <w:rsid w:val="787008D1"/>
    <w:rsid w:val="78955D13"/>
    <w:rsid w:val="789A45BC"/>
    <w:rsid w:val="789F5290"/>
    <w:rsid w:val="78AC75A3"/>
    <w:rsid w:val="78AE23C3"/>
    <w:rsid w:val="78AF03C9"/>
    <w:rsid w:val="78AF300A"/>
    <w:rsid w:val="78BC1289"/>
    <w:rsid w:val="78C67592"/>
    <w:rsid w:val="78D86C57"/>
    <w:rsid w:val="78D91283"/>
    <w:rsid w:val="78E45A3E"/>
    <w:rsid w:val="78EB40FD"/>
    <w:rsid w:val="78F629F8"/>
    <w:rsid w:val="7901465B"/>
    <w:rsid w:val="790221D8"/>
    <w:rsid w:val="790464F1"/>
    <w:rsid w:val="790C085A"/>
    <w:rsid w:val="790C1B0A"/>
    <w:rsid w:val="791278F8"/>
    <w:rsid w:val="791B3B2C"/>
    <w:rsid w:val="79246A5D"/>
    <w:rsid w:val="7931117A"/>
    <w:rsid w:val="793B6575"/>
    <w:rsid w:val="793F0E09"/>
    <w:rsid w:val="79592A8B"/>
    <w:rsid w:val="79672E2F"/>
    <w:rsid w:val="796C3879"/>
    <w:rsid w:val="797163AB"/>
    <w:rsid w:val="797572B9"/>
    <w:rsid w:val="797A28BF"/>
    <w:rsid w:val="798E0212"/>
    <w:rsid w:val="7992121C"/>
    <w:rsid w:val="79962917"/>
    <w:rsid w:val="79CE4C1B"/>
    <w:rsid w:val="79E04993"/>
    <w:rsid w:val="79E61F64"/>
    <w:rsid w:val="79E82110"/>
    <w:rsid w:val="79FF4DD4"/>
    <w:rsid w:val="7A1F30F0"/>
    <w:rsid w:val="7A334BBA"/>
    <w:rsid w:val="7A431C56"/>
    <w:rsid w:val="7A432D37"/>
    <w:rsid w:val="7A462A03"/>
    <w:rsid w:val="7A471131"/>
    <w:rsid w:val="7A7C4677"/>
    <w:rsid w:val="7AA26316"/>
    <w:rsid w:val="7AA634A2"/>
    <w:rsid w:val="7AAA316A"/>
    <w:rsid w:val="7AAF37F8"/>
    <w:rsid w:val="7AB14F4C"/>
    <w:rsid w:val="7AB56968"/>
    <w:rsid w:val="7AD550FC"/>
    <w:rsid w:val="7AFA7914"/>
    <w:rsid w:val="7AFC7C00"/>
    <w:rsid w:val="7B0E3AAE"/>
    <w:rsid w:val="7B164E65"/>
    <w:rsid w:val="7B1C266B"/>
    <w:rsid w:val="7B1E0789"/>
    <w:rsid w:val="7B493CDE"/>
    <w:rsid w:val="7B5945D3"/>
    <w:rsid w:val="7B7521C5"/>
    <w:rsid w:val="7B8A25D8"/>
    <w:rsid w:val="7B8C6B3B"/>
    <w:rsid w:val="7B92595E"/>
    <w:rsid w:val="7BA23C69"/>
    <w:rsid w:val="7BAD4FA6"/>
    <w:rsid w:val="7BC46065"/>
    <w:rsid w:val="7BC6204D"/>
    <w:rsid w:val="7BCE2216"/>
    <w:rsid w:val="7BF34AAE"/>
    <w:rsid w:val="7BFC4D12"/>
    <w:rsid w:val="7C0220B2"/>
    <w:rsid w:val="7C2657BF"/>
    <w:rsid w:val="7C2D49CA"/>
    <w:rsid w:val="7C363D22"/>
    <w:rsid w:val="7C455059"/>
    <w:rsid w:val="7C481105"/>
    <w:rsid w:val="7C487F90"/>
    <w:rsid w:val="7C5320F5"/>
    <w:rsid w:val="7C64199C"/>
    <w:rsid w:val="7C6545D6"/>
    <w:rsid w:val="7C7628C5"/>
    <w:rsid w:val="7C7A0AC6"/>
    <w:rsid w:val="7C7C5B04"/>
    <w:rsid w:val="7C8D66C7"/>
    <w:rsid w:val="7CA115BF"/>
    <w:rsid w:val="7CAF239E"/>
    <w:rsid w:val="7CBD545C"/>
    <w:rsid w:val="7CDE1864"/>
    <w:rsid w:val="7CE34539"/>
    <w:rsid w:val="7CF566CD"/>
    <w:rsid w:val="7CFD6155"/>
    <w:rsid w:val="7D0342D1"/>
    <w:rsid w:val="7D1A0699"/>
    <w:rsid w:val="7D1D4E05"/>
    <w:rsid w:val="7D39279E"/>
    <w:rsid w:val="7D4C6425"/>
    <w:rsid w:val="7D512E09"/>
    <w:rsid w:val="7D5C4C0F"/>
    <w:rsid w:val="7D8070E6"/>
    <w:rsid w:val="7D807699"/>
    <w:rsid w:val="7D9A4CB6"/>
    <w:rsid w:val="7DA56537"/>
    <w:rsid w:val="7DAA63D5"/>
    <w:rsid w:val="7DC60028"/>
    <w:rsid w:val="7DD246CA"/>
    <w:rsid w:val="7DEC3E7E"/>
    <w:rsid w:val="7DFE73CB"/>
    <w:rsid w:val="7E074257"/>
    <w:rsid w:val="7E0D5D12"/>
    <w:rsid w:val="7E204446"/>
    <w:rsid w:val="7E346AE6"/>
    <w:rsid w:val="7E4C423C"/>
    <w:rsid w:val="7E51336F"/>
    <w:rsid w:val="7E551D52"/>
    <w:rsid w:val="7E593BB0"/>
    <w:rsid w:val="7E59673F"/>
    <w:rsid w:val="7E6F50F5"/>
    <w:rsid w:val="7E725B75"/>
    <w:rsid w:val="7E834093"/>
    <w:rsid w:val="7E8535D9"/>
    <w:rsid w:val="7EA25DEF"/>
    <w:rsid w:val="7EA73FA7"/>
    <w:rsid w:val="7EB273B0"/>
    <w:rsid w:val="7EC121A0"/>
    <w:rsid w:val="7EC21628"/>
    <w:rsid w:val="7EC53C46"/>
    <w:rsid w:val="7ECC4517"/>
    <w:rsid w:val="7EE6719B"/>
    <w:rsid w:val="7EF77B41"/>
    <w:rsid w:val="7F0954A7"/>
    <w:rsid w:val="7F0C4167"/>
    <w:rsid w:val="7F135E0F"/>
    <w:rsid w:val="7F441982"/>
    <w:rsid w:val="7F4464D8"/>
    <w:rsid w:val="7F53287B"/>
    <w:rsid w:val="7F552A10"/>
    <w:rsid w:val="7F64318C"/>
    <w:rsid w:val="7F6E5576"/>
    <w:rsid w:val="7F8045D8"/>
    <w:rsid w:val="7F8F3AC3"/>
    <w:rsid w:val="7FC90A31"/>
    <w:rsid w:val="7FC94C2F"/>
    <w:rsid w:val="7FE83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imes New Roman" w:hAnsi="Times New Roman" w:eastAsia="宋体" w:cs="Times New Roman"/>
      <w:sz w:val="21"/>
      <w:lang w:val="en-US" w:eastAsia="zh-CN" w:bidi="ar-SA"/>
    </w:rPr>
  </w:style>
  <w:style w:type="paragraph" w:styleId="4">
    <w:name w:val="heading 1"/>
    <w:basedOn w:val="1"/>
    <w:next w:val="1"/>
    <w:autoRedefine/>
    <w:qFormat/>
    <w:uiPriority w:val="0"/>
    <w:pPr>
      <w:keepNext/>
      <w:widowControl w:val="0"/>
      <w:spacing w:line="360" w:lineRule="auto"/>
      <w:jc w:val="center"/>
      <w:outlineLvl w:val="0"/>
    </w:pPr>
    <w:rPr>
      <w:rFonts w:ascii="宋体" w:hAnsi="宋体"/>
      <w:b/>
      <w:kern w:val="2"/>
      <w:sz w:val="24"/>
    </w:rPr>
  </w:style>
  <w:style w:type="paragraph" w:styleId="5">
    <w:name w:val="heading 2"/>
    <w:basedOn w:val="1"/>
    <w:next w:val="6"/>
    <w:autoRedefine/>
    <w:qFormat/>
    <w:uiPriority w:val="0"/>
    <w:pPr>
      <w:keepNext/>
      <w:widowControl w:val="0"/>
      <w:numPr>
        <w:ilvl w:val="0"/>
        <w:numId w:val="1"/>
      </w:numPr>
      <w:spacing w:line="216" w:lineRule="auto"/>
      <w:jc w:val="both"/>
      <w:outlineLvl w:val="1"/>
    </w:pPr>
    <w:rPr>
      <w:rFonts w:ascii="宋体"/>
      <w:kern w:val="2"/>
      <w:sz w:val="28"/>
    </w:rPr>
  </w:style>
  <w:style w:type="paragraph" w:styleId="7">
    <w:name w:val="heading 3"/>
    <w:basedOn w:val="1"/>
    <w:next w:val="1"/>
    <w:autoRedefine/>
    <w:qFormat/>
    <w:uiPriority w:val="0"/>
    <w:pPr>
      <w:keepNext/>
      <w:widowControl w:val="0"/>
      <w:tabs>
        <w:tab w:val="left" w:pos="1260"/>
      </w:tabs>
      <w:spacing w:line="216" w:lineRule="auto"/>
      <w:jc w:val="both"/>
      <w:outlineLvl w:val="2"/>
    </w:pPr>
    <w:rPr>
      <w:rFonts w:ascii="宋体"/>
      <w:b/>
      <w:bCs/>
      <w:kern w:val="2"/>
      <w:sz w:val="28"/>
    </w:rPr>
  </w:style>
  <w:style w:type="paragraph" w:styleId="8">
    <w:name w:val="heading 4"/>
    <w:basedOn w:val="1"/>
    <w:next w:val="1"/>
    <w:autoRedefine/>
    <w:qFormat/>
    <w:uiPriority w:val="0"/>
    <w:pPr>
      <w:keepNext/>
      <w:widowControl w:val="0"/>
      <w:jc w:val="both"/>
      <w:outlineLvl w:val="3"/>
    </w:pPr>
    <w:rPr>
      <w:color w:val="FF0000"/>
      <w:kern w:val="2"/>
      <w:sz w:val="24"/>
      <w:u w:val="single"/>
    </w:rPr>
  </w:style>
  <w:style w:type="paragraph" w:styleId="9">
    <w:name w:val="heading 5"/>
    <w:basedOn w:val="1"/>
    <w:next w:val="6"/>
    <w:autoRedefine/>
    <w:qFormat/>
    <w:uiPriority w:val="0"/>
    <w:pPr>
      <w:widowControl w:val="0"/>
      <w:numPr>
        <w:ilvl w:val="2"/>
        <w:numId w:val="2"/>
      </w:numPr>
      <w:tabs>
        <w:tab w:val="left" w:pos="720"/>
        <w:tab w:val="clear" w:pos="1080"/>
      </w:tabs>
      <w:spacing w:line="480" w:lineRule="exact"/>
      <w:ind w:left="720" w:hanging="720"/>
      <w:jc w:val="both"/>
      <w:outlineLvl w:val="4"/>
    </w:pPr>
    <w:rPr>
      <w:rFonts w:eastAsia="楷体_GB2312"/>
      <w:kern w:val="2"/>
      <w:sz w:val="24"/>
    </w:rPr>
  </w:style>
  <w:style w:type="paragraph" w:styleId="10">
    <w:name w:val="heading 6"/>
    <w:basedOn w:val="1"/>
    <w:next w:val="1"/>
    <w:autoRedefine/>
    <w:qFormat/>
    <w:uiPriority w:val="0"/>
    <w:pPr>
      <w:keepNext/>
      <w:outlineLvl w:val="5"/>
    </w:pPr>
    <w:rPr>
      <w:color w:val="0000FF"/>
      <w:sz w:val="24"/>
    </w:rPr>
  </w:style>
  <w:style w:type="paragraph" w:styleId="11">
    <w:name w:val="heading 7"/>
    <w:basedOn w:val="1"/>
    <w:next w:val="1"/>
    <w:autoRedefine/>
    <w:qFormat/>
    <w:uiPriority w:val="0"/>
    <w:pPr>
      <w:keepNext/>
      <w:spacing w:line="480" w:lineRule="exact"/>
      <w:outlineLvl w:val="6"/>
    </w:pPr>
    <w:rPr>
      <w:rFonts w:ascii="仿宋_GB2312" w:hAnsi="宋体" w:eastAsia="仿宋_GB2312"/>
      <w:sz w:val="28"/>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spacing w:after="120" w:line="240" w:lineRule="auto"/>
      <w:ind w:left="420" w:leftChars="200" w:firstLine="420"/>
    </w:pPr>
    <w:rPr>
      <w:sz w:val="21"/>
    </w:rPr>
  </w:style>
  <w:style w:type="paragraph" w:styleId="3">
    <w:name w:val="Body Text Indent"/>
    <w:basedOn w:val="1"/>
    <w:next w:val="1"/>
    <w:link w:val="49"/>
    <w:autoRedefine/>
    <w:qFormat/>
    <w:uiPriority w:val="0"/>
    <w:pPr>
      <w:autoSpaceDE w:val="0"/>
      <w:autoSpaceDN w:val="0"/>
      <w:snapToGrid w:val="0"/>
      <w:spacing w:line="480" w:lineRule="auto"/>
      <w:ind w:firstLine="560" w:firstLineChars="200"/>
      <w:jc w:val="both"/>
    </w:pPr>
    <w:rPr>
      <w:sz w:val="28"/>
    </w:rPr>
  </w:style>
  <w:style w:type="paragraph" w:styleId="6">
    <w:name w:val="Normal Indent"/>
    <w:basedOn w:val="1"/>
    <w:next w:val="1"/>
    <w:autoRedefine/>
    <w:qFormat/>
    <w:uiPriority w:val="0"/>
    <w:pPr>
      <w:widowControl w:val="0"/>
      <w:ind w:firstLine="420"/>
      <w:jc w:val="both"/>
    </w:pPr>
    <w:rPr>
      <w:kern w:val="2"/>
    </w:rPr>
  </w:style>
  <w:style w:type="paragraph" w:styleId="12">
    <w:name w:val="toc 7"/>
    <w:basedOn w:val="1"/>
    <w:next w:val="1"/>
    <w:autoRedefine/>
    <w:qFormat/>
    <w:uiPriority w:val="0"/>
    <w:pPr>
      <w:ind w:left="1200"/>
    </w:pPr>
    <w:rPr>
      <w:sz w:val="18"/>
    </w:rPr>
  </w:style>
  <w:style w:type="paragraph" w:styleId="13">
    <w:name w:val="List Number"/>
    <w:basedOn w:val="1"/>
    <w:autoRedefine/>
    <w:qFormat/>
    <w:uiPriority w:val="0"/>
    <w:pPr>
      <w:widowControl w:val="0"/>
      <w:tabs>
        <w:tab w:val="left" w:pos="360"/>
        <w:tab w:val="left" w:pos="1320"/>
      </w:tabs>
      <w:jc w:val="both"/>
    </w:pPr>
    <w:rPr>
      <w:kern w:val="2"/>
      <w:szCs w:val="24"/>
    </w:rPr>
  </w:style>
  <w:style w:type="paragraph" w:styleId="14">
    <w:name w:val="Document Map"/>
    <w:basedOn w:val="1"/>
    <w:autoRedefine/>
    <w:qFormat/>
    <w:uiPriority w:val="0"/>
    <w:pPr>
      <w:shd w:val="clear" w:color="auto" w:fill="000080"/>
    </w:pPr>
  </w:style>
  <w:style w:type="paragraph" w:styleId="15">
    <w:name w:val="annotation text"/>
    <w:basedOn w:val="1"/>
    <w:link w:val="50"/>
    <w:autoRedefine/>
    <w:qFormat/>
    <w:uiPriority w:val="0"/>
    <w:pPr>
      <w:widowControl w:val="0"/>
    </w:pPr>
    <w:rPr>
      <w:kern w:val="2"/>
      <w:szCs w:val="24"/>
    </w:rPr>
  </w:style>
  <w:style w:type="paragraph" w:styleId="16">
    <w:name w:val="Body Text 3"/>
    <w:basedOn w:val="1"/>
    <w:autoRedefine/>
    <w:qFormat/>
    <w:uiPriority w:val="0"/>
    <w:pPr>
      <w:jc w:val="center"/>
    </w:pPr>
    <w:rPr>
      <w:sz w:val="24"/>
    </w:rPr>
  </w:style>
  <w:style w:type="paragraph" w:styleId="17">
    <w:name w:val="Body Text"/>
    <w:basedOn w:val="1"/>
    <w:next w:val="18"/>
    <w:autoRedefine/>
    <w:qFormat/>
    <w:uiPriority w:val="0"/>
    <w:pPr>
      <w:snapToGrid w:val="0"/>
      <w:spacing w:line="360" w:lineRule="auto"/>
    </w:pPr>
    <w:rPr>
      <w:rFonts w:ascii="宋体"/>
      <w:sz w:val="24"/>
    </w:rPr>
  </w:style>
  <w:style w:type="paragraph" w:styleId="18">
    <w:name w:val="Body Text First Indent"/>
    <w:basedOn w:val="17"/>
    <w:next w:val="1"/>
    <w:autoRedefine/>
    <w:qFormat/>
    <w:uiPriority w:val="0"/>
    <w:pPr>
      <w:spacing w:after="120" w:line="240" w:lineRule="auto"/>
      <w:ind w:firstLine="420" w:firstLineChars="100"/>
    </w:pPr>
  </w:style>
  <w:style w:type="paragraph" w:styleId="19">
    <w:name w:val="toc 5"/>
    <w:basedOn w:val="1"/>
    <w:next w:val="1"/>
    <w:autoRedefine/>
    <w:qFormat/>
    <w:uiPriority w:val="0"/>
    <w:pPr>
      <w:ind w:left="800"/>
    </w:pPr>
    <w:rPr>
      <w:sz w:val="18"/>
    </w:rPr>
  </w:style>
  <w:style w:type="paragraph" w:styleId="20">
    <w:name w:val="toc 3"/>
    <w:basedOn w:val="1"/>
    <w:next w:val="1"/>
    <w:autoRedefine/>
    <w:qFormat/>
    <w:uiPriority w:val="0"/>
    <w:pPr>
      <w:ind w:left="400"/>
    </w:pPr>
    <w:rPr>
      <w:i/>
    </w:rPr>
  </w:style>
  <w:style w:type="paragraph" w:styleId="21">
    <w:name w:val="Plain Text"/>
    <w:basedOn w:val="1"/>
    <w:next w:val="22"/>
    <w:link w:val="51"/>
    <w:autoRedefine/>
    <w:qFormat/>
    <w:uiPriority w:val="0"/>
    <w:pPr>
      <w:widowControl w:val="0"/>
      <w:tabs>
        <w:tab w:val="right" w:leader="dot" w:pos="8494"/>
      </w:tabs>
      <w:jc w:val="both"/>
    </w:pPr>
    <w:rPr>
      <w:rFonts w:ascii="宋体" w:hAnsi="Courier New"/>
      <w:kern w:val="2"/>
    </w:rPr>
  </w:style>
  <w:style w:type="paragraph" w:styleId="22">
    <w:name w:val="Date"/>
    <w:basedOn w:val="1"/>
    <w:next w:val="1"/>
    <w:autoRedefine/>
    <w:qFormat/>
    <w:uiPriority w:val="0"/>
    <w:pPr>
      <w:ind w:left="100" w:leftChars="2500"/>
    </w:pPr>
    <w:rPr>
      <w:rFonts w:ascii="宋体" w:hAnsi="宋体"/>
      <w:sz w:val="24"/>
    </w:rPr>
  </w:style>
  <w:style w:type="paragraph" w:styleId="23">
    <w:name w:val="toc 8"/>
    <w:basedOn w:val="1"/>
    <w:next w:val="1"/>
    <w:autoRedefine/>
    <w:qFormat/>
    <w:uiPriority w:val="0"/>
    <w:pPr>
      <w:ind w:left="1400"/>
    </w:pPr>
    <w:rPr>
      <w:sz w:val="18"/>
    </w:rPr>
  </w:style>
  <w:style w:type="paragraph" w:styleId="24">
    <w:name w:val="Body Text Indent 2"/>
    <w:basedOn w:val="1"/>
    <w:autoRedefine/>
    <w:qFormat/>
    <w:uiPriority w:val="0"/>
    <w:pPr>
      <w:snapToGrid w:val="0"/>
      <w:spacing w:line="312" w:lineRule="auto"/>
      <w:ind w:firstLine="480"/>
    </w:pPr>
    <w:rPr>
      <w:rFonts w:ascii="宋体" w:hAnsi="宋体"/>
      <w:sz w:val="24"/>
    </w:rPr>
  </w:style>
  <w:style w:type="paragraph" w:styleId="25">
    <w:name w:val="Balloon Text"/>
    <w:basedOn w:val="1"/>
    <w:autoRedefine/>
    <w:qFormat/>
    <w:uiPriority w:val="0"/>
    <w:rPr>
      <w:sz w:val="18"/>
    </w:rPr>
  </w:style>
  <w:style w:type="paragraph" w:styleId="26">
    <w:name w:val="footer"/>
    <w:basedOn w:val="1"/>
    <w:autoRedefine/>
    <w:qFormat/>
    <w:uiPriority w:val="0"/>
    <w:pPr>
      <w:widowControl w:val="0"/>
      <w:tabs>
        <w:tab w:val="center" w:pos="4140"/>
        <w:tab w:val="right" w:pos="8300"/>
      </w:tabs>
      <w:adjustRightInd w:val="0"/>
      <w:snapToGrid w:val="0"/>
    </w:pPr>
    <w:rPr>
      <w:sz w:val="18"/>
    </w:rPr>
  </w:style>
  <w:style w:type="paragraph" w:styleId="27">
    <w:name w:val="header"/>
    <w:basedOn w:val="1"/>
    <w:next w:val="28"/>
    <w:autoRedefine/>
    <w:qFormat/>
    <w:uiPriority w:val="0"/>
    <w:pPr>
      <w:widowControl w:val="0"/>
      <w:pBdr>
        <w:bottom w:val="single" w:color="000000" w:sz="6" w:space="1"/>
      </w:pBdr>
      <w:tabs>
        <w:tab w:val="center" w:pos="4140"/>
        <w:tab w:val="right" w:pos="8300"/>
      </w:tabs>
      <w:adjustRightInd w:val="0"/>
      <w:snapToGrid w:val="0"/>
      <w:jc w:val="center"/>
    </w:pPr>
    <w:rPr>
      <w:sz w:val="18"/>
    </w:rPr>
  </w:style>
  <w:style w:type="paragraph" w:customStyle="1" w:styleId="28">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29">
    <w:name w:val="toc 1"/>
    <w:basedOn w:val="1"/>
    <w:next w:val="1"/>
    <w:autoRedefine/>
    <w:qFormat/>
    <w:uiPriority w:val="0"/>
    <w:pPr>
      <w:spacing w:before="120" w:after="120"/>
    </w:pPr>
    <w:rPr>
      <w:b/>
      <w:bCs/>
      <w:caps/>
    </w:rPr>
  </w:style>
  <w:style w:type="paragraph" w:styleId="30">
    <w:name w:val="toc 4"/>
    <w:basedOn w:val="1"/>
    <w:next w:val="1"/>
    <w:autoRedefine/>
    <w:qFormat/>
    <w:uiPriority w:val="0"/>
    <w:pPr>
      <w:ind w:left="600"/>
    </w:pPr>
    <w:rPr>
      <w:sz w:val="18"/>
    </w:rPr>
  </w:style>
  <w:style w:type="paragraph" w:styleId="31">
    <w:name w:val="toc 6"/>
    <w:basedOn w:val="1"/>
    <w:next w:val="1"/>
    <w:autoRedefine/>
    <w:qFormat/>
    <w:uiPriority w:val="0"/>
    <w:pPr>
      <w:ind w:left="1000"/>
    </w:pPr>
    <w:rPr>
      <w:sz w:val="18"/>
    </w:rPr>
  </w:style>
  <w:style w:type="paragraph" w:styleId="32">
    <w:name w:val="Body Text Indent 3"/>
    <w:basedOn w:val="1"/>
    <w:autoRedefine/>
    <w:qFormat/>
    <w:uiPriority w:val="0"/>
    <w:pPr>
      <w:ind w:left="570"/>
    </w:pPr>
    <w:rPr>
      <w:sz w:val="24"/>
    </w:rPr>
  </w:style>
  <w:style w:type="paragraph" w:styleId="33">
    <w:name w:val="toc 2"/>
    <w:basedOn w:val="1"/>
    <w:next w:val="1"/>
    <w:autoRedefine/>
    <w:qFormat/>
    <w:uiPriority w:val="0"/>
    <w:pPr>
      <w:tabs>
        <w:tab w:val="right" w:leader="dot" w:pos="8494"/>
      </w:tabs>
      <w:ind w:left="200"/>
    </w:pPr>
    <w:rPr>
      <w:smallCaps/>
      <w:sz w:val="24"/>
    </w:rPr>
  </w:style>
  <w:style w:type="paragraph" w:styleId="34">
    <w:name w:val="toc 9"/>
    <w:basedOn w:val="1"/>
    <w:next w:val="1"/>
    <w:autoRedefine/>
    <w:qFormat/>
    <w:uiPriority w:val="0"/>
    <w:pPr>
      <w:ind w:left="1600"/>
    </w:pPr>
    <w:rPr>
      <w:sz w:val="18"/>
    </w:rPr>
  </w:style>
  <w:style w:type="paragraph" w:styleId="35">
    <w:name w:val="Body Text 2"/>
    <w:basedOn w:val="1"/>
    <w:autoRedefine/>
    <w:qFormat/>
    <w:uiPriority w:val="0"/>
    <w:pPr>
      <w:tabs>
        <w:tab w:val="left" w:pos="360"/>
        <w:tab w:val="left" w:pos="900"/>
      </w:tabs>
    </w:pPr>
    <w:rPr>
      <w:rFonts w:ascii="宋体" w:hAnsi="宋体"/>
      <w:sz w:val="24"/>
      <w:u w:val="single"/>
    </w:rPr>
  </w:style>
  <w:style w:type="paragraph" w:styleId="36">
    <w:name w:val="Normal (Web)"/>
    <w:basedOn w:val="1"/>
    <w:autoRedefine/>
    <w:qFormat/>
    <w:uiPriority w:val="0"/>
    <w:pPr>
      <w:spacing w:before="100" w:beforeAutospacing="1" w:after="100" w:afterAutospacing="1"/>
    </w:pPr>
    <w:rPr>
      <w:rFonts w:ascii="宋体" w:hAnsi="宋体"/>
      <w:sz w:val="24"/>
    </w:rPr>
  </w:style>
  <w:style w:type="paragraph" w:styleId="37">
    <w:name w:val="Title"/>
    <w:basedOn w:val="1"/>
    <w:next w:val="1"/>
    <w:autoRedefine/>
    <w:qFormat/>
    <w:uiPriority w:val="99"/>
    <w:pPr>
      <w:autoSpaceDE w:val="0"/>
      <w:autoSpaceDN w:val="0"/>
      <w:adjustRightInd w:val="0"/>
      <w:spacing w:before="240" w:after="60"/>
      <w:jc w:val="center"/>
      <w:outlineLvl w:val="0"/>
    </w:pPr>
    <w:rPr>
      <w:rFonts w:ascii="Cambria" w:hAnsi="Cambria"/>
      <w:b/>
      <w:color w:val="000000"/>
      <w:kern w:val="0"/>
      <w:sz w:val="32"/>
      <w:szCs w:val="32"/>
    </w:rPr>
  </w:style>
  <w:style w:type="table" w:styleId="39">
    <w:name w:val="Table Grid"/>
    <w:basedOn w:val="3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basedOn w:val="40"/>
    <w:autoRedefine/>
    <w:qFormat/>
    <w:uiPriority w:val="0"/>
    <w:rPr>
      <w:rFonts w:ascii="Arial" w:hAnsi="Arial" w:eastAsia="宋体" w:cs="Times New Roman"/>
      <w:b/>
      <w:sz w:val="26"/>
      <w:u w:val="none"/>
    </w:rPr>
  </w:style>
  <w:style w:type="character" w:styleId="42">
    <w:name w:val="page number"/>
    <w:basedOn w:val="40"/>
    <w:autoRedefine/>
    <w:qFormat/>
    <w:uiPriority w:val="0"/>
    <w:rPr>
      <w:rFonts w:ascii="Times New Roman" w:hAnsi="Times New Roman" w:eastAsia="宋体" w:cs="Times New Roman"/>
    </w:rPr>
  </w:style>
  <w:style w:type="character" w:styleId="43">
    <w:name w:val="FollowedHyperlink"/>
    <w:basedOn w:val="40"/>
    <w:autoRedefine/>
    <w:qFormat/>
    <w:uiPriority w:val="0"/>
    <w:rPr>
      <w:rFonts w:ascii="Times New Roman" w:hAnsi="Times New Roman" w:eastAsia="宋体" w:cs="Times New Roman"/>
      <w:color w:val="800080"/>
      <w:u w:val="single"/>
    </w:rPr>
  </w:style>
  <w:style w:type="character" w:styleId="44">
    <w:name w:val="Hyperlink"/>
    <w:basedOn w:val="40"/>
    <w:autoRedefine/>
    <w:qFormat/>
    <w:uiPriority w:val="0"/>
    <w:rPr>
      <w:rFonts w:ascii="Times New Roman" w:hAnsi="Times New Roman" w:eastAsia="宋体" w:cs="Times New Roman"/>
      <w:color w:val="0000FF"/>
      <w:u w:val="single"/>
    </w:rPr>
  </w:style>
  <w:style w:type="character" w:styleId="45">
    <w:name w:val="annotation reference"/>
    <w:basedOn w:val="40"/>
    <w:autoRedefine/>
    <w:qFormat/>
    <w:uiPriority w:val="0"/>
    <w:rPr>
      <w:rFonts w:ascii="Times New Roman" w:hAnsi="Times New Roman" w:eastAsia="宋体" w:cs="Times New Roman"/>
      <w:sz w:val="21"/>
      <w:szCs w:val="21"/>
    </w:rPr>
  </w:style>
  <w:style w:type="paragraph" w:customStyle="1" w:styleId="46">
    <w:name w:val="_Style 1"/>
    <w:autoRedefine/>
    <w:qFormat/>
    <w:uiPriority w:val="0"/>
    <w:rPr>
      <w:rFonts w:ascii="Calibri" w:hAnsi="Calibri" w:eastAsia="宋体" w:cs="宋体"/>
      <w:kern w:val="2"/>
      <w:sz w:val="28"/>
      <w:szCs w:val="22"/>
      <w:lang w:val="en-US" w:eastAsia="zh-CN" w:bidi="ar-SA"/>
    </w:rPr>
  </w:style>
  <w:style w:type="paragraph" w:customStyle="1" w:styleId="47">
    <w:name w:val="标准正文"/>
    <w:basedOn w:val="1"/>
    <w:autoRedefine/>
    <w:qFormat/>
    <w:uiPriority w:val="0"/>
    <w:pPr>
      <w:spacing w:line="360" w:lineRule="auto"/>
      <w:ind w:firstLine="200" w:firstLineChars="200"/>
    </w:pPr>
    <w:rPr>
      <w:sz w:val="24"/>
      <w:szCs w:val="20"/>
    </w:rPr>
  </w:style>
  <w:style w:type="paragraph" w:customStyle="1" w:styleId="48">
    <w:name w:val="表格文字"/>
    <w:basedOn w:val="1"/>
    <w:next w:val="17"/>
    <w:autoRedefine/>
    <w:qFormat/>
    <w:uiPriority w:val="0"/>
    <w:pPr>
      <w:adjustRightInd w:val="0"/>
      <w:spacing w:line="420" w:lineRule="atLeast"/>
      <w:jc w:val="left"/>
      <w:textAlignment w:val="baseline"/>
    </w:pPr>
    <w:rPr>
      <w:rFonts w:ascii="Calibri" w:hAnsi="Calibri" w:eastAsia="宋体" w:cs="Times New Roman"/>
      <w:kern w:val="0"/>
    </w:rPr>
  </w:style>
  <w:style w:type="character" w:customStyle="1" w:styleId="49">
    <w:name w:val="正文文本缩进 Char"/>
    <w:basedOn w:val="40"/>
    <w:link w:val="3"/>
    <w:autoRedefine/>
    <w:qFormat/>
    <w:uiPriority w:val="0"/>
    <w:rPr>
      <w:rFonts w:ascii="Times New Roman" w:hAnsi="Times New Roman" w:eastAsia="宋体" w:cs="Times New Roman"/>
      <w:sz w:val="28"/>
      <w:lang w:val="en-US" w:eastAsia="zh-CN" w:bidi="ar-SA"/>
    </w:rPr>
  </w:style>
  <w:style w:type="character" w:customStyle="1" w:styleId="50">
    <w:name w:val="批注文字 Char"/>
    <w:basedOn w:val="40"/>
    <w:link w:val="15"/>
    <w:autoRedefine/>
    <w:qFormat/>
    <w:uiPriority w:val="0"/>
    <w:rPr>
      <w:rFonts w:ascii="Times New Roman" w:hAnsi="Times New Roman" w:eastAsia="宋体" w:cs="Times New Roman"/>
      <w:kern w:val="2"/>
      <w:sz w:val="21"/>
      <w:szCs w:val="24"/>
      <w:lang w:val="en-US" w:eastAsia="zh-CN" w:bidi="ar-SA"/>
    </w:rPr>
  </w:style>
  <w:style w:type="character" w:customStyle="1" w:styleId="51">
    <w:name w:val="纯文本 Char"/>
    <w:link w:val="21"/>
    <w:autoRedefine/>
    <w:qFormat/>
    <w:uiPriority w:val="0"/>
    <w:rPr>
      <w:rFonts w:ascii="宋体" w:hAnsi="Courier New" w:eastAsia="宋体" w:cs="Times New Roman"/>
      <w:kern w:val="2"/>
      <w:sz w:val="21"/>
      <w:lang w:val="en-US" w:eastAsia="zh-CN" w:bidi="ar-SA"/>
    </w:rPr>
  </w:style>
  <w:style w:type="paragraph" w:customStyle="1" w:styleId="52">
    <w:name w:val="纯文本1"/>
    <w:basedOn w:val="1"/>
    <w:autoRedefine/>
    <w:qFormat/>
    <w:uiPriority w:val="0"/>
    <w:pPr>
      <w:widowControl w:val="0"/>
      <w:jc w:val="both"/>
    </w:pPr>
    <w:rPr>
      <w:rFonts w:hint="eastAsia" w:hAnsi="Courier New"/>
      <w:kern w:val="2"/>
    </w:rPr>
  </w:style>
  <w:style w:type="paragraph" w:customStyle="1" w:styleId="53">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54">
    <w:name w:val="纯文本_3"/>
    <w:basedOn w:val="55"/>
    <w:autoRedefine/>
    <w:qFormat/>
    <w:uiPriority w:val="0"/>
    <w:pPr>
      <w:widowControl/>
      <w:jc w:val="left"/>
    </w:pPr>
    <w:rPr>
      <w:rFonts w:ascii="宋体" w:hAnsi="Courier New"/>
      <w:szCs w:val="21"/>
    </w:rPr>
  </w:style>
  <w:style w:type="paragraph" w:customStyle="1" w:styleId="55">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Char Char Char Char Char Char Char Char Char Char"/>
    <w:basedOn w:val="1"/>
    <w:autoRedefine/>
    <w:qFormat/>
    <w:uiPriority w:val="0"/>
    <w:pPr>
      <w:spacing w:line="360" w:lineRule="auto"/>
      <w:ind w:firstLine="200" w:firstLineChars="200"/>
    </w:pPr>
  </w:style>
  <w:style w:type="paragraph" w:customStyle="1" w:styleId="57">
    <w:name w:val="p0"/>
    <w:basedOn w:val="1"/>
    <w:autoRedefine/>
    <w:qFormat/>
    <w:uiPriority w:val="0"/>
    <w:pPr>
      <w:jc w:val="both"/>
    </w:pPr>
    <w:rPr>
      <w:szCs w:val="21"/>
    </w:rPr>
  </w:style>
  <w:style w:type="paragraph" w:customStyle="1" w:styleId="58">
    <w:name w:val="Char"/>
    <w:basedOn w:val="1"/>
    <w:autoRedefine/>
    <w:qFormat/>
    <w:uiPriority w:val="0"/>
    <w:pPr>
      <w:widowControl w:val="0"/>
      <w:jc w:val="both"/>
    </w:pPr>
    <w:rPr>
      <w:rFonts w:ascii="宋体" w:hAnsi="宋体"/>
      <w:b/>
      <w:kern w:val="2"/>
      <w:sz w:val="24"/>
      <w:szCs w:val="24"/>
    </w:rPr>
  </w:style>
  <w:style w:type="paragraph" w:customStyle="1" w:styleId="59">
    <w:name w:val="样式 楷体_GB2312 小四 Char Char Char Char Char Char Char Char Char Char Char Char"/>
    <w:basedOn w:val="1"/>
    <w:next w:val="1"/>
    <w:autoRedefine/>
    <w:qFormat/>
    <w:uiPriority w:val="0"/>
    <w:pPr>
      <w:widowControl w:val="0"/>
      <w:spacing w:line="360" w:lineRule="auto"/>
      <w:jc w:val="both"/>
    </w:pPr>
    <w:rPr>
      <w:rFonts w:ascii="楷体_GB2312" w:eastAsia="楷体_GB2312"/>
      <w:kern w:val="2"/>
      <w:sz w:val="24"/>
    </w:rPr>
  </w:style>
  <w:style w:type="paragraph" w:customStyle="1" w:styleId="60">
    <w:name w:val="默认段落字体 Para Char Char Char Char Char Char Char Char Char1 Char Char Char Char"/>
    <w:basedOn w:val="1"/>
    <w:autoRedefine/>
    <w:qFormat/>
    <w:uiPriority w:val="0"/>
    <w:pPr>
      <w:widowControl w:val="0"/>
      <w:jc w:val="both"/>
    </w:pPr>
    <w:rPr>
      <w:rFonts w:ascii="Tahoma" w:hAnsi="Tahoma"/>
      <w:kern w:val="2"/>
      <w:sz w:val="24"/>
    </w:rPr>
  </w:style>
  <w:style w:type="paragraph" w:customStyle="1" w:styleId="61">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纯文本_0_1"/>
    <w:basedOn w:val="1"/>
    <w:autoRedefine/>
    <w:qFormat/>
    <w:uiPriority w:val="0"/>
    <w:rPr>
      <w:rFonts w:ascii="宋体" w:hAnsi="Courier New"/>
      <w:kern w:val="2"/>
      <w:szCs w:val="21"/>
    </w:rPr>
  </w:style>
  <w:style w:type="paragraph" w:customStyle="1" w:styleId="63">
    <w:name w:val="Char Char Char Char Char Char Char"/>
    <w:basedOn w:val="1"/>
    <w:autoRedefine/>
    <w:qFormat/>
    <w:uiPriority w:val="0"/>
    <w:pPr>
      <w:widowControl w:val="0"/>
      <w:jc w:val="both"/>
    </w:pPr>
    <w:rPr>
      <w:kern w:val="2"/>
    </w:rPr>
  </w:style>
  <w:style w:type="paragraph" w:customStyle="1" w:styleId="64">
    <w:name w:val="列出段落1"/>
    <w:basedOn w:val="1"/>
    <w:autoRedefine/>
    <w:qFormat/>
    <w:uiPriority w:val="0"/>
    <w:pPr>
      <w:widowControl w:val="0"/>
      <w:ind w:firstLine="420" w:firstLineChars="200"/>
      <w:jc w:val="both"/>
    </w:pPr>
    <w:rPr>
      <w:rFonts w:ascii="Calibri" w:hAnsi="Calibri"/>
      <w:kern w:val="2"/>
      <w:szCs w:val="22"/>
    </w:rPr>
  </w:style>
  <w:style w:type="paragraph" w:customStyle="1" w:styleId="65">
    <w:name w:val="Char Char2 Char Char Char Char Char Char Char Char Char Char"/>
    <w:basedOn w:val="1"/>
    <w:autoRedefine/>
    <w:qFormat/>
    <w:uiPriority w:val="0"/>
    <w:pPr>
      <w:widowControl w:val="0"/>
      <w:jc w:val="both"/>
    </w:pPr>
    <w:rPr>
      <w:kern w:val="2"/>
      <w:sz w:val="24"/>
      <w:szCs w:val="24"/>
    </w:rPr>
  </w:style>
  <w:style w:type="paragraph" w:customStyle="1" w:styleId="6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Blockquote"/>
    <w:basedOn w:val="1"/>
    <w:autoRedefine/>
    <w:qFormat/>
    <w:uiPriority w:val="0"/>
    <w:pPr>
      <w:widowControl w:val="0"/>
      <w:autoSpaceDE w:val="0"/>
      <w:autoSpaceDN w:val="0"/>
      <w:adjustRightInd w:val="0"/>
      <w:spacing w:before="100" w:after="100"/>
      <w:ind w:left="360" w:right="360"/>
      <w:jc w:val="both"/>
    </w:pPr>
    <w:rPr>
      <w:rFonts w:ascii="宋体" w:hAnsi="宋体" w:cs="宋体"/>
      <w:sz w:val="34"/>
      <w:szCs w:val="34"/>
    </w:rPr>
  </w:style>
  <w:style w:type="paragraph" w:customStyle="1" w:styleId="68">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无间隔1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70">
    <w:name w:val="列出段落11"/>
    <w:basedOn w:val="1"/>
    <w:autoRedefine/>
    <w:qFormat/>
    <w:uiPriority w:val="0"/>
    <w:pPr>
      <w:widowControl w:val="0"/>
      <w:ind w:firstLine="420" w:firstLineChars="200"/>
      <w:jc w:val="both"/>
    </w:pPr>
    <w:rPr>
      <w:rFonts w:ascii="Calibri" w:hAnsi="Calibri"/>
    </w:rPr>
  </w:style>
  <w:style w:type="paragraph" w:customStyle="1" w:styleId="71">
    <w:name w:val="正文_14"/>
    <w:autoRedefine/>
    <w:qFormat/>
    <w:uiPriority w:val="0"/>
    <w:rPr>
      <w:rFonts w:ascii="Times New Roman" w:hAnsi="Times New Roman" w:eastAsia="宋体" w:cs="Times New Roman"/>
      <w:sz w:val="21"/>
      <w:szCs w:val="22"/>
      <w:lang w:val="en-US" w:eastAsia="zh-CN" w:bidi="ar-SA"/>
    </w:rPr>
  </w:style>
  <w:style w:type="paragraph" w:customStyle="1" w:styleId="7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zw"/>
    <w:basedOn w:val="1"/>
    <w:autoRedefine/>
    <w:qFormat/>
    <w:uiPriority w:val="0"/>
    <w:pPr>
      <w:spacing w:before="30"/>
      <w:ind w:left="100" w:right="100"/>
      <w:jc w:val="both"/>
    </w:pPr>
    <w:rPr>
      <w:rFonts w:ascii="方正书宋简体" w:hAnsi="宋体" w:eastAsia="方正书宋简体"/>
      <w:color w:val="000000"/>
      <w:szCs w:val="21"/>
    </w:rPr>
  </w:style>
  <w:style w:type="paragraph" w:customStyle="1" w:styleId="74">
    <w:name w:val="_Style 3"/>
    <w:basedOn w:val="1"/>
    <w:next w:val="1"/>
    <w:autoRedefine/>
    <w:qFormat/>
    <w:uiPriority w:val="0"/>
    <w:pPr>
      <w:pBdr>
        <w:top w:val="single" w:color="auto" w:sz="6" w:space="1"/>
      </w:pBdr>
      <w:jc w:val="center"/>
    </w:pPr>
    <w:rPr>
      <w:rFonts w:ascii="Arial"/>
      <w:vanish/>
      <w:sz w:val="16"/>
    </w:rPr>
  </w:style>
  <w:style w:type="paragraph" w:customStyle="1" w:styleId="7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8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表内文字"/>
    <w:basedOn w:val="1"/>
    <w:autoRedefine/>
    <w:qFormat/>
    <w:uiPriority w:val="0"/>
    <w:pPr>
      <w:widowControl w:val="0"/>
      <w:tabs>
        <w:tab w:val="left" w:pos="1418"/>
      </w:tabs>
      <w:spacing w:line="360" w:lineRule="auto"/>
      <w:jc w:val="center"/>
    </w:pPr>
    <w:rPr>
      <w:rFonts w:ascii="仿宋_GB2312" w:eastAsia="仿宋_GB2312"/>
      <w:spacing w:val="-20"/>
      <w:sz w:val="24"/>
      <w:szCs w:val="24"/>
    </w:rPr>
  </w:style>
  <w:style w:type="paragraph" w:customStyle="1" w:styleId="78">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9">
    <w:name w:val="Char11"/>
    <w:basedOn w:val="1"/>
    <w:autoRedefine/>
    <w:qFormat/>
    <w:uiPriority w:val="0"/>
    <w:pPr>
      <w:widowControl w:val="0"/>
      <w:jc w:val="both"/>
    </w:pPr>
    <w:rPr>
      <w:rFonts w:ascii="仿宋_GB2312" w:eastAsia="仿宋_GB2312"/>
      <w:b/>
      <w:kern w:val="2"/>
      <w:sz w:val="32"/>
      <w:szCs w:val="32"/>
    </w:rPr>
  </w:style>
  <w:style w:type="paragraph" w:customStyle="1" w:styleId="80">
    <w:name w:val="标题6"/>
    <w:basedOn w:val="1"/>
    <w:next w:val="4"/>
    <w:autoRedefine/>
    <w:qFormat/>
    <w:uiPriority w:val="0"/>
    <w:pPr>
      <w:snapToGrid w:val="0"/>
      <w:spacing w:beforeLines="50" w:afterLines="50" w:line="520" w:lineRule="atLeast"/>
      <w:ind w:firstLine="200" w:firstLineChars="200"/>
      <w:jc w:val="both"/>
    </w:pPr>
    <w:rPr>
      <w:rFonts w:cs="Arial"/>
      <w:b/>
      <w:kern w:val="2"/>
      <w:sz w:val="24"/>
      <w:szCs w:val="24"/>
    </w:rPr>
  </w:style>
  <w:style w:type="paragraph" w:customStyle="1" w:styleId="81">
    <w:name w:val="无间隔1"/>
    <w:autoRedefine/>
    <w:qFormat/>
    <w:uiPriority w:val="0"/>
    <w:pPr>
      <w:adjustRightInd w:val="0"/>
      <w:snapToGrid w:val="0"/>
    </w:pPr>
    <w:rPr>
      <w:rFonts w:ascii="Tahoma" w:hAnsi="Tahoma" w:eastAsia="微软雅黑" w:cs="Times New Roman"/>
      <w:sz w:val="22"/>
      <w:szCs w:val="22"/>
      <w:lang w:val="en-US" w:eastAsia="zh-CN" w:bidi="ar-SA"/>
    </w:rPr>
  </w:style>
  <w:style w:type="paragraph" w:customStyle="1" w:styleId="82">
    <w:name w:val="正文_1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普通(网站)11"/>
    <w:basedOn w:val="1"/>
    <w:autoRedefine/>
    <w:qFormat/>
    <w:uiPriority w:val="0"/>
    <w:pPr>
      <w:spacing w:beforeAutospacing="1" w:afterAutospacing="1"/>
    </w:pPr>
    <w:rPr>
      <w:rFonts w:ascii="宋体" w:hAnsi="宋体"/>
      <w:sz w:val="24"/>
    </w:rPr>
  </w:style>
  <w:style w:type="paragraph" w:customStyle="1" w:styleId="84">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Char1"/>
    <w:basedOn w:val="1"/>
    <w:autoRedefine/>
    <w:qFormat/>
    <w:uiPriority w:val="0"/>
    <w:pPr>
      <w:widowControl w:val="0"/>
      <w:jc w:val="both"/>
    </w:pPr>
    <w:rPr>
      <w:kern w:val="2"/>
      <w:sz w:val="24"/>
      <w:szCs w:val="24"/>
    </w:rPr>
  </w:style>
  <w:style w:type="character" w:customStyle="1" w:styleId="86">
    <w:name w:val="tpc_content1"/>
    <w:basedOn w:val="40"/>
    <w:autoRedefine/>
    <w:qFormat/>
    <w:uiPriority w:val="0"/>
    <w:rPr>
      <w:rFonts w:ascii="Times New Roman" w:hAnsi="Times New Roman" w:eastAsia="宋体" w:cs="Times New Roman"/>
      <w:sz w:val="20"/>
    </w:rPr>
  </w:style>
  <w:style w:type="character" w:customStyle="1" w:styleId="87">
    <w:name w:val="正文对齐 Char"/>
    <w:basedOn w:val="40"/>
    <w:autoRedefine/>
    <w:qFormat/>
    <w:uiPriority w:val="0"/>
    <w:rPr>
      <w:rFonts w:ascii="Times New Roman" w:hAnsi="Times New Roman" w:eastAsia="宋体" w:cs="Times New Roman"/>
      <w:kern w:val="2"/>
      <w:sz w:val="21"/>
      <w:lang w:val="en-US" w:eastAsia="zh-CN"/>
    </w:rPr>
  </w:style>
  <w:style w:type="character" w:customStyle="1" w:styleId="88">
    <w:name w:val="wj1"/>
    <w:basedOn w:val="40"/>
    <w:autoRedefine/>
    <w:qFormat/>
    <w:uiPriority w:val="0"/>
    <w:rPr>
      <w:rFonts w:ascii="Times New Roman" w:hAnsi="Times New Roman" w:eastAsia="宋体" w:cs="Times New Roman"/>
      <w:color w:val="000000"/>
      <w:sz w:val="18"/>
      <w:u w:val="none"/>
    </w:rPr>
  </w:style>
  <w:style w:type="character" w:customStyle="1" w:styleId="89">
    <w:name w:val="style6"/>
    <w:basedOn w:val="40"/>
    <w:autoRedefine/>
    <w:qFormat/>
    <w:uiPriority w:val="0"/>
    <w:rPr>
      <w:rFonts w:ascii="Times New Roman" w:hAnsi="Times New Roman" w:eastAsia="宋体" w:cs="Times New Roman"/>
      <w:sz w:val="18"/>
    </w:rPr>
  </w:style>
  <w:style w:type="character" w:customStyle="1" w:styleId="90">
    <w:name w:val="htd0"/>
    <w:basedOn w:val="40"/>
    <w:autoRedefine/>
    <w:qFormat/>
    <w:uiPriority w:val="0"/>
    <w:rPr>
      <w:rFonts w:ascii="Times New Roman" w:hAnsi="Times New Roman" w:eastAsia="宋体" w:cs="Times New Roman"/>
    </w:rPr>
  </w:style>
  <w:style w:type="character" w:customStyle="1" w:styleId="91">
    <w:name w:val="Char Char1"/>
    <w:basedOn w:val="40"/>
    <w:autoRedefine/>
    <w:qFormat/>
    <w:uiPriority w:val="0"/>
    <w:rPr>
      <w:rFonts w:ascii="宋体" w:hAnsi="Courier New" w:eastAsia="宋体" w:cs="Times New Roman"/>
      <w:kern w:val="2"/>
      <w:sz w:val="21"/>
      <w:lang w:val="en-US" w:eastAsia="zh-CN" w:bidi="ar-SA"/>
    </w:rPr>
  </w:style>
  <w:style w:type="character" w:customStyle="1" w:styleId="92">
    <w:name w:val="普通文字 Char Char1"/>
    <w:basedOn w:val="40"/>
    <w:autoRedefine/>
    <w:qFormat/>
    <w:uiPriority w:val="0"/>
    <w:rPr>
      <w:rFonts w:ascii="宋体" w:hAnsi="Courier New" w:eastAsia="宋体" w:cs="Times New Roman"/>
      <w:kern w:val="2"/>
      <w:sz w:val="21"/>
      <w:lang w:val="en-US" w:eastAsia="zh-CN"/>
    </w:rPr>
  </w:style>
  <w:style w:type="character" w:customStyle="1" w:styleId="93">
    <w:name w:val="样式 标题 3 + 加粗 Char"/>
    <w:basedOn w:val="40"/>
    <w:autoRedefine/>
    <w:qFormat/>
    <w:uiPriority w:val="0"/>
    <w:rPr>
      <w:rFonts w:ascii="Arial" w:hAnsi="Arial" w:eastAsia="黑体" w:cs="Times New Roman"/>
      <w:b/>
      <w:spacing w:val="14"/>
      <w:kern w:val="24"/>
      <w:sz w:val="24"/>
      <w:lang w:val="en-US" w:eastAsia="zh-CN"/>
    </w:rPr>
  </w:style>
  <w:style w:type="paragraph" w:customStyle="1" w:styleId="94">
    <w:name w:val="BodyText1I2"/>
    <w:basedOn w:val="95"/>
    <w:next w:val="1"/>
    <w:autoRedefine/>
    <w:qFormat/>
    <w:uiPriority w:val="0"/>
    <w:pPr>
      <w:tabs>
        <w:tab w:val="left" w:pos="1680"/>
      </w:tabs>
      <w:autoSpaceDE/>
      <w:autoSpaceDN/>
      <w:spacing w:before="0" w:after="120" w:line="360" w:lineRule="auto"/>
      <w:ind w:left="420" w:leftChars="200" w:firstLine="420" w:firstLineChars="200"/>
      <w:jc w:val="both"/>
      <w:textAlignment w:val="auto"/>
    </w:pPr>
    <w:rPr>
      <w:rFonts w:ascii="Calibri" w:hAnsi="Calibri" w:eastAsia="宋体"/>
      <w:kern w:val="2"/>
      <w:sz w:val="21"/>
      <w:szCs w:val="22"/>
      <w:lang w:val="en-US" w:eastAsia="zh-CN" w:bidi="ar-SA"/>
    </w:rPr>
  </w:style>
  <w:style w:type="paragraph" w:customStyle="1" w:styleId="95">
    <w:name w:val="BodyTextIndent"/>
    <w:basedOn w:val="1"/>
    <w:next w:val="1"/>
    <w:autoRedefine/>
    <w:qFormat/>
    <w:uiPriority w:val="0"/>
    <w:pPr>
      <w:widowControl/>
      <w:snapToGrid w:val="0"/>
      <w:spacing w:before="120" w:line="400" w:lineRule="atLeast"/>
      <w:ind w:firstLine="570"/>
      <w:jc w:val="both"/>
      <w:textAlignment w:val="bottom"/>
    </w:pPr>
    <w:rPr>
      <w:rFonts w:ascii="宋体" w:hAnsi="Times New Roman" w:eastAsia="宋体"/>
      <w:kern w:val="0"/>
      <w:sz w:val="24"/>
      <w:szCs w:val="20"/>
      <w:lang w:val="en-US" w:eastAsia="zh-CN" w:bidi="ar-SA"/>
    </w:rPr>
  </w:style>
  <w:style w:type="paragraph" w:styleId="96">
    <w:name w:val="List Paragraph"/>
    <w:basedOn w:val="1"/>
    <w:autoRedefine/>
    <w:qFormat/>
    <w:uiPriority w:val="0"/>
    <w:pPr>
      <w:ind w:firstLine="420" w:firstLineChars="200"/>
    </w:pPr>
    <w:rPr>
      <w:rFonts w:ascii="Calibri" w:hAnsi="Calibri" w:eastAsia="宋体" w:cs="Times New Roman"/>
    </w:rPr>
  </w:style>
  <w:style w:type="paragraph" w:customStyle="1" w:styleId="97">
    <w:name w:val="[Normal]"/>
    <w:autoRedefine/>
    <w:qFormat/>
    <w:uiPriority w:val="0"/>
    <w:rPr>
      <w:rFonts w:ascii="宋体" w:hAnsi="宋体" w:eastAsia="宋体" w:cs="Times New Roman"/>
      <w:sz w:val="24"/>
      <w:szCs w:val="22"/>
      <w:lang w:val="zh-CN" w:eastAsia="zh-CN" w:bidi="ar-SA"/>
    </w:rPr>
  </w:style>
  <w:style w:type="paragraph" w:customStyle="1" w:styleId="98">
    <w:name w:val="正文（首行缩进2字符）"/>
    <w:basedOn w:val="1"/>
    <w:autoRedefine/>
    <w:qFormat/>
    <w:uiPriority w:val="0"/>
    <w:pPr>
      <w:spacing w:line="360" w:lineRule="auto"/>
      <w:ind w:firstLine="420" w:firstLineChars="200"/>
    </w:pPr>
    <w:rPr>
      <w:szCs w:val="21"/>
    </w:rPr>
  </w:style>
  <w:style w:type="paragraph" w:customStyle="1" w:styleId="99">
    <w:name w:val="Table Paragraph"/>
    <w:basedOn w:val="1"/>
    <w:autoRedefine/>
    <w:qFormat/>
    <w:uiPriority w:val="1"/>
    <w:rPr>
      <w:rFonts w:ascii="宋体" w:hAnsi="宋体" w:cs="宋体"/>
      <w:lang w:val="zh-CN" w:bidi="zh-CN"/>
    </w:rPr>
  </w:style>
  <w:style w:type="paragraph" w:customStyle="1" w:styleId="100">
    <w:name w:val="正文首行缩进1"/>
    <w:basedOn w:val="17"/>
    <w:autoRedefine/>
    <w:qFormat/>
    <w:uiPriority w:val="0"/>
    <w:pPr>
      <w:ind w:firstLine="420" w:firstLineChars="100"/>
    </w:pPr>
  </w:style>
  <w:style w:type="character" w:customStyle="1" w:styleId="101">
    <w:name w:val="bjh-p"/>
    <w:autoRedefine/>
    <w:qFormat/>
    <w:uiPriority w:val="0"/>
    <w:rPr>
      <w:rFonts w:ascii="Calibri" w:hAnsi="Calibri" w:eastAsia="宋体" w:cs="Times New Roman"/>
    </w:rPr>
  </w:style>
  <w:style w:type="paragraph" w:customStyle="1" w:styleId="102">
    <w:name w:val="列表段落1"/>
    <w:basedOn w:val="1"/>
    <w:autoRedefine/>
    <w:qFormat/>
    <w:uiPriority w:val="0"/>
    <w:pPr>
      <w:widowControl w:val="0"/>
      <w:ind w:firstLine="420" w:firstLineChars="200"/>
      <w:jc w:val="both"/>
    </w:pPr>
    <w:rPr>
      <w:rFonts w:ascii="Calibri" w:hAnsi="Calibri" w:eastAsia="宋体" w:cs="Times New Roman"/>
      <w:kern w:val="2"/>
      <w:sz w:val="21"/>
      <w:szCs w:val="22"/>
    </w:rPr>
  </w:style>
  <w:style w:type="paragraph" w:customStyle="1" w:styleId="103">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104">
    <w:name w:val="_Style 10"/>
    <w:basedOn w:val="1"/>
    <w:autoRedefine/>
    <w:qFormat/>
    <w:uiPriority w:val="34"/>
    <w:pPr>
      <w:widowControl/>
      <w:spacing w:after="160" w:line="240" w:lineRule="exact"/>
      <w:jc w:val="left"/>
    </w:pPr>
  </w:style>
  <w:style w:type="paragraph" w:customStyle="1" w:styleId="105">
    <w:name w:val="正文_1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正文_1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7">
    <w:name w:val="font11"/>
    <w:basedOn w:val="40"/>
    <w:qFormat/>
    <w:uiPriority w:val="0"/>
    <w:rPr>
      <w:rFonts w:hint="eastAsia" w:ascii="宋体" w:hAnsi="宋体" w:eastAsia="宋体" w:cs="宋体"/>
      <w:color w:val="000000"/>
      <w:sz w:val="20"/>
      <w:szCs w:val="20"/>
      <w:u w:val="none"/>
    </w:rPr>
  </w:style>
  <w:style w:type="character" w:customStyle="1" w:styleId="108">
    <w:name w:val="font81"/>
    <w:basedOn w:val="40"/>
    <w:qFormat/>
    <w:uiPriority w:val="0"/>
    <w:rPr>
      <w:rFonts w:hint="eastAsia" w:ascii="宋体" w:hAnsi="宋体" w:eastAsia="宋体" w:cs="宋体"/>
      <w:color w:val="000000"/>
      <w:sz w:val="20"/>
      <w:szCs w:val="20"/>
      <w:u w:val="none"/>
    </w:rPr>
  </w:style>
  <w:style w:type="character" w:customStyle="1" w:styleId="109">
    <w:name w:val="font51"/>
    <w:basedOn w:val="40"/>
    <w:qFormat/>
    <w:uiPriority w:val="0"/>
    <w:rPr>
      <w:rFonts w:hint="default" w:ascii="Times New Roman" w:hAnsi="Times New Roman" w:cs="Times New Roman"/>
      <w:color w:val="000000"/>
      <w:sz w:val="20"/>
      <w:szCs w:val="20"/>
      <w:u w:val="none"/>
    </w:rPr>
  </w:style>
  <w:style w:type="character" w:customStyle="1" w:styleId="110">
    <w:name w:val="font61"/>
    <w:basedOn w:val="40"/>
    <w:qFormat/>
    <w:uiPriority w:val="0"/>
    <w:rPr>
      <w:rFonts w:hint="eastAsia" w:ascii="宋体" w:hAnsi="宋体" w:eastAsia="宋体" w:cs="宋体"/>
      <w:color w:val="000000"/>
      <w:sz w:val="20"/>
      <w:szCs w:val="20"/>
      <w:u w:val="none"/>
    </w:rPr>
  </w:style>
  <w:style w:type="character" w:customStyle="1" w:styleId="111">
    <w:name w:val="font01"/>
    <w:basedOn w:val="40"/>
    <w:qFormat/>
    <w:uiPriority w:val="0"/>
    <w:rPr>
      <w:rFonts w:hint="eastAsia" w:ascii="宋体" w:hAnsi="宋体" w:eastAsia="宋体" w:cs="宋体"/>
      <w:color w:val="000000"/>
      <w:sz w:val="22"/>
      <w:szCs w:val="22"/>
      <w:u w:val="none"/>
    </w:rPr>
  </w:style>
  <w:style w:type="character" w:customStyle="1" w:styleId="112">
    <w:name w:val="font31"/>
    <w:basedOn w:val="40"/>
    <w:qFormat/>
    <w:uiPriority w:val="0"/>
    <w:rPr>
      <w:rFonts w:ascii="Arial" w:hAnsi="Arial" w:cs="Arial"/>
      <w:color w:val="000000"/>
      <w:sz w:val="22"/>
      <w:szCs w:val="22"/>
      <w:u w:val="none"/>
    </w:rPr>
  </w:style>
  <w:style w:type="character" w:customStyle="1" w:styleId="113">
    <w:name w:val="font21"/>
    <w:basedOn w:val="40"/>
    <w:qFormat/>
    <w:uiPriority w:val="0"/>
    <w:rPr>
      <w:rFonts w:hint="eastAsia" w:ascii="宋体" w:hAnsi="宋体" w:eastAsia="宋体" w:cs="宋体"/>
      <w:color w:val="000000"/>
      <w:sz w:val="22"/>
      <w:szCs w:val="22"/>
      <w:u w:val="none"/>
    </w:rPr>
  </w:style>
  <w:style w:type="character" w:customStyle="1" w:styleId="114">
    <w:name w:val="font101"/>
    <w:basedOn w:val="40"/>
    <w:qFormat/>
    <w:uiPriority w:val="0"/>
    <w:rPr>
      <w:rFonts w:hint="eastAsia" w:ascii="宋体" w:hAnsi="宋体" w:eastAsia="宋体" w:cs="宋体"/>
      <w:color w:val="000000"/>
      <w:sz w:val="20"/>
      <w:szCs w:val="20"/>
      <w:u w:val="none"/>
    </w:rPr>
  </w:style>
  <w:style w:type="character" w:customStyle="1" w:styleId="115">
    <w:name w:val="font112"/>
    <w:basedOn w:val="4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环境监测站 </Company>
  <Pages>139</Pages>
  <Words>22724</Words>
  <Characters>23940</Characters>
  <Lines>308</Lines>
  <Paragraphs>86</Paragraphs>
  <TotalTime>11</TotalTime>
  <ScaleCrop>false</ScaleCrop>
  <LinksUpToDate>false</LinksUpToDate>
  <CharactersWithSpaces>24185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2020-11-10T06:34:00Z</dcterms:created>
  <dc:creator>xx</dc:creator>
  <cp:lastModifiedBy>Administrator</cp:lastModifiedBy>
  <cp:lastPrinted>2025-02-27T01:42:00Z</cp:lastPrinted>
  <dcterms:modified xsi:type="dcterms:W3CDTF">2025-03-07T06:58:26Z</dcterms:modified>
  <dc:title>路桥区政府采购文件</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87319A255775459D93F1F486628922E2_13</vt:lpwstr>
  </property>
  <property fmtid="{D5CDD505-2E9C-101B-9397-08002B2CF9AE}" pid="4" name="KSOTemplateDocerSaveRecord">
    <vt:lpwstr>eyJoZGlkIjoiMmZiOTdmYWM0NWY4MDJhMzQ2MjJjZWFhM2Q5NTBhNDAiLCJ1c2VySWQiOiI1MjA0NTI4NjMifQ==</vt:lpwstr>
  </property>
</Properties>
</file>