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87399">
      <w:pPr>
        <w:adjustRightInd/>
        <w:ind w:firstLine="0" w:firstLineChars="0"/>
        <w:jc w:val="center"/>
        <w:rPr>
          <w:rFonts w:hint="eastAsia" w:ascii="仿宋" w:hAnsi="仿宋" w:eastAsia="仿宋" w:cs="仿宋"/>
          <w:color w:val="auto"/>
          <w:sz w:val="72"/>
          <w:szCs w:val="72"/>
          <w:highlight w:val="none"/>
          <w:lang w:eastAsia="zh-CN"/>
        </w:rPr>
      </w:pPr>
      <w:r>
        <w:rPr>
          <w:rFonts w:hint="eastAsia" w:ascii="仿宋" w:hAnsi="仿宋" w:eastAsia="仿宋" w:cs="仿宋"/>
          <w:color w:val="auto"/>
          <w:sz w:val="72"/>
          <w:szCs w:val="72"/>
          <w:highlight w:val="none"/>
          <w:lang w:eastAsia="zh-CN"/>
        </w:rPr>
        <w:t>浙江省良渚强制隔离戒毒所</w:t>
      </w:r>
    </w:p>
    <w:p w14:paraId="101127B9">
      <w:pPr>
        <w:ind w:firstLine="480"/>
        <w:rPr>
          <w:rFonts w:hint="eastAsia" w:ascii="仿宋" w:hAnsi="仿宋" w:eastAsia="仿宋" w:cs="仿宋"/>
          <w:color w:val="auto"/>
          <w:highlight w:val="none"/>
        </w:rPr>
      </w:pPr>
    </w:p>
    <w:p w14:paraId="79ABF745">
      <w:pPr>
        <w:ind w:firstLine="480"/>
        <w:rPr>
          <w:rFonts w:hint="eastAsia" w:ascii="仿宋" w:hAnsi="仿宋" w:eastAsia="仿宋" w:cs="仿宋"/>
          <w:color w:val="auto"/>
          <w:highlight w:val="none"/>
        </w:rPr>
      </w:pPr>
    </w:p>
    <w:p w14:paraId="5D82D5A7">
      <w:pPr>
        <w:ind w:firstLine="480"/>
        <w:rPr>
          <w:rFonts w:hint="eastAsia" w:ascii="仿宋" w:hAnsi="仿宋" w:eastAsia="仿宋" w:cs="仿宋"/>
          <w:color w:val="auto"/>
          <w:highlight w:val="none"/>
        </w:rPr>
      </w:pPr>
    </w:p>
    <w:p w14:paraId="498BD1D6">
      <w:pPr>
        <w:ind w:firstLine="480"/>
        <w:rPr>
          <w:rFonts w:hint="eastAsia" w:ascii="仿宋" w:hAnsi="仿宋" w:eastAsia="仿宋" w:cs="仿宋"/>
          <w:color w:val="auto"/>
          <w:highlight w:val="none"/>
        </w:rPr>
      </w:pPr>
    </w:p>
    <w:p w14:paraId="03AD63DF">
      <w:pPr>
        <w:ind w:firstLine="480"/>
        <w:rPr>
          <w:rFonts w:hint="eastAsia" w:ascii="仿宋" w:hAnsi="仿宋" w:eastAsia="仿宋" w:cs="仿宋"/>
          <w:color w:val="auto"/>
          <w:highlight w:val="none"/>
        </w:rPr>
      </w:pPr>
    </w:p>
    <w:p w14:paraId="7C4397CE">
      <w:pPr>
        <w:adjustRightInd/>
        <w:spacing w:line="720" w:lineRule="auto"/>
        <w:ind w:firstLine="0" w:firstLineChars="0"/>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招标文件</w:t>
      </w:r>
    </w:p>
    <w:p w14:paraId="5B18D03D">
      <w:pPr>
        <w:adjustRightInd/>
        <w:spacing w:line="720" w:lineRule="auto"/>
        <w:ind w:firstLine="0" w:firstLineChars="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D0F7E27">
      <w:pPr>
        <w:adjustRightInd/>
        <w:spacing w:line="720" w:lineRule="auto"/>
        <w:ind w:firstLine="0" w:firstLineChars="0"/>
        <w:jc w:val="center"/>
        <w:rPr>
          <w:rFonts w:hint="eastAsia" w:ascii="仿宋" w:hAnsi="仿宋" w:eastAsia="仿宋" w:cs="仿宋"/>
          <w:b/>
          <w:color w:val="auto"/>
          <w:sz w:val="44"/>
          <w:szCs w:val="44"/>
          <w:highlight w:val="none"/>
          <w:lang w:eastAsia="zh-CN"/>
        </w:rPr>
      </w:pPr>
    </w:p>
    <w:p w14:paraId="1B9C4781">
      <w:pPr>
        <w:ind w:firstLine="0" w:firstLineChars="0"/>
        <w:rPr>
          <w:rFonts w:hint="eastAsia" w:ascii="仿宋" w:hAnsi="仿宋" w:eastAsia="仿宋" w:cs="仿宋"/>
          <w:color w:val="auto"/>
          <w:highlight w:val="none"/>
        </w:rPr>
      </w:pPr>
    </w:p>
    <w:p w14:paraId="719D9DB2">
      <w:pPr>
        <w:ind w:firstLine="480"/>
        <w:rPr>
          <w:rFonts w:hint="eastAsia" w:ascii="仿宋" w:hAnsi="仿宋" w:eastAsia="仿宋" w:cs="仿宋"/>
          <w:color w:val="auto"/>
          <w:highlight w:val="none"/>
        </w:rPr>
      </w:pPr>
    </w:p>
    <w:p w14:paraId="52371F32">
      <w:pPr>
        <w:ind w:firstLine="480"/>
        <w:rPr>
          <w:rFonts w:hint="eastAsia" w:ascii="仿宋" w:hAnsi="仿宋" w:eastAsia="仿宋" w:cs="仿宋"/>
          <w:color w:val="auto"/>
          <w:highlight w:val="none"/>
        </w:rPr>
      </w:pPr>
    </w:p>
    <w:p w14:paraId="0F3097F3">
      <w:pPr>
        <w:ind w:firstLine="480"/>
        <w:rPr>
          <w:rFonts w:hint="eastAsia" w:ascii="仿宋" w:hAnsi="仿宋" w:eastAsia="仿宋" w:cs="仿宋"/>
          <w:color w:val="auto"/>
          <w:highlight w:val="none"/>
        </w:rPr>
      </w:pPr>
    </w:p>
    <w:p w14:paraId="1A98E04F">
      <w:pPr>
        <w:ind w:firstLine="480"/>
        <w:rPr>
          <w:rFonts w:hint="eastAsia" w:ascii="仿宋" w:hAnsi="仿宋" w:eastAsia="仿宋" w:cs="仿宋"/>
          <w:color w:val="auto"/>
          <w:highlight w:val="none"/>
        </w:rPr>
      </w:pPr>
    </w:p>
    <w:p w14:paraId="46F6CCCB">
      <w:pPr>
        <w:ind w:firstLine="480"/>
        <w:rPr>
          <w:rFonts w:hint="eastAsia" w:ascii="仿宋" w:hAnsi="仿宋" w:eastAsia="仿宋" w:cs="仿宋"/>
          <w:color w:val="auto"/>
          <w:highlight w:val="none"/>
        </w:rPr>
      </w:pPr>
    </w:p>
    <w:p w14:paraId="431BA93B">
      <w:pPr>
        <w:ind w:firstLine="480"/>
        <w:rPr>
          <w:rFonts w:hint="eastAsia" w:ascii="仿宋" w:hAnsi="仿宋" w:eastAsia="仿宋" w:cs="仿宋"/>
          <w:color w:val="auto"/>
          <w:highlight w:val="none"/>
        </w:rPr>
      </w:pPr>
    </w:p>
    <w:tbl>
      <w:tblPr>
        <w:tblStyle w:val="64"/>
        <w:tblW w:w="9378" w:type="dxa"/>
        <w:tblInd w:w="-126" w:type="dxa"/>
        <w:tblLayout w:type="autofit"/>
        <w:tblCellMar>
          <w:top w:w="0" w:type="dxa"/>
          <w:left w:w="108" w:type="dxa"/>
          <w:bottom w:w="0" w:type="dxa"/>
          <w:right w:w="108" w:type="dxa"/>
        </w:tblCellMar>
      </w:tblPr>
      <w:tblGrid>
        <w:gridCol w:w="2202"/>
        <w:gridCol w:w="7176"/>
      </w:tblGrid>
      <w:tr w14:paraId="1D30CF84">
        <w:tblPrEx>
          <w:tblCellMar>
            <w:top w:w="0" w:type="dxa"/>
            <w:left w:w="108" w:type="dxa"/>
            <w:bottom w:w="0" w:type="dxa"/>
            <w:right w:w="108" w:type="dxa"/>
          </w:tblCellMar>
        </w:tblPrEx>
        <w:trPr>
          <w:trHeight w:val="680" w:hRule="atLeast"/>
        </w:trPr>
        <w:tc>
          <w:tcPr>
            <w:tcW w:w="2202" w:type="dxa"/>
            <w:noWrap w:val="0"/>
            <w:vAlign w:val="center"/>
          </w:tcPr>
          <w:p w14:paraId="281AE32F">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项目名称：</w:t>
            </w:r>
          </w:p>
        </w:tc>
        <w:tc>
          <w:tcPr>
            <w:tcW w:w="7176" w:type="dxa"/>
            <w:noWrap w:val="0"/>
            <w:vAlign w:val="center"/>
          </w:tcPr>
          <w:p w14:paraId="72980473">
            <w:pPr>
              <w:ind w:firstLine="0" w:firstLineChars="0"/>
              <w:jc w:val="both"/>
              <w:rPr>
                <w:rFonts w:hint="eastAsia" w:ascii="仿宋" w:hAnsi="仿宋" w:eastAsia="仿宋" w:cs="仿宋"/>
                <w:b/>
                <w:bCs/>
                <w:color w:val="auto"/>
                <w:sz w:val="28"/>
                <w:szCs w:val="36"/>
                <w:highlight w:val="none"/>
                <w:lang w:eastAsia="zh-CN"/>
              </w:rPr>
            </w:pPr>
            <w:r>
              <w:rPr>
                <w:rFonts w:hint="eastAsia" w:cs="仿宋"/>
                <w:b/>
                <w:bCs/>
                <w:color w:val="auto"/>
                <w:sz w:val="28"/>
                <w:szCs w:val="36"/>
                <w:highlight w:val="none"/>
                <w:lang w:val="en-US" w:eastAsia="zh-CN"/>
              </w:rPr>
              <w:t>省良渚所</w:t>
            </w:r>
            <w:r>
              <w:rPr>
                <w:rFonts w:hint="eastAsia" w:cs="仿宋"/>
                <w:b/>
                <w:bCs/>
                <w:color w:val="auto"/>
                <w:sz w:val="28"/>
                <w:szCs w:val="36"/>
                <w:highlight w:val="none"/>
                <w:lang w:eastAsia="zh-CN"/>
              </w:rPr>
              <w:t>运维服务项目</w:t>
            </w:r>
          </w:p>
        </w:tc>
      </w:tr>
      <w:tr w14:paraId="4929CA0A">
        <w:tblPrEx>
          <w:tblCellMar>
            <w:top w:w="0" w:type="dxa"/>
            <w:left w:w="108" w:type="dxa"/>
            <w:bottom w:w="0" w:type="dxa"/>
            <w:right w:w="108" w:type="dxa"/>
          </w:tblCellMar>
        </w:tblPrEx>
        <w:trPr>
          <w:trHeight w:val="680" w:hRule="atLeast"/>
        </w:trPr>
        <w:tc>
          <w:tcPr>
            <w:tcW w:w="2202" w:type="dxa"/>
            <w:noWrap w:val="0"/>
            <w:vAlign w:val="center"/>
          </w:tcPr>
          <w:p w14:paraId="3D446714">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项目编号：</w:t>
            </w:r>
          </w:p>
        </w:tc>
        <w:tc>
          <w:tcPr>
            <w:tcW w:w="7176" w:type="dxa"/>
            <w:noWrap w:val="0"/>
            <w:vAlign w:val="center"/>
          </w:tcPr>
          <w:p w14:paraId="018C3F79">
            <w:pPr>
              <w:ind w:firstLine="0" w:firstLineChars="0"/>
              <w:jc w:val="both"/>
              <w:rPr>
                <w:rFonts w:hint="eastAsia" w:ascii="仿宋" w:hAnsi="仿宋" w:eastAsia="仿宋" w:cs="仿宋"/>
                <w:b/>
                <w:bCs/>
                <w:color w:val="auto"/>
                <w:sz w:val="28"/>
                <w:szCs w:val="36"/>
                <w:highlight w:val="none"/>
                <w:lang w:eastAsia="zh-CN"/>
              </w:rPr>
            </w:pPr>
            <w:r>
              <w:rPr>
                <w:rFonts w:hint="eastAsia" w:cs="仿宋"/>
                <w:b/>
                <w:bCs/>
                <w:color w:val="auto"/>
                <w:sz w:val="28"/>
                <w:szCs w:val="36"/>
                <w:highlight w:val="none"/>
                <w:lang w:eastAsia="zh-CN"/>
              </w:rPr>
              <w:t>ZJCTF-LZJDS2025-01</w:t>
            </w:r>
          </w:p>
        </w:tc>
      </w:tr>
      <w:tr w14:paraId="5D570384">
        <w:tblPrEx>
          <w:tblCellMar>
            <w:top w:w="0" w:type="dxa"/>
            <w:left w:w="108" w:type="dxa"/>
            <w:bottom w:w="0" w:type="dxa"/>
            <w:right w:w="108" w:type="dxa"/>
          </w:tblCellMar>
        </w:tblPrEx>
        <w:trPr>
          <w:trHeight w:val="680" w:hRule="atLeast"/>
        </w:trPr>
        <w:tc>
          <w:tcPr>
            <w:tcW w:w="2202" w:type="dxa"/>
            <w:noWrap w:val="0"/>
            <w:vAlign w:val="center"/>
          </w:tcPr>
          <w:p w14:paraId="3C8B2241">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招标方式：</w:t>
            </w:r>
          </w:p>
        </w:tc>
        <w:tc>
          <w:tcPr>
            <w:tcW w:w="7176" w:type="dxa"/>
            <w:noWrap w:val="0"/>
            <w:vAlign w:val="center"/>
          </w:tcPr>
          <w:p w14:paraId="2E80BE72">
            <w:pPr>
              <w:ind w:firstLine="0" w:firstLineChars="0"/>
              <w:jc w:val="both"/>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公开招标</w:t>
            </w:r>
          </w:p>
        </w:tc>
      </w:tr>
      <w:tr w14:paraId="0FFC667B">
        <w:tblPrEx>
          <w:tblCellMar>
            <w:top w:w="0" w:type="dxa"/>
            <w:left w:w="108" w:type="dxa"/>
            <w:bottom w:w="0" w:type="dxa"/>
            <w:right w:w="108" w:type="dxa"/>
          </w:tblCellMar>
        </w:tblPrEx>
        <w:trPr>
          <w:trHeight w:val="680" w:hRule="atLeast"/>
        </w:trPr>
        <w:tc>
          <w:tcPr>
            <w:tcW w:w="2202" w:type="dxa"/>
            <w:noWrap w:val="0"/>
            <w:vAlign w:val="center"/>
          </w:tcPr>
          <w:p w14:paraId="08EF4804">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val="en-US" w:eastAsia="zh-CN"/>
              </w:rPr>
              <w:t>采 购</w:t>
            </w:r>
            <w:r>
              <w:rPr>
                <w:rFonts w:hint="eastAsia" w:ascii="仿宋" w:hAnsi="仿宋" w:eastAsia="仿宋" w:cs="仿宋"/>
                <w:b/>
                <w:bCs/>
                <w:color w:val="auto"/>
                <w:sz w:val="28"/>
                <w:szCs w:val="36"/>
                <w:highlight w:val="none"/>
              </w:rPr>
              <w:t xml:space="preserve"> 人：</w:t>
            </w:r>
          </w:p>
        </w:tc>
        <w:tc>
          <w:tcPr>
            <w:tcW w:w="7176" w:type="dxa"/>
            <w:noWrap w:val="0"/>
            <w:vAlign w:val="center"/>
          </w:tcPr>
          <w:p w14:paraId="7EAB96C0">
            <w:pPr>
              <w:ind w:firstLine="0" w:firstLineChars="0"/>
              <w:jc w:val="both"/>
              <w:rPr>
                <w:rFonts w:hint="eastAsia" w:ascii="仿宋" w:hAnsi="仿宋" w:eastAsia="仿宋" w:cs="仿宋"/>
                <w:b/>
                <w:bCs/>
                <w:color w:val="auto"/>
                <w:sz w:val="28"/>
                <w:szCs w:val="36"/>
                <w:highlight w:val="none"/>
                <w:lang w:eastAsia="zh-CN"/>
              </w:rPr>
            </w:pPr>
            <w:r>
              <w:rPr>
                <w:rFonts w:hint="eastAsia" w:ascii="仿宋" w:hAnsi="仿宋" w:eastAsia="仿宋" w:cs="仿宋"/>
                <w:b/>
                <w:bCs/>
                <w:color w:val="auto"/>
                <w:sz w:val="28"/>
                <w:szCs w:val="36"/>
                <w:highlight w:val="none"/>
                <w:lang w:eastAsia="zh-CN"/>
              </w:rPr>
              <w:t>浙江省良渚强制隔离戒毒所</w:t>
            </w:r>
          </w:p>
        </w:tc>
      </w:tr>
      <w:tr w14:paraId="17C6A252">
        <w:tblPrEx>
          <w:tblCellMar>
            <w:top w:w="0" w:type="dxa"/>
            <w:left w:w="108" w:type="dxa"/>
            <w:bottom w:w="0" w:type="dxa"/>
            <w:right w:w="108" w:type="dxa"/>
          </w:tblCellMar>
        </w:tblPrEx>
        <w:trPr>
          <w:trHeight w:val="680" w:hRule="atLeast"/>
        </w:trPr>
        <w:tc>
          <w:tcPr>
            <w:tcW w:w="2202" w:type="dxa"/>
            <w:noWrap w:val="0"/>
            <w:vAlign w:val="center"/>
          </w:tcPr>
          <w:p w14:paraId="7D177284">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val="en-US" w:eastAsia="zh-CN"/>
              </w:rPr>
              <w:t>采购</w:t>
            </w:r>
            <w:r>
              <w:rPr>
                <w:rFonts w:hint="eastAsia" w:ascii="仿宋" w:hAnsi="仿宋" w:eastAsia="仿宋" w:cs="仿宋"/>
                <w:b/>
                <w:bCs/>
                <w:color w:val="auto"/>
                <w:sz w:val="28"/>
                <w:szCs w:val="36"/>
                <w:highlight w:val="none"/>
                <w:lang w:eastAsia="zh-CN"/>
              </w:rPr>
              <w:t>代理机构</w:t>
            </w:r>
            <w:r>
              <w:rPr>
                <w:rFonts w:hint="eastAsia" w:ascii="仿宋" w:hAnsi="仿宋" w:eastAsia="仿宋" w:cs="仿宋"/>
                <w:b/>
                <w:bCs/>
                <w:color w:val="auto"/>
                <w:sz w:val="28"/>
                <w:szCs w:val="36"/>
                <w:highlight w:val="none"/>
              </w:rPr>
              <w:t>：</w:t>
            </w:r>
          </w:p>
        </w:tc>
        <w:tc>
          <w:tcPr>
            <w:tcW w:w="7176" w:type="dxa"/>
            <w:noWrap w:val="0"/>
            <w:vAlign w:val="center"/>
          </w:tcPr>
          <w:p w14:paraId="34254122">
            <w:pPr>
              <w:ind w:firstLine="0" w:firstLineChars="0"/>
              <w:jc w:val="both"/>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浙江省成套工程有限公司</w:t>
            </w:r>
          </w:p>
        </w:tc>
      </w:tr>
      <w:tr w14:paraId="37D9FA1A">
        <w:tblPrEx>
          <w:tblCellMar>
            <w:top w:w="0" w:type="dxa"/>
            <w:left w:w="108" w:type="dxa"/>
            <w:bottom w:w="0" w:type="dxa"/>
            <w:right w:w="108" w:type="dxa"/>
          </w:tblCellMar>
        </w:tblPrEx>
        <w:trPr>
          <w:trHeight w:val="680" w:hRule="atLeast"/>
        </w:trPr>
        <w:tc>
          <w:tcPr>
            <w:tcW w:w="2202" w:type="dxa"/>
            <w:noWrap w:val="0"/>
            <w:vAlign w:val="center"/>
          </w:tcPr>
          <w:p w14:paraId="14FB681D">
            <w:pPr>
              <w:ind w:firstLine="0" w:firstLineChars="0"/>
              <w:jc w:val="distribute"/>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日      期：</w:t>
            </w:r>
          </w:p>
        </w:tc>
        <w:tc>
          <w:tcPr>
            <w:tcW w:w="7176" w:type="dxa"/>
            <w:noWrap w:val="0"/>
            <w:vAlign w:val="center"/>
          </w:tcPr>
          <w:p w14:paraId="070D5E71">
            <w:pPr>
              <w:ind w:firstLine="0" w:firstLineChars="0"/>
              <w:jc w:val="both"/>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二〇二</w:t>
            </w:r>
            <w:r>
              <w:rPr>
                <w:rFonts w:hint="eastAsia" w:cs="仿宋"/>
                <w:b/>
                <w:bCs/>
                <w:color w:val="auto"/>
                <w:sz w:val="28"/>
                <w:szCs w:val="36"/>
                <w:highlight w:val="none"/>
                <w:lang w:val="en-US" w:eastAsia="zh-CN"/>
              </w:rPr>
              <w:t>五</w:t>
            </w:r>
            <w:r>
              <w:rPr>
                <w:rFonts w:hint="eastAsia" w:ascii="仿宋" w:hAnsi="仿宋" w:eastAsia="仿宋" w:cs="仿宋"/>
                <w:b/>
                <w:bCs/>
                <w:color w:val="auto"/>
                <w:sz w:val="28"/>
                <w:szCs w:val="36"/>
                <w:highlight w:val="none"/>
              </w:rPr>
              <w:t>年</w:t>
            </w:r>
            <w:r>
              <w:rPr>
                <w:rFonts w:hint="eastAsia" w:cs="仿宋"/>
                <w:b/>
                <w:bCs/>
                <w:color w:val="auto"/>
                <w:sz w:val="28"/>
                <w:szCs w:val="36"/>
                <w:highlight w:val="none"/>
                <w:lang w:val="en-US" w:eastAsia="zh-CN"/>
              </w:rPr>
              <w:t>二</w:t>
            </w:r>
            <w:r>
              <w:rPr>
                <w:rFonts w:hint="eastAsia" w:ascii="仿宋" w:hAnsi="仿宋" w:eastAsia="仿宋" w:cs="仿宋"/>
                <w:b/>
                <w:bCs/>
                <w:color w:val="auto"/>
                <w:sz w:val="28"/>
                <w:szCs w:val="36"/>
                <w:highlight w:val="none"/>
              </w:rPr>
              <w:t>月</w:t>
            </w:r>
            <w:r>
              <w:rPr>
                <w:rFonts w:hint="eastAsia" w:cs="仿宋"/>
                <w:b/>
                <w:bCs/>
                <w:color w:val="auto"/>
                <w:sz w:val="28"/>
                <w:szCs w:val="36"/>
                <w:highlight w:val="none"/>
                <w:lang w:val="en-US" w:eastAsia="zh-CN"/>
              </w:rPr>
              <w:t>十九</w:t>
            </w:r>
            <w:r>
              <w:rPr>
                <w:rFonts w:hint="eastAsia" w:ascii="仿宋" w:hAnsi="仿宋" w:eastAsia="仿宋" w:cs="仿宋"/>
                <w:b/>
                <w:bCs/>
                <w:color w:val="auto"/>
                <w:sz w:val="28"/>
                <w:szCs w:val="36"/>
                <w:highlight w:val="none"/>
              </w:rPr>
              <w:t>日</w:t>
            </w:r>
          </w:p>
        </w:tc>
      </w:tr>
    </w:tbl>
    <w:p w14:paraId="5C4B68B3">
      <w:pPr>
        <w:snapToGrid w:val="0"/>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0" w:name="_Hlt67893495"/>
      <w:bookmarkEnd w:id="0"/>
    </w:p>
    <w:p w14:paraId="4F4143A1">
      <w:pPr>
        <w:ind w:firstLine="0" w:firstLineChars="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6E3C37B">
      <w:pPr>
        <w:ind w:firstLine="480"/>
        <w:rPr>
          <w:rFonts w:hint="eastAsia" w:ascii="仿宋" w:hAnsi="仿宋" w:eastAsia="仿宋" w:cs="仿宋"/>
          <w:color w:val="auto"/>
          <w:highlight w:val="none"/>
        </w:rPr>
      </w:pPr>
    </w:p>
    <w:p w14:paraId="59A56CFD">
      <w:pPr>
        <w:pStyle w:val="2"/>
        <w:tabs>
          <w:tab w:val="right" w:leader="dot" w:pos="9071"/>
        </w:tabs>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"1-1"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第一部分 招标公告</w:t>
      </w:r>
      <w:r>
        <w:tab/>
      </w:r>
      <w:r>
        <w:fldChar w:fldCharType="begin"/>
      </w:r>
      <w:r>
        <w:instrText xml:space="preserve"> PAGEREF _Toc18601 \h </w:instrText>
      </w:r>
      <w:r>
        <w:fldChar w:fldCharType="separate"/>
      </w:r>
      <w:r>
        <w:t>3</w:t>
      </w:r>
      <w:r>
        <w:fldChar w:fldCharType="end"/>
      </w:r>
    </w:p>
    <w:p w14:paraId="57894759">
      <w:pPr>
        <w:pStyle w:val="2"/>
        <w:tabs>
          <w:tab w:val="right" w:leader="dot" w:pos="9071"/>
        </w:tabs>
      </w:pPr>
      <w:r>
        <w:rPr>
          <w:rFonts w:hint="eastAsia" w:ascii="仿宋" w:hAnsi="仿宋" w:eastAsia="仿宋" w:cs="仿宋"/>
          <w:color w:val="auto"/>
          <w:highlight w:val="none"/>
        </w:rPr>
        <w:t xml:space="preserve">第二部分 </w:t>
      </w:r>
      <w:r>
        <w:rPr>
          <w:rFonts w:hint="eastAsia" w:cs="仿宋"/>
          <w:color w:val="auto"/>
          <w:highlight w:val="none"/>
          <w:lang w:eastAsia="zh-CN"/>
        </w:rPr>
        <w:t>供应商</w:t>
      </w:r>
      <w:r>
        <w:rPr>
          <w:rFonts w:hint="eastAsia" w:ascii="仿宋" w:hAnsi="仿宋" w:eastAsia="仿宋" w:cs="仿宋"/>
          <w:color w:val="auto"/>
          <w:highlight w:val="none"/>
        </w:rPr>
        <w:t>须知</w:t>
      </w:r>
      <w:r>
        <w:tab/>
      </w:r>
      <w:r>
        <w:fldChar w:fldCharType="begin"/>
      </w:r>
      <w:r>
        <w:instrText xml:space="preserve"> PAGEREF _Toc13130 \h </w:instrText>
      </w:r>
      <w:r>
        <w:fldChar w:fldCharType="separate"/>
      </w:r>
      <w:r>
        <w:t>7</w:t>
      </w:r>
      <w:r>
        <w:fldChar w:fldCharType="end"/>
      </w:r>
    </w:p>
    <w:p w14:paraId="1D96E2D0">
      <w:pPr>
        <w:pStyle w:val="2"/>
        <w:tabs>
          <w:tab w:val="right" w:leader="dot" w:pos="9071"/>
        </w:tabs>
      </w:pPr>
      <w:r>
        <w:rPr>
          <w:rFonts w:hint="eastAsia" w:ascii="仿宋" w:hAnsi="仿宋" w:eastAsia="仿宋" w:cs="仿宋"/>
          <w:color w:val="auto"/>
          <w:highlight w:val="none"/>
        </w:rPr>
        <w:t>第三部分 采购需求</w:t>
      </w:r>
      <w:r>
        <w:tab/>
      </w:r>
      <w:r>
        <w:fldChar w:fldCharType="begin"/>
      </w:r>
      <w:r>
        <w:instrText xml:space="preserve"> PAGEREF _Toc23913 \h </w:instrText>
      </w:r>
      <w:r>
        <w:fldChar w:fldCharType="separate"/>
      </w:r>
      <w:r>
        <w:t>24</w:t>
      </w:r>
      <w:r>
        <w:fldChar w:fldCharType="end"/>
      </w:r>
    </w:p>
    <w:p w14:paraId="6EE5C5E6">
      <w:pPr>
        <w:pStyle w:val="2"/>
        <w:tabs>
          <w:tab w:val="right" w:leader="dot" w:pos="9071"/>
        </w:tabs>
      </w:pPr>
      <w:r>
        <w:rPr>
          <w:rFonts w:hint="eastAsia" w:ascii="仿宋" w:hAnsi="仿宋" w:eastAsia="仿宋" w:cs="仿宋"/>
          <w:bCs/>
          <w:color w:val="auto"/>
          <w:kern w:val="44"/>
          <w:szCs w:val="44"/>
          <w:highlight w:val="none"/>
          <w:lang w:val="en-US" w:eastAsia="zh-CN" w:bidi="ar-SA"/>
        </w:rPr>
        <w:t>第四部分</w:t>
      </w:r>
      <w:r>
        <w:rPr>
          <w:rFonts w:hint="eastAsia" w:cs="仿宋"/>
          <w:bCs/>
          <w:color w:val="auto"/>
          <w:kern w:val="44"/>
          <w:szCs w:val="44"/>
          <w:highlight w:val="none"/>
          <w:lang w:val="en-US" w:eastAsia="zh-CN" w:bidi="ar-SA"/>
        </w:rPr>
        <w:t xml:space="preserve"> </w:t>
      </w:r>
      <w:r>
        <w:rPr>
          <w:rFonts w:hint="eastAsia" w:ascii="仿宋" w:hAnsi="仿宋" w:eastAsia="仿宋" w:cs="仿宋"/>
          <w:color w:val="auto"/>
          <w:highlight w:val="none"/>
        </w:rPr>
        <w:t>评标办法</w:t>
      </w:r>
      <w:r>
        <w:tab/>
      </w:r>
      <w:r>
        <w:fldChar w:fldCharType="begin"/>
      </w:r>
      <w:r>
        <w:instrText xml:space="preserve"> PAGEREF _Toc19190 \h </w:instrText>
      </w:r>
      <w:r>
        <w:fldChar w:fldCharType="separate"/>
      </w:r>
      <w:r>
        <w:t>48</w:t>
      </w:r>
      <w:r>
        <w:fldChar w:fldCharType="end"/>
      </w:r>
    </w:p>
    <w:p w14:paraId="46B4AAD5">
      <w:pPr>
        <w:pStyle w:val="2"/>
        <w:tabs>
          <w:tab w:val="right" w:leader="dot" w:pos="9071"/>
        </w:tabs>
      </w:pPr>
      <w:r>
        <w:rPr>
          <w:rFonts w:hint="eastAsia" w:ascii="仿宋" w:hAnsi="仿宋" w:eastAsia="仿宋" w:cs="仿宋"/>
          <w:color w:val="auto"/>
          <w:highlight w:val="none"/>
        </w:rPr>
        <w:t>第五部分 拟签订的合同文本</w:t>
      </w:r>
      <w:r>
        <w:tab/>
      </w:r>
      <w:r>
        <w:fldChar w:fldCharType="begin"/>
      </w:r>
      <w:r>
        <w:instrText xml:space="preserve"> PAGEREF _Toc193 \h </w:instrText>
      </w:r>
      <w:r>
        <w:fldChar w:fldCharType="separate"/>
      </w:r>
      <w:r>
        <w:t>56</w:t>
      </w:r>
      <w:r>
        <w:fldChar w:fldCharType="end"/>
      </w:r>
    </w:p>
    <w:p w14:paraId="6ADF6897">
      <w:pPr>
        <w:pStyle w:val="2"/>
        <w:tabs>
          <w:tab w:val="right" w:leader="dot" w:pos="9071"/>
        </w:tabs>
      </w:pPr>
      <w:r>
        <w:rPr>
          <w:rFonts w:hint="eastAsia" w:ascii="仿宋" w:hAnsi="仿宋" w:eastAsia="仿宋" w:cs="仿宋"/>
          <w:color w:val="auto"/>
          <w:highlight w:val="none"/>
        </w:rPr>
        <w:t>第六部分 应提交的有关格式范例</w:t>
      </w:r>
      <w:r>
        <w:tab/>
      </w:r>
      <w:r>
        <w:fldChar w:fldCharType="begin"/>
      </w:r>
      <w:r>
        <w:instrText xml:space="preserve"> PAGEREF _Toc23937 \h </w:instrText>
      </w:r>
      <w:r>
        <w:fldChar w:fldCharType="separate"/>
      </w:r>
      <w:r>
        <w:t>79</w:t>
      </w:r>
      <w:r>
        <w:fldChar w:fldCharType="end"/>
      </w:r>
    </w:p>
    <w:p w14:paraId="626EDA30">
      <w:pPr>
        <w:pStyle w:val="2"/>
        <w:tabs>
          <w:tab w:val="right" w:leader="dot" w:pos="9071"/>
        </w:tabs>
      </w:pPr>
      <w:r>
        <w:rPr>
          <w:rFonts w:hint="eastAsia"/>
          <w:color w:val="auto"/>
          <w:highlight w:val="none"/>
          <w:lang w:val="en-US" w:eastAsia="zh-CN"/>
        </w:rPr>
        <w:t xml:space="preserve">第七部分 </w:t>
      </w:r>
      <w:r>
        <w:rPr>
          <w:rFonts w:hint="eastAsia"/>
          <w:color w:val="auto"/>
          <w:highlight w:val="none"/>
        </w:rPr>
        <w:t>附件</w:t>
      </w:r>
      <w:r>
        <w:tab/>
      </w:r>
      <w:r>
        <w:fldChar w:fldCharType="begin"/>
      </w:r>
      <w:r>
        <w:instrText xml:space="preserve"> PAGEREF _Toc8332 \h </w:instrText>
      </w:r>
      <w:r>
        <w:fldChar w:fldCharType="separate"/>
      </w:r>
      <w:r>
        <w:t>94</w:t>
      </w:r>
      <w:r>
        <w:fldChar w:fldCharType="end"/>
      </w:r>
    </w:p>
    <w:p w14:paraId="218F1144">
      <w:pPr>
        <w:ind w:firstLine="56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62CD4387">
      <w:pPr>
        <w:pStyle w:val="3"/>
        <w:rPr>
          <w:rFonts w:hint="eastAsia" w:ascii="仿宋" w:hAnsi="仿宋" w:eastAsia="仿宋" w:cs="仿宋"/>
          <w:color w:val="auto"/>
          <w:highlight w:val="none"/>
        </w:rPr>
      </w:pPr>
      <w:bookmarkStart w:id="1" w:name="_Hlt91233176"/>
      <w:bookmarkEnd w:id="1"/>
      <w:bookmarkStart w:id="2" w:name="第一部分"/>
      <w:bookmarkStart w:id="3" w:name="_Toc91899869"/>
      <w:r>
        <w:rPr>
          <w:rFonts w:hint="eastAsia" w:ascii="仿宋" w:hAnsi="仿宋" w:eastAsia="仿宋" w:cs="仿宋"/>
          <w:color w:val="auto"/>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126683550"/>
      <w:bookmarkStart w:id="9" w:name="_Toc126683748"/>
      <w:bookmarkStart w:id="10" w:name="_Toc126683604"/>
      <w:bookmarkStart w:id="11" w:name="_Toc18601"/>
      <w:bookmarkStart w:id="12" w:name="第二部分"/>
      <w:bookmarkStart w:id="13" w:name="_Toc91899870"/>
      <w:bookmarkStart w:id="14" w:name="_Toc91899871"/>
      <w:r>
        <w:rPr>
          <w:rFonts w:hint="eastAsia" w:ascii="仿宋" w:hAnsi="仿宋" w:eastAsia="仿宋" w:cs="仿宋"/>
          <w:color w:val="auto"/>
          <w:highlight w:val="none"/>
        </w:rPr>
        <w:t>第一部分 招标公告</w:t>
      </w:r>
      <w:bookmarkEnd w:id="8"/>
      <w:bookmarkEnd w:id="9"/>
      <w:bookmarkEnd w:id="10"/>
      <w:bookmarkEnd w:id="11"/>
    </w:p>
    <w:p w14:paraId="431A1FE6">
      <w:pPr>
        <w:pBdr>
          <w:top w:val="single" w:color="auto" w:sz="4" w:space="1"/>
          <w:left w:val="single" w:color="auto" w:sz="4" w:space="4"/>
          <w:bottom w:val="single" w:color="auto" w:sz="4" w:space="1"/>
          <w:right w:val="single" w:color="auto" w:sz="4" w:space="4"/>
        </w:pBdr>
        <w:ind w:firstLine="480"/>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33F015A2">
      <w:pPr>
        <w:pBdr>
          <w:top w:val="single" w:color="auto" w:sz="4" w:space="1"/>
          <w:left w:val="single" w:color="auto" w:sz="4" w:space="4"/>
          <w:bottom w:val="single" w:color="auto" w:sz="4" w:space="1"/>
          <w:right w:val="single" w:color="auto" w:sz="4" w:space="4"/>
        </w:pBdr>
        <w:ind w:firstLine="480"/>
        <w:rPr>
          <w:rFonts w:hint="eastAsia" w:ascii="仿宋" w:hAnsi="仿宋" w:eastAsia="仿宋" w:cs="仿宋"/>
          <w:color w:val="auto"/>
          <w:highlight w:val="none"/>
          <w:u w:val="single"/>
        </w:rPr>
      </w:pPr>
      <w:r>
        <w:rPr>
          <w:rFonts w:hint="eastAsia" w:cs="仿宋"/>
          <w:color w:val="auto"/>
          <w:highlight w:val="none"/>
          <w:u w:val="single"/>
          <w:lang w:val="en-US" w:eastAsia="zh-CN"/>
        </w:rPr>
        <w:t>省良渚所</w:t>
      </w:r>
      <w:r>
        <w:rPr>
          <w:rFonts w:hint="eastAsia" w:cs="仿宋"/>
          <w:color w:val="auto"/>
          <w:highlight w:val="none"/>
          <w:u w:val="single"/>
          <w:lang w:eastAsia="zh-CN"/>
        </w:rPr>
        <w:t>运维服务项目</w:t>
      </w:r>
      <w:r>
        <w:rPr>
          <w:rFonts w:hint="eastAsia" w:ascii="仿宋" w:hAnsi="仿宋" w:eastAsia="仿宋" w:cs="仿宋"/>
          <w:color w:val="auto"/>
          <w:highlight w:val="none"/>
        </w:rPr>
        <w:t>招标项目的潜在</w:t>
      </w:r>
      <w:r>
        <w:rPr>
          <w:rFonts w:hint="eastAsia" w:cs="仿宋"/>
          <w:color w:val="auto"/>
          <w:highlight w:val="none"/>
          <w:lang w:eastAsia="zh-CN"/>
        </w:rPr>
        <w:t>供应商</w:t>
      </w:r>
      <w:r>
        <w:rPr>
          <w:rFonts w:hint="eastAsia" w:ascii="仿宋" w:hAnsi="仿宋" w:eastAsia="仿宋" w:cs="仿宋"/>
          <w:color w:val="auto"/>
          <w:highlight w:val="none"/>
        </w:rPr>
        <w:t>应在政采云平台（</w:t>
      </w:r>
      <w:r>
        <w:rPr>
          <w:rStyle w:val="78"/>
          <w:rFonts w:hint="eastAsia" w:ascii="仿宋" w:hAnsi="仿宋" w:eastAsia="仿宋" w:cs="仿宋"/>
          <w:snapToGrid/>
          <w:color w:val="auto"/>
          <w:kern w:val="2"/>
          <w:sz w:val="24"/>
          <w:szCs w:val="24"/>
          <w:highlight w:val="none"/>
        </w:rPr>
        <w:fldChar w:fldCharType="begin"/>
      </w:r>
      <w:r>
        <w:rPr>
          <w:rStyle w:val="78"/>
          <w:rFonts w:hint="eastAsia" w:ascii="仿宋" w:hAnsi="仿宋" w:eastAsia="仿宋" w:cs="仿宋"/>
          <w:snapToGrid/>
          <w:color w:val="auto"/>
          <w:kern w:val="2"/>
          <w:sz w:val="24"/>
          <w:szCs w:val="24"/>
          <w:highlight w:val="none"/>
        </w:rPr>
        <w:instrText xml:space="preserve"> HYPERLINK "https://www.zcygov.cn/）获取（下载）招标文件，并于2023年8月17日14点00分00秒" </w:instrText>
      </w:r>
      <w:r>
        <w:rPr>
          <w:rStyle w:val="78"/>
          <w:rFonts w:hint="eastAsia" w:ascii="仿宋" w:hAnsi="仿宋" w:eastAsia="仿宋" w:cs="仿宋"/>
          <w:snapToGrid/>
          <w:color w:val="auto"/>
          <w:kern w:val="2"/>
          <w:sz w:val="24"/>
          <w:szCs w:val="24"/>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Style w:val="78"/>
          <w:rFonts w:hint="eastAsia" w:ascii="仿宋" w:hAnsi="仿宋" w:eastAsia="仿宋" w:cs="仿宋"/>
          <w:snapToGrid/>
          <w:color w:val="auto"/>
          <w:kern w:val="2"/>
          <w:sz w:val="24"/>
          <w:szCs w:val="24"/>
          <w:highlight w:val="none"/>
          <w:lang w:eastAsia="zh-CN"/>
        </w:rPr>
        <w:t>2025年</w:t>
      </w:r>
      <w:r>
        <w:rPr>
          <w:rStyle w:val="78"/>
          <w:rFonts w:hint="eastAsia" w:ascii="仿宋" w:hAnsi="仿宋" w:eastAsia="仿宋" w:cs="仿宋"/>
          <w:snapToGrid/>
          <w:color w:val="auto"/>
          <w:kern w:val="2"/>
          <w:sz w:val="24"/>
          <w:szCs w:val="24"/>
          <w:highlight w:val="none"/>
          <w:lang w:val="en-US" w:eastAsia="zh-CN"/>
        </w:rPr>
        <w:t>3</w:t>
      </w:r>
      <w:r>
        <w:rPr>
          <w:rStyle w:val="78"/>
          <w:rFonts w:hint="eastAsia" w:ascii="仿宋" w:hAnsi="仿宋" w:eastAsia="仿宋" w:cs="仿宋"/>
          <w:snapToGrid/>
          <w:color w:val="auto"/>
          <w:kern w:val="2"/>
          <w:sz w:val="24"/>
          <w:szCs w:val="24"/>
          <w:highlight w:val="none"/>
          <w:lang w:eastAsia="zh-CN"/>
        </w:rPr>
        <w:t>月</w:t>
      </w:r>
      <w:r>
        <w:rPr>
          <w:rStyle w:val="78"/>
          <w:rFonts w:hint="eastAsia" w:ascii="仿宋" w:hAnsi="仿宋" w:eastAsia="仿宋" w:cs="仿宋"/>
          <w:snapToGrid/>
          <w:color w:val="auto"/>
          <w:kern w:val="2"/>
          <w:sz w:val="24"/>
          <w:szCs w:val="24"/>
          <w:highlight w:val="none"/>
          <w:lang w:val="en-US" w:eastAsia="zh-CN"/>
        </w:rPr>
        <w:t>11</w:t>
      </w:r>
      <w:r>
        <w:rPr>
          <w:rStyle w:val="78"/>
          <w:rFonts w:hint="eastAsia" w:ascii="仿宋" w:hAnsi="仿宋" w:eastAsia="仿宋" w:cs="仿宋"/>
          <w:snapToGrid/>
          <w:color w:val="auto"/>
          <w:kern w:val="2"/>
          <w:sz w:val="24"/>
          <w:szCs w:val="24"/>
          <w:highlight w:val="none"/>
          <w:lang w:eastAsia="zh-CN"/>
        </w:rPr>
        <w:t>日</w:t>
      </w:r>
      <w:r>
        <w:rPr>
          <w:rStyle w:val="78"/>
          <w:rFonts w:hint="eastAsia" w:ascii="仿宋" w:hAnsi="仿宋" w:eastAsia="仿宋" w:cs="仿宋"/>
          <w:snapToGrid/>
          <w:color w:val="auto"/>
          <w:kern w:val="2"/>
          <w:sz w:val="24"/>
          <w:szCs w:val="24"/>
          <w:highlight w:val="none"/>
          <w:lang w:val="en-US" w:eastAsia="zh-CN"/>
        </w:rPr>
        <w:t>14</w:t>
      </w:r>
      <w:r>
        <w:rPr>
          <w:rStyle w:val="78"/>
          <w:rFonts w:hint="eastAsia" w:ascii="仿宋" w:hAnsi="仿宋" w:eastAsia="仿宋" w:cs="仿宋"/>
          <w:snapToGrid/>
          <w:color w:val="auto"/>
          <w:kern w:val="2"/>
          <w:sz w:val="24"/>
          <w:szCs w:val="24"/>
          <w:highlight w:val="none"/>
          <w:lang w:eastAsia="zh-CN"/>
        </w:rPr>
        <w:t>：</w:t>
      </w:r>
      <w:r>
        <w:rPr>
          <w:rStyle w:val="78"/>
          <w:rFonts w:hint="eastAsia" w:ascii="仿宋" w:hAnsi="仿宋" w:eastAsia="仿宋" w:cs="仿宋"/>
          <w:snapToGrid/>
          <w:color w:val="auto"/>
          <w:kern w:val="2"/>
          <w:sz w:val="24"/>
          <w:szCs w:val="24"/>
          <w:highlight w:val="none"/>
          <w:lang w:val="en-US" w:eastAsia="zh-CN"/>
        </w:rPr>
        <w:t>0</w:t>
      </w:r>
      <w:r>
        <w:rPr>
          <w:rStyle w:val="78"/>
          <w:rFonts w:hint="eastAsia" w:ascii="仿宋" w:hAnsi="仿宋" w:eastAsia="仿宋" w:cs="仿宋"/>
          <w:snapToGrid/>
          <w:color w:val="auto"/>
          <w:kern w:val="2"/>
          <w:sz w:val="24"/>
          <w:szCs w:val="24"/>
          <w:highlight w:val="none"/>
          <w:lang w:eastAsia="zh-CN"/>
        </w:rPr>
        <w:t>0</w:t>
      </w:r>
      <w:r>
        <w:rPr>
          <w:rStyle w:val="78"/>
          <w:rFonts w:hint="eastAsia" w:ascii="仿宋" w:hAnsi="仿宋" w:eastAsia="仿宋" w:cs="仿宋"/>
          <w:snapToGrid/>
          <w:color w:val="auto"/>
          <w:kern w:val="2"/>
          <w:sz w:val="24"/>
          <w:szCs w:val="24"/>
          <w:highlight w:val="none"/>
        </w:rPr>
        <w:fldChar w:fldCharType="end"/>
      </w:r>
      <w:r>
        <w:rPr>
          <w:rStyle w:val="78"/>
          <w:rFonts w:hint="eastAsia" w:ascii="仿宋" w:hAnsi="仿宋" w:eastAsia="仿宋" w:cs="仿宋"/>
          <w:snapToGrid/>
          <w:color w:val="auto"/>
          <w:kern w:val="2"/>
          <w:sz w:val="24"/>
          <w:szCs w:val="24"/>
          <w:highlight w:val="none"/>
        </w:rPr>
        <w:t>（</w:t>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递交（上传）投标文件。</w:t>
      </w:r>
    </w:p>
    <w:p w14:paraId="53E39D4B">
      <w:pPr>
        <w:keepNext w:val="0"/>
        <w:keepLines w:val="0"/>
        <w:pageBreakBefore w:val="0"/>
        <w:kinsoku/>
        <w:wordWrap w:val="0"/>
        <w:overflowPunct/>
        <w:topLinePunct w:val="0"/>
        <w:autoSpaceDE/>
        <w:autoSpaceDN/>
        <w:bidi w:val="0"/>
        <w:adjustRightInd w:val="0"/>
        <w:ind w:firstLine="482"/>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一、项目基本情况 </w:t>
      </w:r>
    </w:p>
    <w:p w14:paraId="0D435976">
      <w:pPr>
        <w:keepNext w:val="0"/>
        <w:keepLines w:val="0"/>
        <w:pageBreakBefore w:val="0"/>
        <w:kinsoku/>
        <w:wordWrap w:val="0"/>
        <w:overflowPunct/>
        <w:topLinePunct w:val="0"/>
        <w:autoSpaceDE/>
        <w:autoSpaceDN/>
        <w:bidi w:val="0"/>
        <w:adjustRightInd w:val="0"/>
        <w:ind w:firstLine="482"/>
        <w:textAlignment w:val="auto"/>
        <w:rPr>
          <w:rFonts w:hint="eastAsia" w:ascii="仿宋" w:hAnsi="仿宋" w:eastAsia="仿宋" w:cs="仿宋"/>
          <w:color w:val="auto"/>
          <w:highlight w:val="none"/>
          <w:lang w:eastAsia="zh-CN"/>
        </w:rPr>
      </w:pPr>
      <w:r>
        <w:rPr>
          <w:rFonts w:hint="eastAsia" w:ascii="仿宋" w:hAnsi="仿宋" w:eastAsia="仿宋" w:cs="仿宋"/>
          <w:b/>
          <w:color w:val="auto"/>
          <w:highlight w:val="none"/>
        </w:rPr>
        <w:t>项目编号：</w:t>
      </w:r>
      <w:r>
        <w:rPr>
          <w:rFonts w:hint="eastAsia" w:cs="仿宋"/>
          <w:color w:val="auto"/>
          <w:highlight w:val="none"/>
          <w:lang w:eastAsia="zh-CN"/>
        </w:rPr>
        <w:t>ZJCTF-LZJDS2025-01</w:t>
      </w:r>
    </w:p>
    <w:p w14:paraId="09A61AAF">
      <w:pPr>
        <w:keepNext w:val="0"/>
        <w:keepLines w:val="0"/>
        <w:pageBreakBefore w:val="0"/>
        <w:kinsoku/>
        <w:wordWrap w:val="0"/>
        <w:overflowPunct/>
        <w:topLinePunct w:val="0"/>
        <w:autoSpaceDE/>
        <w:autoSpaceDN/>
        <w:bidi w:val="0"/>
        <w:adjustRightInd w:val="0"/>
        <w:ind w:firstLine="482"/>
        <w:textAlignment w:val="auto"/>
        <w:rPr>
          <w:rFonts w:hint="eastAsia" w:ascii="仿宋" w:hAnsi="仿宋" w:eastAsia="仿宋" w:cs="仿宋"/>
          <w:color w:val="auto"/>
          <w:highlight w:val="none"/>
          <w:lang w:eastAsia="zh-CN"/>
        </w:rPr>
      </w:pPr>
      <w:r>
        <w:rPr>
          <w:rFonts w:hint="eastAsia" w:ascii="仿宋" w:hAnsi="仿宋" w:eastAsia="仿宋" w:cs="仿宋"/>
          <w:b/>
          <w:color w:val="auto"/>
          <w:highlight w:val="none"/>
        </w:rPr>
        <w:t>项目名称：</w:t>
      </w:r>
      <w:r>
        <w:rPr>
          <w:rFonts w:hint="eastAsia" w:cs="仿宋"/>
          <w:color w:val="auto"/>
          <w:highlight w:val="none"/>
          <w:lang w:val="en-US" w:eastAsia="zh-CN"/>
        </w:rPr>
        <w:t>省良渚所</w:t>
      </w:r>
      <w:r>
        <w:rPr>
          <w:rFonts w:hint="eastAsia" w:cs="仿宋"/>
          <w:color w:val="auto"/>
          <w:highlight w:val="none"/>
          <w:lang w:eastAsia="zh-CN"/>
        </w:rPr>
        <w:t>运维服务项目</w:t>
      </w:r>
    </w:p>
    <w:p w14:paraId="5F116A61">
      <w:pPr>
        <w:keepNext w:val="0"/>
        <w:keepLines w:val="0"/>
        <w:pageBreakBefore w:val="0"/>
        <w:kinsoku/>
        <w:wordWrap w:val="0"/>
        <w:overflowPunct/>
        <w:topLinePunct w:val="0"/>
        <w:autoSpaceDE/>
        <w:autoSpaceDN/>
        <w:bidi w:val="0"/>
        <w:adjustRightInd w:val="0"/>
        <w:ind w:firstLine="482"/>
        <w:textAlignment w:val="auto"/>
        <w:rPr>
          <w:rFonts w:hint="eastAsia" w:ascii="仿宋" w:hAnsi="仿宋" w:eastAsia="仿宋" w:cs="仿宋"/>
          <w:b w:val="0"/>
          <w:bCs/>
          <w:color w:val="auto"/>
          <w:highlight w:val="none"/>
        </w:rPr>
      </w:pPr>
      <w:r>
        <w:rPr>
          <w:rFonts w:hint="eastAsia" w:ascii="仿宋" w:hAnsi="仿宋" w:eastAsia="仿宋" w:cs="仿宋"/>
          <w:b/>
          <w:color w:val="auto"/>
          <w:highlight w:val="none"/>
        </w:rPr>
        <w:t>预算金额（元）：</w:t>
      </w:r>
      <w:r>
        <w:rPr>
          <w:rFonts w:hint="eastAsia" w:ascii="仿宋" w:hAnsi="仿宋" w:eastAsia="仿宋" w:cs="仿宋"/>
          <w:b w:val="0"/>
          <w:bCs/>
          <w:color w:val="auto"/>
          <w:highlight w:val="none"/>
          <w:lang w:val="en-US" w:eastAsia="zh-CN"/>
        </w:rPr>
        <w:t>2</w:t>
      </w:r>
      <w:r>
        <w:rPr>
          <w:rFonts w:hint="eastAsia" w:cs="仿宋"/>
          <w:b w:val="0"/>
          <w:bCs/>
          <w:color w:val="auto"/>
          <w:highlight w:val="none"/>
          <w:lang w:val="en-US" w:eastAsia="zh-CN"/>
        </w:rPr>
        <w:t>5</w:t>
      </w:r>
      <w:r>
        <w:rPr>
          <w:rFonts w:hint="eastAsia" w:ascii="仿宋" w:hAnsi="仿宋" w:eastAsia="仿宋" w:cs="仿宋"/>
          <w:b w:val="0"/>
          <w:bCs/>
          <w:color w:val="auto"/>
          <w:highlight w:val="none"/>
          <w:lang w:val="en-US" w:eastAsia="zh-CN"/>
        </w:rPr>
        <w:t>0</w:t>
      </w:r>
      <w:r>
        <w:rPr>
          <w:rFonts w:hint="eastAsia" w:ascii="仿宋" w:hAnsi="仿宋" w:eastAsia="仿宋" w:cs="仿宋"/>
          <w:b w:val="0"/>
          <w:bCs/>
          <w:color w:val="auto"/>
          <w:highlight w:val="none"/>
        </w:rPr>
        <w:t>000.00</w:t>
      </w:r>
    </w:p>
    <w:p w14:paraId="141466C7">
      <w:pPr>
        <w:keepNext w:val="0"/>
        <w:keepLines w:val="0"/>
        <w:pageBreakBefore w:val="0"/>
        <w:kinsoku/>
        <w:wordWrap w:val="0"/>
        <w:overflowPunct/>
        <w:topLinePunct w:val="0"/>
        <w:autoSpaceDE/>
        <w:autoSpaceDN/>
        <w:bidi w:val="0"/>
        <w:adjustRightInd w:val="0"/>
        <w:ind w:firstLine="482"/>
        <w:textAlignment w:val="auto"/>
        <w:rPr>
          <w:rFonts w:hint="eastAsia" w:ascii="仿宋" w:hAnsi="仿宋" w:eastAsia="仿宋" w:cs="仿宋"/>
          <w:b w:val="0"/>
          <w:bCs/>
          <w:color w:val="auto"/>
          <w:highlight w:val="none"/>
        </w:rPr>
      </w:pPr>
      <w:r>
        <w:rPr>
          <w:rFonts w:hint="eastAsia" w:ascii="仿宋" w:hAnsi="仿宋" w:eastAsia="仿宋" w:cs="仿宋"/>
          <w:b/>
          <w:color w:val="auto"/>
          <w:highlight w:val="none"/>
        </w:rPr>
        <w:t>最高限价（元）：</w:t>
      </w:r>
      <w:r>
        <w:rPr>
          <w:rFonts w:hint="eastAsia" w:ascii="仿宋" w:hAnsi="仿宋" w:eastAsia="仿宋" w:cs="仿宋"/>
          <w:b w:val="0"/>
          <w:bCs/>
          <w:color w:val="auto"/>
          <w:highlight w:val="none"/>
          <w:lang w:val="en-US" w:eastAsia="zh-CN"/>
        </w:rPr>
        <w:t>2</w:t>
      </w:r>
      <w:r>
        <w:rPr>
          <w:rFonts w:hint="eastAsia" w:cs="仿宋"/>
          <w:b w:val="0"/>
          <w:bCs/>
          <w:color w:val="auto"/>
          <w:highlight w:val="none"/>
          <w:lang w:val="en-US" w:eastAsia="zh-CN"/>
        </w:rPr>
        <w:t>4</w:t>
      </w:r>
      <w:r>
        <w:rPr>
          <w:rFonts w:hint="eastAsia" w:ascii="仿宋" w:hAnsi="仿宋" w:eastAsia="仿宋" w:cs="仿宋"/>
          <w:b w:val="0"/>
          <w:bCs/>
          <w:color w:val="auto"/>
          <w:highlight w:val="none"/>
          <w:lang w:val="en-US" w:eastAsia="zh-CN"/>
        </w:rPr>
        <w:t>0</w:t>
      </w:r>
      <w:r>
        <w:rPr>
          <w:rFonts w:hint="eastAsia" w:ascii="仿宋" w:hAnsi="仿宋" w:eastAsia="仿宋" w:cs="仿宋"/>
          <w:b w:val="0"/>
          <w:bCs/>
          <w:color w:val="auto"/>
          <w:highlight w:val="none"/>
        </w:rPr>
        <w:t>000.00</w:t>
      </w:r>
    </w:p>
    <w:p w14:paraId="4FD5471A">
      <w:pPr>
        <w:keepNext w:val="0"/>
        <w:keepLines w:val="0"/>
        <w:pageBreakBefore w:val="0"/>
        <w:kinsoku/>
        <w:wordWrap w:val="0"/>
        <w:overflowPunct/>
        <w:topLinePunct w:val="0"/>
        <w:autoSpaceDE/>
        <w:autoSpaceDN/>
        <w:bidi w:val="0"/>
        <w:adjustRightInd w:val="0"/>
        <w:ind w:firstLine="482"/>
        <w:textAlignment w:val="auto"/>
        <w:rPr>
          <w:rFonts w:hint="eastAsia" w:ascii="仿宋" w:hAnsi="仿宋" w:eastAsia="仿宋" w:cs="仿宋"/>
          <w:bCs/>
          <w:color w:val="auto"/>
          <w:highlight w:val="none"/>
        </w:rPr>
      </w:pPr>
      <w:r>
        <w:rPr>
          <w:rFonts w:hint="eastAsia" w:ascii="仿宋" w:hAnsi="仿宋" w:eastAsia="仿宋" w:cs="仿宋"/>
          <w:b/>
          <w:color w:val="auto"/>
          <w:highlight w:val="none"/>
        </w:rPr>
        <w:t>采购需求：</w:t>
      </w:r>
      <w:r>
        <w:rPr>
          <w:rFonts w:hint="eastAsia" w:cs="仿宋"/>
          <w:color w:val="auto"/>
          <w:highlight w:val="none"/>
          <w:lang w:val="en-US" w:eastAsia="zh-CN"/>
        </w:rPr>
        <w:t>省良渚所</w:t>
      </w:r>
      <w:r>
        <w:rPr>
          <w:rFonts w:hint="eastAsia" w:cs="仿宋"/>
          <w:color w:val="auto"/>
          <w:highlight w:val="none"/>
          <w:lang w:eastAsia="zh-CN"/>
        </w:rPr>
        <w:t>运维服务项目</w:t>
      </w:r>
      <w:r>
        <w:rPr>
          <w:rFonts w:hint="eastAsia" w:ascii="仿宋" w:hAnsi="仿宋" w:eastAsia="仿宋" w:cs="仿宋"/>
          <w:bCs/>
          <w:color w:val="auto"/>
          <w:highlight w:val="none"/>
        </w:rPr>
        <w:t>，具体详见招标文件第三部分采购需求。</w:t>
      </w:r>
    </w:p>
    <w:p w14:paraId="2F4371C2">
      <w:pPr>
        <w:keepNext w:val="0"/>
        <w:keepLines w:val="0"/>
        <w:pageBreakBefore w:val="0"/>
        <w:kinsoku/>
        <w:wordWrap w:val="0"/>
        <w:overflowPunct/>
        <w:topLinePunct w:val="0"/>
        <w:autoSpaceDE/>
        <w:autoSpaceDN/>
        <w:bidi w:val="0"/>
        <w:adjustRightInd w:val="0"/>
        <w:ind w:firstLine="482"/>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合同签订日起1年</w:t>
      </w:r>
    </w:p>
    <w:p w14:paraId="778A1A9E">
      <w:pPr>
        <w:pStyle w:val="17"/>
        <w:keepNext w:val="0"/>
        <w:keepLines w:val="0"/>
        <w:pageBreakBefore w:val="0"/>
        <w:kinsoku/>
        <w:wordWrap w:val="0"/>
        <w:overflowPunct/>
        <w:topLinePunct w:val="0"/>
        <w:autoSpaceDE/>
        <w:autoSpaceDN/>
        <w:bidi w:val="0"/>
        <w:adjustRightInd w:val="0"/>
        <w:spacing w:line="360" w:lineRule="auto"/>
        <w:ind w:firstLine="482"/>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5FEA479">
      <w:pPr>
        <w:keepNext w:val="0"/>
        <w:keepLines w:val="0"/>
        <w:pageBreakBefore w:val="0"/>
        <w:kinsoku/>
        <w:wordWrap w:val="0"/>
        <w:overflowPunct/>
        <w:topLinePunct w:val="0"/>
        <w:autoSpaceDE/>
        <w:autoSpaceDN/>
        <w:bidi w:val="0"/>
        <w:adjustRightInd w:val="0"/>
        <w:ind w:firstLine="482"/>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二、申请人的资格要求：</w:t>
      </w:r>
    </w:p>
    <w:p w14:paraId="21328C3E">
      <w:pPr>
        <w:keepNext w:val="0"/>
        <w:keepLines w:val="0"/>
        <w:pageBreakBefore w:val="0"/>
        <w:kinsoku/>
        <w:wordWrap w:val="0"/>
        <w:overflowPunct/>
        <w:topLinePunct w:val="0"/>
        <w:autoSpaceDE/>
        <w:autoSpaceDN/>
        <w:bidi w:val="0"/>
        <w:adjustRightInd w:val="0"/>
        <w:snapToGrid w:val="0"/>
        <w:ind w:firstLine="480"/>
        <w:textAlignment w:val="auto"/>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1.满足《中华人民共和国政府采购法》第二十二条规定；未被“信用中国”（www.creditchina.gov.cn</w:t>
      </w:r>
      <w:r>
        <w:rPr>
          <w:rFonts w:hint="eastAsia" w:cs="仿宋"/>
          <w:snapToGrid w:val="0"/>
          <w:color w:val="auto"/>
          <w:kern w:val="28"/>
          <w:szCs w:val="20"/>
          <w:highlight w:val="none"/>
          <w:lang w:eastAsia="zh-CN"/>
        </w:rPr>
        <w:t>）</w:t>
      </w:r>
      <w:r>
        <w:rPr>
          <w:rFonts w:hint="eastAsia" w:ascii="仿宋" w:hAnsi="仿宋" w:eastAsia="仿宋" w:cs="仿宋"/>
          <w:snapToGrid w:val="0"/>
          <w:color w:val="auto"/>
          <w:kern w:val="28"/>
          <w:szCs w:val="20"/>
          <w:highlight w:val="none"/>
        </w:rPr>
        <w:t>、中国政府采购网（www.ccgp.gov.cn）列入失信被执行人、重大税收违法案件当事人名单、政府采购严重违法失信行为记录名单；</w:t>
      </w:r>
    </w:p>
    <w:p w14:paraId="560A4E21">
      <w:pPr>
        <w:keepNext w:val="0"/>
        <w:keepLines w:val="0"/>
        <w:pageBreakBefore w:val="0"/>
        <w:kinsoku/>
        <w:wordWrap w:val="0"/>
        <w:overflowPunct/>
        <w:topLinePunct w:val="0"/>
        <w:autoSpaceDE/>
        <w:autoSpaceDN/>
        <w:bidi w:val="0"/>
        <w:adjustRightInd w:val="0"/>
        <w:snapToGrid w:val="0"/>
        <w:ind w:firstLine="480"/>
        <w:textAlignment w:val="auto"/>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2.以联合体形式投标的，提供联合协议</w:t>
      </w:r>
      <w:r>
        <w:rPr>
          <w:rFonts w:hint="eastAsia" w:cs="仿宋"/>
          <w:snapToGrid w:val="0"/>
          <w:color w:val="auto"/>
          <w:kern w:val="28"/>
          <w:szCs w:val="20"/>
          <w:highlight w:val="none"/>
          <w:lang w:eastAsia="zh-CN"/>
        </w:rPr>
        <w:t>（</w:t>
      </w:r>
      <w:r>
        <w:rPr>
          <w:rFonts w:hint="eastAsia" w:ascii="仿宋" w:hAnsi="仿宋" w:eastAsia="仿宋" w:cs="仿宋"/>
          <w:snapToGrid w:val="0"/>
          <w:color w:val="auto"/>
          <w:kern w:val="28"/>
          <w:szCs w:val="20"/>
          <w:highlight w:val="none"/>
        </w:rPr>
        <w:t>本项目不接受联合体投标或者</w:t>
      </w:r>
      <w:r>
        <w:rPr>
          <w:rFonts w:hint="eastAsia" w:cs="仿宋"/>
          <w:snapToGrid w:val="0"/>
          <w:color w:val="auto"/>
          <w:kern w:val="28"/>
          <w:szCs w:val="20"/>
          <w:highlight w:val="none"/>
          <w:lang w:eastAsia="zh-CN"/>
        </w:rPr>
        <w:t>供应商</w:t>
      </w:r>
      <w:r>
        <w:rPr>
          <w:rFonts w:hint="eastAsia" w:ascii="仿宋" w:hAnsi="仿宋" w:eastAsia="仿宋" w:cs="仿宋"/>
          <w:snapToGrid w:val="0"/>
          <w:color w:val="auto"/>
          <w:kern w:val="28"/>
          <w:szCs w:val="20"/>
          <w:highlight w:val="none"/>
        </w:rPr>
        <w:t>不以联合体形式投标的，则不需要提供</w:t>
      </w:r>
      <w:r>
        <w:rPr>
          <w:rFonts w:hint="eastAsia" w:cs="仿宋"/>
          <w:snapToGrid w:val="0"/>
          <w:color w:val="auto"/>
          <w:kern w:val="28"/>
          <w:szCs w:val="20"/>
          <w:highlight w:val="none"/>
          <w:lang w:eastAsia="zh-CN"/>
        </w:rPr>
        <w:t>）</w:t>
      </w:r>
      <w:r>
        <w:rPr>
          <w:rFonts w:hint="eastAsia" w:ascii="仿宋" w:hAnsi="仿宋" w:eastAsia="仿宋" w:cs="仿宋"/>
          <w:snapToGrid w:val="0"/>
          <w:color w:val="auto"/>
          <w:kern w:val="28"/>
          <w:szCs w:val="20"/>
          <w:highlight w:val="none"/>
        </w:rPr>
        <w:t>；</w:t>
      </w:r>
    </w:p>
    <w:p w14:paraId="4F3E0572">
      <w:pPr>
        <w:keepNext w:val="0"/>
        <w:keepLines w:val="0"/>
        <w:pageBreakBefore w:val="0"/>
        <w:kinsoku/>
        <w:wordWrap w:val="0"/>
        <w:overflowPunct/>
        <w:topLinePunct w:val="0"/>
        <w:autoSpaceDE/>
        <w:autoSpaceDN/>
        <w:bidi w:val="0"/>
        <w:adjustRightInd w:val="0"/>
        <w:snapToGrid w:val="0"/>
        <w:ind w:firstLine="480"/>
        <w:textAlignment w:val="auto"/>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3.落实政府采购政策需满足的资格要求：服务全部由符合政策要求的中小企业承接，提供中小企业声明函；</w:t>
      </w:r>
    </w:p>
    <w:p w14:paraId="4D17DD03">
      <w:pPr>
        <w:snapToGrid w:val="0"/>
        <w:ind w:firstLine="480"/>
        <w:rPr>
          <w:rFonts w:hint="eastAsia" w:ascii="仿宋" w:hAnsi="仿宋" w:eastAsia="仿宋" w:cs="仿宋"/>
          <w:snapToGrid w:val="0"/>
          <w:color w:val="auto"/>
          <w:kern w:val="28"/>
          <w:szCs w:val="20"/>
          <w:highlight w:val="none"/>
        </w:rPr>
      </w:pPr>
      <w:r>
        <w:rPr>
          <w:rFonts w:hint="eastAsia" w:ascii="仿宋" w:hAnsi="仿宋" w:eastAsia="仿宋" w:cs="仿宋"/>
          <w:snapToGrid w:val="0"/>
          <w:color w:val="auto"/>
          <w:kern w:val="28"/>
          <w:szCs w:val="20"/>
          <w:highlight w:val="none"/>
        </w:rPr>
        <w:t>4.本项目的特定资格要求：无；</w:t>
      </w:r>
    </w:p>
    <w:p w14:paraId="47B2828C">
      <w:pPr>
        <w:snapToGrid w:val="0"/>
        <w:ind w:firstLine="480"/>
        <w:rPr>
          <w:rFonts w:hint="eastAsia" w:ascii="仿宋" w:hAnsi="仿宋" w:eastAsia="仿宋" w:cs="仿宋"/>
          <w:color w:val="auto"/>
          <w:highlight w:val="none"/>
        </w:rPr>
      </w:pPr>
      <w:r>
        <w:rPr>
          <w:rFonts w:hint="eastAsia" w:ascii="仿宋" w:hAnsi="仿宋" w:eastAsia="仿宋" w:cs="仿宋"/>
          <w:snapToGrid w:val="0"/>
          <w:color w:val="auto"/>
          <w:kern w:val="28"/>
          <w:szCs w:val="20"/>
          <w:highlight w:val="none"/>
        </w:rPr>
        <w:t>5.单位负责人为同一人或者存在直接控股、管理关系的不同</w:t>
      </w:r>
      <w:r>
        <w:rPr>
          <w:rFonts w:hint="eastAsia" w:cs="仿宋"/>
          <w:snapToGrid w:val="0"/>
          <w:color w:val="auto"/>
          <w:kern w:val="28"/>
          <w:szCs w:val="20"/>
          <w:highlight w:val="none"/>
          <w:lang w:eastAsia="zh-CN"/>
        </w:rPr>
        <w:t>供应商</w:t>
      </w:r>
      <w:r>
        <w:rPr>
          <w:rFonts w:hint="eastAsia" w:ascii="仿宋" w:hAnsi="仿宋" w:eastAsia="仿宋" w:cs="仿宋"/>
          <w:snapToGrid w:val="0"/>
          <w:color w:val="auto"/>
          <w:kern w:val="28"/>
          <w:szCs w:val="20"/>
          <w:highlight w:val="none"/>
        </w:rPr>
        <w:t>，不得参加同一合同项下的政府采购活动；为采购项目提供整体设计、规范编制或者项目管理、监理、检测等服务后不得再参加该采购项目的其他采购活动。</w:t>
      </w:r>
    </w:p>
    <w:p w14:paraId="3E1C9FB6">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三、获取招标文件 </w:t>
      </w:r>
    </w:p>
    <w:p w14:paraId="2A836D51">
      <w:pPr>
        <w:ind w:firstLine="482"/>
        <w:rPr>
          <w:rFonts w:hint="eastAsia" w:ascii="仿宋" w:hAnsi="仿宋" w:eastAsia="仿宋" w:cs="仿宋"/>
          <w:color w:val="auto"/>
          <w:highlight w:val="none"/>
        </w:rPr>
      </w:pPr>
      <w:r>
        <w:rPr>
          <w:rFonts w:hint="eastAsia" w:ascii="仿宋" w:hAnsi="仿宋" w:eastAsia="仿宋" w:cs="仿宋"/>
          <w:b/>
          <w:color w:val="auto"/>
          <w:highlight w:val="none"/>
        </w:rPr>
        <w:t>时间：</w:t>
      </w:r>
      <w:r>
        <w:rPr>
          <w:rFonts w:hint="eastAsia" w:ascii="仿宋" w:hAnsi="仿宋" w:eastAsia="仿宋" w:cs="仿宋"/>
          <w:color w:val="auto"/>
          <w:highlight w:val="none"/>
        </w:rPr>
        <w:t>/至</w:t>
      </w:r>
      <w:r>
        <w:rPr>
          <w:rFonts w:hint="eastAsia" w:cs="仿宋"/>
          <w:color w:val="auto"/>
          <w:highlight w:val="none"/>
          <w:u w:val="single"/>
          <w:lang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，每天上午00:00至12:00 ，下午12:00至23:59（北京时间，线上获取法定节假日均可，线下获取文件法定节假日除外）</w:t>
      </w:r>
    </w:p>
    <w:p w14:paraId="03F1244A">
      <w:pPr>
        <w:ind w:firstLine="482"/>
        <w:rPr>
          <w:rFonts w:hint="eastAsia" w:ascii="仿宋" w:hAnsi="仿宋" w:eastAsia="仿宋" w:cs="仿宋"/>
          <w:color w:val="auto"/>
          <w:highlight w:val="none"/>
        </w:rPr>
      </w:pPr>
      <w:r>
        <w:rPr>
          <w:rFonts w:hint="eastAsia" w:ascii="仿宋" w:hAnsi="仿宋" w:eastAsia="仿宋" w:cs="仿宋"/>
          <w:b/>
          <w:color w:val="auto"/>
          <w:highlight w:val="none"/>
        </w:rPr>
        <w:t>地点（网址）：</w:t>
      </w:r>
      <w:r>
        <w:rPr>
          <w:rFonts w:hint="eastAsia" w:ascii="仿宋" w:hAnsi="仿宋" w:eastAsia="仿宋" w:cs="仿宋"/>
          <w:color w:val="auto"/>
          <w:highlight w:val="none"/>
        </w:rPr>
        <w:t xml:space="preserve">政采云平台（https://www.zcygov.cn/） </w:t>
      </w:r>
    </w:p>
    <w:p w14:paraId="5C9703A0">
      <w:pPr>
        <w:ind w:firstLine="482"/>
        <w:rPr>
          <w:rFonts w:hint="eastAsia" w:ascii="仿宋" w:hAnsi="仿宋" w:eastAsia="仿宋" w:cs="仿宋"/>
          <w:color w:val="auto"/>
          <w:highlight w:val="none"/>
        </w:rPr>
      </w:pPr>
      <w:r>
        <w:rPr>
          <w:rFonts w:hint="eastAsia" w:ascii="仿宋" w:hAnsi="仿宋" w:eastAsia="仿宋" w:cs="仿宋"/>
          <w:b/>
          <w:color w:val="auto"/>
          <w:highlight w:val="none"/>
        </w:rPr>
        <w:t>方式：</w:t>
      </w:r>
      <w:r>
        <w:rPr>
          <w:rFonts w:hint="eastAsia" w:cs="仿宋"/>
          <w:color w:val="auto"/>
          <w:highlight w:val="none"/>
          <w:lang w:eastAsia="zh-CN"/>
        </w:rPr>
        <w:t>供应商</w:t>
      </w:r>
      <w:r>
        <w:rPr>
          <w:rFonts w:hint="eastAsia" w:ascii="仿宋" w:hAnsi="仿宋" w:eastAsia="仿宋" w:cs="仿宋"/>
          <w:color w:val="auto"/>
          <w:highlight w:val="none"/>
        </w:rPr>
        <w:t xml:space="preserve">登录政采云平台https://www.zcygov.cn/在线申请获取招标文件（进入“项目采购”应用，在获取招标文件菜单中选择项目，申请获取招标文件）。 </w:t>
      </w:r>
    </w:p>
    <w:p w14:paraId="45F559B5">
      <w:pPr>
        <w:ind w:firstLine="482"/>
        <w:rPr>
          <w:rFonts w:hint="eastAsia" w:ascii="仿宋" w:hAnsi="仿宋" w:eastAsia="仿宋" w:cs="仿宋"/>
          <w:color w:val="auto"/>
          <w:highlight w:val="none"/>
        </w:rPr>
      </w:pPr>
      <w:r>
        <w:rPr>
          <w:rFonts w:hint="eastAsia" w:ascii="仿宋" w:hAnsi="仿宋" w:eastAsia="仿宋" w:cs="仿宋"/>
          <w:b/>
          <w:color w:val="auto"/>
          <w:highlight w:val="none"/>
        </w:rPr>
        <w:t>售价（元）：</w:t>
      </w:r>
      <w:r>
        <w:rPr>
          <w:rFonts w:hint="eastAsia" w:ascii="仿宋" w:hAnsi="仿宋" w:eastAsia="仿宋" w:cs="仿宋"/>
          <w:color w:val="auto"/>
          <w:highlight w:val="none"/>
        </w:rPr>
        <w:t>0</w:t>
      </w:r>
    </w:p>
    <w:p w14:paraId="5D526907">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四、提交投标文件截止时间、开标时间和地点</w:t>
      </w:r>
    </w:p>
    <w:p w14:paraId="04B5A5A1">
      <w:pPr>
        <w:ind w:firstLine="482"/>
        <w:rPr>
          <w:rFonts w:hint="eastAsia" w:ascii="仿宋" w:hAnsi="仿宋" w:eastAsia="仿宋" w:cs="仿宋"/>
          <w:color w:val="auto"/>
          <w:highlight w:val="none"/>
        </w:rPr>
      </w:pPr>
      <w:r>
        <w:rPr>
          <w:rFonts w:hint="eastAsia" w:ascii="仿宋" w:hAnsi="仿宋" w:eastAsia="仿宋" w:cs="仿宋"/>
          <w:b/>
          <w:color w:val="auto"/>
          <w:highlight w:val="none"/>
        </w:rPr>
        <w:t>提交投标文件截止时间：</w:t>
      </w:r>
      <w:r>
        <w:rPr>
          <w:rFonts w:hint="eastAsia" w:cs="仿宋"/>
          <w:b w:val="0"/>
          <w:bCs/>
          <w:i w:val="0"/>
          <w:iCs w:val="0"/>
          <w:color w:val="auto"/>
          <w:highlight w:val="none"/>
          <w:u w:val="single"/>
          <w:lang w:eastAsia="zh-CN"/>
        </w:rPr>
        <w:t>2025年</w:t>
      </w:r>
      <w:r>
        <w:rPr>
          <w:rFonts w:hint="eastAsia" w:cs="仿宋"/>
          <w:b w:val="0"/>
          <w:bCs/>
          <w:i w:val="0"/>
          <w:iCs w:val="0"/>
          <w:color w:val="auto"/>
          <w:highlight w:val="none"/>
          <w:u w:val="single"/>
          <w:lang w:val="en-US" w:eastAsia="zh-CN"/>
        </w:rPr>
        <w:t>3</w:t>
      </w:r>
      <w:r>
        <w:rPr>
          <w:rFonts w:hint="eastAsia" w:cs="仿宋"/>
          <w:b w:val="0"/>
          <w:bCs/>
          <w:i w:val="0"/>
          <w:iCs w:val="0"/>
          <w:color w:val="auto"/>
          <w:highlight w:val="none"/>
          <w:u w:val="single"/>
          <w:lang w:eastAsia="zh-CN"/>
        </w:rPr>
        <w:t>月</w:t>
      </w:r>
      <w:r>
        <w:rPr>
          <w:rFonts w:hint="eastAsia" w:cs="仿宋"/>
          <w:b w:val="0"/>
          <w:bCs/>
          <w:i w:val="0"/>
          <w:iCs w:val="0"/>
          <w:color w:val="auto"/>
          <w:highlight w:val="none"/>
          <w:u w:val="single"/>
          <w:lang w:val="en-US" w:eastAsia="zh-CN"/>
        </w:rPr>
        <w:t>11</w:t>
      </w:r>
      <w:r>
        <w:rPr>
          <w:rFonts w:hint="eastAsia" w:cs="仿宋"/>
          <w:b w:val="0"/>
          <w:bCs/>
          <w:i w:val="0"/>
          <w:iCs w:val="0"/>
          <w:color w:val="auto"/>
          <w:highlight w:val="none"/>
          <w:u w:val="single"/>
          <w:lang w:eastAsia="zh-CN"/>
        </w:rPr>
        <w:t>日</w:t>
      </w:r>
      <w:r>
        <w:rPr>
          <w:rFonts w:hint="eastAsia" w:cs="仿宋"/>
          <w:b w:val="0"/>
          <w:bCs/>
          <w:i w:val="0"/>
          <w:iCs w:val="0"/>
          <w:color w:val="auto"/>
          <w:highlight w:val="none"/>
          <w:u w:val="single"/>
          <w:lang w:val="en-US" w:eastAsia="zh-CN"/>
        </w:rPr>
        <w:t>14</w:t>
      </w:r>
      <w:r>
        <w:rPr>
          <w:rFonts w:hint="eastAsia" w:cs="仿宋"/>
          <w:b w:val="0"/>
          <w:bCs/>
          <w:i w:val="0"/>
          <w:iCs w:val="0"/>
          <w:color w:val="auto"/>
          <w:highlight w:val="none"/>
          <w:u w:val="single"/>
          <w:lang w:eastAsia="zh-CN"/>
        </w:rPr>
        <w:t>：</w:t>
      </w:r>
      <w:r>
        <w:rPr>
          <w:rFonts w:hint="eastAsia" w:cs="仿宋"/>
          <w:b w:val="0"/>
          <w:bCs/>
          <w:i w:val="0"/>
          <w:iCs w:val="0"/>
          <w:color w:val="auto"/>
          <w:highlight w:val="none"/>
          <w:u w:val="single"/>
          <w:lang w:val="en-US" w:eastAsia="zh-CN"/>
        </w:rPr>
        <w:t>0</w:t>
      </w:r>
      <w:r>
        <w:rPr>
          <w:rFonts w:hint="eastAsia" w:cs="仿宋"/>
          <w:b w:val="0"/>
          <w:bCs/>
          <w:i w:val="0"/>
          <w:iCs w:val="0"/>
          <w:color w:val="auto"/>
          <w:highlight w:val="none"/>
          <w:u w:val="single"/>
          <w:lang w:eastAsia="zh-CN"/>
        </w:rPr>
        <w:t>0</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（北京时间）</w:t>
      </w:r>
    </w:p>
    <w:p w14:paraId="1BEC702D">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投标地点（网址）：</w:t>
      </w:r>
      <w:r>
        <w:rPr>
          <w:rFonts w:hint="eastAsia" w:ascii="仿宋" w:hAnsi="仿宋" w:eastAsia="仿宋" w:cs="仿宋"/>
          <w:color w:val="auto"/>
          <w:highlight w:val="none"/>
        </w:rPr>
        <w:t xml:space="preserve">政采云平台（https://www.zcygov.cn/） </w:t>
      </w:r>
    </w:p>
    <w:p w14:paraId="00E4D1BF">
      <w:pPr>
        <w:ind w:firstLine="482"/>
        <w:rPr>
          <w:rFonts w:hint="eastAsia" w:ascii="仿宋" w:hAnsi="仿宋" w:eastAsia="仿宋" w:cs="仿宋"/>
          <w:color w:val="auto"/>
          <w:highlight w:val="none"/>
        </w:rPr>
      </w:pPr>
      <w:r>
        <w:rPr>
          <w:rFonts w:hint="eastAsia" w:ascii="仿宋" w:hAnsi="仿宋" w:eastAsia="仿宋" w:cs="仿宋"/>
          <w:b/>
          <w:color w:val="auto"/>
          <w:highlight w:val="none"/>
        </w:rPr>
        <w:t>开标时间：</w:t>
      </w:r>
      <w:r>
        <w:rPr>
          <w:rFonts w:hint="eastAsia" w:cs="仿宋"/>
          <w:color w:val="auto"/>
          <w:highlight w:val="none"/>
          <w:u w:val="single"/>
          <w:lang w:eastAsia="zh-CN"/>
        </w:rPr>
        <w:t>2025年</w:t>
      </w:r>
      <w:r>
        <w:rPr>
          <w:rFonts w:hint="eastAsia" w:cs="仿宋"/>
          <w:color w:val="auto"/>
          <w:highlight w:val="none"/>
          <w:u w:val="single"/>
          <w:lang w:val="en-US" w:eastAsia="zh-CN"/>
        </w:rPr>
        <w:t>3</w:t>
      </w:r>
      <w:r>
        <w:rPr>
          <w:rFonts w:hint="eastAsia" w:cs="仿宋"/>
          <w:color w:val="auto"/>
          <w:highlight w:val="none"/>
          <w:u w:val="single"/>
          <w:lang w:eastAsia="zh-CN"/>
        </w:rPr>
        <w:t>月</w:t>
      </w:r>
      <w:r>
        <w:rPr>
          <w:rFonts w:hint="eastAsia" w:cs="仿宋"/>
          <w:color w:val="auto"/>
          <w:highlight w:val="none"/>
          <w:u w:val="single"/>
          <w:lang w:val="en-US" w:eastAsia="zh-CN"/>
        </w:rPr>
        <w:t>11</w:t>
      </w:r>
      <w:r>
        <w:rPr>
          <w:rFonts w:hint="eastAsia" w:cs="仿宋"/>
          <w:color w:val="auto"/>
          <w:highlight w:val="none"/>
          <w:u w:val="single"/>
          <w:lang w:eastAsia="zh-CN"/>
        </w:rPr>
        <w:t>日14：00</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（北京时间）</w:t>
      </w:r>
    </w:p>
    <w:p w14:paraId="1D465293">
      <w:pPr>
        <w:ind w:firstLine="482"/>
        <w:rPr>
          <w:rFonts w:hint="eastAsia" w:ascii="仿宋" w:hAnsi="仿宋" w:eastAsia="仿宋" w:cs="仿宋"/>
          <w:color w:val="auto"/>
          <w:highlight w:val="none"/>
        </w:rPr>
      </w:pPr>
      <w:r>
        <w:rPr>
          <w:rFonts w:hint="eastAsia" w:ascii="仿宋" w:hAnsi="仿宋" w:eastAsia="仿宋" w:cs="仿宋"/>
          <w:b/>
          <w:color w:val="auto"/>
          <w:highlight w:val="none"/>
        </w:rPr>
        <w:t>开标地点（网址）：</w:t>
      </w:r>
      <w:r>
        <w:rPr>
          <w:rFonts w:hint="eastAsia" w:ascii="仿宋" w:hAnsi="仿宋" w:eastAsia="仿宋" w:cs="仿宋"/>
          <w:color w:val="auto"/>
          <w:highlight w:val="none"/>
        </w:rPr>
        <w:t>政采云平台（https://www.zcygov.cn/）</w:t>
      </w:r>
      <w:r>
        <w:rPr>
          <w:rFonts w:hint="eastAsia" w:ascii="仿宋" w:hAnsi="仿宋" w:eastAsia="仿宋" w:cs="仿宋"/>
          <w:color w:val="auto"/>
          <w:highlight w:val="none"/>
        </w:rPr>
        <w:tab/>
      </w:r>
    </w:p>
    <w:p w14:paraId="18E652BC">
      <w:pPr>
        <w:ind w:firstLine="482"/>
        <w:rPr>
          <w:rFonts w:hint="eastAsia" w:ascii="仿宋" w:hAnsi="仿宋" w:eastAsia="仿宋" w:cs="仿宋"/>
          <w:color w:val="auto"/>
          <w:highlight w:val="none"/>
        </w:rPr>
      </w:pPr>
      <w:r>
        <w:rPr>
          <w:rFonts w:hint="eastAsia" w:ascii="仿宋" w:hAnsi="仿宋" w:eastAsia="仿宋" w:cs="仿宋"/>
          <w:b/>
          <w:color w:val="auto"/>
          <w:highlight w:val="none"/>
        </w:rPr>
        <w:t xml:space="preserve">五、公告期限 </w:t>
      </w:r>
    </w:p>
    <w:p w14:paraId="6E574CEA">
      <w:pPr>
        <w:ind w:firstLine="480"/>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5ADF3E83">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14:paraId="5E143B02">
      <w:pPr>
        <w:ind w:firstLine="480"/>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8978E5D">
      <w:pPr>
        <w:ind w:firstLine="480"/>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cs="仿宋"/>
          <w:color w:val="auto"/>
          <w:highlight w:val="none"/>
          <w:lang w:eastAsia="zh-CN"/>
        </w:rPr>
        <w:t>－</w:t>
      </w:r>
      <w:r>
        <w:rPr>
          <w:rFonts w:hint="eastAsia" w:ascii="仿宋" w:hAnsi="仿宋" w:eastAsia="仿宋" w:cs="仿宋"/>
          <w:color w:val="auto"/>
          <w:highlight w:val="none"/>
        </w:rPr>
        <w:t>项目采购</w:t>
      </w:r>
      <w:r>
        <w:rPr>
          <w:rFonts w:hint="eastAsia" w:cs="仿宋"/>
          <w:color w:val="auto"/>
          <w:highlight w:val="none"/>
          <w:lang w:eastAsia="zh-CN"/>
        </w:rPr>
        <w:t>－</w:t>
      </w:r>
      <w:r>
        <w:rPr>
          <w:rFonts w:hint="eastAsia" w:ascii="仿宋" w:hAnsi="仿宋" w:eastAsia="仿宋" w:cs="仿宋"/>
          <w:color w:val="auto"/>
          <w:highlight w:val="none"/>
        </w:rPr>
        <w:t>询问质疑投诉</w:t>
      </w:r>
      <w:r>
        <w:rPr>
          <w:rFonts w:hint="eastAsia" w:cs="仿宋"/>
          <w:color w:val="auto"/>
          <w:highlight w:val="none"/>
          <w:lang w:eastAsia="zh-CN"/>
        </w:rPr>
        <w:t>－</w:t>
      </w:r>
      <w:r>
        <w:rPr>
          <w:rFonts w:hint="eastAsia" w:ascii="仿宋" w:hAnsi="仿宋" w:eastAsia="仿宋" w:cs="仿宋"/>
          <w:color w:val="auto"/>
          <w:highlight w:val="none"/>
        </w:rPr>
        <w:t>询问列表</w:t>
      </w:r>
      <w:r>
        <w:rPr>
          <w:rFonts w:hint="eastAsia" w:cs="仿宋"/>
          <w:color w:val="auto"/>
          <w:highlight w:val="none"/>
          <w:lang w:eastAsia="zh-CN"/>
        </w:rPr>
        <w:t>：</w:t>
      </w:r>
      <w:r>
        <w:rPr>
          <w:rFonts w:hint="eastAsia" w:ascii="仿宋" w:hAnsi="仿宋" w:eastAsia="仿宋" w:cs="仿宋"/>
          <w:color w:val="auto"/>
          <w:highlight w:val="none"/>
        </w:rPr>
        <w:t>鼓励供应商在线提起质疑，路径为：政采云</w:t>
      </w:r>
      <w:r>
        <w:rPr>
          <w:rFonts w:hint="eastAsia" w:cs="仿宋"/>
          <w:color w:val="auto"/>
          <w:highlight w:val="none"/>
          <w:lang w:eastAsia="zh-CN"/>
        </w:rPr>
        <w:t>－</w:t>
      </w:r>
      <w:r>
        <w:rPr>
          <w:rFonts w:hint="eastAsia" w:ascii="仿宋" w:hAnsi="仿宋" w:eastAsia="仿宋" w:cs="仿宋"/>
          <w:color w:val="auto"/>
          <w:highlight w:val="none"/>
        </w:rPr>
        <w:t>项目采购</w:t>
      </w:r>
      <w:r>
        <w:rPr>
          <w:rFonts w:hint="eastAsia" w:cs="仿宋"/>
          <w:color w:val="auto"/>
          <w:highlight w:val="none"/>
          <w:lang w:eastAsia="zh-CN"/>
        </w:rPr>
        <w:t>－</w:t>
      </w:r>
      <w:r>
        <w:rPr>
          <w:rFonts w:hint="eastAsia" w:ascii="仿宋" w:hAnsi="仿宋" w:eastAsia="仿宋" w:cs="仿宋"/>
          <w:color w:val="auto"/>
          <w:highlight w:val="none"/>
        </w:rPr>
        <w:t>询问质疑投诉</w:t>
      </w:r>
      <w:r>
        <w:rPr>
          <w:rFonts w:hint="eastAsia" w:cs="仿宋"/>
          <w:color w:val="auto"/>
          <w:highlight w:val="none"/>
          <w:lang w:eastAsia="zh-CN"/>
        </w:rPr>
        <w:t>－</w:t>
      </w:r>
      <w:r>
        <w:rPr>
          <w:rFonts w:hint="eastAsia" w:ascii="仿宋" w:hAnsi="仿宋" w:eastAsia="仿宋" w:cs="仿宋"/>
          <w:color w:val="auto"/>
          <w:highlight w:val="none"/>
        </w:rPr>
        <w:t>质疑列表。质疑供应商对在线质疑答复不满意的，可在线提起投诉，路径为：浙江政府服务网</w:t>
      </w:r>
      <w:r>
        <w:rPr>
          <w:rFonts w:hint="eastAsia" w:cs="仿宋"/>
          <w:color w:val="auto"/>
          <w:highlight w:val="none"/>
          <w:lang w:eastAsia="zh-CN"/>
        </w:rPr>
        <w:t>－</w:t>
      </w:r>
      <w:r>
        <w:rPr>
          <w:rFonts w:hint="eastAsia" w:ascii="仿宋" w:hAnsi="仿宋" w:eastAsia="仿宋" w:cs="仿宋"/>
          <w:color w:val="auto"/>
          <w:highlight w:val="none"/>
        </w:rPr>
        <w:t>政府采购投诉处理</w:t>
      </w:r>
      <w:r>
        <w:rPr>
          <w:rFonts w:hint="eastAsia" w:cs="仿宋"/>
          <w:color w:val="auto"/>
          <w:highlight w:val="none"/>
          <w:lang w:eastAsia="zh-CN"/>
        </w:rPr>
        <w:t>－</w:t>
      </w:r>
      <w:r>
        <w:rPr>
          <w:rFonts w:hint="eastAsia" w:ascii="仿宋" w:hAnsi="仿宋" w:eastAsia="仿宋" w:cs="仿宋"/>
          <w:color w:val="auto"/>
          <w:highlight w:val="none"/>
        </w:rPr>
        <w:t>在线办理。</w:t>
      </w:r>
    </w:p>
    <w:p w14:paraId="0AC8F78B">
      <w:pPr>
        <w:ind w:firstLine="480"/>
        <w:rPr>
          <w:rFonts w:hint="eastAsia" w:ascii="仿宋" w:hAnsi="仿宋" w:eastAsia="仿宋" w:cs="仿宋"/>
          <w:color w:val="auto"/>
          <w:highlight w:val="none"/>
        </w:rPr>
      </w:pPr>
      <w:r>
        <w:rPr>
          <w:rFonts w:hint="eastAsia" w:ascii="仿宋" w:hAnsi="仿宋" w:eastAsia="仿宋" w:cs="仿宋"/>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E1374D">
      <w:pPr>
        <w:ind w:firstLine="480"/>
        <w:rPr>
          <w:rFonts w:hint="eastAsia" w:ascii="仿宋" w:hAnsi="仿宋" w:eastAsia="仿宋" w:cs="仿宋"/>
          <w:color w:val="auto"/>
          <w:highlight w:val="none"/>
        </w:rPr>
      </w:pPr>
      <w:r>
        <w:rPr>
          <w:rFonts w:hint="eastAsia" w:ascii="仿宋" w:hAnsi="仿宋" w:eastAsia="仿宋" w:cs="仿宋"/>
          <w:color w:val="auto"/>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cs="仿宋"/>
          <w:color w:val="auto"/>
          <w:highlight w:val="none"/>
          <w:lang w:eastAsia="zh-CN"/>
        </w:rPr>
        <w:t>－－</w:t>
      </w:r>
      <w:r>
        <w:rPr>
          <w:rFonts w:hint="eastAsia" w:ascii="仿宋" w:hAnsi="仿宋" w:eastAsia="仿宋" w:cs="仿宋"/>
          <w:color w:val="auto"/>
          <w:highlight w:val="none"/>
        </w:rPr>
        <w:t>点击“商家入驻”，进行政府采购供应商资料填写；申领CA数字证书---申领流程详见“浙江政府采购网-下载专区</w:t>
      </w:r>
      <w:r>
        <w:rPr>
          <w:rFonts w:hint="eastAsia" w:cs="仿宋"/>
          <w:color w:val="auto"/>
          <w:highlight w:val="none"/>
          <w:lang w:eastAsia="zh-CN"/>
        </w:rPr>
        <w:t>－</w:t>
      </w:r>
      <w:r>
        <w:rPr>
          <w:rFonts w:hint="eastAsia" w:ascii="仿宋" w:hAnsi="仿宋" w:eastAsia="仿宋" w:cs="仿宋"/>
          <w:color w:val="auto"/>
          <w:highlight w:val="none"/>
        </w:rPr>
        <w:t>电子交易客户端-CA驱动和申领流程”；安装“政采云电子交易客户端”----前往“浙江政府采购网-下载专区</w:t>
      </w:r>
      <w:r>
        <w:rPr>
          <w:rFonts w:hint="eastAsia" w:cs="仿宋"/>
          <w:color w:val="auto"/>
          <w:highlight w:val="none"/>
          <w:lang w:eastAsia="zh-CN"/>
        </w:rPr>
        <w:t>－</w:t>
      </w:r>
      <w:r>
        <w:rPr>
          <w:rFonts w:hint="eastAsia" w:ascii="仿宋" w:hAnsi="仿宋" w:eastAsia="仿宋" w:cs="仿宋"/>
          <w:color w:val="auto"/>
          <w:highlight w:val="none"/>
        </w:rPr>
        <w:t>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w:t>
      </w:r>
      <w:r>
        <w:rPr>
          <w:rFonts w:hint="eastAsia" w:cs="仿宋"/>
          <w:color w:val="auto"/>
          <w:highlight w:val="none"/>
          <w:lang w:eastAsia="zh-CN"/>
        </w:rPr>
        <w:t>”“</w:t>
      </w:r>
      <w:r>
        <w:rPr>
          <w:rFonts w:hint="eastAsia" w:ascii="仿宋" w:hAnsi="仿宋" w:eastAsia="仿宋" w:cs="仿宋"/>
          <w:color w:val="auto"/>
          <w:highlight w:val="none"/>
        </w:rPr>
        <w:t>导入投标文件</w:t>
      </w:r>
      <w:r>
        <w:rPr>
          <w:rFonts w:hint="eastAsia" w:cs="仿宋"/>
          <w:color w:val="auto"/>
          <w:highlight w:val="none"/>
          <w:lang w:eastAsia="zh-CN"/>
        </w:rPr>
        <w:t>”“</w:t>
      </w:r>
      <w:r>
        <w:rPr>
          <w:rFonts w:hint="eastAsia" w:ascii="仿宋" w:hAnsi="仿宋" w:eastAsia="仿宋" w:cs="仿宋"/>
          <w:color w:val="auto"/>
          <w:highlight w:val="none"/>
        </w:rPr>
        <w:t>标书关联</w:t>
      </w:r>
      <w:r>
        <w:rPr>
          <w:rFonts w:hint="eastAsia" w:cs="仿宋"/>
          <w:color w:val="auto"/>
          <w:highlight w:val="none"/>
          <w:lang w:eastAsia="zh-CN"/>
        </w:rPr>
        <w:t>”“</w:t>
      </w:r>
      <w:r>
        <w:rPr>
          <w:rFonts w:hint="eastAsia" w:ascii="仿宋" w:hAnsi="仿宋" w:eastAsia="仿宋" w:cs="仿宋"/>
          <w:color w:val="auto"/>
          <w:highlight w:val="none"/>
        </w:rPr>
        <w:t>标书检查</w:t>
      </w:r>
      <w:r>
        <w:rPr>
          <w:rFonts w:hint="eastAsia" w:cs="仿宋"/>
          <w:color w:val="auto"/>
          <w:highlight w:val="none"/>
          <w:lang w:eastAsia="zh-CN"/>
        </w:rPr>
        <w:t>”“</w:t>
      </w:r>
      <w:r>
        <w:rPr>
          <w:rFonts w:hint="eastAsia" w:ascii="仿宋" w:hAnsi="仿宋" w:eastAsia="仿宋" w:cs="仿宋"/>
          <w:color w:val="auto"/>
          <w:highlight w:val="none"/>
        </w:rPr>
        <w:t>电子签名</w:t>
      </w:r>
      <w:r>
        <w:rPr>
          <w:rFonts w:hint="eastAsia" w:cs="仿宋"/>
          <w:color w:val="auto"/>
          <w:highlight w:val="none"/>
          <w:lang w:eastAsia="zh-CN"/>
        </w:rPr>
        <w:t>”“</w:t>
      </w:r>
      <w:r>
        <w:rPr>
          <w:rFonts w:hint="eastAsia" w:ascii="仿宋" w:hAnsi="仿宋" w:eastAsia="仿宋" w:cs="仿宋"/>
          <w:color w:val="auto"/>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cs="仿宋"/>
          <w:color w:val="auto"/>
          <w:highlight w:val="none"/>
          <w:lang w:eastAsia="zh-CN"/>
        </w:rPr>
        <w:t>供应商</w:t>
      </w:r>
      <w:r>
        <w:rPr>
          <w:rFonts w:hint="eastAsia" w:ascii="仿宋" w:hAnsi="仿宋" w:eastAsia="仿宋" w:cs="仿宋"/>
          <w:color w:val="auto"/>
          <w:highlight w:val="none"/>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cs="仿宋"/>
          <w:color w:val="auto"/>
          <w:highlight w:val="none"/>
          <w:lang w:eastAsia="zh-CN"/>
        </w:rPr>
        <w:t>供应商</w:t>
      </w:r>
      <w:r>
        <w:rPr>
          <w:rFonts w:hint="eastAsia" w:ascii="仿宋" w:hAnsi="仿宋" w:eastAsia="仿宋" w:cs="仿宋"/>
          <w:color w:val="auto"/>
          <w:highlight w:val="none"/>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cs="仿宋"/>
          <w:color w:val="auto"/>
          <w:highlight w:val="none"/>
          <w:lang w:eastAsia="zh-CN"/>
        </w:rPr>
        <w:t>供应商</w:t>
      </w:r>
      <w:r>
        <w:rPr>
          <w:rFonts w:hint="eastAsia" w:ascii="仿宋" w:hAnsi="仿宋" w:eastAsia="仿宋" w:cs="仿宋"/>
          <w:color w:val="auto"/>
          <w:highlight w:val="none"/>
        </w:rPr>
        <w:t>仅提交备份投标文件，未在电子交易平台传输递交投标文件的，投标无效；⑩具体操作指南：详见政采云平台“服务中心</w:t>
      </w:r>
      <w:r>
        <w:rPr>
          <w:rFonts w:hint="eastAsia" w:cs="仿宋"/>
          <w:color w:val="auto"/>
          <w:highlight w:val="none"/>
          <w:lang w:eastAsia="zh-CN"/>
        </w:rPr>
        <w:t>－</w:t>
      </w:r>
      <w:r>
        <w:rPr>
          <w:rFonts w:hint="eastAsia" w:ascii="仿宋" w:hAnsi="仿宋" w:eastAsia="仿宋" w:cs="仿宋"/>
          <w:color w:val="auto"/>
          <w:highlight w:val="none"/>
        </w:rPr>
        <w:t>帮助文档</w:t>
      </w:r>
      <w:r>
        <w:rPr>
          <w:rFonts w:hint="eastAsia" w:cs="仿宋"/>
          <w:color w:val="auto"/>
          <w:highlight w:val="none"/>
          <w:lang w:eastAsia="zh-CN"/>
        </w:rPr>
        <w:t>－</w:t>
      </w:r>
      <w:r>
        <w:rPr>
          <w:rFonts w:hint="eastAsia" w:ascii="仿宋" w:hAnsi="仿宋" w:eastAsia="仿宋" w:cs="仿宋"/>
          <w:color w:val="auto"/>
          <w:highlight w:val="none"/>
        </w:rPr>
        <w:t>项目采购</w:t>
      </w:r>
      <w:r>
        <w:rPr>
          <w:rFonts w:hint="eastAsia" w:cs="仿宋"/>
          <w:color w:val="auto"/>
          <w:highlight w:val="none"/>
          <w:lang w:eastAsia="zh-CN"/>
        </w:rPr>
        <w:t>－</w:t>
      </w:r>
      <w:r>
        <w:rPr>
          <w:rFonts w:hint="eastAsia" w:ascii="仿宋" w:hAnsi="仿宋" w:eastAsia="仿宋" w:cs="仿宋"/>
          <w:color w:val="auto"/>
          <w:highlight w:val="none"/>
        </w:rPr>
        <w:t>操作流程</w:t>
      </w:r>
      <w:r>
        <w:rPr>
          <w:rFonts w:hint="eastAsia" w:cs="仿宋"/>
          <w:color w:val="auto"/>
          <w:highlight w:val="none"/>
          <w:lang w:eastAsia="zh-CN"/>
        </w:rPr>
        <w:t>－</w:t>
      </w:r>
      <w:r>
        <w:rPr>
          <w:rFonts w:hint="eastAsia" w:ascii="仿宋" w:hAnsi="仿宋" w:eastAsia="仿宋" w:cs="仿宋"/>
          <w:color w:val="auto"/>
          <w:highlight w:val="none"/>
        </w:rPr>
        <w:t>电子招投标</w:t>
      </w:r>
      <w:r>
        <w:rPr>
          <w:rFonts w:hint="eastAsia" w:cs="仿宋"/>
          <w:color w:val="auto"/>
          <w:highlight w:val="none"/>
          <w:lang w:eastAsia="zh-CN"/>
        </w:rPr>
        <w:t>－</w:t>
      </w:r>
      <w:r>
        <w:rPr>
          <w:rFonts w:hint="eastAsia" w:ascii="仿宋" w:hAnsi="仿宋" w:eastAsia="仿宋" w:cs="仿宋"/>
          <w:color w:val="auto"/>
          <w:highlight w:val="none"/>
        </w:rPr>
        <w:t>政府采购项目电子交易管理操作指南</w:t>
      </w:r>
      <w:r>
        <w:rPr>
          <w:rFonts w:hint="eastAsia" w:cs="仿宋"/>
          <w:color w:val="auto"/>
          <w:highlight w:val="none"/>
          <w:lang w:eastAsia="zh-CN"/>
        </w:rPr>
        <w:t>－</w:t>
      </w:r>
      <w:r>
        <w:rPr>
          <w:rFonts w:hint="eastAsia" w:ascii="仿宋" w:hAnsi="仿宋" w:eastAsia="仿宋" w:cs="仿宋"/>
          <w:color w:val="auto"/>
          <w:highlight w:val="none"/>
        </w:rPr>
        <w:t>供应商”。（3）招标文件公告期限与招标公告的公告期限一致。</w:t>
      </w:r>
    </w:p>
    <w:p w14:paraId="3F359AA9">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14:paraId="2297B0E9">
      <w:pPr>
        <w:ind w:firstLine="48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315B36D2">
      <w:pPr>
        <w:wordWrap/>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名称：浙江省良渚强制隔离戒毒所</w:t>
      </w:r>
    </w:p>
    <w:p w14:paraId="4E039819">
      <w:pPr>
        <w:wordWrap/>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地址：杭州市余杭区瓶窑镇观山路1号</w:t>
      </w:r>
    </w:p>
    <w:p w14:paraId="2F049340">
      <w:pPr>
        <w:wordWrap/>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项目联系人（询问）：金女士</w:t>
      </w:r>
    </w:p>
    <w:p w14:paraId="2806D7B5">
      <w:pPr>
        <w:wordWrap/>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项目联系方式（询问）：0571-88533556</w:t>
      </w:r>
    </w:p>
    <w:p w14:paraId="1CFC11E2">
      <w:pPr>
        <w:wordWrap/>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质疑联系人：余警官</w:t>
      </w:r>
    </w:p>
    <w:p w14:paraId="36BF673C">
      <w:pPr>
        <w:wordWrap/>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质疑联系方式：0571-89382013</w:t>
      </w:r>
    </w:p>
    <w:p w14:paraId="7150E86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2.采购代理机构信息 </w:t>
      </w:r>
    </w:p>
    <w:p w14:paraId="6016146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名    称：浙江省成套工程有限公司 </w:t>
      </w:r>
    </w:p>
    <w:p w14:paraId="3A89ED9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地    址：浙江省杭州市古墩路701号紫金广场A座1210室 </w:t>
      </w:r>
    </w:p>
    <w:p w14:paraId="65BB0B95">
      <w:pPr>
        <w:ind w:firstLine="480"/>
        <w:rPr>
          <w:rFonts w:hint="eastAsia" w:ascii="仿宋" w:hAnsi="仿宋" w:eastAsia="仿宋" w:cs="仿宋"/>
          <w:color w:val="auto"/>
          <w:highlight w:val="none"/>
        </w:rPr>
      </w:pPr>
      <w:r>
        <w:rPr>
          <w:rFonts w:hint="eastAsia" w:ascii="仿宋" w:hAnsi="仿宋" w:eastAsia="仿宋" w:cs="仿宋"/>
          <w:color w:val="auto"/>
          <w:highlight w:val="none"/>
        </w:rPr>
        <w:t>传    真：0571-88955366</w:t>
      </w:r>
    </w:p>
    <w:p w14:paraId="418246A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项目联系人（询问）：汤琳、赵存璞 </w:t>
      </w:r>
    </w:p>
    <w:p w14:paraId="018714E6">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项目联系方式（询问）：0571-88955366 </w:t>
      </w:r>
    </w:p>
    <w:p w14:paraId="548E5A2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质疑联系人：柯焱松 </w:t>
      </w:r>
    </w:p>
    <w:p w14:paraId="6F43F5C4">
      <w:pPr>
        <w:ind w:firstLine="480"/>
        <w:rPr>
          <w:rFonts w:hint="eastAsia" w:ascii="仿宋" w:hAnsi="仿宋" w:eastAsia="仿宋" w:cs="仿宋"/>
          <w:color w:val="auto"/>
          <w:highlight w:val="none"/>
        </w:rPr>
      </w:pPr>
      <w:r>
        <w:rPr>
          <w:rFonts w:hint="eastAsia" w:ascii="仿宋" w:hAnsi="仿宋" w:eastAsia="仿宋" w:cs="仿宋"/>
          <w:color w:val="auto"/>
          <w:highlight w:val="none"/>
        </w:rPr>
        <w:t>质疑联系方式：0571-88955366</w:t>
      </w:r>
    </w:p>
    <w:p w14:paraId="14A5A08A">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3.该项目由采购人处理采购争议。质疑环节，采购人委托采购代理机构处理的，可由采购代理机构答复。对质疑答复不满意的，向采购人内部设置的采购监督机构反映。</w:t>
      </w:r>
    </w:p>
    <w:p w14:paraId="6ADD9DFE">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政策咨询：何一平、冯华，0571-87058424、87055741</w:t>
      </w:r>
    </w:p>
    <w:p w14:paraId="0F2BB66E">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预算金额未达100万元的采购项目，由采购人处理采购争议。</w:t>
      </w:r>
    </w:p>
    <w:p w14:paraId="1457A4C7">
      <w:pPr>
        <w:ind w:firstLine="480"/>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w:t>
      </w:r>
    </w:p>
    <w:p w14:paraId="21FAA346">
      <w:pPr>
        <w:ind w:firstLine="480"/>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14:paraId="1BA16A4A">
      <w:pPr>
        <w:widowControl/>
        <w:wordWrap/>
        <w:adjustRightInd/>
        <w:spacing w:line="240" w:lineRule="auto"/>
        <w:ind w:firstLine="0" w:firstLineChars="0"/>
        <w:jc w:val="left"/>
        <w:rPr>
          <w:rFonts w:hint="eastAsia" w:ascii="仿宋" w:hAnsi="仿宋" w:eastAsia="仿宋" w:cs="仿宋"/>
          <w:b/>
          <w:bCs/>
          <w:color w:val="auto"/>
          <w:kern w:val="44"/>
          <w:sz w:val="44"/>
          <w:szCs w:val="44"/>
          <w:highlight w:val="none"/>
        </w:rPr>
      </w:pPr>
      <w:r>
        <w:rPr>
          <w:rFonts w:hint="eastAsia" w:ascii="仿宋" w:hAnsi="仿宋" w:eastAsia="仿宋" w:cs="仿宋"/>
          <w:color w:val="auto"/>
          <w:highlight w:val="none"/>
        </w:rPr>
        <w:br w:type="page"/>
      </w:r>
    </w:p>
    <w:p w14:paraId="50E42050">
      <w:pPr>
        <w:pStyle w:val="3"/>
        <w:rPr>
          <w:rFonts w:hint="eastAsia" w:ascii="仿宋" w:hAnsi="仿宋" w:eastAsia="仿宋" w:cs="仿宋"/>
          <w:color w:val="auto"/>
          <w:highlight w:val="none"/>
        </w:rPr>
      </w:pPr>
      <w:bookmarkStart w:id="15" w:name="_Toc126683551"/>
      <w:bookmarkStart w:id="16" w:name="_Toc126683605"/>
      <w:bookmarkStart w:id="17" w:name="_Toc126683749"/>
      <w:bookmarkStart w:id="18" w:name="_Toc13130"/>
      <w:r>
        <w:rPr>
          <w:rFonts w:hint="eastAsia" w:ascii="仿宋" w:hAnsi="仿宋" w:eastAsia="仿宋" w:cs="仿宋"/>
          <w:color w:val="auto"/>
          <w:highlight w:val="none"/>
        </w:rPr>
        <w:t>第二部分</w:t>
      </w:r>
      <w:bookmarkEnd w:id="12"/>
      <w:r>
        <w:rPr>
          <w:rFonts w:hint="eastAsia" w:ascii="仿宋" w:hAnsi="仿宋" w:eastAsia="仿宋" w:cs="仿宋"/>
          <w:color w:val="auto"/>
          <w:highlight w:val="none"/>
        </w:rPr>
        <w:t xml:space="preserve"> </w:t>
      </w:r>
      <w:r>
        <w:rPr>
          <w:rFonts w:hint="eastAsia" w:cs="仿宋"/>
          <w:color w:val="auto"/>
          <w:highlight w:val="none"/>
          <w:lang w:eastAsia="zh-CN"/>
        </w:rPr>
        <w:t>供应商</w:t>
      </w:r>
      <w:r>
        <w:rPr>
          <w:rFonts w:hint="eastAsia" w:ascii="仿宋" w:hAnsi="仿宋" w:eastAsia="仿宋" w:cs="仿宋"/>
          <w:color w:val="auto"/>
          <w:highlight w:val="none"/>
        </w:rPr>
        <w:t>须知</w:t>
      </w:r>
      <w:bookmarkEnd w:id="13"/>
      <w:bookmarkEnd w:id="15"/>
      <w:bookmarkEnd w:id="16"/>
      <w:bookmarkEnd w:id="17"/>
      <w:bookmarkEnd w:id="18"/>
    </w:p>
    <w:p w14:paraId="6E25A511">
      <w:pPr>
        <w:pStyle w:val="4"/>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64"/>
        <w:tblW w:w="90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5"/>
        <w:gridCol w:w="6317"/>
      </w:tblGrid>
      <w:tr w14:paraId="001A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11B1A4A1">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65" w:type="dxa"/>
            <w:vAlign w:val="center"/>
          </w:tcPr>
          <w:p w14:paraId="04215BF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事项</w:t>
            </w:r>
          </w:p>
        </w:tc>
        <w:tc>
          <w:tcPr>
            <w:tcW w:w="6317" w:type="dxa"/>
            <w:vAlign w:val="center"/>
          </w:tcPr>
          <w:p w14:paraId="61D2306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本项目的特别规定</w:t>
            </w:r>
          </w:p>
        </w:tc>
      </w:tr>
      <w:tr w14:paraId="7A80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61EE8C45">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65" w:type="dxa"/>
            <w:vAlign w:val="center"/>
          </w:tcPr>
          <w:p w14:paraId="43E5C5A3">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项目属性</w:t>
            </w:r>
          </w:p>
        </w:tc>
        <w:tc>
          <w:tcPr>
            <w:tcW w:w="6317" w:type="dxa"/>
            <w:vAlign w:val="center"/>
          </w:tcPr>
          <w:p w14:paraId="7F576570">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服务类。</w:t>
            </w:r>
          </w:p>
        </w:tc>
      </w:tr>
      <w:tr w14:paraId="6A65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5F99D79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065" w:type="dxa"/>
            <w:vAlign w:val="center"/>
          </w:tcPr>
          <w:p w14:paraId="30CDB3E3">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采购标的及其对应的中小企业划分标准所属行业</w:t>
            </w:r>
          </w:p>
        </w:tc>
        <w:tc>
          <w:tcPr>
            <w:tcW w:w="6317" w:type="dxa"/>
            <w:vAlign w:val="center"/>
          </w:tcPr>
          <w:p w14:paraId="2FC55A66">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（1）标的：</w:t>
            </w:r>
            <w:r>
              <w:rPr>
                <w:rFonts w:hint="eastAsia" w:cs="仿宋"/>
                <w:color w:val="auto"/>
                <w:highlight w:val="none"/>
                <w:lang w:val="en-US" w:eastAsia="zh-CN"/>
              </w:rPr>
              <w:t>省良渚所</w:t>
            </w:r>
            <w:r>
              <w:rPr>
                <w:rFonts w:hint="eastAsia" w:cs="仿宋"/>
                <w:color w:val="auto"/>
                <w:highlight w:val="none"/>
                <w:u w:val="single"/>
                <w:lang w:eastAsia="zh-CN"/>
              </w:rPr>
              <w:t>运维服务项目</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软件和信息技术服务业</w:t>
            </w:r>
            <w:r>
              <w:rPr>
                <w:rFonts w:hint="eastAsia" w:ascii="仿宋" w:hAnsi="仿宋" w:eastAsia="仿宋" w:cs="仿宋"/>
                <w:color w:val="auto"/>
                <w:highlight w:val="none"/>
              </w:rPr>
              <w:t>；</w:t>
            </w:r>
          </w:p>
          <w:p w14:paraId="35D862E0">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备注：《关于印发中小企业划型标准规定的通知》（工信部联企业〔2011〕300）：</w:t>
            </w:r>
          </w:p>
          <w:p w14:paraId="56FCC1BE">
            <w:pPr>
              <w:ind w:firstLine="0" w:firstLineChars="0"/>
              <w:rPr>
                <w:rFonts w:hint="eastAsia" w:ascii="仿宋" w:hAnsi="仿宋" w:eastAsia="仿宋" w:cs="仿宋"/>
                <w:color w:val="auto"/>
                <w:kern w:val="0"/>
                <w:highlight w:val="none"/>
              </w:rPr>
            </w:pPr>
            <w:r>
              <w:rPr>
                <w:rFonts w:hint="eastAsia" w:ascii="仿宋" w:hAnsi="仿宋" w:eastAsia="仿宋" w:cs="仿宋"/>
                <w:color w:val="auto"/>
                <w:highlight w:val="none"/>
              </w:rPr>
              <w:t>软件和信息技术服务业</w:t>
            </w:r>
            <w:r>
              <w:rPr>
                <w:rFonts w:hint="eastAsia" w:cs="仿宋"/>
                <w:color w:val="auto"/>
                <w:highlight w:val="none"/>
                <w:lang w:eastAsia="zh-CN"/>
              </w:rPr>
              <w:t>：</w:t>
            </w:r>
            <w:r>
              <w:rPr>
                <w:rFonts w:hint="eastAsia" w:ascii="仿宋" w:hAnsi="仿宋" w:eastAsia="仿宋" w:cs="仿宋"/>
                <w:color w:val="auto"/>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982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424C7D2E">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065" w:type="dxa"/>
            <w:vAlign w:val="center"/>
          </w:tcPr>
          <w:p w14:paraId="5B19407C">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是否允许采购进口产品</w:t>
            </w:r>
          </w:p>
        </w:tc>
        <w:tc>
          <w:tcPr>
            <w:tcW w:w="6317" w:type="dxa"/>
            <w:vAlign w:val="center"/>
          </w:tcPr>
          <w:p w14:paraId="2D5178CD">
            <w:pPr>
              <w:ind w:firstLine="0" w:firstLineChars="0"/>
              <w:rPr>
                <w:rFonts w:hint="eastAsia" w:ascii="仿宋" w:hAnsi="仿宋" w:eastAsia="仿宋" w:cs="仿宋"/>
                <w:color w:val="auto"/>
                <w:kern w:val="0"/>
                <w:highlight w:val="none"/>
              </w:rPr>
            </w:pPr>
            <w:sdt>
              <w:sdtPr>
                <w:rPr>
                  <w:rFonts w:hint="eastAsia" w:ascii="仿宋" w:hAnsi="仿宋" w:eastAsia="仿宋" w:cs="仿宋"/>
                  <w:color w:val="auto"/>
                  <w:kern w:val="0"/>
                  <w:highlight w:val="none"/>
                </w:rPr>
                <w:id w:val="147462209"/>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color w:val="auto"/>
                <w:kern w:val="0"/>
                <w:highlight w:val="none"/>
              </w:rPr>
              <w:t>本项目不允许采购进口产品。</w:t>
            </w:r>
          </w:p>
          <w:p w14:paraId="2860E55D">
            <w:pPr>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62099"/>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可以就</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采购进口产品。</w:t>
            </w:r>
          </w:p>
        </w:tc>
      </w:tr>
      <w:tr w14:paraId="150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02CF8A4C">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065" w:type="dxa"/>
            <w:vAlign w:val="center"/>
          </w:tcPr>
          <w:p w14:paraId="7CF7F08B">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分包</w:t>
            </w:r>
          </w:p>
        </w:tc>
        <w:tc>
          <w:tcPr>
            <w:tcW w:w="6317" w:type="dxa"/>
            <w:vAlign w:val="center"/>
          </w:tcPr>
          <w:p w14:paraId="38ABD024">
            <w:pPr>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71553"/>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color w:val="auto"/>
                <w:kern w:val="0"/>
                <w:highlight w:val="none"/>
              </w:rPr>
              <w:t xml:space="preserve"> A</w:t>
            </w:r>
            <w:r>
              <w:rPr>
                <w:rFonts w:hint="eastAsia" w:ascii="仿宋" w:hAnsi="仿宋" w:eastAsia="仿宋" w:cs="仿宋"/>
                <w:color w:val="auto"/>
                <w:highlight w:val="none"/>
              </w:rPr>
              <w:t>同意将</w:t>
            </w:r>
            <w:bookmarkStart w:id="422" w:name="_GoBack"/>
            <w:bookmarkEnd w:id="422"/>
            <w:r>
              <w:rPr>
                <w:rFonts w:hint="eastAsia" w:ascii="仿宋" w:hAnsi="仿宋" w:eastAsia="仿宋" w:cs="仿宋"/>
                <w:color w:val="auto"/>
                <w:highlight w:val="none"/>
              </w:rPr>
              <w:t>非主体、非关键性的</w:t>
            </w:r>
            <w:r>
              <w:rPr>
                <w:rFonts w:hint="eastAsia" w:ascii="仿宋" w:hAnsi="仿宋" w:eastAsia="仿宋" w:cs="仿宋"/>
                <w:color w:val="auto"/>
                <w:highlight w:val="none"/>
                <w:u w:val="single"/>
              </w:rPr>
              <w:t xml:space="preserve">  </w:t>
            </w:r>
            <w:r>
              <w:rPr>
                <w:rFonts w:hint="eastAsia" w:cs="仿宋"/>
                <w:color w:val="auto"/>
                <w:highlight w:val="none"/>
                <w:u w:val="single"/>
                <w:lang w:val="en-US" w:eastAsia="zh-CN"/>
              </w:rPr>
              <w:t>劳务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工作分包。</w:t>
            </w:r>
          </w:p>
          <w:p w14:paraId="3D99E735">
            <w:pPr>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65373"/>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 xml:space="preserve"> B</w:t>
            </w:r>
            <w:r>
              <w:rPr>
                <w:rFonts w:hint="eastAsia" w:ascii="仿宋" w:hAnsi="仿宋" w:eastAsia="仿宋" w:cs="仿宋"/>
                <w:color w:val="auto"/>
                <w:highlight w:val="none"/>
              </w:rPr>
              <w:t>不同意分包。</w:t>
            </w:r>
          </w:p>
          <w:p w14:paraId="7AD9C833">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注：不得限制大中型企业向小微企业合理分包。</w:t>
            </w:r>
          </w:p>
        </w:tc>
      </w:tr>
      <w:tr w14:paraId="0F9D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0AC4D16A">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065" w:type="dxa"/>
            <w:vAlign w:val="center"/>
          </w:tcPr>
          <w:p w14:paraId="5E805624">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开标前答疑会或现场考察</w:t>
            </w:r>
          </w:p>
        </w:tc>
        <w:tc>
          <w:tcPr>
            <w:tcW w:w="6317" w:type="dxa"/>
            <w:vAlign w:val="center"/>
          </w:tcPr>
          <w:p w14:paraId="57677B13">
            <w:pPr>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81701"/>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color w:val="auto"/>
                <w:kern w:val="0"/>
                <w:highlight w:val="none"/>
              </w:rPr>
              <w:t>A</w:t>
            </w:r>
            <w:r>
              <w:rPr>
                <w:rFonts w:hint="eastAsia" w:ascii="仿宋" w:hAnsi="仿宋" w:eastAsia="仿宋" w:cs="仿宋"/>
                <w:color w:val="auto"/>
                <w:highlight w:val="none"/>
              </w:rPr>
              <w:t>不组织。</w:t>
            </w:r>
          </w:p>
          <w:p w14:paraId="6695DC2C">
            <w:pPr>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59336"/>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B组织，</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 xml:space="preserve">      </w:t>
            </w:r>
            <w:r>
              <w:rPr>
                <w:rFonts w:hint="eastAsia" w:cs="仿宋"/>
                <w:color w:val="auto"/>
                <w:highlight w:val="none"/>
                <w:u w:val="single"/>
                <w:lang w:eastAsia="zh-CN"/>
              </w:rPr>
              <w:t>，</w:t>
            </w:r>
            <w:r>
              <w:rPr>
                <w:rFonts w:hint="eastAsia" w:ascii="仿宋" w:hAnsi="仿宋" w:eastAsia="仿宋" w:cs="仿宋"/>
                <w:color w:val="auto"/>
                <w:highlight w:val="none"/>
              </w:rPr>
              <w:t>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tc>
      </w:tr>
      <w:tr w14:paraId="0426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31FC9335">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065" w:type="dxa"/>
            <w:vAlign w:val="center"/>
          </w:tcPr>
          <w:p w14:paraId="6DA78D05">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样品提供</w:t>
            </w:r>
          </w:p>
        </w:tc>
        <w:tc>
          <w:tcPr>
            <w:tcW w:w="6317" w:type="dxa"/>
            <w:vAlign w:val="center"/>
          </w:tcPr>
          <w:p w14:paraId="13FD4DD1">
            <w:pPr>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68542"/>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color w:val="auto"/>
                <w:kern w:val="0"/>
                <w:highlight w:val="none"/>
              </w:rPr>
              <w:t>A</w:t>
            </w:r>
            <w:r>
              <w:rPr>
                <w:rFonts w:hint="eastAsia" w:ascii="仿宋" w:hAnsi="仿宋" w:eastAsia="仿宋" w:cs="仿宋"/>
                <w:color w:val="auto"/>
                <w:highlight w:val="none"/>
              </w:rPr>
              <w:t>不要求提供。</w:t>
            </w:r>
          </w:p>
          <w:p w14:paraId="1298245B">
            <w:pPr>
              <w:ind w:firstLine="0" w:firstLineChars="0"/>
              <w:rPr>
                <w:rFonts w:hint="eastAsia" w:ascii="仿宋" w:hAnsi="仿宋" w:eastAsia="仿宋" w:cs="仿宋"/>
                <w:color w:val="auto"/>
                <w:kern w:val="0"/>
                <w:highlight w:val="none"/>
              </w:rPr>
            </w:pPr>
            <w:sdt>
              <w:sdtPr>
                <w:rPr>
                  <w:rFonts w:hint="eastAsia" w:ascii="仿宋" w:hAnsi="仿宋" w:eastAsia="仿宋" w:cs="仿宋"/>
                  <w:color w:val="auto"/>
                  <w:kern w:val="0"/>
                  <w:highlight w:val="none"/>
                </w:rPr>
                <w:id w:val="423928853"/>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B要求提供，</w:t>
            </w:r>
          </w:p>
          <w:p w14:paraId="38F30404">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kern w:val="28"/>
                <w:highlight w:val="none"/>
              </w:rPr>
              <w:t>样品：</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13BCC719">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kern w:val="28"/>
                <w:highlight w:val="none"/>
              </w:rPr>
              <w:t>样品制作的标准和要求：</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6FACB3F5">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（3）样品的评审方法以及评审标准</w:t>
            </w:r>
            <w:r>
              <w:rPr>
                <w:rFonts w:hint="eastAsia" w:ascii="仿宋" w:hAnsi="仿宋" w:eastAsia="仿宋" w:cs="仿宋"/>
                <w:color w:val="auto"/>
                <w:kern w:val="28"/>
                <w:highlight w:val="none"/>
              </w:rPr>
              <w:t>：详见</w:t>
            </w:r>
            <w:r>
              <w:rPr>
                <w:rFonts w:hint="eastAsia" w:ascii="仿宋" w:hAnsi="仿宋" w:eastAsia="仿宋" w:cs="仿宋"/>
                <w:color w:val="auto"/>
                <w:highlight w:val="none"/>
                <w:u w:val="single"/>
              </w:rPr>
              <w:t>评标办法</w:t>
            </w:r>
            <w:r>
              <w:rPr>
                <w:rFonts w:hint="eastAsia" w:ascii="仿宋" w:hAnsi="仿宋" w:eastAsia="仿宋" w:cs="仿宋"/>
                <w:color w:val="auto"/>
                <w:kern w:val="0"/>
                <w:highlight w:val="none"/>
              </w:rPr>
              <w:t>；</w:t>
            </w:r>
          </w:p>
          <w:p w14:paraId="22466AF8">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（4）是否需要随样品提交检测报告：</w:t>
            </w:r>
            <w:sdt>
              <w:sdtPr>
                <w:rPr>
                  <w:rFonts w:hint="eastAsia" w:ascii="仿宋" w:hAnsi="仿宋" w:eastAsia="仿宋" w:cs="仿宋"/>
                  <w:color w:val="auto"/>
                  <w:kern w:val="0"/>
                  <w:highlight w:val="none"/>
                </w:rPr>
                <w:id w:val="744147960"/>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否；</w:t>
            </w:r>
            <w:sdt>
              <w:sdtPr>
                <w:rPr>
                  <w:rFonts w:hint="eastAsia" w:ascii="仿宋" w:hAnsi="仿宋" w:eastAsia="仿宋" w:cs="仿宋"/>
                  <w:color w:val="auto"/>
                  <w:kern w:val="0"/>
                  <w:highlight w:val="none"/>
                </w:rPr>
                <w:id w:val="1451351118"/>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kern w:val="0"/>
                <w:highlight w:val="none"/>
              </w:rPr>
              <w:t>是，检测机构的要求</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；检测内容</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6D6FA1F3">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（5）提供样品的时间：</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；地点：</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；联系人</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28"/>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。请</w:t>
            </w:r>
            <w:r>
              <w:rPr>
                <w:rFonts w:hint="eastAsia" w:cs="仿宋"/>
                <w:color w:val="auto"/>
                <w:highlight w:val="none"/>
                <w:lang w:eastAsia="zh-CN"/>
              </w:rPr>
              <w:t>供应商</w:t>
            </w:r>
            <w:r>
              <w:rPr>
                <w:rFonts w:hint="eastAsia" w:ascii="仿宋" w:hAnsi="仿宋" w:eastAsia="仿宋" w:cs="仿宋"/>
                <w:color w:val="auto"/>
                <w:highlight w:val="none"/>
              </w:rPr>
              <w:t>在上述时间内提供样品并按规定位置安装完毕。超过截止时间的，采购人或采购代理机构将不予接收，并将清场并封闭样品现场。</w:t>
            </w:r>
          </w:p>
          <w:p w14:paraId="3654C578">
            <w:pPr>
              <w:ind w:firstLine="0" w:firstLineChars="0"/>
              <w:rPr>
                <w:rFonts w:hint="eastAsia" w:ascii="仿宋" w:hAnsi="仿宋" w:eastAsia="仿宋" w:cs="仿宋"/>
                <w:color w:val="auto"/>
                <w:highlight w:val="none"/>
              </w:rPr>
            </w:pPr>
            <w:r>
              <w:rPr>
                <w:rFonts w:hint="eastAsia" w:cs="仿宋"/>
                <w:color w:val="auto"/>
                <w:highlight w:val="none"/>
                <w:lang w:eastAsia="zh-CN"/>
              </w:rPr>
              <w:t>（</w:t>
            </w:r>
            <w:r>
              <w:rPr>
                <w:rFonts w:hint="eastAsia" w:ascii="仿宋" w:hAnsi="仿宋" w:eastAsia="仿宋" w:cs="仿宋"/>
                <w:color w:val="auto"/>
                <w:highlight w:val="none"/>
              </w:rPr>
              <w:t>6</w:t>
            </w:r>
            <w:r>
              <w:rPr>
                <w:rFonts w:hint="eastAsia" w:cs="仿宋"/>
                <w:color w:val="auto"/>
                <w:highlight w:val="none"/>
                <w:lang w:eastAsia="zh-CN"/>
              </w:rPr>
              <w:t>）</w:t>
            </w:r>
            <w:r>
              <w:rPr>
                <w:rFonts w:hint="eastAsia" w:ascii="仿宋" w:hAnsi="仿宋" w:eastAsia="仿宋" w:cs="仿宋"/>
                <w:color w:val="auto"/>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C74492A">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（7）制作、运输、安装和保管样品所发生的一切费用由</w:t>
            </w:r>
            <w:r>
              <w:rPr>
                <w:rFonts w:hint="eastAsia" w:cs="仿宋"/>
                <w:color w:val="auto"/>
                <w:highlight w:val="none"/>
                <w:lang w:eastAsia="zh-CN"/>
              </w:rPr>
              <w:t>供应商</w:t>
            </w:r>
            <w:r>
              <w:rPr>
                <w:rFonts w:hint="eastAsia" w:ascii="仿宋" w:hAnsi="仿宋" w:eastAsia="仿宋" w:cs="仿宋"/>
                <w:color w:val="auto"/>
                <w:highlight w:val="none"/>
              </w:rPr>
              <w:t>自理。</w:t>
            </w:r>
          </w:p>
        </w:tc>
      </w:tr>
      <w:tr w14:paraId="58DF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50E62E8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065" w:type="dxa"/>
            <w:vAlign w:val="center"/>
          </w:tcPr>
          <w:p w14:paraId="03798680">
            <w:pPr>
              <w:ind w:firstLine="0" w:firstLineChars="0"/>
              <w:rPr>
                <w:rFonts w:hint="eastAsia" w:ascii="仿宋" w:hAnsi="仿宋" w:eastAsia="仿宋" w:cs="仿宋"/>
                <w:bCs/>
                <w:color w:val="auto"/>
                <w:highlight w:val="none"/>
              </w:rPr>
            </w:pPr>
            <w:r>
              <w:rPr>
                <w:rFonts w:hint="eastAsia" w:ascii="仿宋" w:hAnsi="仿宋" w:eastAsia="仿宋" w:cs="仿宋"/>
                <w:color w:val="auto"/>
                <w:highlight w:val="none"/>
              </w:rPr>
              <w:t>方案讲解演示</w:t>
            </w:r>
          </w:p>
        </w:tc>
        <w:tc>
          <w:tcPr>
            <w:tcW w:w="6317" w:type="dxa"/>
            <w:vAlign w:val="center"/>
          </w:tcPr>
          <w:p w14:paraId="46DDF764">
            <w:pPr>
              <w:ind w:firstLine="0" w:firstLineChars="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47466766"/>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color w:val="auto"/>
                <w:highlight w:val="none"/>
              </w:rPr>
              <w:t xml:space="preserve"> A不组织</w:t>
            </w:r>
          </w:p>
          <w:p w14:paraId="087752B2">
            <w:pPr>
              <w:ind w:firstLine="0" w:firstLineChars="0"/>
              <w:rPr>
                <w:rFonts w:hint="eastAsia" w:ascii="仿宋" w:hAnsi="仿宋" w:eastAsia="仿宋" w:cs="仿宋"/>
                <w:b/>
                <w:color w:val="auto"/>
                <w:highlight w:val="none"/>
              </w:rPr>
            </w:pPr>
            <w:sdt>
              <w:sdtPr>
                <w:rPr>
                  <w:rFonts w:hint="eastAsia" w:ascii="仿宋" w:hAnsi="仿宋" w:eastAsia="仿宋" w:cs="仿宋"/>
                  <w:color w:val="auto"/>
                  <w:kern w:val="0"/>
                  <w:highlight w:val="none"/>
                </w:rPr>
                <w:id w:val="1885205014"/>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b/>
                <w:color w:val="auto"/>
                <w:highlight w:val="none"/>
              </w:rPr>
              <w:t xml:space="preserve"> B组织，具体规定如下：</w:t>
            </w:r>
          </w:p>
          <w:p w14:paraId="7EA19ECD">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（1）在评标时安排每个</w:t>
            </w:r>
            <w:r>
              <w:rPr>
                <w:rFonts w:hint="eastAsia" w:cs="仿宋"/>
                <w:color w:val="auto"/>
                <w:highlight w:val="none"/>
                <w:lang w:eastAsia="zh-CN"/>
              </w:rPr>
              <w:t>供应商</w:t>
            </w:r>
            <w:r>
              <w:rPr>
                <w:rFonts w:hint="eastAsia" w:ascii="仿宋" w:hAnsi="仿宋" w:eastAsia="仿宋" w:cs="仿宋"/>
                <w:color w:val="auto"/>
                <w:highlight w:val="none"/>
              </w:rPr>
              <w:t>进行方案讲解演示。每个</w:t>
            </w:r>
            <w:r>
              <w:rPr>
                <w:rFonts w:hint="eastAsia" w:cs="仿宋"/>
                <w:color w:val="auto"/>
                <w:highlight w:val="none"/>
                <w:lang w:eastAsia="zh-CN"/>
              </w:rPr>
              <w:t>供应商</w:t>
            </w:r>
            <w:r>
              <w:rPr>
                <w:rFonts w:hint="eastAsia" w:ascii="仿宋" w:hAnsi="仿宋" w:eastAsia="仿宋" w:cs="仿宋"/>
                <w:color w:val="auto"/>
                <w:highlight w:val="none"/>
              </w:rPr>
              <w:t>时间不超过10分钟，讲解次序以投标文件解密时间先后次序为准，讲解演示人员应为拟派本项目总监理工程师（或总监理工程师代表）。讲解演示结束后按要求解答评标委员会提问。</w:t>
            </w:r>
          </w:p>
          <w:p w14:paraId="378DACF5">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（2）评审现场讲解演示。现场讲解地点为</w:t>
            </w:r>
            <w:r>
              <w:rPr>
                <w:rFonts w:hint="eastAsia" w:ascii="仿宋" w:hAnsi="仿宋" w:eastAsia="仿宋" w:cs="仿宋"/>
                <w:color w:val="auto"/>
                <w:highlight w:val="none"/>
                <w:u w:val="single"/>
              </w:rPr>
              <w:t>浙江省杭州市古墩路701号紫金广场A座1210室</w:t>
            </w:r>
            <w:r>
              <w:rPr>
                <w:rFonts w:hint="eastAsia" w:ascii="仿宋" w:hAnsi="仿宋" w:eastAsia="仿宋" w:cs="仿宋"/>
                <w:color w:val="auto"/>
                <w:highlight w:val="none"/>
              </w:rPr>
              <w:t>，讲解演示所用电脑等设备由</w:t>
            </w:r>
            <w:r>
              <w:rPr>
                <w:rFonts w:hint="eastAsia" w:cs="仿宋"/>
                <w:color w:val="auto"/>
                <w:highlight w:val="none"/>
                <w:lang w:eastAsia="zh-CN"/>
              </w:rPr>
              <w:t>供应商</w:t>
            </w:r>
            <w:r>
              <w:rPr>
                <w:rFonts w:hint="eastAsia" w:ascii="仿宋" w:hAnsi="仿宋" w:eastAsia="仿宋" w:cs="仿宋"/>
                <w:color w:val="auto"/>
                <w:highlight w:val="none"/>
              </w:rPr>
              <w:t>自备。现场讲解演示人员进场时提供讲解人员名单（加盖公章或授权代表签字）及身份证明，否则不得讲解演示。</w:t>
            </w:r>
          </w:p>
          <w:p w14:paraId="2B20D2E5">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注：因</w:t>
            </w:r>
            <w:r>
              <w:rPr>
                <w:rFonts w:hint="eastAsia" w:cs="仿宋"/>
                <w:color w:val="auto"/>
                <w:highlight w:val="none"/>
                <w:lang w:eastAsia="zh-CN"/>
              </w:rPr>
              <w:t>供应商</w:t>
            </w:r>
            <w:r>
              <w:rPr>
                <w:rFonts w:hint="eastAsia" w:ascii="仿宋" w:hAnsi="仿宋" w:eastAsia="仿宋" w:cs="仿宋"/>
                <w:color w:val="auto"/>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C9B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restart"/>
            <w:vAlign w:val="center"/>
          </w:tcPr>
          <w:p w14:paraId="041DAF16">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065" w:type="dxa"/>
            <w:vMerge w:val="restart"/>
            <w:vAlign w:val="center"/>
          </w:tcPr>
          <w:p w14:paraId="194FEDB8">
            <w:pPr>
              <w:ind w:firstLine="0" w:firstLineChars="0"/>
              <w:rPr>
                <w:rFonts w:hint="eastAsia" w:ascii="仿宋" w:hAnsi="仿宋" w:eastAsia="仿宋" w:cs="仿宋"/>
                <w:color w:val="auto"/>
                <w:highlight w:val="none"/>
              </w:rPr>
            </w:pPr>
            <w:r>
              <w:rPr>
                <w:rFonts w:hint="eastAsia" w:cs="仿宋"/>
                <w:color w:val="auto"/>
                <w:highlight w:val="none"/>
                <w:lang w:eastAsia="zh-CN"/>
              </w:rPr>
              <w:t>供应商</w:t>
            </w:r>
            <w:r>
              <w:rPr>
                <w:rFonts w:hint="eastAsia" w:ascii="仿宋" w:hAnsi="仿宋" w:eastAsia="仿宋" w:cs="仿宋"/>
                <w:color w:val="auto"/>
                <w:highlight w:val="none"/>
              </w:rPr>
              <w:t>应当提供的资格、资信证明文件</w:t>
            </w:r>
          </w:p>
        </w:tc>
        <w:tc>
          <w:tcPr>
            <w:tcW w:w="6317" w:type="dxa"/>
            <w:vAlign w:val="center"/>
          </w:tcPr>
          <w:p w14:paraId="5B487021">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（1）资格证明文件：见招标文件第二部分11.1。</w:t>
            </w:r>
          </w:p>
          <w:p w14:paraId="0DC415E2">
            <w:pPr>
              <w:ind w:firstLine="0" w:firstLineChars="0"/>
              <w:rPr>
                <w:rFonts w:hint="eastAsia" w:ascii="仿宋" w:hAnsi="仿宋" w:eastAsia="仿宋" w:cs="仿宋"/>
                <w:color w:val="auto"/>
                <w:kern w:val="0"/>
                <w:highlight w:val="none"/>
              </w:rPr>
            </w:pPr>
            <w:r>
              <w:rPr>
                <w:rFonts w:hint="eastAsia" w:cs="仿宋"/>
                <w:color w:val="auto"/>
                <w:kern w:val="0"/>
                <w:highlight w:val="none"/>
                <w:lang w:eastAsia="zh-CN"/>
              </w:rPr>
              <w:t>供应商</w:t>
            </w:r>
            <w:r>
              <w:rPr>
                <w:rFonts w:hint="eastAsia" w:ascii="仿宋" w:hAnsi="仿宋" w:eastAsia="仿宋" w:cs="仿宋"/>
                <w:color w:val="auto"/>
                <w:kern w:val="0"/>
                <w:highlight w:val="none"/>
              </w:rPr>
              <w:t>未提供有效的资格证明文件的，视为</w:t>
            </w:r>
            <w:r>
              <w:rPr>
                <w:rFonts w:hint="eastAsia" w:cs="仿宋"/>
                <w:color w:val="auto"/>
                <w:kern w:val="0"/>
                <w:highlight w:val="none"/>
                <w:lang w:eastAsia="zh-CN"/>
              </w:rPr>
              <w:t>供应商</w:t>
            </w:r>
            <w:r>
              <w:rPr>
                <w:rFonts w:hint="eastAsia" w:ascii="仿宋" w:hAnsi="仿宋" w:eastAsia="仿宋" w:cs="仿宋"/>
                <w:color w:val="auto"/>
                <w:kern w:val="0"/>
                <w:highlight w:val="none"/>
              </w:rPr>
              <w:t>不具备招标文件中规定的资格要求，投标无效。</w:t>
            </w:r>
          </w:p>
        </w:tc>
      </w:tr>
      <w:tr w14:paraId="60EF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continue"/>
            <w:vAlign w:val="center"/>
          </w:tcPr>
          <w:p w14:paraId="0D3B71BB">
            <w:pPr>
              <w:widowControl/>
              <w:wordWrap/>
              <w:adjustRightInd/>
              <w:spacing w:line="240" w:lineRule="auto"/>
              <w:ind w:firstLine="0" w:firstLineChars="0"/>
              <w:jc w:val="left"/>
              <w:rPr>
                <w:rFonts w:hint="eastAsia" w:ascii="仿宋" w:hAnsi="仿宋" w:eastAsia="仿宋" w:cs="仿宋"/>
                <w:color w:val="auto"/>
                <w:highlight w:val="none"/>
              </w:rPr>
            </w:pPr>
          </w:p>
        </w:tc>
        <w:tc>
          <w:tcPr>
            <w:tcW w:w="2065" w:type="dxa"/>
            <w:vMerge w:val="continue"/>
            <w:vAlign w:val="center"/>
          </w:tcPr>
          <w:p w14:paraId="31532578">
            <w:pPr>
              <w:widowControl/>
              <w:wordWrap/>
              <w:adjustRightInd/>
              <w:spacing w:line="240" w:lineRule="auto"/>
              <w:ind w:firstLine="0" w:firstLineChars="0"/>
              <w:jc w:val="left"/>
              <w:rPr>
                <w:rFonts w:hint="eastAsia" w:ascii="仿宋" w:hAnsi="仿宋" w:eastAsia="仿宋" w:cs="仿宋"/>
                <w:color w:val="auto"/>
                <w:highlight w:val="none"/>
              </w:rPr>
            </w:pPr>
          </w:p>
        </w:tc>
        <w:tc>
          <w:tcPr>
            <w:tcW w:w="6317" w:type="dxa"/>
            <w:vAlign w:val="center"/>
          </w:tcPr>
          <w:p w14:paraId="2F6EC528">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（2）资信证明文件：根据招标文件第四部分评标标准提供。</w:t>
            </w:r>
          </w:p>
        </w:tc>
      </w:tr>
      <w:tr w14:paraId="2EF5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6B71D8D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065" w:type="dxa"/>
            <w:vAlign w:val="center"/>
          </w:tcPr>
          <w:p w14:paraId="5A6207D4">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节能产品、环境标志产品</w:t>
            </w:r>
          </w:p>
        </w:tc>
        <w:tc>
          <w:tcPr>
            <w:tcW w:w="6317" w:type="dxa"/>
            <w:vAlign w:val="center"/>
          </w:tcPr>
          <w:p w14:paraId="1049C982">
            <w:pPr>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DD2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4C54D66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2065" w:type="dxa"/>
            <w:vAlign w:val="center"/>
          </w:tcPr>
          <w:p w14:paraId="454244CC">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6317" w:type="dxa"/>
            <w:vAlign w:val="center"/>
          </w:tcPr>
          <w:p w14:paraId="12ACFE71">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有关本项目实施所需的所有费用（含税费）均计入报价。</w:t>
            </w:r>
            <w:r>
              <w:rPr>
                <w:rFonts w:hint="eastAsia" w:ascii="仿宋" w:hAnsi="仿宋" w:eastAsia="仿宋" w:cs="仿宋"/>
                <w:bCs/>
                <w:color w:val="auto"/>
                <w:kern w:val="0"/>
                <w:highlight w:val="none"/>
              </w:rPr>
              <w:t>投标文件</w:t>
            </w:r>
            <w:r>
              <w:rPr>
                <w:rFonts w:hint="eastAsia" w:ascii="仿宋" w:hAnsi="仿宋" w:eastAsia="仿宋" w:cs="仿宋"/>
                <w:bCs/>
                <w:color w:val="auto"/>
                <w:highlight w:val="none"/>
              </w:rPr>
              <w:t>开标一览表（报价表）是报价的唯一载体，如</w:t>
            </w:r>
            <w:r>
              <w:rPr>
                <w:rFonts w:hint="eastAsia" w:cs="仿宋"/>
                <w:bCs/>
                <w:color w:val="auto"/>
                <w:highlight w:val="none"/>
                <w:lang w:eastAsia="zh-CN"/>
              </w:rPr>
              <w:t>供应商</w:t>
            </w:r>
            <w:r>
              <w:rPr>
                <w:rFonts w:hint="eastAsia" w:ascii="仿宋" w:hAnsi="仿宋" w:eastAsia="仿宋" w:cs="仿宋"/>
                <w:bCs/>
                <w:color w:val="auto"/>
                <w:highlight w:val="none"/>
              </w:rPr>
              <w:t>在政府采购云平台填写的投标报价与投标文件报价文件中开标一览表（报价表）不一致的，以报价文件中开标一览表（报价表）为准。</w:t>
            </w:r>
            <w:r>
              <w:rPr>
                <w:rFonts w:hint="eastAsia" w:ascii="仿宋" w:hAnsi="仿宋" w:eastAsia="仿宋" w:cs="仿宋"/>
                <w:color w:val="auto"/>
                <w:kern w:val="0"/>
                <w:highlight w:val="none"/>
              </w:rPr>
              <w:t>投标文件中价格全部采用人民币报价。招标文件未列明，而</w:t>
            </w:r>
            <w:r>
              <w:rPr>
                <w:rFonts w:hint="eastAsia" w:cs="仿宋"/>
                <w:color w:val="auto"/>
                <w:kern w:val="0"/>
                <w:highlight w:val="none"/>
                <w:lang w:eastAsia="zh-CN"/>
              </w:rPr>
              <w:t>供应商</w:t>
            </w:r>
            <w:r>
              <w:rPr>
                <w:rFonts w:hint="eastAsia" w:ascii="仿宋" w:hAnsi="仿宋" w:eastAsia="仿宋" w:cs="仿宋"/>
                <w:color w:val="auto"/>
                <w:kern w:val="0"/>
                <w:highlight w:val="none"/>
              </w:rPr>
              <w:t>认为必需的费用也需列入报价。提醒：验收时检测费用由采购人承担，不包含在投标总价中。</w:t>
            </w:r>
          </w:p>
          <w:p w14:paraId="265BE24C">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投标报价出现下列情形的，投标无效：</w:t>
            </w:r>
          </w:p>
          <w:p w14:paraId="77F76180">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投标文件出现不是唯一的、有选择性投标报价的；</w:t>
            </w:r>
          </w:p>
          <w:p w14:paraId="0D3D601A">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投标报价超过招标文件中规定的预算金额或者最高限价的</w:t>
            </w:r>
            <w:r>
              <w:rPr>
                <w:rFonts w:hint="eastAsia" w:cs="仿宋"/>
                <w:color w:val="auto"/>
                <w:kern w:val="0"/>
                <w:highlight w:val="none"/>
                <w:lang w:eastAsia="zh-CN"/>
              </w:rPr>
              <w:t>；</w:t>
            </w:r>
          </w:p>
          <w:p w14:paraId="65012B3C">
            <w:pPr>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报价明显低于其他通过符合性审查</w:t>
            </w:r>
            <w:r>
              <w:rPr>
                <w:rFonts w:hint="eastAsia" w:cs="仿宋"/>
                <w:color w:val="auto"/>
                <w:kern w:val="0"/>
                <w:highlight w:val="none"/>
                <w:lang w:eastAsia="zh-CN"/>
              </w:rPr>
              <w:t>供应商</w:t>
            </w:r>
            <w:r>
              <w:rPr>
                <w:rFonts w:hint="eastAsia" w:ascii="仿宋" w:hAnsi="仿宋" w:eastAsia="仿宋" w:cs="仿宋"/>
                <w:color w:val="auto"/>
                <w:kern w:val="0"/>
                <w:highlight w:val="none"/>
              </w:rPr>
              <w:t>的报价，有可能影响产品质量或者不能诚信履约的，未能按要求提供书面说明或者提交相关证明材料证明其报价合理性的</w:t>
            </w:r>
            <w:r>
              <w:rPr>
                <w:rFonts w:hint="eastAsia" w:cs="仿宋"/>
                <w:color w:val="auto"/>
                <w:kern w:val="0"/>
                <w:highlight w:val="none"/>
                <w:lang w:eastAsia="zh-CN"/>
              </w:rPr>
              <w:t>；</w:t>
            </w:r>
          </w:p>
          <w:p w14:paraId="70BE7AA8">
            <w:pPr>
              <w:ind w:firstLine="0" w:firstLineChars="0"/>
              <w:rPr>
                <w:rFonts w:hint="eastAsia" w:ascii="仿宋" w:hAnsi="仿宋" w:eastAsia="仿宋" w:cs="仿宋"/>
                <w:color w:val="auto"/>
                <w:highlight w:val="none"/>
              </w:rPr>
            </w:pPr>
            <w:r>
              <w:rPr>
                <w:rFonts w:hint="eastAsia" w:cs="仿宋"/>
                <w:color w:val="auto"/>
                <w:kern w:val="0"/>
                <w:highlight w:val="none"/>
                <w:lang w:eastAsia="zh-CN"/>
              </w:rPr>
              <w:t>供应商</w:t>
            </w:r>
            <w:r>
              <w:rPr>
                <w:rFonts w:hint="eastAsia" w:ascii="仿宋" w:hAnsi="仿宋" w:eastAsia="仿宋" w:cs="仿宋"/>
                <w:color w:val="auto"/>
                <w:kern w:val="0"/>
                <w:highlight w:val="none"/>
              </w:rPr>
              <w:t>对根据修正原则修正后的报价不确认的</w:t>
            </w:r>
            <w:r>
              <w:rPr>
                <w:rFonts w:hint="eastAsia" w:ascii="仿宋" w:hAnsi="仿宋" w:eastAsia="仿宋" w:cs="仿宋"/>
                <w:color w:val="auto"/>
                <w:highlight w:val="none"/>
              </w:rPr>
              <w:t>。</w:t>
            </w:r>
          </w:p>
        </w:tc>
      </w:tr>
      <w:tr w14:paraId="704D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627FE946">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2065" w:type="dxa"/>
            <w:vAlign w:val="center"/>
          </w:tcPr>
          <w:p w14:paraId="3DCAE613">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中小企业信用融资</w:t>
            </w:r>
          </w:p>
        </w:tc>
        <w:tc>
          <w:tcPr>
            <w:tcW w:w="6317" w:type="dxa"/>
            <w:vAlign w:val="center"/>
          </w:tcPr>
          <w:p w14:paraId="2BE32343">
            <w:pPr>
              <w:ind w:firstLine="0" w:firstLineChars="0"/>
              <w:rPr>
                <w:rFonts w:hint="eastAsia" w:ascii="仿宋" w:hAnsi="仿宋" w:eastAsia="仿宋" w:cs="仿宋"/>
                <w:color w:val="auto"/>
                <w:highlight w:val="none"/>
              </w:rPr>
            </w:pPr>
            <w:r>
              <w:rPr>
                <w:rFonts w:hint="eastAsia" w:ascii="仿宋" w:hAnsi="仿宋" w:eastAsia="仿宋" w:cs="仿宋"/>
                <w:color w:val="auto"/>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E5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0BD6C710">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2065" w:type="dxa"/>
            <w:vAlign w:val="center"/>
          </w:tcPr>
          <w:p w14:paraId="7676CCAF">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备份投标文件送达地点和签收人员 </w:t>
            </w:r>
          </w:p>
        </w:tc>
        <w:tc>
          <w:tcPr>
            <w:tcW w:w="6317" w:type="dxa"/>
            <w:vAlign w:val="center"/>
          </w:tcPr>
          <w:p w14:paraId="50ABA264">
            <w:pPr>
              <w:ind w:firstLine="0" w:firstLineChars="0"/>
              <w:rPr>
                <w:rFonts w:hint="eastAsia" w:ascii="仿宋" w:hAnsi="仿宋" w:eastAsia="仿宋" w:cs="仿宋"/>
                <w:color w:val="auto"/>
                <w:kern w:val="28"/>
                <w:highlight w:val="none"/>
              </w:rPr>
            </w:pPr>
            <w:r>
              <w:rPr>
                <w:rFonts w:hint="eastAsia" w:ascii="仿宋" w:hAnsi="仿宋" w:eastAsia="仿宋" w:cs="仿宋"/>
                <w:color w:val="auto"/>
                <w:kern w:val="28"/>
                <w:highlight w:val="none"/>
              </w:rPr>
              <w:t>备份投标文件送达地点：</w:t>
            </w:r>
            <w:r>
              <w:rPr>
                <w:rFonts w:hint="eastAsia" w:ascii="仿宋" w:hAnsi="仿宋" w:eastAsia="仿宋" w:cs="仿宋"/>
                <w:color w:val="auto"/>
                <w:highlight w:val="none"/>
                <w:u w:val="single"/>
              </w:rPr>
              <w:t xml:space="preserve"> 杭州市古墩路701号紫金广场A座1210室 </w:t>
            </w:r>
            <w:r>
              <w:rPr>
                <w:rFonts w:hint="eastAsia" w:ascii="仿宋" w:hAnsi="仿宋" w:eastAsia="仿宋" w:cs="仿宋"/>
                <w:color w:val="auto"/>
                <w:kern w:val="28"/>
                <w:highlight w:val="none"/>
              </w:rPr>
              <w:t>；备份投标文件签收人员联系电话：</w:t>
            </w:r>
            <w:r>
              <w:rPr>
                <w:rFonts w:hint="eastAsia" w:ascii="仿宋" w:hAnsi="仿宋" w:eastAsia="仿宋" w:cs="仿宋"/>
                <w:color w:val="auto"/>
                <w:kern w:val="28"/>
                <w:highlight w:val="none"/>
                <w:u w:val="single"/>
              </w:rPr>
              <w:t>赵小姐，</w:t>
            </w:r>
            <w:r>
              <w:rPr>
                <w:rFonts w:hint="eastAsia" w:ascii="仿宋" w:hAnsi="仿宋" w:eastAsia="仿宋" w:cs="仿宋"/>
                <w:color w:val="auto"/>
                <w:highlight w:val="none"/>
                <w:u w:val="single"/>
              </w:rPr>
              <w:t xml:space="preserve"> 0571-88955366 </w:t>
            </w:r>
            <w:r>
              <w:rPr>
                <w:rFonts w:hint="eastAsia" w:ascii="仿宋" w:hAnsi="仿宋" w:eastAsia="仿宋" w:cs="仿宋"/>
                <w:color w:val="auto"/>
                <w:highlight w:val="none"/>
              </w:rPr>
              <w:t>。采购人、采购代理机构不强制或变相强制</w:t>
            </w:r>
            <w:r>
              <w:rPr>
                <w:rFonts w:hint="eastAsia" w:cs="仿宋"/>
                <w:color w:val="auto"/>
                <w:highlight w:val="none"/>
                <w:lang w:eastAsia="zh-CN"/>
              </w:rPr>
              <w:t>供应商</w:t>
            </w:r>
            <w:r>
              <w:rPr>
                <w:rFonts w:hint="eastAsia" w:ascii="仿宋" w:hAnsi="仿宋" w:eastAsia="仿宋" w:cs="仿宋"/>
                <w:color w:val="auto"/>
                <w:highlight w:val="none"/>
              </w:rPr>
              <w:t>提交备份投标文件。</w:t>
            </w:r>
          </w:p>
        </w:tc>
      </w:tr>
      <w:tr w14:paraId="0BE9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restart"/>
            <w:vAlign w:val="center"/>
          </w:tcPr>
          <w:p w14:paraId="501F4EA2">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2065" w:type="dxa"/>
            <w:vMerge w:val="restart"/>
            <w:vAlign w:val="center"/>
          </w:tcPr>
          <w:p w14:paraId="61805192">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特别说明</w:t>
            </w:r>
          </w:p>
        </w:tc>
        <w:tc>
          <w:tcPr>
            <w:tcW w:w="6317" w:type="dxa"/>
            <w:vAlign w:val="center"/>
          </w:tcPr>
          <w:p w14:paraId="0E253694">
            <w:pPr>
              <w:ind w:firstLine="0" w:firstLineChars="0"/>
              <w:rPr>
                <w:rFonts w:hint="eastAsia" w:ascii="仿宋" w:hAnsi="仿宋" w:eastAsia="仿宋" w:cs="仿宋"/>
                <w:color w:val="auto"/>
                <w:kern w:val="28"/>
                <w:highlight w:val="none"/>
              </w:rPr>
            </w:pPr>
            <w:r>
              <w:rPr>
                <w:rFonts w:hint="eastAsia" w:ascii="仿宋" w:hAnsi="仿宋" w:eastAsia="仿宋" w:cs="仿宋"/>
                <w:snapToGrid w:val="0"/>
                <w:color w:val="auto"/>
                <w:kern w:val="28"/>
                <w:highlight w:val="none"/>
                <w:lang w:bidi="ar"/>
              </w:rPr>
              <w:t>业绩证明资料：</w:t>
            </w:r>
          </w:p>
          <w:p w14:paraId="436CDFB1">
            <w:pPr>
              <w:ind w:firstLine="0" w:firstLineChars="0"/>
              <w:rPr>
                <w:rFonts w:hint="eastAsia" w:ascii="仿宋" w:hAnsi="仿宋" w:eastAsia="仿宋" w:cs="仿宋"/>
                <w:color w:val="auto"/>
                <w:kern w:val="28"/>
                <w:highlight w:val="none"/>
              </w:rPr>
            </w:pPr>
            <w:r>
              <w:rPr>
                <w:rFonts w:hint="eastAsia" w:ascii="仿宋" w:hAnsi="仿宋" w:eastAsia="仿宋" w:cs="仿宋"/>
                <w:snapToGrid w:val="0"/>
                <w:color w:val="auto"/>
                <w:kern w:val="28"/>
                <w:highlight w:val="none"/>
                <w:lang w:bidi="ar"/>
              </w:rPr>
              <w:t>联合体投标的，联合体各方分别提供与联合体协议中规定的分工内容相应的业绩证明材料，业绩数量以提供材料较少的一方为准。</w:t>
            </w:r>
          </w:p>
        </w:tc>
      </w:tr>
      <w:tr w14:paraId="095E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Merge w:val="continue"/>
            <w:vAlign w:val="center"/>
          </w:tcPr>
          <w:p w14:paraId="59B9F0A8">
            <w:pPr>
              <w:widowControl/>
              <w:wordWrap/>
              <w:adjustRightInd/>
              <w:spacing w:line="240" w:lineRule="auto"/>
              <w:ind w:firstLine="0" w:firstLineChars="0"/>
              <w:jc w:val="left"/>
              <w:rPr>
                <w:rFonts w:hint="eastAsia" w:ascii="仿宋" w:hAnsi="仿宋" w:eastAsia="仿宋" w:cs="仿宋"/>
                <w:color w:val="auto"/>
                <w:highlight w:val="none"/>
              </w:rPr>
            </w:pPr>
          </w:p>
        </w:tc>
        <w:tc>
          <w:tcPr>
            <w:tcW w:w="2065" w:type="dxa"/>
            <w:vMerge w:val="continue"/>
            <w:vAlign w:val="center"/>
          </w:tcPr>
          <w:p w14:paraId="183CADD4">
            <w:pPr>
              <w:widowControl/>
              <w:wordWrap/>
              <w:adjustRightInd/>
              <w:spacing w:line="240" w:lineRule="auto"/>
              <w:ind w:firstLine="0" w:firstLineChars="0"/>
              <w:jc w:val="left"/>
              <w:rPr>
                <w:rFonts w:hint="eastAsia" w:ascii="仿宋" w:hAnsi="仿宋" w:eastAsia="仿宋" w:cs="仿宋"/>
                <w:color w:val="auto"/>
                <w:highlight w:val="none"/>
              </w:rPr>
            </w:pPr>
          </w:p>
        </w:tc>
        <w:tc>
          <w:tcPr>
            <w:tcW w:w="6317" w:type="dxa"/>
            <w:vAlign w:val="center"/>
          </w:tcPr>
          <w:p w14:paraId="0FB8E65E">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lang w:bidi="ar"/>
              </w:rPr>
              <w:t>其他资信证明资料：</w:t>
            </w:r>
          </w:p>
          <w:p w14:paraId="50002853">
            <w:pPr>
              <w:ind w:firstLine="0" w:firstLineChars="0"/>
              <w:rPr>
                <w:rFonts w:hint="eastAsia" w:ascii="仿宋" w:hAnsi="仿宋" w:eastAsia="仿宋" w:cs="仿宋"/>
                <w:color w:val="auto"/>
                <w:kern w:val="28"/>
                <w:highlight w:val="none"/>
              </w:rPr>
            </w:pPr>
            <w:r>
              <w:rPr>
                <w:rFonts w:hint="eastAsia" w:ascii="仿宋" w:hAnsi="仿宋" w:eastAsia="仿宋" w:cs="仿宋"/>
                <w:color w:val="auto"/>
                <w:kern w:val="0"/>
                <w:highlight w:val="none"/>
                <w:lang w:bidi="ar"/>
              </w:rPr>
              <w:t>☐</w:t>
            </w:r>
            <w:r>
              <w:rPr>
                <w:rFonts w:hint="eastAsia" w:ascii="仿宋" w:hAnsi="仿宋" w:eastAsia="仿宋" w:cs="仿宋"/>
                <w:snapToGrid w:val="0"/>
                <w:color w:val="auto"/>
                <w:kern w:val="28"/>
                <w:highlight w:val="none"/>
                <w:lang w:bidi="ar"/>
              </w:rPr>
              <w:t>联合体响应的，联合体各方均需按磋商文件第五部分评审标准要求提供资信证明文件，否则视为不符合相关要求。</w:t>
            </w:r>
          </w:p>
          <w:p w14:paraId="756B329A">
            <w:pPr>
              <w:ind w:firstLine="0" w:firstLineChars="0"/>
              <w:rPr>
                <w:rFonts w:hint="eastAsia" w:ascii="仿宋" w:hAnsi="仿宋" w:eastAsia="仿宋" w:cs="仿宋"/>
                <w:color w:val="auto"/>
                <w:kern w:val="28"/>
                <w:highlight w:val="none"/>
              </w:rPr>
            </w:pPr>
            <w:r>
              <w:rPr>
                <w:rFonts w:hint="eastAsia" w:ascii="仿宋" w:hAnsi="仿宋" w:eastAsia="仿宋" w:cs="仿宋"/>
                <w:color w:val="auto"/>
                <w:kern w:val="0"/>
                <w:highlight w:val="none"/>
                <w:lang w:bidi="ar"/>
              </w:rPr>
              <w:sym w:font="Wingdings" w:char="00FE"/>
            </w:r>
            <w:r>
              <w:rPr>
                <w:rFonts w:hint="eastAsia" w:ascii="仿宋" w:hAnsi="仿宋" w:eastAsia="仿宋" w:cs="仿宋"/>
                <w:snapToGrid w:val="0"/>
                <w:color w:val="auto"/>
                <w:kern w:val="28"/>
                <w:highlight w:val="none"/>
                <w:lang w:bidi="ar"/>
              </w:rPr>
              <w:t>联合体响应的，联合体中有一方或者联合体成员根据分工按磋商文件第四部分评审标准要求提供资信证明文件的，视为符合了相关要求。</w:t>
            </w:r>
          </w:p>
        </w:tc>
      </w:tr>
      <w:tr w14:paraId="2E1C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29" w:type="dxa"/>
            <w:vAlign w:val="center"/>
          </w:tcPr>
          <w:p w14:paraId="1D21D03E">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2065" w:type="dxa"/>
            <w:vAlign w:val="center"/>
          </w:tcPr>
          <w:p w14:paraId="66E78A6A">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采购代理服务费</w:t>
            </w:r>
          </w:p>
        </w:tc>
        <w:tc>
          <w:tcPr>
            <w:tcW w:w="6317" w:type="dxa"/>
            <w:vAlign w:val="center"/>
          </w:tcPr>
          <w:p w14:paraId="657AB1A9">
            <w:pPr>
              <w:ind w:firstLine="0" w:firstLineChars="0"/>
              <w:rPr>
                <w:rFonts w:hint="eastAsia" w:ascii="仿宋" w:hAnsi="仿宋" w:eastAsia="仿宋" w:cs="仿宋"/>
                <w:color w:val="auto"/>
                <w:kern w:val="28"/>
                <w:highlight w:val="none"/>
              </w:rPr>
            </w:pPr>
            <w:r>
              <w:rPr>
                <w:rFonts w:hint="eastAsia" w:ascii="仿宋" w:hAnsi="仿宋" w:eastAsia="仿宋" w:cs="仿宋"/>
                <w:color w:val="auto"/>
                <w:highlight w:val="none"/>
              </w:rPr>
              <w:t>采购代理服务费为原国家计委《招标代理服务收费管理暂行办法》（计价格[2002]1980号）规定的收费标准的80%，收费基数为单个政府采购标项的中标价。最低费用标准为5000元；（非政府采购项目设置上限，上限为单个标项最高费用标准为8000元。）</w:t>
            </w:r>
            <w:r>
              <w:rPr>
                <w:rFonts w:hint="eastAsia" w:ascii="仿宋" w:hAnsi="仿宋" w:eastAsia="仿宋" w:cs="仿宋"/>
                <w:color w:val="auto"/>
                <w:kern w:val="28"/>
                <w:highlight w:val="none"/>
              </w:rPr>
              <w:t>采购代理服务费由中标人在接到中标通知书时以人民币方式向采购代理机构支付。</w:t>
            </w:r>
          </w:p>
          <w:p w14:paraId="1FC34F3B">
            <w:pPr>
              <w:ind w:firstLine="0" w:firstLineChars="0"/>
              <w:rPr>
                <w:rFonts w:hint="eastAsia" w:ascii="仿宋" w:hAnsi="仿宋" w:eastAsia="仿宋" w:cs="仿宋"/>
                <w:color w:val="auto"/>
                <w:kern w:val="28"/>
                <w:highlight w:val="none"/>
              </w:rPr>
            </w:pPr>
            <w:r>
              <w:rPr>
                <w:rFonts w:hint="eastAsia" w:ascii="仿宋" w:hAnsi="仿宋" w:eastAsia="仿宋" w:cs="仿宋"/>
                <w:color w:val="auto"/>
                <w:kern w:val="28"/>
                <w:highlight w:val="none"/>
              </w:rPr>
              <w:t>汇入以下账户：</w:t>
            </w:r>
          </w:p>
          <w:p w14:paraId="260100EE">
            <w:pPr>
              <w:ind w:firstLine="0" w:firstLineChars="0"/>
              <w:rPr>
                <w:rFonts w:hint="eastAsia" w:ascii="仿宋" w:hAnsi="仿宋" w:eastAsia="仿宋" w:cs="仿宋"/>
                <w:color w:val="auto"/>
                <w:kern w:val="28"/>
                <w:highlight w:val="none"/>
              </w:rPr>
            </w:pPr>
            <w:r>
              <w:rPr>
                <w:rFonts w:hint="eastAsia" w:ascii="仿宋" w:hAnsi="仿宋" w:eastAsia="仿宋" w:cs="仿宋"/>
                <w:color w:val="auto"/>
                <w:kern w:val="28"/>
                <w:highlight w:val="none"/>
              </w:rPr>
              <w:t>户 名：浙江省成套工程有限公司</w:t>
            </w:r>
          </w:p>
          <w:p w14:paraId="5387AEA9">
            <w:pPr>
              <w:ind w:firstLine="0" w:firstLineChars="0"/>
              <w:rPr>
                <w:rFonts w:hint="eastAsia" w:ascii="仿宋" w:hAnsi="仿宋" w:eastAsia="仿宋" w:cs="仿宋"/>
                <w:color w:val="auto"/>
                <w:kern w:val="28"/>
                <w:highlight w:val="none"/>
              </w:rPr>
            </w:pPr>
            <w:r>
              <w:rPr>
                <w:rFonts w:hint="eastAsia" w:ascii="仿宋" w:hAnsi="仿宋" w:eastAsia="仿宋" w:cs="仿宋"/>
                <w:color w:val="auto"/>
                <w:kern w:val="28"/>
                <w:highlight w:val="none"/>
              </w:rPr>
              <w:t>开户银行：杭州联合农村商业银行有限公司三墩支行</w:t>
            </w:r>
          </w:p>
          <w:p w14:paraId="2DED35F1">
            <w:pPr>
              <w:ind w:firstLine="0" w:firstLineChars="0"/>
              <w:rPr>
                <w:rFonts w:hint="eastAsia" w:ascii="仿宋" w:hAnsi="仿宋" w:eastAsia="仿宋" w:cs="仿宋"/>
                <w:color w:val="auto"/>
                <w:kern w:val="28"/>
                <w:highlight w:val="none"/>
              </w:rPr>
            </w:pPr>
            <w:r>
              <w:rPr>
                <w:rFonts w:hint="eastAsia" w:ascii="仿宋" w:hAnsi="仿宋" w:eastAsia="仿宋" w:cs="仿宋"/>
                <w:color w:val="auto"/>
                <w:kern w:val="28"/>
                <w:highlight w:val="none"/>
              </w:rPr>
              <w:t>银行账号：201000065548152。</w:t>
            </w:r>
          </w:p>
          <w:p w14:paraId="36451ED4">
            <w:pPr>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28"/>
                <w:highlight w:val="none"/>
              </w:rPr>
              <w:t>成交人在成交公告发出后15日内未支付代理服务费，须承担代理服务费每日百分之三的违约金，逾期十日未支付的，采购代理机构有权向杭州仲裁委员会对中标人提起仲裁，仲裁费用（包括仲裁受理费和仲裁处理费）均由成交人承担。</w:t>
            </w:r>
          </w:p>
        </w:tc>
      </w:tr>
      <w:bookmarkEnd w:id="14"/>
    </w:tbl>
    <w:p w14:paraId="1FD34B4A">
      <w:pPr>
        <w:ind w:firstLine="480"/>
        <w:rPr>
          <w:rFonts w:hint="eastAsia" w:ascii="仿宋" w:hAnsi="仿宋" w:eastAsia="仿宋" w:cs="仿宋"/>
          <w:color w:val="auto"/>
          <w:highlight w:val="none"/>
        </w:rPr>
      </w:pPr>
      <w:bookmarkStart w:id="19" w:name="_Toc164416483"/>
      <w:bookmarkStart w:id="20" w:name="第三部分"/>
    </w:p>
    <w:p w14:paraId="1E8762AC">
      <w:pP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4309661">
      <w:pPr>
        <w:pStyle w:val="4"/>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01B625BB">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 适用范围</w:t>
      </w:r>
    </w:p>
    <w:p w14:paraId="2BF5C880">
      <w:pPr>
        <w:ind w:firstLine="480"/>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w:t>
      </w:r>
      <w:r>
        <w:rPr>
          <w:rFonts w:hint="eastAsia" w:cs="仿宋"/>
          <w:color w:val="auto"/>
          <w:highlight w:val="none"/>
          <w:lang w:eastAsia="zh-CN"/>
        </w:rPr>
        <w:t>法律法规</w:t>
      </w:r>
      <w:r>
        <w:rPr>
          <w:rFonts w:hint="eastAsia" w:ascii="仿宋" w:hAnsi="仿宋" w:eastAsia="仿宋" w:cs="仿宋"/>
          <w:color w:val="auto"/>
          <w:highlight w:val="none"/>
        </w:rPr>
        <w:t>另有规定的，从其规定）。</w:t>
      </w:r>
    </w:p>
    <w:p w14:paraId="17B9F13B">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2. 定义</w:t>
      </w:r>
    </w:p>
    <w:p w14:paraId="39C8A863">
      <w:pPr>
        <w:ind w:firstLine="480"/>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14:paraId="32841062">
      <w:pPr>
        <w:ind w:firstLine="480"/>
        <w:rPr>
          <w:rFonts w:hint="eastAsia" w:ascii="仿宋" w:hAnsi="仿宋" w:eastAsia="仿宋" w:cs="仿宋"/>
          <w:color w:val="auto"/>
          <w:highlight w:val="none"/>
        </w:rPr>
      </w:pPr>
      <w:r>
        <w:rPr>
          <w:rFonts w:hint="eastAsia" w:ascii="仿宋" w:hAnsi="仿宋" w:eastAsia="仿宋" w:cs="仿宋"/>
          <w:color w:val="auto"/>
          <w:highlight w:val="none"/>
        </w:rPr>
        <w:t>2.2 “采购代理机构”系指招标公告中载明的本项目的采购代理机构。</w:t>
      </w:r>
    </w:p>
    <w:p w14:paraId="24E372D0">
      <w:pPr>
        <w:ind w:firstLine="480"/>
        <w:rPr>
          <w:rFonts w:hint="eastAsia" w:ascii="仿宋" w:hAnsi="仿宋" w:eastAsia="仿宋" w:cs="仿宋"/>
          <w:color w:val="auto"/>
          <w:highlight w:val="none"/>
        </w:rPr>
      </w:pPr>
      <w:r>
        <w:rPr>
          <w:rFonts w:hint="eastAsia" w:ascii="仿宋" w:hAnsi="仿宋" w:eastAsia="仿宋" w:cs="仿宋"/>
          <w:color w:val="auto"/>
          <w:highlight w:val="none"/>
        </w:rPr>
        <w:t>2.3 “</w:t>
      </w:r>
      <w:r>
        <w:rPr>
          <w:rFonts w:hint="eastAsia" w:cs="仿宋"/>
          <w:color w:val="auto"/>
          <w:highlight w:val="none"/>
          <w:lang w:eastAsia="zh-CN"/>
        </w:rPr>
        <w:t>供应商</w:t>
      </w:r>
      <w:r>
        <w:rPr>
          <w:rFonts w:hint="eastAsia" w:ascii="仿宋" w:hAnsi="仿宋" w:eastAsia="仿宋" w:cs="仿宋"/>
          <w:color w:val="auto"/>
          <w:highlight w:val="none"/>
        </w:rPr>
        <w:t>”系指是指响应招标、参加投标竞争的法人、其他组织或者自然人。</w:t>
      </w:r>
    </w:p>
    <w:p w14:paraId="60428C53">
      <w:pPr>
        <w:ind w:firstLine="480"/>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14:paraId="26DFE605">
      <w:pPr>
        <w:ind w:firstLine="480"/>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8E664A">
      <w:pPr>
        <w:ind w:firstLine="480"/>
        <w:rPr>
          <w:rFonts w:hint="eastAsia" w:ascii="仿宋" w:hAnsi="仿宋" w:eastAsia="仿宋" w:cs="仿宋"/>
          <w:color w:val="auto"/>
          <w:highlight w:val="none"/>
        </w:rPr>
      </w:pPr>
      <w:r>
        <w:rPr>
          <w:rFonts w:hint="eastAsia" w:ascii="仿宋" w:hAnsi="仿宋" w:eastAsia="仿宋" w:cs="仿宋"/>
          <w:color w:val="auto"/>
          <w:highlight w:val="none"/>
        </w:rPr>
        <w:t>2.6“电子交易平台”系指本项目政府采购活动所依托的政府采购云平台（https://www.zcygov.cn/）。</w:t>
      </w:r>
    </w:p>
    <w:p w14:paraId="7D62334C">
      <w:pPr>
        <w:ind w:firstLine="480"/>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w:t>
      </w:r>
      <w:sdt>
        <w:sdtPr>
          <w:rPr>
            <w:rFonts w:hint="eastAsia" w:ascii="仿宋" w:hAnsi="仿宋" w:eastAsia="仿宋" w:cs="仿宋"/>
            <w:color w:val="auto"/>
            <w:kern w:val="0"/>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sym w:font="Wingdings" w:char="F0FE"/>
          </w:r>
        </w:sdtContent>
      </w:sdt>
      <w:r>
        <w:rPr>
          <w:rFonts w:hint="eastAsia" w:ascii="仿宋" w:hAnsi="仿宋" w:eastAsia="仿宋" w:cs="仿宋"/>
          <w:color w:val="auto"/>
          <w:highlight w:val="none"/>
        </w:rPr>
        <w:t>”系指适用本项目的要求，“</w:t>
      </w:r>
      <w:sdt>
        <w:sdtPr>
          <w:rPr>
            <w:rFonts w:hint="eastAsia" w:ascii="仿宋" w:hAnsi="仿宋" w:eastAsia="仿宋" w:cs="仿宋"/>
            <w:color w:val="auto"/>
            <w:kern w:val="0"/>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0"/>
              <w:highlight w:val="none"/>
            </w:rPr>
            <w:t>☐</w:t>
          </w:r>
        </w:sdtContent>
      </w:sdt>
      <w:r>
        <w:rPr>
          <w:rFonts w:hint="eastAsia" w:ascii="仿宋" w:hAnsi="仿宋" w:eastAsia="仿宋" w:cs="仿宋"/>
          <w:color w:val="auto"/>
          <w:highlight w:val="none"/>
        </w:rPr>
        <w:t>” 系指不适用本项目的要求。</w:t>
      </w:r>
    </w:p>
    <w:p w14:paraId="6235779E">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3. 采购项目需要落实的政府采购政策</w:t>
      </w:r>
    </w:p>
    <w:p w14:paraId="4FDBA216">
      <w:pPr>
        <w:ind w:firstLine="48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highlight w:val="none"/>
        </w:rPr>
        <w:t>优先采购向我国企业转让技术、与我国企业签订消化吸收再创新方案的</w:t>
      </w:r>
      <w:r>
        <w:rPr>
          <w:rFonts w:hint="eastAsia" w:cs="仿宋"/>
          <w:color w:val="auto"/>
          <w:kern w:val="0"/>
          <w:highlight w:val="none"/>
          <w:lang w:eastAsia="zh-CN"/>
        </w:rPr>
        <w:t>供应商</w:t>
      </w:r>
      <w:r>
        <w:rPr>
          <w:rFonts w:hint="eastAsia" w:ascii="仿宋" w:hAnsi="仿宋" w:eastAsia="仿宋" w:cs="仿宋"/>
          <w:color w:val="auto"/>
          <w:kern w:val="0"/>
          <w:highlight w:val="none"/>
        </w:rPr>
        <w:t>的进口产品</w:t>
      </w:r>
      <w:r>
        <w:rPr>
          <w:rFonts w:hint="eastAsia" w:ascii="仿宋" w:hAnsi="仿宋" w:eastAsia="仿宋" w:cs="仿宋"/>
          <w:color w:val="auto"/>
          <w:highlight w:val="none"/>
        </w:rPr>
        <w:t>。</w:t>
      </w:r>
    </w:p>
    <w:p w14:paraId="539FB438">
      <w:pPr>
        <w:ind w:firstLine="48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3BC3CBC2">
      <w:pPr>
        <w:ind w:firstLine="480"/>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s="仿宋"/>
          <w:color w:val="auto"/>
          <w:highlight w:val="none"/>
          <w:lang w:eastAsia="zh-CN"/>
        </w:rPr>
        <w:t>供应商</w:t>
      </w:r>
      <w:r>
        <w:rPr>
          <w:rFonts w:hint="eastAsia" w:ascii="仿宋" w:hAnsi="仿宋" w:eastAsia="仿宋" w:cs="仿宋"/>
          <w:color w:val="auto"/>
          <w:highlight w:val="none"/>
        </w:rPr>
        <w:t>须按招标文件要求提供相关产品认证证书。▲采购人拟采购的产品属于政府强制采购的节能产品品目清单范围的，</w:t>
      </w:r>
      <w:r>
        <w:rPr>
          <w:rFonts w:hint="eastAsia" w:cs="仿宋"/>
          <w:color w:val="auto"/>
          <w:highlight w:val="none"/>
          <w:lang w:eastAsia="zh-CN"/>
        </w:rPr>
        <w:t>供应商</w:t>
      </w:r>
      <w:r>
        <w:rPr>
          <w:rFonts w:hint="eastAsia" w:ascii="仿宋" w:hAnsi="仿宋" w:eastAsia="仿宋" w:cs="仿宋"/>
          <w:color w:val="auto"/>
          <w:highlight w:val="none"/>
        </w:rPr>
        <w:t>未按招标文件要求提供国家确定的认证机构出具的、处于有效期之内的节能产品认证证书的，投标无效。</w:t>
      </w:r>
    </w:p>
    <w:p w14:paraId="06865483">
      <w:pPr>
        <w:ind w:firstLine="480"/>
        <w:rPr>
          <w:rFonts w:hint="eastAsia" w:ascii="仿宋" w:hAnsi="仿宋" w:eastAsia="仿宋" w:cs="仿宋"/>
          <w:color w:val="auto"/>
          <w:highlight w:val="none"/>
        </w:rPr>
      </w:pPr>
      <w:r>
        <w:rPr>
          <w:rFonts w:hint="eastAsia" w:ascii="仿宋" w:hAnsi="仿宋" w:eastAsia="仿宋" w:cs="仿宋"/>
          <w:color w:val="auto"/>
          <w:highlight w:val="none"/>
        </w:rPr>
        <w:t>3.2.2修缮、装修类项目采购建材的，采购人应将绿色建筑和绿色建材性能、指标等作为实质性条件纳入招标文件和合同。</w:t>
      </w:r>
    </w:p>
    <w:p w14:paraId="70021970">
      <w:pPr>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仿宋"/>
          <w:color w:val="auto"/>
          <w:highlight w:val="none"/>
          <w:lang w:eastAsia="zh-CN"/>
        </w:rPr>
        <w:t>》《</w:t>
      </w:r>
      <w:r>
        <w:rPr>
          <w:rFonts w:hint="eastAsia" w:ascii="仿宋" w:hAnsi="仿宋" w:eastAsia="仿宋" w:cs="仿宋"/>
          <w:color w:val="auto"/>
          <w:highlight w:val="none"/>
        </w:rPr>
        <w:t>快递包装政府采购需求标准（试行）》。鼓励采购单位优先采购秸秆环保板材等资源综合利用产品。鼓励采购单位优先采购绿色物流配送服务、提供新能源交通工具的租赁服务。</w:t>
      </w:r>
    </w:p>
    <w:p w14:paraId="34666A3A">
      <w:pPr>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3AA35AC">
      <w:pPr>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659BCF34">
      <w:pPr>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CB0071">
      <w:pPr>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6748552C">
      <w:pPr>
        <w:ind w:firstLine="480"/>
        <w:rPr>
          <w:rFonts w:hint="eastAsia" w:ascii="仿宋" w:hAnsi="仿宋" w:eastAsia="仿宋" w:cs="仿宋"/>
          <w:color w:val="auto"/>
          <w:kern w:val="0"/>
          <w:highlight w:val="none"/>
        </w:rPr>
      </w:pPr>
      <w:r>
        <w:rPr>
          <w:rFonts w:hint="eastAsia" w:ascii="仿宋" w:hAnsi="仿宋" w:eastAsia="仿宋" w:cs="仿宋"/>
          <w:bCs/>
          <w:color w:val="auto"/>
          <w:highlight w:val="none"/>
        </w:rPr>
        <w:t>3.3.2</w:t>
      </w:r>
      <w:r>
        <w:rPr>
          <w:rFonts w:hint="eastAsia" w:ascii="仿宋" w:hAnsi="仿宋" w:eastAsia="仿宋" w:cs="仿宋"/>
          <w:color w:val="auto"/>
          <w:kern w:val="0"/>
          <w:highlight w:val="none"/>
        </w:rPr>
        <w:t>在政府采购活动中，</w:t>
      </w:r>
      <w:r>
        <w:rPr>
          <w:rFonts w:hint="eastAsia" w:cs="仿宋"/>
          <w:color w:val="auto"/>
          <w:kern w:val="0"/>
          <w:highlight w:val="none"/>
          <w:lang w:eastAsia="zh-CN"/>
        </w:rPr>
        <w:t>供应商</w:t>
      </w:r>
      <w:r>
        <w:rPr>
          <w:rFonts w:hint="eastAsia" w:ascii="仿宋" w:hAnsi="仿宋" w:eastAsia="仿宋" w:cs="仿宋"/>
          <w:color w:val="auto"/>
          <w:kern w:val="0"/>
          <w:highlight w:val="none"/>
        </w:rPr>
        <w:t>提供的货物、工程或者服务符合下列情形的，享受中小企业扶持政策：</w:t>
      </w:r>
    </w:p>
    <w:p w14:paraId="2DC16662">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3.3.2.1在货物采购项目中，货物由中小企业制造，即货物由中小企业生产且使用该中小企业商号或者注册商标；</w:t>
      </w:r>
    </w:p>
    <w:p w14:paraId="5DBE8FC4">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3.3.2.2在工程采购项目中，工程由中小企业承建，即工程施工单位为中小企业；</w:t>
      </w:r>
    </w:p>
    <w:p w14:paraId="4070D356">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3.3.2.3在服务采购项目中，服务由中小企业承接，即提供服务的人员为中小企业依照《中华人民共和国劳动合同法》订立劳动合同的从业人员。</w:t>
      </w:r>
    </w:p>
    <w:p w14:paraId="154D79C1">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在货物采购项目中，</w:t>
      </w:r>
      <w:r>
        <w:rPr>
          <w:rFonts w:hint="eastAsia" w:cs="仿宋"/>
          <w:color w:val="auto"/>
          <w:kern w:val="0"/>
          <w:highlight w:val="none"/>
          <w:lang w:eastAsia="zh-CN"/>
        </w:rPr>
        <w:t>供应商</w:t>
      </w:r>
      <w:r>
        <w:rPr>
          <w:rFonts w:hint="eastAsia" w:ascii="仿宋" w:hAnsi="仿宋" w:eastAsia="仿宋" w:cs="仿宋"/>
          <w:color w:val="auto"/>
          <w:kern w:val="0"/>
          <w:highlight w:val="none"/>
        </w:rPr>
        <w:t>提供的货物既有中小企业制造货物，也有大型企业制造货物的，不享受中小企业扶持政策。</w:t>
      </w:r>
    </w:p>
    <w:p w14:paraId="1AABDD32">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以联合体形式参加政府采购活动，联合体各方均为中小企业的，联合体视同中小企业。其中，联合体各方均为小微企业的，联合体视同小微企业。</w:t>
      </w:r>
    </w:p>
    <w:p w14:paraId="579EBDF9">
      <w:pPr>
        <w:ind w:firstLine="48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3.3.3对于未预留份额专门面向中小企业的政府采购货物或服务项目，以及预留份额政府采购货物或服务项目中的非预留部分标项，对小型和微型企业的投标报价给予10%</w:t>
      </w:r>
      <w:r>
        <w:rPr>
          <w:rFonts w:hint="eastAsia" w:cs="仿宋"/>
          <w:color w:val="auto"/>
          <w:highlight w:val="none"/>
          <w:lang w:eastAsia="zh-CN"/>
        </w:rPr>
        <w:t>—</w:t>
      </w:r>
      <w:r>
        <w:rPr>
          <w:rFonts w:hint="eastAsia" w:ascii="仿宋" w:hAnsi="仿宋" w:eastAsia="仿宋" w:cs="仿宋"/>
          <w:color w:val="auto"/>
          <w:highlight w:val="none"/>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hint="eastAsia" w:cs="仿宋"/>
          <w:color w:val="auto"/>
          <w:highlight w:val="none"/>
          <w:lang w:eastAsia="zh-CN"/>
        </w:rPr>
        <w:t>—</w:t>
      </w:r>
      <w:r>
        <w:rPr>
          <w:rFonts w:hint="eastAsia" w:ascii="仿宋" w:hAnsi="仿宋" w:eastAsia="仿宋" w:cs="仿宋"/>
          <w:color w:val="auto"/>
          <w:highlight w:val="none"/>
        </w:rPr>
        <w:t>6%的扣除，用扣除后的价格参加评审。组成联合体或者接受分包的小微企业与联合体内其他企业、分包企业之间存在直接控股、管理关系的，不享受价格扣除优惠政策。</w:t>
      </w:r>
    </w:p>
    <w:p w14:paraId="4B192302">
      <w:pPr>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1E1BFD14">
      <w:pPr>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6BD136">
      <w:pPr>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w:t>
      </w:r>
      <w:r>
        <w:rPr>
          <w:rFonts w:hint="eastAsia" w:cs="仿宋"/>
          <w:color w:val="auto"/>
          <w:highlight w:val="none"/>
          <w:lang w:eastAsia="zh-CN"/>
        </w:rPr>
        <w:t>供应商</w:t>
      </w:r>
      <w:r>
        <w:rPr>
          <w:rFonts w:hint="eastAsia" w:ascii="仿宋" w:hAnsi="仿宋" w:eastAsia="仿宋" w:cs="仿宋"/>
          <w:color w:val="auto"/>
          <w:highlight w:val="none"/>
        </w:rPr>
        <w:t>应按照招标文件格式要求提供《中小企业声明函》，</w:t>
      </w:r>
      <w:r>
        <w:rPr>
          <w:rFonts w:hint="eastAsia" w:cs="仿宋"/>
          <w:color w:val="auto"/>
          <w:highlight w:val="none"/>
          <w:lang w:eastAsia="zh-CN"/>
        </w:rPr>
        <w:t>供应商</w:t>
      </w:r>
      <w:r>
        <w:rPr>
          <w:rFonts w:hint="eastAsia" w:ascii="仿宋" w:hAnsi="仿宋" w:eastAsia="仿宋" w:cs="仿宋"/>
          <w:color w:val="auto"/>
          <w:highlight w:val="none"/>
        </w:rPr>
        <w:t>提供的《中小企业声明函》与实际情况不符的，不享受中小企业扶持政策。声明内容不实的，属于提供虚假材料谋取中标、成交的，依法承担法律责任。</w:t>
      </w:r>
    </w:p>
    <w:p w14:paraId="341E5D80">
      <w:pPr>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4E60C6BC">
      <w:pPr>
        <w:ind w:firstLine="480"/>
        <w:rPr>
          <w:rFonts w:hint="eastAsia" w:ascii="仿宋" w:hAnsi="仿宋" w:eastAsia="仿宋" w:cs="仿宋"/>
          <w:color w:val="auto"/>
          <w:highlight w:val="none"/>
        </w:rPr>
      </w:pPr>
      <w:r>
        <w:rPr>
          <w:rFonts w:hint="eastAsia" w:ascii="仿宋" w:hAnsi="仿宋" w:eastAsia="仿宋" w:cs="仿宋"/>
          <w:color w:val="auto"/>
          <w:highlight w:val="none"/>
        </w:rPr>
        <w:t>3.4</w:t>
      </w:r>
      <w:r>
        <w:rPr>
          <w:rFonts w:hint="eastAsia" w:ascii="仿宋" w:hAnsi="仿宋" w:eastAsia="仿宋" w:cs="仿宋"/>
          <w:bCs/>
          <w:color w:val="auto"/>
          <w:highlight w:val="none"/>
        </w:rPr>
        <w:t>支持创新发展</w:t>
      </w:r>
    </w:p>
    <w:p w14:paraId="169FAB08">
      <w:pPr>
        <w:ind w:firstLine="480"/>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14:paraId="130047BB">
      <w:pPr>
        <w:ind w:firstLine="480"/>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BD20C16">
      <w:pPr>
        <w:bidi w:val="0"/>
        <w:rPr>
          <w:rFonts w:hint="eastAsia"/>
          <w:color w:val="auto"/>
          <w:highlight w:val="none"/>
        </w:rPr>
      </w:pPr>
      <w:r>
        <w:rPr>
          <w:rFonts w:hint="eastAsia"/>
          <w:color w:val="auto"/>
          <w:highlight w:val="none"/>
        </w:rPr>
        <w:t>3.4.3 采购人应当贯彻落实知识产权保护相关法律法规，应当采购使用正版软件。</w:t>
      </w:r>
    </w:p>
    <w:p w14:paraId="6F790A1A">
      <w:pPr>
        <w:ind w:firstLine="480"/>
        <w:rPr>
          <w:rFonts w:hint="eastAsia" w:ascii="仿宋" w:hAnsi="仿宋" w:eastAsia="仿宋" w:cs="仿宋"/>
          <w:color w:val="auto"/>
          <w:highlight w:val="none"/>
        </w:rPr>
      </w:pPr>
      <w:r>
        <w:rPr>
          <w:rFonts w:hint="eastAsia" w:ascii="仿宋" w:hAnsi="仿宋" w:eastAsia="仿宋" w:cs="仿宋"/>
          <w:color w:val="auto"/>
          <w:highlight w:val="none"/>
        </w:rPr>
        <w:t>3.5中小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w:t>
      </w:r>
      <w:r>
        <w:rPr>
          <w:rFonts w:hint="eastAsia" w:cs="仿宋"/>
          <w:color w:val="auto"/>
          <w:highlight w:val="none"/>
          <w:lang w:eastAsia="zh-CN"/>
        </w:rPr>
        <w:t>供应商</w:t>
      </w:r>
      <w:r>
        <w:rPr>
          <w:rFonts w:hint="eastAsia" w:ascii="仿宋" w:hAnsi="仿宋" w:eastAsia="仿宋" w:cs="仿宋"/>
          <w:color w:val="auto"/>
          <w:highlight w:val="none"/>
        </w:rPr>
        <w:t>发放贷款的一种融资方式。</w:t>
      </w:r>
      <w:r>
        <w:rPr>
          <w:rFonts w:hint="eastAsia" w:cs="仿宋"/>
          <w:color w:val="auto"/>
          <w:highlight w:val="none"/>
          <w:lang w:eastAsia="zh-CN"/>
        </w:rPr>
        <w:t>供应商</w:t>
      </w:r>
      <w:r>
        <w:rPr>
          <w:rFonts w:hint="eastAsia" w:ascii="仿宋" w:hAnsi="仿宋" w:eastAsia="仿宋" w:cs="仿宋"/>
          <w:color w:val="auto"/>
          <w:highlight w:val="none"/>
        </w:rPr>
        <w:t>可登陆浙江政府采购（http://www.zjzfcg.gov.cn）中小企业信用融资栏目了解相关信息。</w:t>
      </w:r>
    </w:p>
    <w:p w14:paraId="26E4B68E">
      <w:pPr>
        <w:ind w:firstLine="480"/>
        <w:rPr>
          <w:rFonts w:hint="eastAsia" w:ascii="仿宋" w:hAnsi="仿宋" w:eastAsia="仿宋" w:cs="仿宋"/>
          <w:color w:val="auto"/>
          <w:highlight w:val="none"/>
        </w:rPr>
      </w:pPr>
      <w:r>
        <w:rPr>
          <w:rFonts w:hint="eastAsia" w:ascii="仿宋" w:hAnsi="仿宋" w:eastAsia="仿宋" w:cs="仿宋"/>
          <w:color w:val="auto"/>
          <w:highlight w:val="none"/>
        </w:rPr>
        <w:t>3.6平等对待内外资企业和符合条件的破产重整企业</w:t>
      </w:r>
    </w:p>
    <w:p w14:paraId="37A8B331">
      <w:pPr>
        <w:ind w:firstLine="480"/>
        <w:rPr>
          <w:rFonts w:hint="eastAsia" w:ascii="仿宋" w:hAnsi="仿宋" w:eastAsia="仿宋" w:cs="仿宋"/>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p>
    <w:p w14:paraId="070608ED">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4.询问、质疑、投诉</w:t>
      </w:r>
    </w:p>
    <w:p w14:paraId="1A6DFC15">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4.1</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询问</w:t>
      </w:r>
    </w:p>
    <w:p w14:paraId="68A75C17">
      <w:pPr>
        <w:ind w:firstLine="480"/>
        <w:rPr>
          <w:rFonts w:hint="eastAsia" w:ascii="仿宋" w:hAnsi="仿宋" w:eastAsia="仿宋" w:cs="仿宋"/>
          <w:color w:val="auto"/>
          <w:kern w:val="0"/>
          <w:highlight w:val="none"/>
          <w:lang w:val="zh-CN"/>
        </w:rPr>
      </w:pPr>
      <w:r>
        <w:rPr>
          <w:rFonts w:hint="eastAsia" w:cs="仿宋"/>
          <w:color w:val="auto"/>
          <w:kern w:val="0"/>
          <w:highlight w:val="none"/>
          <w:lang w:val="zh-CN"/>
        </w:rPr>
        <w:t>供应商</w:t>
      </w:r>
      <w:r>
        <w:rPr>
          <w:rFonts w:hint="eastAsia" w:ascii="仿宋" w:hAnsi="仿宋" w:eastAsia="仿宋" w:cs="仿宋"/>
          <w:color w:val="auto"/>
          <w:kern w:val="0"/>
          <w:highlight w:val="none"/>
          <w:lang w:val="zh-CN"/>
        </w:rPr>
        <w:t>对政府采购活动事项有疑问的，可以提出询问，采购人或者采购代理机构应当在3个工作日内对</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依法提出的询问作出答复，但答复的内容不得涉及商业秘密。</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提出的询问超出采购人对采购代理机构委托授权范围的，采购代理机构应当告知</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向采购人提出。</w:t>
      </w:r>
    </w:p>
    <w:p w14:paraId="79E33D79">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质疑</w:t>
      </w:r>
    </w:p>
    <w:p w14:paraId="4EA30D47">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.1提出质疑的</w:t>
      </w:r>
      <w:r>
        <w:rPr>
          <w:rFonts w:hint="eastAsia" w:cs="仿宋"/>
          <w:color w:val="auto"/>
          <w:highlight w:val="none"/>
          <w:lang w:eastAsia="zh-CN"/>
        </w:rPr>
        <w:t>供应商</w:t>
      </w:r>
      <w:r>
        <w:rPr>
          <w:rFonts w:hint="eastAsia" w:ascii="仿宋" w:hAnsi="仿宋" w:eastAsia="仿宋" w:cs="仿宋"/>
          <w:color w:val="auto"/>
          <w:highlight w:val="none"/>
        </w:rPr>
        <w:t>应当是参与所质疑项目采购活动的</w:t>
      </w:r>
      <w:r>
        <w:rPr>
          <w:rFonts w:hint="eastAsia" w:cs="仿宋"/>
          <w:color w:val="auto"/>
          <w:highlight w:val="none"/>
          <w:lang w:eastAsia="zh-CN"/>
        </w:rPr>
        <w:t>供应商</w:t>
      </w:r>
      <w:r>
        <w:rPr>
          <w:rFonts w:hint="eastAsia" w:ascii="仿宋" w:hAnsi="仿宋" w:eastAsia="仿宋" w:cs="仿宋"/>
          <w:color w:val="auto"/>
          <w:highlight w:val="none"/>
        </w:rPr>
        <w:t>。潜在</w:t>
      </w:r>
      <w:r>
        <w:rPr>
          <w:rFonts w:hint="eastAsia" w:cs="仿宋"/>
          <w:color w:val="auto"/>
          <w:highlight w:val="none"/>
          <w:lang w:eastAsia="zh-CN"/>
        </w:rPr>
        <w:t>供应商</w:t>
      </w:r>
      <w:r>
        <w:rPr>
          <w:rFonts w:hint="eastAsia" w:ascii="仿宋" w:hAnsi="仿宋" w:eastAsia="仿宋" w:cs="仿宋"/>
          <w:color w:val="auto"/>
          <w:highlight w:val="none"/>
        </w:rPr>
        <w:t>已依法获取其可质疑的招标文件的，可以对该文件提出质疑。</w:t>
      </w:r>
    </w:p>
    <w:p w14:paraId="33D84E2E">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.2</w:t>
      </w:r>
      <w:r>
        <w:rPr>
          <w:rFonts w:hint="eastAsia" w:cs="仿宋"/>
          <w:color w:val="auto"/>
          <w:highlight w:val="none"/>
          <w:lang w:eastAsia="zh-CN"/>
        </w:rPr>
        <w:t>供应商</w:t>
      </w:r>
      <w:r>
        <w:rPr>
          <w:rFonts w:hint="eastAsia" w:ascii="仿宋" w:hAnsi="仿宋" w:eastAsia="仿宋" w:cs="仿宋"/>
          <w:color w:val="auto"/>
          <w:highlight w:val="none"/>
        </w:rPr>
        <w:t>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D33C05">
      <w:pPr>
        <w:ind w:firstLine="480"/>
        <w:rPr>
          <w:rFonts w:hint="eastAsia" w:ascii="仿宋" w:hAnsi="仿宋" w:eastAsia="仿宋" w:cs="仿宋"/>
          <w:color w:val="auto"/>
          <w:highlight w:val="none"/>
        </w:rPr>
      </w:pPr>
      <w:r>
        <w:rPr>
          <w:rFonts w:hint="eastAsia" w:ascii="仿宋" w:hAnsi="仿宋" w:eastAsia="仿宋" w:cs="仿宋"/>
          <w:color w:val="auto"/>
          <w:highlight w:val="none"/>
        </w:rPr>
        <w:t>4.2.2.1对招标文件提出质疑的，质疑期限为</w:t>
      </w:r>
      <w:r>
        <w:rPr>
          <w:rFonts w:hint="eastAsia" w:cs="仿宋"/>
          <w:color w:val="auto"/>
          <w:highlight w:val="none"/>
          <w:lang w:eastAsia="zh-CN"/>
        </w:rPr>
        <w:t>供应商</w:t>
      </w:r>
      <w:r>
        <w:rPr>
          <w:rFonts w:hint="eastAsia" w:ascii="仿宋" w:hAnsi="仿宋" w:eastAsia="仿宋" w:cs="仿宋"/>
          <w:color w:val="auto"/>
          <w:highlight w:val="none"/>
        </w:rPr>
        <w:t>获得招标文件之日或者招标文件公告期限届满之日起计算。</w:t>
      </w:r>
    </w:p>
    <w:p w14:paraId="07B0E164">
      <w:pPr>
        <w:ind w:firstLine="480"/>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4.2.2.2对采购过程提出质疑的，质疑期限为各采购程序环节结束之日起计算。4.2.2.3对采购结果提出质疑的，质疑期限自采购结果公告期限届满之日起计算。</w:t>
      </w:r>
    </w:p>
    <w:p w14:paraId="4B971BB7">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w:t>
      </w:r>
      <w:r>
        <w:rPr>
          <w:rFonts w:hint="eastAsia" w:cs="仿宋"/>
          <w:color w:val="auto"/>
          <w:highlight w:val="none"/>
          <w:lang w:eastAsia="zh-CN"/>
        </w:rPr>
        <w:t>供应商</w:t>
      </w:r>
      <w:r>
        <w:rPr>
          <w:rFonts w:hint="eastAsia" w:ascii="仿宋" w:hAnsi="仿宋" w:eastAsia="仿宋" w:cs="仿宋"/>
          <w:color w:val="auto"/>
          <w:highlight w:val="none"/>
        </w:rPr>
        <w:t>提出质疑应当提交质疑函和必要的证明材料。质疑函应当包括下列内容：</w:t>
      </w:r>
    </w:p>
    <w:p w14:paraId="0545FDC6">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4.2.3.1</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的姓名或者名称、地址、邮编、联系人及联系电话；</w:t>
      </w:r>
    </w:p>
    <w:p w14:paraId="08BE28A6">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4.2.3.2质疑项目的名称、编号；</w:t>
      </w:r>
    </w:p>
    <w:p w14:paraId="3FF01187">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4.2.3.3具体、明确的质疑事项和与质疑事项相关的请求；</w:t>
      </w:r>
    </w:p>
    <w:p w14:paraId="7353463E">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4.2.3.4事实依据；</w:t>
      </w:r>
    </w:p>
    <w:p w14:paraId="67C916AB">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4.2.3.5必要的法律依据；</w:t>
      </w:r>
    </w:p>
    <w:p w14:paraId="31680C79">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4.2.3.6提出质疑的日期。</w:t>
      </w:r>
    </w:p>
    <w:p w14:paraId="721C926E">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23E02A">
      <w:pPr>
        <w:ind w:firstLine="48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A36B5AA">
      <w:pPr>
        <w:ind w:firstLine="48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7F381ED">
      <w:pPr>
        <w:ind w:firstLine="480"/>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5F793CE">
      <w:pPr>
        <w:ind w:firstLine="480"/>
        <w:rPr>
          <w:rFonts w:hint="eastAsia"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30181A87">
      <w:pPr>
        <w:ind w:firstLine="480"/>
        <w:rPr>
          <w:rFonts w:hint="eastAsia" w:ascii="仿宋" w:hAnsi="仿宋" w:eastAsia="仿宋" w:cs="仿宋"/>
          <w:color w:val="auto"/>
          <w:highlight w:val="none"/>
        </w:rPr>
      </w:pPr>
      <w:r>
        <w:rPr>
          <w:rFonts w:hint="eastAsia" w:ascii="仿宋" w:hAnsi="仿宋" w:eastAsia="仿宋" w:cs="仿宋"/>
          <w:color w:val="auto"/>
          <w:highlight w:val="none"/>
        </w:rPr>
        <w:t>4.4供应商投诉</w:t>
      </w:r>
    </w:p>
    <w:p w14:paraId="48892AA4">
      <w:pPr>
        <w:ind w:firstLine="48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CC43A68">
      <w:pPr>
        <w:ind w:firstLine="480"/>
        <w:rPr>
          <w:rFonts w:hint="eastAsia"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3F297948">
      <w:pPr>
        <w:ind w:firstLine="48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0A9D8CF">
      <w:pPr>
        <w:ind w:firstLine="48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A4C25A5">
      <w:pPr>
        <w:ind w:firstLine="480"/>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6A69E33">
      <w:pPr>
        <w:ind w:firstLine="48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2841401">
      <w:pPr>
        <w:pStyle w:val="4"/>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14:paraId="2D29FC47">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5．招标文件的构成</w:t>
      </w:r>
    </w:p>
    <w:p w14:paraId="6525C437">
      <w:pPr>
        <w:ind w:firstLine="480"/>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14:paraId="67643250">
      <w:pPr>
        <w:ind w:firstLine="480"/>
        <w:rPr>
          <w:rFonts w:hint="eastAsia" w:ascii="仿宋" w:hAnsi="仿宋" w:eastAsia="仿宋" w:cs="仿宋"/>
          <w:color w:val="auto"/>
          <w:highlight w:val="none"/>
        </w:rPr>
      </w:pPr>
      <w:r>
        <w:rPr>
          <w:rFonts w:hint="eastAsia" w:ascii="仿宋" w:hAnsi="仿宋" w:eastAsia="仿宋" w:cs="仿宋"/>
          <w:color w:val="auto"/>
          <w:highlight w:val="none"/>
        </w:rPr>
        <w:t>5.1.1招标公告；</w:t>
      </w:r>
    </w:p>
    <w:p w14:paraId="5EC5A83C">
      <w:pPr>
        <w:ind w:firstLine="480"/>
        <w:rPr>
          <w:rFonts w:hint="eastAsia" w:ascii="仿宋" w:hAnsi="仿宋" w:eastAsia="仿宋" w:cs="仿宋"/>
          <w:color w:val="auto"/>
          <w:highlight w:val="none"/>
        </w:rPr>
      </w:pPr>
      <w:r>
        <w:rPr>
          <w:rFonts w:hint="eastAsia" w:ascii="仿宋" w:hAnsi="仿宋" w:eastAsia="仿宋" w:cs="仿宋"/>
          <w:color w:val="auto"/>
          <w:highlight w:val="none"/>
        </w:rPr>
        <w:t>5.1.2</w:t>
      </w:r>
      <w:r>
        <w:rPr>
          <w:rFonts w:hint="eastAsia" w:cs="仿宋"/>
          <w:color w:val="auto"/>
          <w:highlight w:val="none"/>
          <w:lang w:eastAsia="zh-CN"/>
        </w:rPr>
        <w:t>供应商</w:t>
      </w:r>
      <w:r>
        <w:rPr>
          <w:rFonts w:hint="eastAsia" w:ascii="仿宋" w:hAnsi="仿宋" w:eastAsia="仿宋" w:cs="仿宋"/>
          <w:color w:val="auto"/>
          <w:highlight w:val="none"/>
        </w:rPr>
        <w:t>须知；</w:t>
      </w:r>
    </w:p>
    <w:p w14:paraId="3F932C49">
      <w:pPr>
        <w:ind w:firstLine="480"/>
        <w:rPr>
          <w:rFonts w:hint="eastAsia" w:ascii="仿宋" w:hAnsi="仿宋" w:eastAsia="仿宋" w:cs="仿宋"/>
          <w:color w:val="auto"/>
          <w:highlight w:val="none"/>
        </w:rPr>
      </w:pPr>
      <w:r>
        <w:rPr>
          <w:rFonts w:hint="eastAsia" w:ascii="仿宋" w:hAnsi="仿宋" w:eastAsia="仿宋" w:cs="仿宋"/>
          <w:color w:val="auto"/>
          <w:highlight w:val="none"/>
        </w:rPr>
        <w:t>5.1.3采购需求；</w:t>
      </w:r>
    </w:p>
    <w:p w14:paraId="3FA23CA1">
      <w:pPr>
        <w:ind w:firstLine="480"/>
        <w:rPr>
          <w:rFonts w:hint="eastAsia" w:ascii="仿宋" w:hAnsi="仿宋" w:eastAsia="仿宋" w:cs="仿宋"/>
          <w:color w:val="auto"/>
          <w:highlight w:val="none"/>
        </w:rPr>
      </w:pPr>
      <w:r>
        <w:rPr>
          <w:rFonts w:hint="eastAsia" w:ascii="仿宋" w:hAnsi="仿宋" w:eastAsia="仿宋" w:cs="仿宋"/>
          <w:color w:val="auto"/>
          <w:highlight w:val="none"/>
        </w:rPr>
        <w:t>5.1.4评标办法；</w:t>
      </w:r>
    </w:p>
    <w:p w14:paraId="78D8E747">
      <w:pPr>
        <w:ind w:firstLine="480"/>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14:paraId="1FD7282F">
      <w:pPr>
        <w:ind w:firstLine="480"/>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14:paraId="22C91E5A">
      <w:pPr>
        <w:ind w:firstLine="480"/>
        <w:rPr>
          <w:rFonts w:hint="eastAsia" w:ascii="仿宋" w:hAnsi="仿宋" w:eastAsia="仿宋" w:cs="仿宋"/>
          <w:color w:val="auto"/>
          <w:highlight w:val="none"/>
        </w:rPr>
      </w:pPr>
      <w:r>
        <w:rPr>
          <w:rFonts w:hint="eastAsia" w:ascii="仿宋" w:hAnsi="仿宋" w:eastAsia="仿宋" w:cs="仿宋"/>
          <w:color w:val="auto"/>
          <w:highlight w:val="none"/>
        </w:rPr>
        <w:t>5.2与本项目有关的</w:t>
      </w:r>
      <w:r>
        <w:rPr>
          <w:rFonts w:hint="eastAsia" w:ascii="仿宋" w:hAnsi="仿宋" w:eastAsia="仿宋" w:cs="仿宋"/>
          <w:bCs/>
          <w:color w:val="auto"/>
          <w:highlight w:val="none"/>
        </w:rPr>
        <w:t>澄清或者修改的内容为招标文件的组成部分</w:t>
      </w:r>
      <w:r>
        <w:rPr>
          <w:rFonts w:hint="eastAsia" w:ascii="仿宋" w:hAnsi="仿宋" w:eastAsia="仿宋" w:cs="仿宋"/>
          <w:color w:val="auto"/>
          <w:highlight w:val="none"/>
        </w:rPr>
        <w:t>。</w:t>
      </w:r>
    </w:p>
    <w:p w14:paraId="6AA874E7">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6. 招标文件的澄清、修改</w:t>
      </w:r>
    </w:p>
    <w:p w14:paraId="33CA03EC">
      <w:pPr>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w:t>
      </w:r>
      <w:r>
        <w:rPr>
          <w:rFonts w:hint="eastAsia" w:cs="仿宋"/>
          <w:color w:val="auto"/>
          <w:highlight w:val="none"/>
          <w:lang w:eastAsia="zh-CN"/>
        </w:rPr>
        <w:t>供应商</w:t>
      </w:r>
      <w:r>
        <w:rPr>
          <w:rFonts w:hint="eastAsia" w:ascii="仿宋" w:hAnsi="仿宋" w:eastAsia="仿宋" w:cs="仿宋"/>
          <w:color w:val="auto"/>
          <w:highlight w:val="none"/>
        </w:rPr>
        <w:t>，若有问题需要澄清，应于投标截止时间前，以书面形式向采购代理机构提出。</w:t>
      </w:r>
    </w:p>
    <w:p w14:paraId="21DA5E33">
      <w:pPr>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w:t>
      </w:r>
      <w:r>
        <w:rPr>
          <w:rFonts w:hint="eastAsia" w:cs="仿宋"/>
          <w:color w:val="auto"/>
          <w:highlight w:val="none"/>
          <w:lang w:eastAsia="zh-CN"/>
        </w:rPr>
        <w:t>供应商</w:t>
      </w:r>
      <w:r>
        <w:rPr>
          <w:rFonts w:hint="eastAsia" w:ascii="仿宋" w:hAnsi="仿宋" w:eastAsia="仿宋" w:cs="仿宋"/>
          <w:color w:val="auto"/>
          <w:highlight w:val="none"/>
        </w:rPr>
        <w:t>。依法应当公告的，将按规定公告，同时视情况延长投标截止时间和开标时间。该澄清或者修改的内容为招标文件的组成部分。</w:t>
      </w:r>
    </w:p>
    <w:p w14:paraId="2EB6D93E">
      <w:pPr>
        <w:ind w:firstLine="480"/>
        <w:rPr>
          <w:rFonts w:hint="eastAsia" w:ascii="仿宋" w:hAnsi="仿宋" w:eastAsia="仿宋" w:cs="仿宋"/>
          <w:color w:val="auto"/>
          <w:highlight w:val="none"/>
        </w:rPr>
      </w:pPr>
    </w:p>
    <w:p w14:paraId="283F6F0E">
      <w:pPr>
        <w:pStyle w:val="4"/>
        <w:rPr>
          <w:rFonts w:hint="eastAsia" w:ascii="仿宋" w:hAnsi="仿宋" w:eastAsia="仿宋" w:cs="仿宋"/>
          <w:color w:val="auto"/>
          <w:highlight w:val="none"/>
        </w:rPr>
      </w:pPr>
      <w:r>
        <w:rPr>
          <w:rFonts w:hint="eastAsia" w:ascii="仿宋" w:hAnsi="仿宋" w:eastAsia="仿宋" w:cs="仿宋"/>
          <w:color w:val="auto"/>
          <w:highlight w:val="none"/>
        </w:rPr>
        <w:t>三、投标</w:t>
      </w:r>
    </w:p>
    <w:p w14:paraId="089EFEBC">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7. 招标文件的获取</w:t>
      </w:r>
    </w:p>
    <w:p w14:paraId="5881366A">
      <w:pPr>
        <w:ind w:firstLine="480"/>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详见招标公告中获取招标文件的时间期限、地点、方式及招标文件售价。</w:t>
      </w:r>
    </w:p>
    <w:p w14:paraId="54030EBE">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8. 开标前答疑会或现场考察</w:t>
      </w:r>
    </w:p>
    <w:p w14:paraId="53C29EFD">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采购人组织潜在</w:t>
      </w:r>
      <w:r>
        <w:rPr>
          <w:rFonts w:hint="eastAsia" w:cs="仿宋"/>
          <w:color w:val="auto"/>
          <w:highlight w:val="none"/>
          <w:lang w:eastAsia="zh-CN"/>
        </w:rPr>
        <w:t>供应商</w:t>
      </w:r>
      <w:r>
        <w:rPr>
          <w:rFonts w:hint="eastAsia" w:ascii="仿宋" w:hAnsi="仿宋" w:eastAsia="仿宋" w:cs="仿宋"/>
          <w:color w:val="auto"/>
          <w:highlight w:val="none"/>
        </w:rPr>
        <w:t>现场考察或者召开开标前答疑会的，潜在</w:t>
      </w:r>
      <w:r>
        <w:rPr>
          <w:rFonts w:hint="eastAsia" w:cs="仿宋"/>
          <w:color w:val="auto"/>
          <w:highlight w:val="none"/>
          <w:lang w:eastAsia="zh-CN"/>
        </w:rPr>
        <w:t>供应商</w:t>
      </w:r>
      <w:r>
        <w:rPr>
          <w:rFonts w:hint="eastAsia" w:ascii="仿宋" w:hAnsi="仿宋" w:eastAsia="仿宋" w:cs="仿宋"/>
          <w:color w:val="auto"/>
          <w:highlight w:val="none"/>
        </w:rPr>
        <w:t>按第二部分</w:t>
      </w:r>
      <w:r>
        <w:rPr>
          <w:rFonts w:hint="eastAsia" w:cs="仿宋"/>
          <w:color w:val="auto"/>
          <w:highlight w:val="none"/>
          <w:lang w:eastAsia="zh-CN"/>
        </w:rPr>
        <w:t>供应商</w:t>
      </w:r>
      <w:r>
        <w:rPr>
          <w:rFonts w:hint="eastAsia" w:ascii="仿宋" w:hAnsi="仿宋" w:eastAsia="仿宋" w:cs="仿宋"/>
          <w:color w:val="auto"/>
          <w:highlight w:val="none"/>
        </w:rPr>
        <w:t>须知前附表的规定参加现场考察或者开标前答疑会。</w:t>
      </w:r>
    </w:p>
    <w:p w14:paraId="7ECEE540">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9. 投标保证金</w:t>
      </w:r>
    </w:p>
    <w:p w14:paraId="1DE779DA">
      <w:pPr>
        <w:ind w:firstLine="480"/>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14:paraId="6D859A3C">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10. 投标文件的语言</w:t>
      </w:r>
    </w:p>
    <w:p w14:paraId="05B3FD7E">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投标文件及</w:t>
      </w:r>
      <w:r>
        <w:rPr>
          <w:rFonts w:hint="eastAsia" w:cs="仿宋"/>
          <w:color w:val="auto"/>
          <w:highlight w:val="none"/>
          <w:lang w:eastAsia="zh-CN"/>
        </w:rPr>
        <w:t>供应商</w:t>
      </w:r>
      <w:r>
        <w:rPr>
          <w:rFonts w:hint="eastAsia" w:ascii="仿宋" w:hAnsi="仿宋" w:eastAsia="仿宋" w:cs="仿宋"/>
          <w:color w:val="auto"/>
          <w:highlight w:val="none"/>
        </w:rPr>
        <w:t>与采购有关的来往通知、函件和文件均应使用中文。</w:t>
      </w:r>
    </w:p>
    <w:p w14:paraId="15081E21">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11. 投标文件的组成</w:t>
      </w:r>
    </w:p>
    <w:p w14:paraId="10CEF280">
      <w:pPr>
        <w:ind w:firstLine="480"/>
        <w:rPr>
          <w:rFonts w:hint="eastAsia" w:ascii="仿宋" w:hAnsi="仿宋" w:eastAsia="仿宋" w:cs="仿宋"/>
          <w:color w:val="auto"/>
          <w:highlight w:val="none"/>
        </w:rPr>
      </w:pPr>
      <w:r>
        <w:rPr>
          <w:rFonts w:hint="eastAsia" w:ascii="仿宋" w:hAnsi="仿宋" w:eastAsia="仿宋" w:cs="仿宋"/>
          <w:bCs/>
          <w:color w:val="auto"/>
          <w:highlight w:val="none"/>
        </w:rPr>
        <w:t>11.1资格文件</w:t>
      </w:r>
      <w:r>
        <w:rPr>
          <w:rFonts w:hint="eastAsia" w:ascii="仿宋" w:hAnsi="仿宋" w:eastAsia="仿宋" w:cs="仿宋"/>
          <w:color w:val="auto"/>
          <w:highlight w:val="none"/>
        </w:rPr>
        <w:t>：</w:t>
      </w:r>
    </w:p>
    <w:p w14:paraId="2C7AEA6F">
      <w:pPr>
        <w:ind w:firstLine="480"/>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14:paraId="1C7CF64A">
      <w:pPr>
        <w:ind w:firstLine="480"/>
        <w:rPr>
          <w:rFonts w:hint="eastAsia" w:ascii="仿宋" w:hAnsi="仿宋" w:eastAsia="仿宋" w:cs="仿宋"/>
          <w:color w:val="auto"/>
          <w:highlight w:val="none"/>
        </w:rPr>
      </w:pPr>
      <w:r>
        <w:rPr>
          <w:rFonts w:hint="eastAsia" w:ascii="仿宋" w:hAnsi="仿宋" w:eastAsia="仿宋" w:cs="仿宋"/>
          <w:color w:val="auto"/>
          <w:highlight w:val="none"/>
        </w:rPr>
        <w:t>11.1.2落实政府采购政策需满足的资格要求；</w:t>
      </w:r>
    </w:p>
    <w:p w14:paraId="71D2FFA6">
      <w:pPr>
        <w:ind w:firstLine="480"/>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14:paraId="2997D073">
      <w:pPr>
        <w:ind w:firstLine="480"/>
        <w:rPr>
          <w:rFonts w:hint="eastAsia" w:ascii="仿宋" w:hAnsi="仿宋" w:eastAsia="仿宋" w:cs="仿宋"/>
          <w:color w:val="auto"/>
          <w:highlight w:val="none"/>
        </w:rPr>
      </w:pPr>
      <w:r>
        <w:rPr>
          <w:rFonts w:hint="eastAsia" w:ascii="仿宋" w:hAnsi="仿宋" w:eastAsia="仿宋" w:cs="仿宋"/>
          <w:color w:val="auto"/>
          <w:highlight w:val="none"/>
        </w:rPr>
        <w:t>11.1.4联合协议。</w:t>
      </w:r>
    </w:p>
    <w:p w14:paraId="061B2601">
      <w:pPr>
        <w:ind w:firstLine="480"/>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11.</w:t>
      </w:r>
      <w:r>
        <w:rPr>
          <w:rFonts w:hint="eastAsia" w:ascii="仿宋" w:hAnsi="仿宋" w:eastAsia="仿宋" w:cs="仿宋"/>
          <w:bCs/>
          <w:color w:val="auto"/>
          <w:highlight w:val="none"/>
        </w:rPr>
        <w:t>2</w:t>
      </w:r>
      <w:r>
        <w:rPr>
          <w:rFonts w:hint="eastAsia" w:ascii="仿宋" w:hAnsi="仿宋" w:eastAsia="仿宋" w:cs="仿宋"/>
          <w:bCs/>
          <w:color w:val="auto"/>
          <w:highlight w:val="none"/>
          <w:lang w:val="zh-CN"/>
        </w:rPr>
        <w:t xml:space="preserve"> </w:t>
      </w:r>
      <w:r>
        <w:rPr>
          <w:rFonts w:hint="eastAsia" w:ascii="仿宋" w:hAnsi="仿宋" w:eastAsia="仿宋" w:cs="仿宋"/>
          <w:bCs/>
          <w:color w:val="auto"/>
          <w:highlight w:val="none"/>
        </w:rPr>
        <w:t>商务技术</w:t>
      </w:r>
      <w:r>
        <w:rPr>
          <w:rFonts w:hint="eastAsia" w:ascii="仿宋" w:hAnsi="仿宋" w:eastAsia="仿宋" w:cs="仿宋"/>
          <w:bCs/>
          <w:color w:val="auto"/>
          <w:highlight w:val="none"/>
          <w:lang w:val="zh-CN"/>
        </w:rPr>
        <w:t>文件：</w:t>
      </w:r>
    </w:p>
    <w:p w14:paraId="04B02BFA">
      <w:pPr>
        <w:ind w:firstLine="480"/>
        <w:rPr>
          <w:rFonts w:hint="eastAsia" w:ascii="仿宋" w:hAnsi="仿宋" w:eastAsia="仿宋" w:cs="仿宋"/>
          <w:color w:val="auto"/>
          <w:highlight w:val="none"/>
        </w:rPr>
      </w:pPr>
      <w:r>
        <w:rPr>
          <w:rFonts w:hint="eastAsia" w:ascii="仿宋" w:hAnsi="仿宋" w:eastAsia="仿宋" w:cs="仿宋"/>
          <w:color w:val="auto"/>
          <w:highlight w:val="none"/>
        </w:rPr>
        <w:t>11.2.1投标函；</w:t>
      </w:r>
      <w:r>
        <w:rPr>
          <w:rFonts w:hint="eastAsia" w:ascii="仿宋" w:hAnsi="仿宋" w:eastAsia="仿宋" w:cs="仿宋"/>
          <w:color w:val="auto"/>
          <w:highlight w:val="none"/>
          <w:lang w:val="zh-CN"/>
        </w:rPr>
        <w:t xml:space="preserve"> </w:t>
      </w:r>
    </w:p>
    <w:p w14:paraId="12EA423F">
      <w:pPr>
        <w:ind w:firstLine="480"/>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14:paraId="31970EA2">
      <w:pPr>
        <w:ind w:firstLine="480"/>
        <w:rPr>
          <w:rFonts w:hint="eastAsia" w:ascii="仿宋" w:hAnsi="仿宋" w:eastAsia="仿宋" w:cs="仿宋"/>
          <w:color w:val="auto"/>
          <w:highlight w:val="none"/>
        </w:rPr>
      </w:pPr>
      <w:r>
        <w:rPr>
          <w:rFonts w:hint="eastAsia" w:ascii="仿宋" w:hAnsi="仿宋" w:eastAsia="仿宋" w:cs="仿宋"/>
          <w:color w:val="auto"/>
          <w:highlight w:val="none"/>
        </w:rPr>
        <w:t>11.2.3分包意向协议；</w:t>
      </w:r>
    </w:p>
    <w:p w14:paraId="4D0AFB07">
      <w:pPr>
        <w:ind w:firstLine="480"/>
        <w:rPr>
          <w:rFonts w:hint="eastAsia" w:ascii="仿宋" w:hAnsi="仿宋" w:eastAsia="仿宋" w:cs="仿宋"/>
          <w:color w:val="auto"/>
          <w:highlight w:val="none"/>
        </w:rPr>
      </w:pPr>
      <w:r>
        <w:rPr>
          <w:rFonts w:hint="eastAsia" w:ascii="仿宋" w:hAnsi="仿宋" w:eastAsia="仿宋" w:cs="仿宋"/>
          <w:color w:val="auto"/>
          <w:highlight w:val="none"/>
        </w:rPr>
        <w:t>11.2.4符合性审查资料；</w:t>
      </w:r>
    </w:p>
    <w:p w14:paraId="602C1B29">
      <w:pPr>
        <w:ind w:firstLine="480"/>
        <w:rPr>
          <w:rFonts w:hint="eastAsia" w:ascii="仿宋" w:hAnsi="仿宋" w:eastAsia="仿宋" w:cs="仿宋"/>
          <w:color w:val="auto"/>
          <w:highlight w:val="none"/>
        </w:rPr>
      </w:pPr>
      <w:r>
        <w:rPr>
          <w:rFonts w:hint="eastAsia" w:ascii="仿宋" w:hAnsi="仿宋" w:eastAsia="仿宋" w:cs="仿宋"/>
          <w:color w:val="auto"/>
          <w:highlight w:val="none"/>
        </w:rPr>
        <w:t>11.2.5评标标准相应的商务技术资料；</w:t>
      </w:r>
    </w:p>
    <w:p w14:paraId="13726CA7">
      <w:pPr>
        <w:ind w:firstLine="480"/>
        <w:rPr>
          <w:rFonts w:hint="eastAsia" w:ascii="仿宋" w:hAnsi="仿宋" w:eastAsia="仿宋" w:cs="仿宋"/>
          <w:color w:val="auto"/>
          <w:highlight w:val="none"/>
        </w:rPr>
      </w:pPr>
      <w:r>
        <w:rPr>
          <w:rFonts w:hint="eastAsia" w:ascii="仿宋" w:hAnsi="仿宋" w:eastAsia="仿宋" w:cs="仿宋"/>
          <w:color w:val="auto"/>
          <w:highlight w:val="none"/>
        </w:rPr>
        <w:t>11.2.6投标服务方案；</w:t>
      </w:r>
    </w:p>
    <w:p w14:paraId="7A901D05">
      <w:pPr>
        <w:ind w:firstLine="480"/>
        <w:rPr>
          <w:rFonts w:hint="eastAsia" w:ascii="仿宋" w:hAnsi="仿宋" w:eastAsia="仿宋" w:cs="仿宋"/>
          <w:color w:val="auto"/>
          <w:highlight w:val="none"/>
        </w:rPr>
      </w:pPr>
      <w:r>
        <w:rPr>
          <w:rFonts w:hint="eastAsia" w:ascii="仿宋" w:hAnsi="仿宋" w:eastAsia="仿宋" w:cs="仿宋"/>
          <w:color w:val="auto"/>
          <w:highlight w:val="none"/>
        </w:rPr>
        <w:t>11.2.7商务技术偏离表；</w:t>
      </w:r>
    </w:p>
    <w:p w14:paraId="6760D307">
      <w:pPr>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11.</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8</w:t>
      </w:r>
      <w:r>
        <w:rPr>
          <w:rFonts w:hint="eastAsia" w:ascii="仿宋" w:hAnsi="仿宋" w:eastAsia="仿宋" w:cs="仿宋"/>
          <w:color w:val="auto"/>
          <w:highlight w:val="none"/>
          <w:lang w:val="zh-CN"/>
        </w:rPr>
        <w:t>政府采购</w:t>
      </w:r>
      <w:r>
        <w:rPr>
          <w:rFonts w:hint="eastAsia" w:cs="仿宋"/>
          <w:color w:val="auto"/>
          <w:highlight w:val="none"/>
          <w:lang w:val="zh-CN"/>
        </w:rPr>
        <w:t>供应商</w:t>
      </w:r>
      <w:r>
        <w:rPr>
          <w:rFonts w:hint="eastAsia" w:ascii="仿宋" w:hAnsi="仿宋" w:eastAsia="仿宋" w:cs="仿宋"/>
          <w:color w:val="auto"/>
          <w:highlight w:val="none"/>
          <w:lang w:val="zh-CN"/>
        </w:rPr>
        <w:t>廉洁自律承诺书。</w:t>
      </w:r>
    </w:p>
    <w:p w14:paraId="4EA33CB4">
      <w:pPr>
        <w:ind w:firstLine="480"/>
        <w:rPr>
          <w:rFonts w:hint="eastAsia" w:ascii="仿宋" w:hAnsi="仿宋" w:eastAsia="仿宋" w:cs="仿宋"/>
          <w:color w:val="auto"/>
          <w:highlight w:val="none"/>
          <w:u w:val="single"/>
          <w:lang w:val="zh-CN"/>
        </w:rPr>
      </w:pPr>
      <w:r>
        <w:rPr>
          <w:rFonts w:hint="eastAsia" w:ascii="仿宋" w:hAnsi="仿宋" w:eastAsia="仿宋" w:cs="仿宋"/>
          <w:bCs/>
          <w:color w:val="auto"/>
          <w:kern w:val="0"/>
          <w:highlight w:val="none"/>
          <w:lang w:val="zh-CN"/>
        </w:rPr>
        <w:t>11.</w:t>
      </w:r>
      <w:r>
        <w:rPr>
          <w:rFonts w:hint="eastAsia" w:ascii="仿宋" w:hAnsi="仿宋" w:eastAsia="仿宋" w:cs="仿宋"/>
          <w:bCs/>
          <w:color w:val="auto"/>
          <w:kern w:val="0"/>
          <w:highlight w:val="none"/>
        </w:rPr>
        <w:t>3</w:t>
      </w:r>
      <w:r>
        <w:rPr>
          <w:rFonts w:hint="eastAsia" w:ascii="仿宋" w:hAnsi="仿宋" w:eastAsia="仿宋" w:cs="仿宋"/>
          <w:bCs/>
          <w:color w:val="auto"/>
          <w:highlight w:val="none"/>
        </w:rPr>
        <w:t>报价文件：</w:t>
      </w:r>
      <w:r>
        <w:rPr>
          <w:rFonts w:hint="eastAsia" w:ascii="仿宋" w:hAnsi="仿宋" w:eastAsia="仿宋" w:cs="仿宋"/>
          <w:color w:val="auto"/>
          <w:highlight w:val="none"/>
        </w:rPr>
        <w:t xml:space="preserve"> </w:t>
      </w:r>
    </w:p>
    <w:p w14:paraId="29EB8913">
      <w:pPr>
        <w:ind w:firstLine="480"/>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14:paraId="61C3BA33">
      <w:pPr>
        <w:ind w:firstLine="480"/>
        <w:rPr>
          <w:rFonts w:hint="eastAsia" w:ascii="仿宋" w:hAnsi="仿宋" w:eastAsia="仿宋" w:cs="仿宋"/>
          <w:color w:val="auto"/>
          <w:highlight w:val="none"/>
        </w:rPr>
      </w:pPr>
      <w:r>
        <w:rPr>
          <w:rFonts w:hint="eastAsia" w:ascii="仿宋" w:hAnsi="仿宋" w:eastAsia="仿宋" w:cs="仿宋"/>
          <w:color w:val="auto"/>
          <w:highlight w:val="none"/>
        </w:rPr>
        <w:t>11.3.2报价情况说明（如供应商报价低于项目预算50%的，应当提交本文档，详细阐述不影响</w:t>
      </w:r>
      <w:r>
        <w:rPr>
          <w:rFonts w:hint="eastAsia" w:cs="仿宋"/>
          <w:color w:val="auto"/>
          <w:highlight w:val="none"/>
          <w:lang w:val="en-US" w:eastAsia="zh-CN"/>
        </w:rPr>
        <w:t>服务</w:t>
      </w:r>
      <w:r>
        <w:rPr>
          <w:rFonts w:hint="eastAsia" w:ascii="仿宋" w:hAnsi="仿宋" w:eastAsia="仿宋" w:cs="仿宋"/>
          <w:color w:val="auto"/>
          <w:highlight w:val="none"/>
        </w:rPr>
        <w:t>质量或者诚信履约的具体原因）。</w:t>
      </w:r>
    </w:p>
    <w:p w14:paraId="56F170C6">
      <w:pPr>
        <w:ind w:firstLine="480"/>
        <w:rPr>
          <w:rFonts w:hint="eastAsia" w:ascii="仿宋" w:hAnsi="仿宋" w:eastAsia="仿宋" w:cs="仿宋"/>
          <w:color w:val="auto"/>
          <w:highlight w:val="none"/>
        </w:rPr>
      </w:pPr>
      <w:r>
        <w:rPr>
          <w:rFonts w:hint="eastAsia" w:ascii="仿宋" w:hAnsi="仿宋" w:eastAsia="仿宋" w:cs="仿宋"/>
          <w:color w:val="auto"/>
          <w:highlight w:val="none"/>
        </w:rPr>
        <w:t>投标文件含有采购人不能接受的附加条件的，投标无效；</w:t>
      </w:r>
    </w:p>
    <w:p w14:paraId="57DE3557">
      <w:pPr>
        <w:ind w:firstLine="480"/>
        <w:rPr>
          <w:rFonts w:hint="eastAsia" w:ascii="仿宋" w:hAnsi="仿宋" w:eastAsia="仿宋" w:cs="仿宋"/>
          <w:color w:val="auto"/>
          <w:highlight w:val="none"/>
        </w:rPr>
      </w:pPr>
      <w:r>
        <w:rPr>
          <w:rFonts w:hint="eastAsia" w:cs="仿宋"/>
          <w:color w:val="auto"/>
          <w:highlight w:val="none"/>
          <w:lang w:eastAsia="zh-CN"/>
        </w:rPr>
        <w:t>供应商</w:t>
      </w:r>
      <w:r>
        <w:rPr>
          <w:rFonts w:hint="eastAsia" w:ascii="仿宋" w:hAnsi="仿宋" w:eastAsia="仿宋" w:cs="仿宋"/>
          <w:color w:val="auto"/>
          <w:highlight w:val="none"/>
        </w:rPr>
        <w:t>提供虚假材料投标的，投标无效。</w:t>
      </w:r>
    </w:p>
    <w:p w14:paraId="69AE8041">
      <w:pPr>
        <w:ind w:firstLine="480"/>
        <w:rPr>
          <w:rFonts w:hint="eastAsia" w:ascii="仿宋" w:hAnsi="仿宋" w:eastAsia="仿宋" w:cs="仿宋"/>
          <w:color w:val="auto"/>
          <w:highlight w:val="none"/>
        </w:rPr>
      </w:pPr>
      <w:r>
        <w:rPr>
          <w:rFonts w:hint="eastAsia" w:cs="仿宋"/>
          <w:color w:val="auto"/>
          <w:highlight w:val="none"/>
          <w:lang w:eastAsia="zh-CN"/>
        </w:rPr>
        <w:t>供应商</w:t>
      </w:r>
      <w:r>
        <w:rPr>
          <w:rFonts w:hint="eastAsia" w:ascii="仿宋" w:hAnsi="仿宋" w:eastAsia="仿宋" w:cs="仿宋"/>
          <w:color w:val="auto"/>
          <w:highlight w:val="none"/>
        </w:rPr>
        <w:t>应对投标文件中材料的真实性、合法性负责。</w:t>
      </w:r>
    </w:p>
    <w:p w14:paraId="779530BD">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kern w:val="0"/>
          <w:highlight w:val="none"/>
        </w:rPr>
        <w:t xml:space="preserve">. </w:t>
      </w:r>
      <w:r>
        <w:rPr>
          <w:rFonts w:hint="eastAsia" w:ascii="仿宋" w:hAnsi="仿宋" w:eastAsia="仿宋" w:cs="仿宋"/>
          <w:color w:val="auto"/>
          <w:highlight w:val="none"/>
        </w:rPr>
        <w:t>投标文件的编制</w:t>
      </w:r>
    </w:p>
    <w:p w14:paraId="08B066EC">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lang w:val="zh-CN"/>
        </w:rPr>
        <w:t>12.1投标文件分为资格文件、商务技术文件、报价文件三部分。各</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在编制投标文件时请按照招标文件第六部分规定的格式进行，混乱的编排导致投标文件被误读或评标委员会查找不到有效文件是</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的风险。</w:t>
      </w:r>
    </w:p>
    <w:p w14:paraId="26F514DF">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12.2</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进行电子投标应安装客户端软件—“政采云电子交易客户端”，并按照招标文件和电子交易平台的要求编制并加密投标文件。</w:t>
      </w:r>
      <w:r>
        <w:rPr>
          <w:rFonts w:hint="eastAsia" w:cs="仿宋"/>
          <w:color w:val="auto"/>
          <w:kern w:val="0"/>
          <w:highlight w:val="none"/>
          <w:lang w:val="zh-CN"/>
        </w:rPr>
        <w:t>供应商</w:t>
      </w:r>
      <w:r>
        <w:rPr>
          <w:rFonts w:hint="eastAsia" w:ascii="仿宋" w:hAnsi="仿宋" w:eastAsia="仿宋" w:cs="仿宋"/>
          <w:color w:val="auto"/>
          <w:kern w:val="0"/>
          <w:highlight w:val="none"/>
          <w:lang w:val="zh-CN"/>
        </w:rPr>
        <w:t>未按规定加密的投标文件，电子交易平台将拒收并提示。</w:t>
      </w:r>
    </w:p>
    <w:p w14:paraId="2B9B85E7">
      <w:pPr>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12.3使用“政采云电子交易客户端”需要提前申领CA数字证书，申领流程请自行前往“浙江政府采购网-下载专区</w:t>
      </w:r>
      <w:r>
        <w:rPr>
          <w:rFonts w:hint="eastAsia" w:cs="仿宋"/>
          <w:color w:val="auto"/>
          <w:kern w:val="0"/>
          <w:highlight w:val="none"/>
          <w:lang w:val="zh-CN"/>
        </w:rPr>
        <w:t>－</w:t>
      </w:r>
      <w:r>
        <w:rPr>
          <w:rFonts w:hint="eastAsia" w:ascii="仿宋" w:hAnsi="仿宋" w:eastAsia="仿宋" w:cs="仿宋"/>
          <w:color w:val="auto"/>
          <w:kern w:val="0"/>
          <w:highlight w:val="none"/>
          <w:lang w:val="zh-CN"/>
        </w:rPr>
        <w:t>电子交易客户端-CA驱动和申领流程”进行查阅。</w:t>
      </w:r>
    </w:p>
    <w:p w14:paraId="25F9A230">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13. 投标文件的签署、盖章</w:t>
      </w:r>
    </w:p>
    <w:p w14:paraId="1C702984">
      <w:pPr>
        <w:ind w:firstLine="480"/>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w:t>
      </w:r>
      <w:r>
        <w:rPr>
          <w:rFonts w:hint="eastAsia" w:cs="仿宋"/>
          <w:color w:val="auto"/>
          <w:highlight w:val="none"/>
          <w:lang w:eastAsia="zh-CN"/>
        </w:rPr>
        <w:t>供应商</w:t>
      </w:r>
      <w:r>
        <w:rPr>
          <w:rFonts w:hint="eastAsia" w:ascii="仿宋" w:hAnsi="仿宋" w:eastAsia="仿宋" w:cs="仿宋"/>
          <w:color w:val="auto"/>
          <w:highlight w:val="none"/>
        </w:rPr>
        <w:t>的投标文件未按照招标文件要求签署、盖章的，其投标无效。</w:t>
      </w:r>
    </w:p>
    <w:p w14:paraId="572624A3">
      <w:pPr>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cs="仿宋"/>
          <w:color w:val="auto"/>
          <w:highlight w:val="none"/>
          <w:lang w:eastAsia="zh-CN"/>
        </w:rPr>
        <w:t>供应商</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14:paraId="6B453443">
      <w:pPr>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36F03C86">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14. 投标文件的提交、补充、修改、撤回</w:t>
      </w:r>
    </w:p>
    <w:p w14:paraId="4E4659B5">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14.1 </w:t>
      </w:r>
      <w:r>
        <w:rPr>
          <w:rFonts w:hint="eastAsia" w:cs="仿宋"/>
          <w:color w:val="auto"/>
          <w:highlight w:val="none"/>
          <w:lang w:eastAsia="zh-CN"/>
        </w:rPr>
        <w:t>供应商</w:t>
      </w:r>
      <w:r>
        <w:rPr>
          <w:rFonts w:hint="eastAsia" w:ascii="仿宋" w:hAnsi="仿宋" w:eastAsia="仿宋" w:cs="仿宋"/>
          <w:color w:val="auto"/>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A2563A">
      <w:pPr>
        <w:ind w:firstLine="480"/>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w:t>
      </w:r>
      <w:r>
        <w:rPr>
          <w:rFonts w:hint="eastAsia" w:cs="仿宋"/>
          <w:color w:val="auto"/>
          <w:highlight w:val="none"/>
          <w:lang w:eastAsia="zh-CN"/>
        </w:rPr>
        <w:t>供应商</w:t>
      </w:r>
      <w:r>
        <w:rPr>
          <w:rFonts w:hint="eastAsia" w:ascii="仿宋" w:hAnsi="仿宋" w:eastAsia="仿宋" w:cs="仿宋"/>
          <w:color w:val="auto"/>
          <w:highlight w:val="none"/>
        </w:rPr>
        <w:t>发出确认回执通知。在投标截止时间前，除</w:t>
      </w:r>
      <w:r>
        <w:rPr>
          <w:rFonts w:hint="eastAsia" w:cs="仿宋"/>
          <w:color w:val="auto"/>
          <w:highlight w:val="none"/>
          <w:lang w:eastAsia="zh-CN"/>
        </w:rPr>
        <w:t>供应商</w:t>
      </w:r>
      <w:r>
        <w:rPr>
          <w:rFonts w:hint="eastAsia" w:ascii="仿宋" w:hAnsi="仿宋" w:eastAsia="仿宋" w:cs="仿宋"/>
          <w:color w:val="auto"/>
          <w:highlight w:val="none"/>
        </w:rPr>
        <w:t>补充、修改或者撤回投标文件外，任何单位和个人不得解密或提取投标文件。</w:t>
      </w:r>
    </w:p>
    <w:p w14:paraId="35FA8125">
      <w:pPr>
        <w:ind w:firstLine="480"/>
        <w:rPr>
          <w:rFonts w:hint="eastAsia"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w:t>
      </w:r>
      <w:r>
        <w:rPr>
          <w:rFonts w:hint="eastAsia" w:cs="仿宋"/>
          <w:color w:val="auto"/>
          <w:highlight w:val="none"/>
          <w:lang w:eastAsia="zh-CN"/>
        </w:rPr>
        <w:t>供应商</w:t>
      </w:r>
      <w:r>
        <w:rPr>
          <w:rFonts w:hint="eastAsia" w:ascii="仿宋" w:hAnsi="仿宋" w:eastAsia="仿宋" w:cs="仿宋"/>
          <w:color w:val="auto"/>
          <w:highlight w:val="none"/>
        </w:rPr>
        <w:t>以前在投标截止期方面的全部权利、责任和义务，将适用于延长至新的投标截止期。</w:t>
      </w:r>
    </w:p>
    <w:p w14:paraId="03622623">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15. 备份投标文件</w:t>
      </w:r>
    </w:p>
    <w:p w14:paraId="38E06775">
      <w:pPr>
        <w:ind w:firstLine="480"/>
        <w:rPr>
          <w:rFonts w:hint="eastAsia" w:ascii="仿宋" w:hAnsi="仿宋" w:eastAsia="仿宋" w:cs="仿宋"/>
          <w:color w:val="auto"/>
          <w:highlight w:val="none"/>
        </w:rPr>
      </w:pPr>
      <w:r>
        <w:rPr>
          <w:rFonts w:hint="eastAsia" w:ascii="仿宋" w:hAnsi="仿宋" w:eastAsia="仿宋" w:cs="仿宋"/>
          <w:color w:val="auto"/>
          <w:highlight w:val="none"/>
        </w:rPr>
        <w:t>15.1</w:t>
      </w:r>
      <w:r>
        <w:rPr>
          <w:rFonts w:hint="eastAsia" w:cs="仿宋"/>
          <w:color w:val="auto"/>
          <w:highlight w:val="none"/>
          <w:lang w:eastAsia="zh-CN"/>
        </w:rPr>
        <w:t>供应商</w:t>
      </w:r>
      <w:r>
        <w:rPr>
          <w:rFonts w:hint="eastAsia" w:ascii="仿宋" w:hAnsi="仿宋" w:eastAsia="仿宋" w:cs="仿宋"/>
          <w:color w:val="auto"/>
          <w:highlight w:val="none"/>
        </w:rPr>
        <w:t>在电子交易平台传输递交投标文件后，还可以在投标截止时间前直接提交或者以邮政快递方式递交备份投标文件1份，但采购人、采购代理机构不强制或变相强制</w:t>
      </w:r>
      <w:r>
        <w:rPr>
          <w:rFonts w:hint="eastAsia" w:cs="仿宋"/>
          <w:color w:val="auto"/>
          <w:highlight w:val="none"/>
          <w:lang w:eastAsia="zh-CN"/>
        </w:rPr>
        <w:t>供应商</w:t>
      </w:r>
      <w:r>
        <w:rPr>
          <w:rFonts w:hint="eastAsia" w:ascii="仿宋" w:hAnsi="仿宋" w:eastAsia="仿宋" w:cs="仿宋"/>
          <w:color w:val="auto"/>
          <w:highlight w:val="none"/>
        </w:rPr>
        <w:t>提交备份投标文件。</w:t>
      </w:r>
    </w:p>
    <w:p w14:paraId="2B7D4544">
      <w:pPr>
        <w:ind w:firstLine="480"/>
        <w:rPr>
          <w:rFonts w:hint="eastAsia" w:ascii="仿宋" w:hAnsi="仿宋" w:eastAsia="仿宋" w:cs="仿宋"/>
          <w:b/>
          <w:color w:val="auto"/>
          <w:highlight w:val="none"/>
        </w:rPr>
      </w:pPr>
      <w:r>
        <w:rPr>
          <w:rFonts w:hint="eastAsia" w:ascii="仿宋" w:hAnsi="仿宋" w:eastAsia="仿宋" w:cs="仿宋"/>
          <w:color w:val="auto"/>
          <w:highlight w:val="none"/>
        </w:rPr>
        <w:t>15.2备份投标文件须在“政采云投标客户端”制作生成，并储存在DVD光盘等存储介质中。备份投标文件应当密封包装并在包装上加盖公章并注明投标项目名称，</w:t>
      </w:r>
      <w:r>
        <w:rPr>
          <w:rFonts w:hint="eastAsia" w:cs="仿宋"/>
          <w:color w:val="auto"/>
          <w:highlight w:val="none"/>
          <w:lang w:eastAsia="zh-CN"/>
        </w:rPr>
        <w:t>供应商</w:t>
      </w:r>
      <w:r>
        <w:rPr>
          <w:rFonts w:hint="eastAsia" w:ascii="仿宋" w:hAnsi="仿宋" w:eastAsia="仿宋" w:cs="仿宋"/>
          <w:color w:val="auto"/>
          <w:highlight w:val="none"/>
        </w:rPr>
        <w:t>名称</w:t>
      </w:r>
      <w:r>
        <w:rPr>
          <w:rFonts w:hint="eastAsia" w:cs="仿宋"/>
          <w:color w:val="auto"/>
          <w:highlight w:val="none"/>
          <w:lang w:eastAsia="zh-CN"/>
        </w:rPr>
        <w:t>（</w:t>
      </w:r>
      <w:r>
        <w:rPr>
          <w:rFonts w:hint="eastAsia" w:ascii="仿宋" w:hAnsi="仿宋" w:eastAsia="仿宋" w:cs="仿宋"/>
          <w:color w:val="auto"/>
          <w:highlight w:val="none"/>
        </w:rPr>
        <w:t>联合体投标的，包装物封面需注明联合体投标，并注明联合体成员各方的名称和联合协议中约定的牵头人的名称</w:t>
      </w:r>
      <w:r>
        <w:rPr>
          <w:rFonts w:hint="eastAsia"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b/>
          <w:color w:val="auto"/>
          <w:highlight w:val="none"/>
        </w:rPr>
        <w:t>不符合上述制作、存储、密封规定的备份投标文件将被视为无效或者被拒绝接收。</w:t>
      </w:r>
    </w:p>
    <w:p w14:paraId="5DCFF739">
      <w:pPr>
        <w:ind w:firstLine="480"/>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w:t>
      </w:r>
      <w:r>
        <w:rPr>
          <w:rFonts w:hint="eastAsia" w:cs="仿宋"/>
          <w:color w:val="auto"/>
          <w:highlight w:val="none"/>
          <w:lang w:eastAsia="zh-CN"/>
        </w:rPr>
        <w:t>供应商</w:t>
      </w:r>
      <w:r>
        <w:rPr>
          <w:rFonts w:hint="eastAsia" w:ascii="仿宋" w:hAnsi="仿宋" w:eastAsia="仿宋" w:cs="仿宋"/>
          <w:color w:val="auto"/>
          <w:highlight w:val="none"/>
        </w:rPr>
        <w:t>应于投标截止时间前在招标公告中载明的开标地点将备份投标文件提交给采购代理机构，采购代理机构将拒绝接受逾期送达的备份投标文件。</w:t>
      </w:r>
    </w:p>
    <w:p w14:paraId="7B9A8D50">
      <w:pPr>
        <w:ind w:firstLine="480"/>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w:t>
      </w:r>
      <w:r>
        <w:rPr>
          <w:rFonts w:hint="eastAsia" w:cs="仿宋"/>
          <w:color w:val="auto"/>
          <w:highlight w:val="none"/>
          <w:lang w:eastAsia="zh-CN"/>
        </w:rPr>
        <w:t>供应商</w:t>
      </w:r>
      <w:r>
        <w:rPr>
          <w:rFonts w:hint="eastAsia" w:ascii="仿宋" w:hAnsi="仿宋" w:eastAsia="仿宋" w:cs="仿宋"/>
          <w:color w:val="auto"/>
          <w:highlight w:val="none"/>
        </w:rPr>
        <w:t>应先将备份投标文件按要求密封和标记，再进行邮政快递包装后邮寄。备份投标文件须在投标截止时间之前送达招标文件第二部分</w:t>
      </w:r>
      <w:r>
        <w:rPr>
          <w:rFonts w:hint="eastAsia" w:cs="仿宋"/>
          <w:color w:val="auto"/>
          <w:highlight w:val="none"/>
          <w:lang w:eastAsia="zh-CN"/>
        </w:rPr>
        <w:t>供应商</w:t>
      </w:r>
      <w:r>
        <w:rPr>
          <w:rFonts w:hint="eastAsia" w:ascii="仿宋" w:hAnsi="仿宋" w:eastAsia="仿宋" w:cs="仿宋"/>
          <w:color w:val="auto"/>
          <w:highlight w:val="none"/>
        </w:rPr>
        <w:t>须知前附表规定的备份投标文件送达地点；送达时间以签收人签收时间为准。采购代理机构将拒绝接受逾期送达的备份投标文件。邮寄过程中，电子备份投标文件发生泄露、遗失、损坏或延期送达等情况的，由</w:t>
      </w:r>
      <w:r>
        <w:rPr>
          <w:rFonts w:hint="eastAsia" w:cs="仿宋"/>
          <w:color w:val="auto"/>
          <w:highlight w:val="none"/>
          <w:lang w:eastAsia="zh-CN"/>
        </w:rPr>
        <w:t>供应商</w:t>
      </w:r>
      <w:r>
        <w:rPr>
          <w:rFonts w:hint="eastAsia" w:ascii="仿宋" w:hAnsi="仿宋" w:eastAsia="仿宋" w:cs="仿宋"/>
          <w:color w:val="auto"/>
          <w:highlight w:val="none"/>
        </w:rPr>
        <w:t>自行负责。</w:t>
      </w:r>
    </w:p>
    <w:p w14:paraId="2F627358">
      <w:pPr>
        <w:ind w:firstLine="480"/>
        <w:rPr>
          <w:rFonts w:hint="eastAsia" w:ascii="仿宋" w:hAnsi="仿宋" w:eastAsia="仿宋" w:cs="仿宋"/>
          <w:color w:val="auto"/>
          <w:highlight w:val="none"/>
        </w:rPr>
      </w:pPr>
      <w:r>
        <w:rPr>
          <w:rFonts w:hint="eastAsia" w:ascii="仿宋" w:hAnsi="仿宋" w:eastAsia="仿宋" w:cs="仿宋"/>
          <w:color w:val="auto"/>
          <w:highlight w:val="none"/>
        </w:rPr>
        <w:t>15.5</w:t>
      </w:r>
      <w:r>
        <w:rPr>
          <w:rFonts w:hint="eastAsia" w:cs="仿宋"/>
          <w:color w:val="auto"/>
          <w:highlight w:val="none"/>
          <w:lang w:eastAsia="zh-CN"/>
        </w:rPr>
        <w:t>供应商</w:t>
      </w:r>
      <w:r>
        <w:rPr>
          <w:rFonts w:hint="eastAsia" w:ascii="仿宋" w:hAnsi="仿宋" w:eastAsia="仿宋" w:cs="仿宋"/>
          <w:color w:val="auto"/>
          <w:highlight w:val="none"/>
        </w:rPr>
        <w:t>仅提交备份投标文件，未在电子交易平台传输递交投标文件的，投标无效。</w:t>
      </w:r>
    </w:p>
    <w:p w14:paraId="631B9A08">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16. 投标文件的无效处理</w:t>
      </w:r>
    </w:p>
    <w:p w14:paraId="018F407F">
      <w:p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2AD4739">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17. 投标有效期</w:t>
      </w:r>
    </w:p>
    <w:p w14:paraId="7474EA4F">
      <w:pPr>
        <w:ind w:firstLine="480"/>
        <w:rPr>
          <w:rFonts w:hint="eastAsia" w:ascii="仿宋" w:hAnsi="仿宋" w:eastAsia="仿宋" w:cs="仿宋"/>
          <w:b/>
          <w:color w:val="auto"/>
          <w:szCs w:val="21"/>
          <w:highlight w:val="none"/>
        </w:rPr>
      </w:pPr>
      <w:r>
        <w:rPr>
          <w:rFonts w:hint="eastAsia" w:ascii="仿宋" w:hAnsi="仿宋" w:eastAsia="仿宋" w:cs="仿宋"/>
          <w:color w:val="auto"/>
          <w:szCs w:val="20"/>
          <w:highlight w:val="none"/>
        </w:rPr>
        <w:t>17.1投标有效期为从提交投标文件的截止之日起90天。▲</w:t>
      </w:r>
      <w:r>
        <w:rPr>
          <w:rFonts w:hint="eastAsia" w:cs="仿宋"/>
          <w:b/>
          <w:color w:val="auto"/>
          <w:szCs w:val="20"/>
          <w:highlight w:val="none"/>
          <w:lang w:eastAsia="zh-CN"/>
        </w:rPr>
        <w:t>供应商</w:t>
      </w:r>
      <w:r>
        <w:rPr>
          <w:rFonts w:hint="eastAsia" w:ascii="仿宋" w:hAnsi="仿宋" w:eastAsia="仿宋" w:cs="仿宋"/>
          <w:b/>
          <w:color w:val="auto"/>
          <w:szCs w:val="20"/>
          <w:highlight w:val="none"/>
        </w:rPr>
        <w:t>的投标文件中承</w:t>
      </w:r>
      <w:r>
        <w:rPr>
          <w:rFonts w:hint="eastAsia" w:ascii="仿宋" w:hAnsi="仿宋" w:eastAsia="仿宋" w:cs="仿宋"/>
          <w:b/>
          <w:color w:val="auto"/>
          <w:szCs w:val="21"/>
          <w:highlight w:val="none"/>
        </w:rPr>
        <w:t>诺的投标有效期少于招标文件中载明的投标有效期的，投标无效。</w:t>
      </w:r>
    </w:p>
    <w:p w14:paraId="1F8A5FC1">
      <w:pPr>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02A192">
      <w:pPr>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w:t>
      </w:r>
      <w:r>
        <w:rPr>
          <w:rFonts w:hint="eastAsia" w:cs="仿宋"/>
          <w:color w:val="auto"/>
          <w:highlight w:val="none"/>
          <w:lang w:eastAsia="zh-CN"/>
        </w:rPr>
        <w:t>供应商</w:t>
      </w:r>
      <w:r>
        <w:rPr>
          <w:rFonts w:hint="eastAsia" w:ascii="仿宋" w:hAnsi="仿宋" w:eastAsia="仿宋" w:cs="仿宋"/>
          <w:color w:val="auto"/>
          <w:highlight w:val="none"/>
        </w:rPr>
        <w:t>延长投标有效期。</w:t>
      </w:r>
      <w:r>
        <w:rPr>
          <w:rFonts w:hint="eastAsia" w:cs="仿宋"/>
          <w:color w:val="auto"/>
          <w:highlight w:val="none"/>
          <w:lang w:eastAsia="zh-CN"/>
        </w:rPr>
        <w:t>供应商</w:t>
      </w:r>
      <w:r>
        <w:rPr>
          <w:rFonts w:hint="eastAsia" w:ascii="仿宋" w:hAnsi="仿宋" w:eastAsia="仿宋" w:cs="仿宋"/>
          <w:color w:val="auto"/>
          <w:highlight w:val="none"/>
        </w:rPr>
        <w:t>同意延长的，不得要求或被允许修改其投标文件，</w:t>
      </w:r>
      <w:r>
        <w:rPr>
          <w:rFonts w:hint="eastAsia" w:cs="仿宋"/>
          <w:color w:val="auto"/>
          <w:highlight w:val="none"/>
          <w:lang w:eastAsia="zh-CN"/>
        </w:rPr>
        <w:t>供应商</w:t>
      </w:r>
      <w:r>
        <w:rPr>
          <w:rFonts w:hint="eastAsia" w:ascii="仿宋" w:hAnsi="仿宋" w:eastAsia="仿宋" w:cs="仿宋"/>
          <w:color w:val="auto"/>
          <w:highlight w:val="none"/>
        </w:rPr>
        <w:t>拒绝延长的，其投标无效。</w:t>
      </w:r>
    </w:p>
    <w:p w14:paraId="3CB199D7">
      <w:pPr>
        <w:ind w:firstLine="480"/>
        <w:rPr>
          <w:rFonts w:hint="eastAsia" w:ascii="仿宋" w:hAnsi="仿宋" w:eastAsia="仿宋" w:cs="仿宋"/>
          <w:color w:val="auto"/>
          <w:highlight w:val="none"/>
        </w:rPr>
      </w:pPr>
    </w:p>
    <w:p w14:paraId="0F677255">
      <w:pPr>
        <w:pStyle w:val="4"/>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14:paraId="676DB67E">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 xml:space="preserve">18. 开标 </w:t>
      </w:r>
    </w:p>
    <w:p w14:paraId="644D171E">
      <w:pPr>
        <w:ind w:firstLine="480"/>
        <w:rPr>
          <w:rFonts w:hint="eastAsia"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w:t>
      </w:r>
      <w:r>
        <w:rPr>
          <w:rFonts w:hint="eastAsia" w:cs="仿宋"/>
          <w:color w:val="auto"/>
          <w:highlight w:val="none"/>
          <w:lang w:eastAsia="zh-CN"/>
        </w:rPr>
        <w:t>供应商</w:t>
      </w:r>
      <w:r>
        <w:rPr>
          <w:rFonts w:hint="eastAsia" w:ascii="仿宋" w:hAnsi="仿宋" w:eastAsia="仿宋" w:cs="仿宋"/>
          <w:color w:val="auto"/>
          <w:highlight w:val="none"/>
        </w:rPr>
        <w:t>均应当准时在线参加。</w:t>
      </w:r>
      <w:r>
        <w:rPr>
          <w:rFonts w:hint="eastAsia" w:cs="仿宋"/>
          <w:color w:val="auto"/>
          <w:highlight w:val="none"/>
          <w:lang w:eastAsia="zh-CN"/>
        </w:rPr>
        <w:t>供应商</w:t>
      </w:r>
      <w:r>
        <w:rPr>
          <w:rFonts w:hint="eastAsia" w:ascii="仿宋" w:hAnsi="仿宋" w:eastAsia="仿宋" w:cs="仿宋"/>
          <w:color w:val="auto"/>
          <w:highlight w:val="none"/>
        </w:rPr>
        <w:t>不足3家的，不得开标。</w:t>
      </w:r>
    </w:p>
    <w:p w14:paraId="0F6319AF">
      <w:pPr>
        <w:ind w:firstLine="48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w:t>
      </w:r>
      <w:r>
        <w:rPr>
          <w:rFonts w:hint="eastAsia" w:cs="仿宋"/>
          <w:color w:val="auto"/>
          <w:highlight w:val="none"/>
          <w:lang w:eastAsia="zh-CN"/>
        </w:rPr>
        <w:t>供应商</w:t>
      </w:r>
      <w:r>
        <w:rPr>
          <w:rFonts w:hint="eastAsia" w:ascii="仿宋" w:hAnsi="仿宋" w:eastAsia="仿宋" w:cs="仿宋"/>
          <w:color w:val="auto"/>
          <w:highlight w:val="none"/>
        </w:rPr>
        <w:t>按照平台提示和招标文件的规定在半小时内完成在线解密。</w:t>
      </w:r>
    </w:p>
    <w:p w14:paraId="6366C95A">
      <w:pPr>
        <w:ind w:firstLine="480"/>
        <w:rPr>
          <w:rFonts w:hint="eastAsia" w:ascii="仿宋" w:hAnsi="仿宋" w:eastAsia="仿宋" w:cs="仿宋"/>
          <w:color w:val="auto"/>
          <w:highlight w:val="none"/>
        </w:rPr>
      </w:pPr>
      <w:r>
        <w:rPr>
          <w:rFonts w:hint="eastAsia" w:ascii="仿宋" w:hAnsi="仿宋" w:eastAsia="仿宋" w:cs="仿宋"/>
          <w:bCs/>
          <w:color w:val="auto"/>
          <w:highlight w:val="none"/>
        </w:rPr>
        <w:t>18.3</w:t>
      </w:r>
      <w:r>
        <w:rPr>
          <w:rFonts w:hint="eastAsia" w:ascii="仿宋" w:hAnsi="仿宋" w:eastAsia="仿宋" w:cs="仿宋"/>
          <w:color w:val="auto"/>
          <w:highlight w:val="none"/>
        </w:rPr>
        <w:t>投标文件未按时解密，</w:t>
      </w:r>
      <w:r>
        <w:rPr>
          <w:rFonts w:hint="eastAsia" w:cs="仿宋"/>
          <w:color w:val="auto"/>
          <w:highlight w:val="none"/>
          <w:lang w:eastAsia="zh-CN"/>
        </w:rPr>
        <w:t>供应商</w:t>
      </w:r>
      <w:r>
        <w:rPr>
          <w:rFonts w:hint="eastAsia" w:ascii="仿宋" w:hAnsi="仿宋" w:eastAsia="仿宋" w:cs="仿宋"/>
          <w:color w:val="auto"/>
          <w:highlight w:val="none"/>
        </w:rPr>
        <w:t>提供了备份投标文件的，以备份投标文件作为依据，否则视为投标文件撤回。投标文件已按时解密的，备份投标文件自动失效。</w:t>
      </w:r>
    </w:p>
    <w:p w14:paraId="080E1EB8">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19. 资格审查</w:t>
      </w:r>
    </w:p>
    <w:p w14:paraId="752FFB55">
      <w:pPr>
        <w:ind w:firstLine="480"/>
        <w:rPr>
          <w:rFonts w:hint="eastAsia"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w:t>
      </w:r>
      <w:r>
        <w:rPr>
          <w:rFonts w:hint="eastAsia" w:cs="仿宋"/>
          <w:color w:val="auto"/>
          <w:highlight w:val="none"/>
          <w:lang w:eastAsia="zh-CN"/>
        </w:rPr>
        <w:t>供应商</w:t>
      </w:r>
      <w:r>
        <w:rPr>
          <w:rFonts w:hint="eastAsia" w:ascii="仿宋" w:hAnsi="仿宋" w:eastAsia="仿宋" w:cs="仿宋"/>
          <w:color w:val="auto"/>
          <w:highlight w:val="none"/>
        </w:rPr>
        <w:t>的资格进行审查。</w:t>
      </w:r>
    </w:p>
    <w:p w14:paraId="2DA2E85F">
      <w:pPr>
        <w:ind w:firstLine="480"/>
        <w:rPr>
          <w:rFonts w:hint="eastAsia" w:ascii="仿宋" w:hAnsi="仿宋" w:eastAsia="仿宋" w:cs="仿宋"/>
          <w:color w:val="auto"/>
          <w:highlight w:val="none"/>
        </w:rPr>
      </w:pPr>
      <w:r>
        <w:rPr>
          <w:rFonts w:hint="eastAsia" w:ascii="仿宋" w:hAnsi="仿宋" w:eastAsia="仿宋" w:cs="仿宋"/>
          <w:color w:val="auto"/>
          <w:highlight w:val="none"/>
        </w:rPr>
        <w:t>19.2</w:t>
      </w:r>
      <w:r>
        <w:rPr>
          <w:rFonts w:hint="eastAsia" w:cs="仿宋"/>
          <w:color w:val="auto"/>
          <w:highlight w:val="none"/>
          <w:lang w:eastAsia="zh-CN"/>
        </w:rPr>
        <w:t>供应商</w:t>
      </w:r>
      <w:r>
        <w:rPr>
          <w:rFonts w:hint="eastAsia" w:ascii="仿宋" w:hAnsi="仿宋" w:eastAsia="仿宋" w:cs="仿宋"/>
          <w:color w:val="auto"/>
          <w:highlight w:val="none"/>
        </w:rPr>
        <w:t>未按照招标文件要求提供与资格条件相应的有效资格证明材料的，视为</w:t>
      </w:r>
      <w:r>
        <w:rPr>
          <w:rFonts w:hint="eastAsia" w:cs="仿宋"/>
          <w:color w:val="auto"/>
          <w:highlight w:val="none"/>
          <w:lang w:eastAsia="zh-CN"/>
        </w:rPr>
        <w:t>供应商</w:t>
      </w:r>
      <w:r>
        <w:rPr>
          <w:rFonts w:hint="eastAsia" w:ascii="仿宋" w:hAnsi="仿宋" w:eastAsia="仿宋" w:cs="仿宋"/>
          <w:color w:val="auto"/>
          <w:highlight w:val="none"/>
        </w:rPr>
        <w:t>不具备招标文件中规定的资格要求，其投标无效。</w:t>
      </w:r>
    </w:p>
    <w:p w14:paraId="7C9FB1C5">
      <w:pPr>
        <w:ind w:firstLine="480"/>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w:t>
      </w:r>
      <w:r>
        <w:rPr>
          <w:rFonts w:hint="eastAsia" w:cs="仿宋"/>
          <w:color w:val="auto"/>
          <w:highlight w:val="none"/>
          <w:lang w:eastAsia="zh-CN"/>
        </w:rPr>
        <w:t>供应商</w:t>
      </w:r>
      <w:r>
        <w:rPr>
          <w:rFonts w:hint="eastAsia" w:ascii="仿宋" w:hAnsi="仿宋" w:eastAsia="仿宋" w:cs="仿宋"/>
          <w:color w:val="auto"/>
          <w:highlight w:val="none"/>
        </w:rPr>
        <w:t>，采购人或采购代理机构告知其未通过的原因。</w:t>
      </w:r>
    </w:p>
    <w:p w14:paraId="560FEB79">
      <w:pPr>
        <w:ind w:firstLine="480"/>
        <w:rPr>
          <w:rFonts w:hint="eastAsia" w:ascii="仿宋" w:hAnsi="仿宋" w:eastAsia="仿宋" w:cs="仿宋"/>
          <w:color w:val="auto"/>
          <w:highlight w:val="none"/>
        </w:rPr>
      </w:pPr>
      <w:r>
        <w:rPr>
          <w:rFonts w:hint="eastAsia" w:ascii="仿宋" w:hAnsi="仿宋" w:eastAsia="仿宋" w:cs="仿宋"/>
          <w:color w:val="auto"/>
          <w:highlight w:val="none"/>
        </w:rPr>
        <w:t>19.4合格</w:t>
      </w:r>
      <w:r>
        <w:rPr>
          <w:rFonts w:hint="eastAsia" w:cs="仿宋"/>
          <w:color w:val="auto"/>
          <w:highlight w:val="none"/>
          <w:lang w:eastAsia="zh-CN"/>
        </w:rPr>
        <w:t>供应商</w:t>
      </w:r>
      <w:r>
        <w:rPr>
          <w:rFonts w:hint="eastAsia" w:ascii="仿宋" w:hAnsi="仿宋" w:eastAsia="仿宋" w:cs="仿宋"/>
          <w:color w:val="auto"/>
          <w:highlight w:val="none"/>
        </w:rPr>
        <w:t>不足3家的，不再评标。</w:t>
      </w:r>
    </w:p>
    <w:p w14:paraId="2F71C4D1">
      <w:pPr>
        <w:ind w:firstLine="480"/>
        <w:rPr>
          <w:rFonts w:hint="eastAsia" w:ascii="仿宋" w:hAnsi="仿宋" w:eastAsia="仿宋" w:cs="仿宋"/>
          <w:color w:val="auto"/>
          <w:highlight w:val="none"/>
        </w:rPr>
      </w:pPr>
      <w:r>
        <w:rPr>
          <w:rFonts w:hint="eastAsia" w:ascii="仿宋" w:hAnsi="仿宋" w:eastAsia="仿宋" w:cs="仿宋"/>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CC058C1">
      <w:pPr>
        <w:pStyle w:val="5"/>
        <w:ind w:firstLine="482"/>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 xml:space="preserve">20. </w:t>
      </w:r>
      <w:r>
        <w:rPr>
          <w:rFonts w:hint="eastAsia" w:ascii="仿宋" w:hAnsi="仿宋" w:eastAsia="仿宋" w:cs="仿宋"/>
          <w:color w:val="auto"/>
          <w:highlight w:val="none"/>
        </w:rPr>
        <w:t>信用信息查询</w:t>
      </w:r>
    </w:p>
    <w:p w14:paraId="6F68A404">
      <w:pPr>
        <w:ind w:firstLine="48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20.1信用信息查询渠道及截止时间：采购代理机构将通过“信用中国”网站</w:t>
      </w:r>
      <w:r>
        <w:rPr>
          <w:rFonts w:hint="eastAsia" w:cs="仿宋"/>
          <w:color w:val="auto"/>
          <w:highlight w:val="none"/>
          <w:lang w:eastAsia="zh-CN"/>
        </w:rPr>
        <w:t>（</w:t>
      </w:r>
      <w:r>
        <w:rPr>
          <w:rFonts w:hint="eastAsia" w:ascii="仿宋" w:hAnsi="仿宋" w:eastAsia="仿宋" w:cs="仿宋"/>
          <w:color w:val="auto"/>
          <w:highlight w:val="none"/>
        </w:rPr>
        <w:t>www.creditchina.gov.cn)、中国政府采购网</w:t>
      </w:r>
      <w:r>
        <w:rPr>
          <w:rFonts w:hint="eastAsia" w:cs="仿宋"/>
          <w:color w:val="auto"/>
          <w:highlight w:val="none"/>
          <w:lang w:eastAsia="zh-CN"/>
        </w:rPr>
        <w:t>（</w:t>
      </w:r>
      <w:r>
        <w:rPr>
          <w:rFonts w:hint="eastAsia" w:ascii="仿宋" w:hAnsi="仿宋" w:eastAsia="仿宋" w:cs="仿宋"/>
          <w:color w:val="auto"/>
          <w:highlight w:val="none"/>
        </w:rPr>
        <w:t>www.ccgp.gov.cn</w:t>
      </w:r>
      <w:r>
        <w:rPr>
          <w:rFonts w:hint="eastAsia" w:cs="仿宋"/>
          <w:color w:val="auto"/>
          <w:highlight w:val="none"/>
          <w:lang w:eastAsia="zh-CN"/>
        </w:rPr>
        <w:t>）</w:t>
      </w:r>
      <w:r>
        <w:rPr>
          <w:rFonts w:hint="eastAsia" w:ascii="仿宋" w:hAnsi="仿宋" w:eastAsia="仿宋" w:cs="仿宋"/>
          <w:color w:val="auto"/>
          <w:highlight w:val="none"/>
        </w:rPr>
        <w:t>渠道查询</w:t>
      </w:r>
      <w:r>
        <w:rPr>
          <w:rFonts w:hint="eastAsia" w:cs="仿宋"/>
          <w:color w:val="auto"/>
          <w:highlight w:val="none"/>
          <w:lang w:eastAsia="zh-CN"/>
        </w:rPr>
        <w:t>供应商</w:t>
      </w:r>
      <w:r>
        <w:rPr>
          <w:rFonts w:hint="eastAsia" w:ascii="仿宋" w:hAnsi="仿宋" w:eastAsia="仿宋" w:cs="仿宋"/>
          <w:color w:val="auto"/>
          <w:highlight w:val="none"/>
        </w:rPr>
        <w:t>投标截止时间当天的信用记录。</w:t>
      </w:r>
    </w:p>
    <w:p w14:paraId="7AC0727C">
      <w:pPr>
        <w:ind w:firstLine="48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w:t>
      </w:r>
      <w:r>
        <w:rPr>
          <w:rFonts w:hint="eastAsia" w:cs="仿宋"/>
          <w:color w:val="auto"/>
          <w:highlight w:val="none"/>
          <w:lang w:eastAsia="zh-CN"/>
        </w:rPr>
        <w:t>供应商</w:t>
      </w:r>
      <w:r>
        <w:rPr>
          <w:rFonts w:hint="eastAsia" w:ascii="仿宋" w:hAnsi="仿宋" w:eastAsia="仿宋" w:cs="仿宋"/>
          <w:color w:val="auto"/>
          <w:highlight w:val="none"/>
        </w:rPr>
        <w:t>的信用记录、查询结果经确认后将与招标文件一起存档。</w:t>
      </w:r>
    </w:p>
    <w:p w14:paraId="0A2827D2">
      <w:pPr>
        <w:ind w:firstLine="48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w:t>
      </w:r>
      <w:r>
        <w:rPr>
          <w:rFonts w:hint="eastAsia" w:cs="仿宋"/>
          <w:color w:val="auto"/>
          <w:highlight w:val="none"/>
          <w:lang w:eastAsia="zh-CN"/>
        </w:rPr>
        <w:t>供应商</w:t>
      </w:r>
      <w:r>
        <w:rPr>
          <w:rFonts w:hint="eastAsia" w:ascii="仿宋" w:hAnsi="仿宋" w:eastAsia="仿宋" w:cs="仿宋"/>
          <w:color w:val="auto"/>
          <w:highlight w:val="none"/>
        </w:rPr>
        <w:t>将被拒绝参与政府采购活动。</w:t>
      </w:r>
    </w:p>
    <w:p w14:paraId="6C042879">
      <w:pPr>
        <w:ind w:firstLine="48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w:t>
      </w:r>
      <w:r>
        <w:rPr>
          <w:rFonts w:hint="eastAsia" w:cs="仿宋"/>
          <w:color w:val="auto"/>
          <w:highlight w:val="none"/>
          <w:lang w:eastAsia="zh-CN"/>
        </w:rPr>
        <w:t>供应商</w:t>
      </w:r>
      <w:r>
        <w:rPr>
          <w:rFonts w:hint="eastAsia" w:ascii="仿宋" w:hAnsi="仿宋" w:eastAsia="仿宋" w:cs="仿宋"/>
          <w:color w:val="auto"/>
          <w:highlight w:val="none"/>
        </w:rPr>
        <w:t>的身份共同参加政府采购活动的，应当对所有联合体成员进行信用记录查询，联合体成员存在不良信用记录的，视同联合体存在不良信用记录。</w:t>
      </w:r>
    </w:p>
    <w:p w14:paraId="28B574B8">
      <w:pPr>
        <w:pStyle w:val="137"/>
        <w:spacing w:before="0"/>
        <w:ind w:firstLine="0" w:firstLineChars="0"/>
        <w:rPr>
          <w:rFonts w:hint="eastAsia" w:ascii="仿宋" w:hAnsi="仿宋" w:eastAsia="仿宋" w:cs="仿宋"/>
          <w:color w:val="auto"/>
          <w:kern w:val="0"/>
          <w:szCs w:val="24"/>
          <w:highlight w:val="none"/>
        </w:rPr>
      </w:pPr>
    </w:p>
    <w:p w14:paraId="464C3C8E">
      <w:pPr>
        <w:pStyle w:val="4"/>
        <w:rPr>
          <w:rFonts w:hint="eastAsia" w:ascii="仿宋" w:hAnsi="仿宋" w:eastAsia="仿宋" w:cs="仿宋"/>
          <w:color w:val="auto"/>
          <w:highlight w:val="none"/>
        </w:rPr>
      </w:pPr>
      <w:r>
        <w:rPr>
          <w:rFonts w:hint="eastAsia" w:ascii="仿宋" w:hAnsi="仿宋" w:eastAsia="仿宋" w:cs="仿宋"/>
          <w:color w:val="auto"/>
          <w:highlight w:val="none"/>
        </w:rPr>
        <w:t>五、评标</w:t>
      </w:r>
    </w:p>
    <w:p w14:paraId="738D2482">
      <w:pPr>
        <w:pStyle w:val="5"/>
        <w:ind w:firstLine="482"/>
        <w:rPr>
          <w:rFonts w:hint="eastAsia" w:ascii="仿宋" w:hAnsi="仿宋" w:eastAsia="仿宋" w:cs="仿宋"/>
          <w:color w:val="auto"/>
          <w:highlight w:val="none"/>
        </w:rPr>
      </w:pPr>
      <w:bookmarkStart w:id="21" w:name="_Toc91899903"/>
      <w:r>
        <w:rPr>
          <w:rFonts w:hint="eastAsia" w:ascii="仿宋" w:hAnsi="仿宋" w:eastAsia="仿宋" w:cs="仿宋"/>
          <w:color w:val="auto"/>
          <w:highlight w:val="none"/>
        </w:rPr>
        <w:t>21. 评标委员会将根据招标文件和有关规定，履行评标工作职责，并按照评标方法及评分标准，全面衡量各</w:t>
      </w:r>
      <w:r>
        <w:rPr>
          <w:rFonts w:hint="eastAsia" w:cs="仿宋"/>
          <w:color w:val="auto"/>
          <w:highlight w:val="none"/>
          <w:lang w:eastAsia="zh-CN"/>
        </w:rPr>
        <w:t>供应商</w:t>
      </w:r>
      <w:r>
        <w:rPr>
          <w:rFonts w:hint="eastAsia" w:ascii="仿宋" w:hAnsi="仿宋" w:eastAsia="仿宋" w:cs="仿宋"/>
          <w:color w:val="auto"/>
          <w:highlight w:val="none"/>
        </w:rPr>
        <w:t>对招标文件的响应情况。对实质上响应招标文件的</w:t>
      </w:r>
      <w:r>
        <w:rPr>
          <w:rFonts w:hint="eastAsia" w:cs="仿宋"/>
          <w:color w:val="auto"/>
          <w:highlight w:val="none"/>
          <w:lang w:eastAsia="zh-CN"/>
        </w:rPr>
        <w:t>供应商</w:t>
      </w:r>
      <w:r>
        <w:rPr>
          <w:rFonts w:hint="eastAsia" w:ascii="仿宋" w:hAnsi="仿宋" w:eastAsia="仿宋" w:cs="仿宋"/>
          <w:color w:val="auto"/>
          <w:highlight w:val="none"/>
        </w:rPr>
        <w:t>，按照评审因素的量化指标排出推荐中标的</w:t>
      </w:r>
      <w:r>
        <w:rPr>
          <w:rFonts w:hint="eastAsia" w:cs="仿宋"/>
          <w:color w:val="auto"/>
          <w:highlight w:val="none"/>
          <w:lang w:eastAsia="zh-CN"/>
        </w:rPr>
        <w:t>供应商</w:t>
      </w:r>
      <w:r>
        <w:rPr>
          <w:rFonts w:hint="eastAsia" w:ascii="仿宋" w:hAnsi="仿宋" w:eastAsia="仿宋" w:cs="仿宋"/>
          <w:color w:val="auto"/>
          <w:highlight w:val="none"/>
        </w:rPr>
        <w:t>的先后顺序，并按顺序提出授标建议。详见招标文件第四部分评标办法。</w:t>
      </w:r>
    </w:p>
    <w:p w14:paraId="0A4D2DE5">
      <w:pPr>
        <w:pStyle w:val="4"/>
        <w:rPr>
          <w:rFonts w:hint="eastAsia" w:ascii="仿宋" w:hAnsi="仿宋" w:eastAsia="仿宋" w:cs="仿宋"/>
          <w:color w:val="auto"/>
          <w:highlight w:val="none"/>
        </w:rPr>
      </w:pPr>
      <w:r>
        <w:rPr>
          <w:rFonts w:hint="eastAsia" w:ascii="仿宋" w:hAnsi="仿宋" w:eastAsia="仿宋" w:cs="仿宋"/>
          <w:color w:val="auto"/>
          <w:highlight w:val="none"/>
        </w:rPr>
        <w:t>六、定标</w:t>
      </w:r>
    </w:p>
    <w:p w14:paraId="1ED54E9D">
      <w:pPr>
        <w:pStyle w:val="5"/>
        <w:ind w:firstLine="482"/>
        <w:rPr>
          <w:rFonts w:hint="eastAsia" w:ascii="仿宋" w:hAnsi="仿宋" w:eastAsia="仿宋" w:cs="仿宋"/>
          <w:color w:val="auto"/>
          <w:highlight w:val="none"/>
          <w:lang w:eastAsia="zh-CN"/>
        </w:rPr>
      </w:pPr>
      <w:r>
        <w:rPr>
          <w:rFonts w:hint="eastAsia" w:ascii="仿宋" w:hAnsi="仿宋" w:eastAsia="仿宋" w:cs="仿宋"/>
          <w:color w:val="auto"/>
          <w:highlight w:val="none"/>
        </w:rPr>
        <w:t>22. 确定中标</w:t>
      </w:r>
      <w:r>
        <w:rPr>
          <w:rFonts w:hint="eastAsia" w:cs="仿宋"/>
          <w:color w:val="auto"/>
          <w:highlight w:val="none"/>
          <w:lang w:eastAsia="zh-CN"/>
        </w:rPr>
        <w:t>供应商</w:t>
      </w:r>
    </w:p>
    <w:p w14:paraId="76FC2E75">
      <w:pPr>
        <w:ind w:firstLine="480"/>
        <w:rPr>
          <w:rFonts w:hint="eastAsia" w:ascii="仿宋" w:hAnsi="仿宋" w:eastAsia="仿宋" w:cs="仿宋"/>
          <w:color w:val="auto"/>
          <w:highlight w:val="none"/>
        </w:rPr>
      </w:pPr>
      <w:r>
        <w:rPr>
          <w:rFonts w:hint="eastAsia" w:ascii="仿宋" w:hAnsi="仿宋" w:eastAsia="仿宋" w:cs="仿宋"/>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w:t>
      </w:r>
      <w:r>
        <w:rPr>
          <w:rFonts w:hint="eastAsia" w:cs="仿宋"/>
          <w:color w:val="auto"/>
          <w:highlight w:val="none"/>
          <w:lang w:eastAsia="zh-CN"/>
        </w:rPr>
        <w:t>供应商</w:t>
      </w:r>
      <w:r>
        <w:rPr>
          <w:rFonts w:hint="eastAsia" w:ascii="仿宋" w:hAnsi="仿宋" w:eastAsia="仿宋" w:cs="仿宋"/>
          <w:color w:val="auto"/>
          <w:highlight w:val="none"/>
        </w:rPr>
        <w:t>。中标、成交通知书和中标、成交结果公告应当在规定时间内同时发出。</w:t>
      </w:r>
    </w:p>
    <w:p w14:paraId="4DDD3960">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23. 中标通知与中标结果公告</w:t>
      </w:r>
    </w:p>
    <w:p w14:paraId="75A7F0CD">
      <w:pPr>
        <w:ind w:firstLine="480"/>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23.1自中标人确定之日起2个工作日内，采购代理机构通过电子交易平台向中标人发出中标通知书，同时编制发布采购结果公告。采购代理机构也可以以纸质形式进行中标通知。</w:t>
      </w:r>
    </w:p>
    <w:p w14:paraId="0F888ED8">
      <w:pPr>
        <w:ind w:firstLine="480"/>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128D817A">
      <w:pPr>
        <w:ind w:firstLine="480"/>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14:paraId="68DECAE8">
      <w:pPr>
        <w:pStyle w:val="4"/>
        <w:rPr>
          <w:rFonts w:hint="eastAsia" w:ascii="仿宋" w:hAnsi="仿宋" w:eastAsia="仿宋" w:cs="仿宋"/>
          <w:color w:val="auto"/>
          <w:highlight w:val="none"/>
        </w:rPr>
      </w:pPr>
      <w:r>
        <w:rPr>
          <w:rFonts w:hint="eastAsia" w:ascii="仿宋" w:hAnsi="仿宋" w:eastAsia="仿宋" w:cs="仿宋"/>
          <w:color w:val="auto"/>
          <w:highlight w:val="none"/>
        </w:rPr>
        <w:t>七、合同授予</w:t>
      </w:r>
    </w:p>
    <w:p w14:paraId="6BA5B0F5">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24. 合同主要条款详见第五部分拟签订的合同文本。</w:t>
      </w:r>
    </w:p>
    <w:p w14:paraId="2A4F31F3">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25. 合同的签订</w:t>
      </w:r>
    </w:p>
    <w:p w14:paraId="55A5D406">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w:t>
      </w:r>
      <w:r>
        <w:rPr>
          <w:rFonts w:hint="eastAsia" w:ascii="仿宋" w:hAnsi="仿宋" w:eastAsia="仿宋" w:cs="仿宋"/>
          <w:color w:val="auto"/>
          <w:kern w:val="0"/>
          <w:highlight w:val="none"/>
        </w:rPr>
        <w:t>、推”等不当行为。</w:t>
      </w:r>
    </w:p>
    <w:p w14:paraId="45DAA535">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2BE02A">
      <w:pPr>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w:t>
      </w:r>
      <w:r>
        <w:rPr>
          <w:rFonts w:hint="eastAsia" w:cs="仿宋"/>
          <w:color w:val="auto"/>
          <w:highlight w:val="none"/>
          <w:lang w:eastAsia="zh-CN"/>
        </w:rPr>
        <w:t>供应商</w:t>
      </w:r>
      <w:r>
        <w:rPr>
          <w:rFonts w:hint="eastAsia" w:ascii="仿宋" w:hAnsi="仿宋" w:eastAsia="仿宋" w:cs="仿宋"/>
          <w:color w:val="auto"/>
          <w:highlight w:val="none"/>
        </w:rPr>
        <w:t>无故拒绝或延期，除按照合同条款处理外，列入不良行为记录一次，并给予通报。</w:t>
      </w:r>
    </w:p>
    <w:p w14:paraId="762DCAE6">
      <w:pPr>
        <w:ind w:firstLine="480"/>
        <w:rPr>
          <w:rFonts w:hint="eastAsia" w:ascii="仿宋" w:hAnsi="仿宋" w:eastAsia="仿宋" w:cs="仿宋"/>
          <w:color w:val="auto"/>
          <w:highlight w:val="none"/>
        </w:rPr>
      </w:pPr>
      <w:r>
        <w:rPr>
          <w:rFonts w:hint="eastAsia" w:ascii="仿宋" w:hAnsi="仿宋" w:eastAsia="仿宋" w:cs="仿宋"/>
          <w:color w:val="auto"/>
          <w:highlight w:val="none"/>
        </w:rPr>
        <w:t>25.4中标</w:t>
      </w:r>
      <w:r>
        <w:rPr>
          <w:rFonts w:hint="eastAsia" w:cs="仿宋"/>
          <w:color w:val="auto"/>
          <w:highlight w:val="none"/>
          <w:lang w:eastAsia="zh-CN"/>
        </w:rPr>
        <w:t>供应商</w:t>
      </w:r>
      <w:r>
        <w:rPr>
          <w:rFonts w:hint="eastAsia" w:ascii="仿宋" w:hAnsi="仿宋" w:eastAsia="仿宋" w:cs="仿宋"/>
          <w:color w:val="auto"/>
          <w:highlight w:val="none"/>
        </w:rPr>
        <w:t>拒绝与采购人签订合同的，采购人可以按照评审报告推荐的中标或者成交候选人名单排序，确定下一候选人为中标</w:t>
      </w:r>
      <w:r>
        <w:rPr>
          <w:rFonts w:hint="eastAsia" w:cs="仿宋"/>
          <w:color w:val="auto"/>
          <w:highlight w:val="none"/>
          <w:lang w:eastAsia="zh-CN"/>
        </w:rPr>
        <w:t>供应商</w:t>
      </w:r>
      <w:r>
        <w:rPr>
          <w:rFonts w:hint="eastAsia" w:ascii="仿宋" w:hAnsi="仿宋" w:eastAsia="仿宋" w:cs="仿宋"/>
          <w:color w:val="auto"/>
          <w:highlight w:val="none"/>
        </w:rPr>
        <w:t>，也可以重新开展政府采购活动。</w:t>
      </w:r>
    </w:p>
    <w:p w14:paraId="154784D2">
      <w:pPr>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w:t>
      </w:r>
      <w:r>
        <w:rPr>
          <w:rFonts w:hint="eastAsia" w:cs="仿宋"/>
          <w:color w:val="auto"/>
          <w:highlight w:val="none"/>
          <w:lang w:eastAsia="zh-CN"/>
        </w:rPr>
        <w:t>供应商</w:t>
      </w:r>
      <w:r>
        <w:rPr>
          <w:rFonts w:hint="eastAsia" w:ascii="仿宋" w:hAnsi="仿宋" w:eastAsia="仿宋" w:cs="仿宋"/>
          <w:color w:val="auto"/>
          <w:highlight w:val="none"/>
        </w:rPr>
        <w:t>根据招标文件、投标文件等内容通过政府采购电子交易平台在线签订，自动备案。</w:t>
      </w:r>
    </w:p>
    <w:p w14:paraId="5B726EAA">
      <w:pPr>
        <w:ind w:firstLine="480"/>
        <w:rPr>
          <w:rFonts w:hint="eastAsia" w:ascii="仿宋" w:hAnsi="仿宋" w:eastAsia="仿宋" w:cs="仿宋"/>
          <w:color w:val="auto"/>
          <w:highlight w:val="none"/>
        </w:rPr>
      </w:pPr>
      <w:r>
        <w:rPr>
          <w:rFonts w:hint="eastAsia" w:cs="仿宋"/>
          <w:color w:val="auto"/>
          <w:highlight w:val="none"/>
          <w:lang w:val="en-US" w:eastAsia="zh-CN"/>
        </w:rPr>
        <w:t>25.6</w:t>
      </w:r>
      <w:r>
        <w:rPr>
          <w:rFonts w:hint="eastAsia" w:ascii="仿宋" w:hAnsi="仿宋" w:eastAsia="仿宋" w:cs="仿宋"/>
          <w:color w:val="auto"/>
          <w:highlight w:val="none"/>
        </w:rPr>
        <w:t>由于中标、成交供应商原因导致重新采购的，应当承担支付代理费和专家评审费等费用在内的赔偿责任。</w:t>
      </w:r>
    </w:p>
    <w:p w14:paraId="3322F922">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26. 履约保证金</w:t>
      </w:r>
    </w:p>
    <w:p w14:paraId="60E8477A">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BD0E4AC">
      <w:pPr>
        <w:ind w:firstLine="480"/>
        <w:rPr>
          <w:rFonts w:hint="eastAsia" w:ascii="仿宋" w:hAnsi="仿宋" w:eastAsia="仿宋" w:cs="仿宋"/>
          <w:b/>
          <w:color w:val="auto"/>
          <w:sz w:val="32"/>
          <w:highlight w:val="none"/>
        </w:rPr>
      </w:pPr>
      <w:r>
        <w:rPr>
          <w:rFonts w:hint="eastAsia" w:cs="仿宋"/>
          <w:color w:val="auto"/>
          <w:highlight w:val="none"/>
          <w:lang w:eastAsia="zh-CN"/>
        </w:rPr>
        <w:t>供应商</w:t>
      </w:r>
      <w:r>
        <w:rPr>
          <w:rFonts w:hint="eastAsia" w:ascii="仿宋" w:hAnsi="仿宋" w:eastAsia="仿宋" w:cs="仿宋"/>
          <w:color w:val="auto"/>
          <w:highlight w:val="none"/>
        </w:rPr>
        <w:t>可登录政采云平台</w:t>
      </w:r>
      <w:r>
        <w:rPr>
          <w:rFonts w:hint="eastAsia" w:cs="仿宋"/>
          <w:color w:val="auto"/>
          <w:highlight w:val="none"/>
          <w:lang w:eastAsia="zh-CN"/>
        </w:rPr>
        <w:t>－</w:t>
      </w:r>
      <w:r>
        <w:rPr>
          <w:rFonts w:hint="eastAsia" w:ascii="仿宋" w:hAnsi="仿宋" w:eastAsia="仿宋" w:cs="仿宋"/>
          <w:color w:val="auto"/>
          <w:highlight w:val="none"/>
        </w:rPr>
        <w:t>【金融服务】—【我的项目】—【已备案合同】以保函形式提供：1、</w:t>
      </w:r>
      <w:r>
        <w:rPr>
          <w:rFonts w:hint="eastAsia" w:cs="仿宋"/>
          <w:color w:val="auto"/>
          <w:highlight w:val="none"/>
          <w:lang w:eastAsia="zh-CN"/>
        </w:rPr>
        <w:t>供应商</w:t>
      </w:r>
      <w:r>
        <w:rPr>
          <w:rFonts w:hint="eastAsia" w:ascii="仿宋" w:hAnsi="仿宋" w:eastAsia="仿宋" w:cs="仿宋"/>
          <w:color w:val="auto"/>
          <w:highlight w:val="none"/>
        </w:rPr>
        <w:t>在合同列表选择需要投保的合同，点击[保函推荐]。2、在弹框里查看推荐的保函产品，</w:t>
      </w:r>
      <w:r>
        <w:rPr>
          <w:rFonts w:hint="eastAsia" w:cs="仿宋"/>
          <w:color w:val="auto"/>
          <w:highlight w:val="none"/>
          <w:lang w:eastAsia="zh-CN"/>
        </w:rPr>
        <w:t>供应商</w:t>
      </w:r>
      <w:r>
        <w:rPr>
          <w:rFonts w:hint="eastAsia" w:ascii="仿宋" w:hAnsi="仿宋" w:eastAsia="仿宋" w:cs="仿宋"/>
          <w:color w:val="auto"/>
          <w:highlight w:val="none"/>
        </w:rPr>
        <w:t>自行选择保函产品，点击[立即申请]。3、在弹框里填写保函申请信息。具体步骤：选择产品—填写</w:t>
      </w:r>
      <w:r>
        <w:rPr>
          <w:rFonts w:hint="eastAsia" w:cs="仿宋"/>
          <w:color w:val="auto"/>
          <w:highlight w:val="none"/>
          <w:lang w:eastAsia="zh-CN"/>
        </w:rPr>
        <w:t>供应商</w:t>
      </w:r>
      <w:r>
        <w:rPr>
          <w:rFonts w:hint="eastAsia" w:ascii="仿宋" w:hAnsi="仿宋" w:eastAsia="仿宋" w:cs="仿宋"/>
          <w:color w:val="auto"/>
          <w:highlight w:val="none"/>
        </w:rPr>
        <w:t>信息—选择中标项目—确认信息—等待保险/保函受理—确认保单—支付保费—成功出单。政采云金融专线400-903-9583。</w:t>
      </w:r>
    </w:p>
    <w:bookmarkEnd w:id="19"/>
    <w:bookmarkEnd w:id="20"/>
    <w:bookmarkEnd w:id="21"/>
    <w:p w14:paraId="55631B64">
      <w:pPr>
        <w:pStyle w:val="5"/>
        <w:ind w:firstLine="482"/>
        <w:rPr>
          <w:rFonts w:hint="eastAsia" w:ascii="仿宋" w:hAnsi="仿宋" w:eastAsia="仿宋" w:cs="仿宋"/>
          <w:color w:val="auto"/>
          <w:highlight w:val="none"/>
        </w:rPr>
      </w:pPr>
      <w:bookmarkStart w:id="22" w:name="_Hlt74714665"/>
      <w:bookmarkEnd w:id="22"/>
      <w:bookmarkStart w:id="23" w:name="_Hlt75236101"/>
      <w:bookmarkEnd w:id="23"/>
      <w:bookmarkStart w:id="24" w:name="_Hlt75236011"/>
      <w:bookmarkEnd w:id="24"/>
      <w:bookmarkStart w:id="25" w:name="_Hlt74730295"/>
      <w:bookmarkEnd w:id="25"/>
      <w:bookmarkStart w:id="26" w:name="_Hlt75236290"/>
      <w:bookmarkEnd w:id="26"/>
      <w:bookmarkStart w:id="27" w:name="_Hlt68072998"/>
      <w:bookmarkEnd w:id="27"/>
      <w:bookmarkStart w:id="28" w:name="_Hlt68073093"/>
      <w:bookmarkEnd w:id="28"/>
      <w:bookmarkStart w:id="29" w:name="_Hlt68072990"/>
      <w:bookmarkEnd w:id="29"/>
      <w:bookmarkStart w:id="30" w:name="_Hlt74729768"/>
      <w:bookmarkEnd w:id="30"/>
      <w:bookmarkStart w:id="31" w:name="_Hlt74707468"/>
      <w:bookmarkEnd w:id="31"/>
      <w:bookmarkStart w:id="32" w:name="_Hlt68403820"/>
      <w:bookmarkEnd w:id="32"/>
      <w:bookmarkStart w:id="33" w:name="_Hlt68057669"/>
      <w:bookmarkEnd w:id="33"/>
      <w:bookmarkStart w:id="34" w:name="第四部分"/>
      <w:r>
        <w:rPr>
          <w:rFonts w:hint="eastAsia" w:ascii="仿宋" w:hAnsi="仿宋" w:eastAsia="仿宋" w:cs="仿宋"/>
          <w:color w:val="auto"/>
          <w:highlight w:val="none"/>
        </w:rPr>
        <w:t>27.预付款</w:t>
      </w:r>
    </w:p>
    <w:p w14:paraId="60FDB50E">
      <w:pPr>
        <w:ind w:firstLine="480"/>
        <w:rPr>
          <w:rFonts w:hint="eastAsia" w:ascii="仿宋" w:hAnsi="仿宋" w:eastAsia="仿宋" w:cs="仿宋"/>
          <w:b/>
          <w:color w:val="auto"/>
          <w:highlight w:val="none"/>
        </w:rPr>
      </w:pPr>
      <w:r>
        <w:rPr>
          <w:rFonts w:hint="eastAsia" w:ascii="仿宋" w:hAnsi="仿宋" w:eastAsia="仿宋" w:cs="仿宋"/>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D0B9E3C">
      <w:pPr>
        <w:pStyle w:val="4"/>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14:paraId="50D2834B">
      <w:pPr>
        <w:pStyle w:val="5"/>
        <w:ind w:firstLine="482"/>
        <w:rPr>
          <w:rFonts w:hint="eastAsia" w:ascii="仿宋" w:hAnsi="仿宋" w:eastAsia="仿宋" w:cs="仿宋"/>
          <w:color w:val="auto"/>
          <w:highlight w:val="none"/>
        </w:rPr>
      </w:pPr>
      <w:bookmarkStart w:id="35" w:name="_Toc126683606"/>
      <w:bookmarkStart w:id="36" w:name="_Toc126683750"/>
      <w:bookmarkStart w:id="37" w:name="_Toc126683552"/>
      <w:r>
        <w:rPr>
          <w:rFonts w:hint="eastAsia" w:ascii="仿宋" w:hAnsi="仿宋" w:eastAsia="仿宋" w:cs="仿宋"/>
          <w:color w:val="auto"/>
          <w:highlight w:val="none"/>
        </w:rPr>
        <w:t>28.电子交易活动的中止。</w:t>
      </w:r>
    </w:p>
    <w:p w14:paraId="52BBB7DE">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63B547F6">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9046975">
      <w:pPr>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5C2B1B07">
      <w:pPr>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343746D">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A6E1C75">
      <w:pPr>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B4FBC87">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5B9C087">
      <w:pPr>
        <w:pStyle w:val="4"/>
        <w:rPr>
          <w:rFonts w:hint="eastAsia" w:ascii="仿宋" w:hAnsi="仿宋" w:eastAsia="仿宋" w:cs="仿宋"/>
          <w:color w:val="auto"/>
          <w:highlight w:val="none"/>
        </w:rPr>
      </w:pPr>
      <w:r>
        <w:rPr>
          <w:rFonts w:hint="eastAsia" w:ascii="仿宋" w:hAnsi="仿宋" w:eastAsia="仿宋" w:cs="仿宋"/>
          <w:color w:val="auto"/>
          <w:highlight w:val="none"/>
        </w:rPr>
        <w:t>九、验收</w:t>
      </w:r>
    </w:p>
    <w:p w14:paraId="687D7EF8">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30.验收</w:t>
      </w:r>
    </w:p>
    <w:p w14:paraId="0C0FCD48">
      <w:pPr>
        <w:ind w:firstLine="480"/>
        <w:rPr>
          <w:rFonts w:hint="eastAsia" w:ascii="仿宋" w:hAnsi="仿宋" w:eastAsia="仿宋" w:cs="仿宋"/>
          <w:color w:val="auto"/>
          <w:highlight w:val="none"/>
        </w:rPr>
      </w:pPr>
      <w:r>
        <w:rPr>
          <w:rFonts w:hint="eastAsia" w:ascii="仿宋" w:hAnsi="仿宋" w:eastAsia="仿宋" w:cs="仿宋"/>
          <w:color w:val="auto"/>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2C3A53">
      <w:pPr>
        <w:ind w:firstLine="480"/>
        <w:rPr>
          <w:rFonts w:hint="eastAsia" w:ascii="仿宋" w:hAnsi="仿宋" w:eastAsia="仿宋" w:cs="仿宋"/>
          <w:color w:val="auto"/>
          <w:highlight w:val="none"/>
        </w:rPr>
      </w:pPr>
      <w:r>
        <w:rPr>
          <w:rFonts w:hint="eastAsia" w:ascii="仿宋" w:hAnsi="仿宋" w:eastAsia="仿宋" w:cs="仿宋"/>
          <w:color w:val="auto"/>
          <w:highlight w:val="none"/>
        </w:rPr>
        <w:t>30.2采购人可以邀请参加本项目的其他</w:t>
      </w:r>
      <w:r>
        <w:rPr>
          <w:rFonts w:hint="eastAsia" w:cs="仿宋"/>
          <w:color w:val="auto"/>
          <w:highlight w:val="none"/>
          <w:lang w:eastAsia="zh-CN"/>
        </w:rPr>
        <w:t>供应商</w:t>
      </w:r>
      <w:r>
        <w:rPr>
          <w:rFonts w:hint="eastAsia" w:ascii="仿宋" w:hAnsi="仿宋" w:eastAsia="仿宋" w:cs="仿宋"/>
          <w:color w:val="auto"/>
          <w:highlight w:val="none"/>
        </w:rPr>
        <w:t>或者第三方机构参与验收。参与验收的</w:t>
      </w:r>
      <w:r>
        <w:rPr>
          <w:rFonts w:hint="eastAsia" w:cs="仿宋"/>
          <w:color w:val="auto"/>
          <w:highlight w:val="none"/>
          <w:lang w:eastAsia="zh-CN"/>
        </w:rPr>
        <w:t>供应商</w:t>
      </w:r>
      <w:r>
        <w:rPr>
          <w:rFonts w:hint="eastAsia" w:ascii="仿宋" w:hAnsi="仿宋" w:eastAsia="仿宋" w:cs="仿宋"/>
          <w:color w:val="auto"/>
          <w:highlight w:val="none"/>
        </w:rPr>
        <w:t>或者第三方机构的意见作为验收书的参考资料一并存档。</w:t>
      </w:r>
    </w:p>
    <w:p w14:paraId="705FA7CA">
      <w:pPr>
        <w:ind w:firstLine="480"/>
        <w:rPr>
          <w:rFonts w:hint="eastAsia" w:ascii="仿宋" w:hAnsi="仿宋" w:eastAsia="仿宋" w:cs="仿宋"/>
          <w:color w:val="auto"/>
          <w:highlight w:val="none"/>
        </w:rPr>
      </w:pPr>
      <w:r>
        <w:rPr>
          <w:rFonts w:hint="eastAsia" w:ascii="仿宋" w:hAnsi="仿宋" w:eastAsia="仿宋" w:cs="仿宋"/>
          <w:color w:val="auto"/>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C64820">
      <w:pPr>
        <w:ind w:firstLine="480"/>
        <w:rPr>
          <w:rFonts w:hint="eastAsia" w:ascii="仿宋" w:hAnsi="仿宋" w:eastAsia="仿宋" w:cs="仿宋"/>
          <w:color w:val="auto"/>
          <w:highlight w:val="none"/>
        </w:rPr>
      </w:pPr>
      <w:r>
        <w:rPr>
          <w:rFonts w:hint="eastAsia" w:ascii="仿宋" w:hAnsi="仿宋" w:eastAsia="仿宋" w:cs="仿宋"/>
          <w:color w:val="auto"/>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A4E34E">
      <w:pPr>
        <w:ind w:firstLine="480"/>
        <w:rPr>
          <w:rFonts w:hint="eastAsia" w:ascii="仿宋" w:hAnsi="仿宋" w:eastAsia="仿宋" w:cs="仿宋"/>
          <w:color w:val="auto"/>
          <w:highlight w:val="none"/>
        </w:rPr>
      </w:pPr>
      <w:r>
        <w:rPr>
          <w:rFonts w:hint="eastAsia" w:ascii="仿宋" w:hAnsi="仿宋" w:eastAsia="仿宋" w:cs="仿宋"/>
          <w:color w:val="auto"/>
          <w:highlight w:val="none"/>
        </w:rPr>
        <w:t>30.5对于满足合同约定的采购资金支付条件的，供应商可通过政采云平台提起在线支付申请、查询支付结果，路径为政采云</w:t>
      </w:r>
      <w:r>
        <w:rPr>
          <w:rFonts w:hint="eastAsia" w:cs="仿宋"/>
          <w:color w:val="auto"/>
          <w:highlight w:val="none"/>
          <w:lang w:eastAsia="zh-CN"/>
        </w:rPr>
        <w:t>－</w:t>
      </w:r>
      <w:r>
        <w:rPr>
          <w:rFonts w:hint="eastAsia" w:ascii="仿宋" w:hAnsi="仿宋" w:eastAsia="仿宋" w:cs="仿宋"/>
          <w:color w:val="auto"/>
          <w:highlight w:val="none"/>
        </w:rPr>
        <w:t>我的工作台</w:t>
      </w:r>
      <w:r>
        <w:rPr>
          <w:rFonts w:hint="eastAsia" w:cs="仿宋"/>
          <w:color w:val="auto"/>
          <w:highlight w:val="none"/>
          <w:lang w:eastAsia="zh-CN"/>
        </w:rPr>
        <w:t>－</w:t>
      </w:r>
      <w:r>
        <w:rPr>
          <w:rFonts w:hint="eastAsia" w:ascii="仿宋" w:hAnsi="仿宋" w:eastAsia="仿宋" w:cs="仿宋"/>
          <w:color w:val="auto"/>
          <w:highlight w:val="none"/>
        </w:rPr>
        <w:t>合同管理</w:t>
      </w:r>
      <w:r>
        <w:rPr>
          <w:rFonts w:hint="eastAsia" w:cs="仿宋"/>
          <w:color w:val="auto"/>
          <w:highlight w:val="none"/>
          <w:lang w:eastAsia="zh-CN"/>
        </w:rPr>
        <w:t>－</w:t>
      </w:r>
      <w:r>
        <w:rPr>
          <w:rFonts w:hint="eastAsia" w:ascii="仿宋" w:hAnsi="仿宋" w:eastAsia="仿宋" w:cs="仿宋"/>
          <w:color w:val="auto"/>
          <w:highlight w:val="none"/>
        </w:rPr>
        <w:t>支付管理。对于供应商提起在线支付申请的，采购人应当按规定做好审核并完成支付。</w:t>
      </w:r>
    </w:p>
    <w:p w14:paraId="230FF812">
      <w:pPr>
        <w:ind w:firstLine="480"/>
        <w:rPr>
          <w:rFonts w:hint="eastAsia" w:ascii="仿宋" w:hAnsi="仿宋" w:eastAsia="仿宋" w:cs="仿宋"/>
          <w:color w:val="auto"/>
          <w:kern w:val="44"/>
          <w:sz w:val="44"/>
          <w:szCs w:val="44"/>
          <w:highlight w:val="none"/>
        </w:rPr>
      </w:pPr>
      <w:r>
        <w:rPr>
          <w:rFonts w:hint="eastAsia" w:ascii="仿宋" w:hAnsi="仿宋" w:eastAsia="仿宋" w:cs="仿宋"/>
          <w:color w:val="auto"/>
          <w:highlight w:val="none"/>
        </w:rPr>
        <w:br w:type="page"/>
      </w:r>
    </w:p>
    <w:p w14:paraId="5624E5FC">
      <w:pPr>
        <w:pStyle w:val="3"/>
        <w:rPr>
          <w:rFonts w:hint="eastAsia" w:ascii="仿宋" w:hAnsi="仿宋" w:eastAsia="仿宋" w:cs="仿宋"/>
          <w:color w:val="auto"/>
          <w:highlight w:val="none"/>
        </w:rPr>
      </w:pPr>
      <w:bookmarkStart w:id="38" w:name="_Toc23913"/>
      <w:r>
        <w:rPr>
          <w:rFonts w:hint="eastAsia" w:ascii="仿宋" w:hAnsi="仿宋" w:eastAsia="仿宋" w:cs="仿宋"/>
          <w:color w:val="auto"/>
          <w:highlight w:val="none"/>
        </w:rPr>
        <w:t>第三部分 采购需求</w:t>
      </w:r>
      <w:bookmarkEnd w:id="35"/>
      <w:bookmarkEnd w:id="36"/>
      <w:bookmarkEnd w:id="37"/>
      <w:bookmarkEnd w:id="38"/>
    </w:p>
    <w:p w14:paraId="39E9B882">
      <w:pPr>
        <w:pStyle w:val="5"/>
        <w:bidi w:val="0"/>
        <w:rPr>
          <w:rFonts w:hint="eastAsia"/>
          <w:color w:val="auto"/>
          <w:highlight w:val="none"/>
          <w:lang w:val="en-US" w:eastAsia="zh-CN"/>
        </w:rPr>
      </w:pPr>
      <w:bookmarkStart w:id="39" w:name="_Toc126683553"/>
      <w:bookmarkStart w:id="40" w:name="_Toc126683751"/>
      <w:bookmarkStart w:id="41" w:name="_Toc126683607"/>
      <w:r>
        <w:rPr>
          <w:rFonts w:hint="eastAsia"/>
          <w:color w:val="auto"/>
          <w:highlight w:val="none"/>
          <w:lang w:val="en-US" w:eastAsia="zh-CN"/>
        </w:rPr>
        <w:t>一、项目背景</w:t>
      </w:r>
    </w:p>
    <w:p w14:paraId="79B7D7B8">
      <w:pPr>
        <w:bidi w:val="0"/>
        <w:rPr>
          <w:rFonts w:hint="eastAsia"/>
          <w:color w:val="auto"/>
          <w:highlight w:val="none"/>
          <w:lang w:val="en-US" w:eastAsia="zh-CN"/>
        </w:rPr>
      </w:pPr>
      <w:r>
        <w:rPr>
          <w:rFonts w:hint="eastAsia"/>
          <w:color w:val="auto"/>
          <w:highlight w:val="none"/>
          <w:lang w:val="en-US" w:eastAsia="zh-CN"/>
        </w:rPr>
        <w:t>1.项目名称：省良渚所运维服务项目</w:t>
      </w:r>
    </w:p>
    <w:p w14:paraId="41E86840">
      <w:pPr>
        <w:bidi w:val="0"/>
        <w:rPr>
          <w:rFonts w:hint="eastAsia"/>
          <w:color w:val="auto"/>
          <w:highlight w:val="none"/>
          <w:lang w:val="en-US" w:eastAsia="zh-CN"/>
        </w:rPr>
      </w:pPr>
      <w:r>
        <w:rPr>
          <w:rFonts w:hint="eastAsia"/>
          <w:color w:val="auto"/>
          <w:highlight w:val="none"/>
          <w:lang w:val="en-US" w:eastAsia="zh-CN"/>
        </w:rPr>
        <w:t>2.服务期限：合同签订日起1年</w:t>
      </w:r>
    </w:p>
    <w:p w14:paraId="0089ADD3">
      <w:pPr>
        <w:bidi w:val="0"/>
        <w:rPr>
          <w:rFonts w:hint="eastAsia"/>
          <w:color w:val="auto"/>
          <w:highlight w:val="none"/>
          <w:lang w:val="en-US" w:eastAsia="zh-CN"/>
        </w:rPr>
      </w:pPr>
      <w:r>
        <w:rPr>
          <w:rFonts w:hint="eastAsia"/>
          <w:color w:val="auto"/>
          <w:highlight w:val="none"/>
          <w:lang w:val="en-US" w:eastAsia="zh-CN"/>
        </w:rPr>
        <w:t>3.预算金额：24万元（其中：设备维修配件费用及备品配件采购费年度为0.5万元，按实际产生情况结算），供应商的投标报价超过采购人设定的预算价，作无效标处理。</w:t>
      </w:r>
    </w:p>
    <w:p w14:paraId="4CBB6D77">
      <w:pPr>
        <w:ind w:firstLine="0" w:firstLineChars="0"/>
        <w:rPr>
          <w:rFonts w:hint="eastAsia" w:ascii="仿宋" w:hAnsi="仿宋"/>
          <w:color w:val="auto"/>
          <w:sz w:val="24"/>
          <w:highlight w:val="none"/>
          <w:lang w:val="en-US" w:eastAsia="zh-CN"/>
        </w:rPr>
      </w:pPr>
      <w:r>
        <w:rPr>
          <w:rFonts w:hint="eastAsia" w:ascii="仿宋" w:hAnsi="仿宋" w:eastAsia="仿宋" w:cs="Times New Roman"/>
          <w:color w:val="auto"/>
          <w:sz w:val="24"/>
          <w:highlight w:val="none"/>
          <w:lang w:val="en-US" w:eastAsia="zh-CN"/>
        </w:rPr>
        <w:t>服务主要包括以下几个方面：</w:t>
      </w:r>
    </w:p>
    <w:tbl>
      <w:tblPr>
        <w:tblStyle w:val="64"/>
        <w:tblW w:w="9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2342"/>
        <w:gridCol w:w="1237"/>
        <w:gridCol w:w="974"/>
        <w:gridCol w:w="3987"/>
      </w:tblGrid>
      <w:tr w14:paraId="249C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B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序号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3A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子项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CC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E34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单位</w:t>
            </w:r>
          </w:p>
        </w:tc>
        <w:tc>
          <w:tcPr>
            <w:tcW w:w="3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4D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备注</w:t>
            </w:r>
          </w:p>
        </w:tc>
      </w:tr>
      <w:tr w14:paraId="19FF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BE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60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一线驻场服务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0B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rPr>
            </w:pPr>
            <w:r>
              <w:rPr>
                <w:rFonts w:hint="eastAsia"/>
                <w:color w:val="auto"/>
                <w:highlight w:val="none"/>
                <w:lang w:val="en-US" w:eastAsia="zh-CN"/>
              </w:rPr>
              <w:t>全年度平均2.2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77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人/月</w:t>
            </w:r>
          </w:p>
        </w:tc>
        <w:tc>
          <w:tcPr>
            <w:tcW w:w="3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11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eastAsia="zh-CN"/>
              </w:rPr>
            </w:pPr>
            <w:r>
              <w:rPr>
                <w:rFonts w:hint="eastAsia" w:cs="Times New Roman"/>
                <w:color w:val="auto"/>
                <w:highlight w:val="none"/>
                <w:lang w:val="en-US" w:eastAsia="zh-CN"/>
              </w:rPr>
              <w:t>合同签订日</w:t>
            </w:r>
            <w:r>
              <w:rPr>
                <w:rFonts w:hint="eastAsia"/>
                <w:color w:val="auto"/>
                <w:highlight w:val="none"/>
                <w:lang w:val="en-US" w:eastAsia="zh-CN"/>
              </w:rPr>
              <w:t>至25年7月31号需要提供1人次驻场服务，25年8月1号至</w:t>
            </w:r>
            <w:r>
              <w:rPr>
                <w:rFonts w:hint="eastAsia" w:cs="Times New Roman"/>
                <w:color w:val="auto"/>
                <w:highlight w:val="none"/>
                <w:lang w:val="en-US" w:eastAsia="zh-CN"/>
              </w:rPr>
              <w:t>合同服务期结束</w:t>
            </w:r>
            <w:r>
              <w:rPr>
                <w:rFonts w:hint="eastAsia"/>
                <w:color w:val="auto"/>
                <w:highlight w:val="none"/>
                <w:lang w:val="en-US" w:eastAsia="zh-CN"/>
              </w:rPr>
              <w:t>因值班制度要求需要提供3人次驻场服务，保证</w:t>
            </w:r>
            <w:r>
              <w:rPr>
                <w:rFonts w:hint="eastAsia"/>
                <w:color w:val="auto"/>
                <w:highlight w:val="none"/>
              </w:rPr>
              <w:t>实现7*24小时维护响应</w:t>
            </w:r>
          </w:p>
        </w:tc>
      </w:tr>
      <w:tr w14:paraId="76F9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F0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4C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二线应急服务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3E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FF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年</w:t>
            </w:r>
          </w:p>
        </w:tc>
        <w:tc>
          <w:tcPr>
            <w:tcW w:w="3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94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58D9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C2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050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核心设备维保服务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1B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E2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年</w:t>
            </w:r>
          </w:p>
        </w:tc>
        <w:tc>
          <w:tcPr>
            <w:tcW w:w="3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1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079E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14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89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安全运维服务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9B0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ED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项</w:t>
            </w:r>
          </w:p>
        </w:tc>
        <w:tc>
          <w:tcPr>
            <w:tcW w:w="3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10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3B76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1F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2D7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设备维修配件费用及备品配件采购</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67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66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项</w:t>
            </w:r>
          </w:p>
        </w:tc>
        <w:tc>
          <w:tcPr>
            <w:tcW w:w="3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87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bl>
    <w:p w14:paraId="42CDF71F">
      <w:pPr>
        <w:pStyle w:val="5"/>
        <w:bidi w:val="0"/>
        <w:rPr>
          <w:rFonts w:hint="eastAsia"/>
          <w:color w:val="auto"/>
          <w:highlight w:val="none"/>
          <w:lang w:val="en-US" w:eastAsia="zh-CN"/>
        </w:rPr>
      </w:pPr>
      <w:r>
        <w:rPr>
          <w:rFonts w:hint="eastAsia"/>
          <w:color w:val="auto"/>
          <w:highlight w:val="none"/>
          <w:lang w:val="en-US" w:eastAsia="zh-CN"/>
        </w:rPr>
        <w:t>二、运维服务主要内容</w:t>
      </w:r>
    </w:p>
    <w:p w14:paraId="3343504D">
      <w:pPr>
        <w:bidi w:val="0"/>
        <w:rPr>
          <w:rFonts w:hint="eastAsia"/>
          <w:b/>
          <w:bCs/>
          <w:color w:val="auto"/>
          <w:highlight w:val="none"/>
          <w:lang w:val="en-US" w:eastAsia="zh-CN"/>
        </w:rPr>
      </w:pPr>
      <w:r>
        <w:rPr>
          <w:rFonts w:hint="eastAsia"/>
          <w:b/>
          <w:bCs/>
          <w:color w:val="auto"/>
          <w:highlight w:val="none"/>
          <w:lang w:val="en-US" w:eastAsia="zh-CN"/>
        </w:rPr>
        <w:t>1.一线驻场服务：</w:t>
      </w:r>
    </w:p>
    <w:p w14:paraId="412A9F6B">
      <w:pPr>
        <w:bidi w:val="0"/>
        <w:rPr>
          <w:rFonts w:hint="eastAsia" w:cs="Times New Roman"/>
          <w:color w:val="auto"/>
          <w:highlight w:val="none"/>
          <w:lang w:val="zh-CN" w:eastAsia="zh-CN"/>
        </w:rPr>
      </w:pPr>
      <w:r>
        <w:rPr>
          <w:rFonts w:hint="eastAsia" w:cs="Times New Roman"/>
          <w:color w:val="auto"/>
          <w:highlight w:val="none"/>
          <w:lang w:val="en-US" w:eastAsia="zh-CN"/>
        </w:rPr>
        <w:t>1</w:t>
      </w:r>
      <w:r>
        <w:rPr>
          <w:rFonts w:hint="eastAsia" w:cs="Times New Roman"/>
          <w:color w:val="auto"/>
          <w:highlight w:val="none"/>
          <w:lang w:val="en-US" w:eastAsia="zh-CN"/>
        </w:rPr>
        <w:t>.1</w:t>
      </w:r>
      <w:r>
        <w:rPr>
          <w:rFonts w:hint="eastAsia" w:cs="Times New Roman"/>
          <w:color w:val="auto"/>
          <w:highlight w:val="none"/>
          <w:lang w:val="zh-CN" w:eastAsia="zh-CN"/>
        </w:rPr>
        <w:t>驻场服务要求：</w:t>
      </w:r>
      <w:r>
        <w:rPr>
          <w:rFonts w:hint="eastAsia" w:cs="Times New Roman"/>
          <w:color w:val="auto"/>
          <w:highlight w:val="none"/>
          <w:lang w:val="en-US" w:eastAsia="zh-CN"/>
        </w:rPr>
        <w:t>周期内</w:t>
      </w:r>
      <w:r>
        <w:rPr>
          <w:rFonts w:hint="eastAsia" w:cs="Times New Roman"/>
          <w:color w:val="auto"/>
          <w:highlight w:val="none"/>
          <w:lang w:val="zh-CN" w:eastAsia="zh-CN"/>
        </w:rPr>
        <w:t>供应商</w:t>
      </w:r>
      <w:r>
        <w:rPr>
          <w:rFonts w:hint="eastAsia" w:cs="Times New Roman"/>
          <w:color w:val="auto"/>
          <w:highlight w:val="none"/>
          <w:lang w:val="en-US" w:eastAsia="zh-CN"/>
        </w:rPr>
        <w:t>在合同签订日至2025年7月31日需要提供1人次驻场服务，2025年8月1日至合同服务期结束因值班制度要求需要提供3人次驻场服务</w:t>
      </w:r>
      <w:r>
        <w:rPr>
          <w:rFonts w:hint="eastAsia" w:cs="Times New Roman"/>
          <w:color w:val="auto"/>
          <w:highlight w:val="none"/>
          <w:lang w:val="en-US" w:eastAsia="zh-CN"/>
        </w:rPr>
        <w:t>，保障</w:t>
      </w:r>
      <w:r>
        <w:rPr>
          <w:rFonts w:hint="eastAsia" w:cs="Times New Roman"/>
          <w:color w:val="auto"/>
          <w:highlight w:val="none"/>
          <w:lang w:val="zh-CN" w:eastAsia="zh-CN"/>
        </w:rPr>
        <w:t>维修服务工作（维修排障能力须经</w:t>
      </w:r>
      <w:r>
        <w:rPr>
          <w:rFonts w:hint="eastAsia" w:cs="Times New Roman"/>
          <w:color w:val="auto"/>
          <w:highlight w:val="none"/>
          <w:lang w:val="en-US" w:eastAsia="zh-CN"/>
        </w:rPr>
        <w:t>采购人</w:t>
      </w:r>
      <w:r>
        <w:rPr>
          <w:rFonts w:hint="eastAsia" w:cs="Times New Roman"/>
          <w:color w:val="auto"/>
          <w:highlight w:val="none"/>
          <w:lang w:val="zh-CN" w:eastAsia="zh-CN"/>
        </w:rPr>
        <w:t>考核通过后方可驻场）。平时由采购人进行考核管理：常驻工程师的维修、维护时间与采购人单位的上下班时间一致（含法定节假日期间的值备勤班）；在日常工作期间，采购人发现驻场技术人员不能遵守戒毒所的规章制度或本身业务技能达不到实际运维要求的，向供应商提出后，供应商必须立即进行技术人员的更换直至满足采购人的实际工作要求为止，中间产生的各种成本费用由供应商承担。驻场工程师要求40周岁以下的男性，无判刑、刑拘等不良记录，工作勤勉、踏实、细心、负责，</w:t>
      </w:r>
      <w:r>
        <w:rPr>
          <w:rFonts w:hint="eastAsia" w:cs="Times New Roman"/>
          <w:color w:val="auto"/>
          <w:highlight w:val="none"/>
          <w:lang w:val="en-US" w:eastAsia="zh-CN"/>
        </w:rPr>
        <w:t>一</w:t>
      </w:r>
      <w:r>
        <w:rPr>
          <w:rFonts w:hint="eastAsia" w:cs="Times New Roman"/>
          <w:color w:val="auto"/>
          <w:highlight w:val="none"/>
          <w:lang w:val="zh-CN" w:eastAsia="zh-CN"/>
        </w:rPr>
        <w:t>年以上技术服务从业经历，熟悉基本网络知识，精通各类信息终端的硬件维护和使用，精通主流操作系统、办公软件、应用软件、防杀病毒技术、数据库安装迁移维护优化等等。精通网络技术，精通CISCO、华为等网络设备的配置和维护，熟悉病毒防范，熟悉防火墙、入侵检测等网络安全系统设备的配置和维护，熟悉主流网络操作系统、服务器的运维。</w:t>
      </w:r>
    </w:p>
    <w:p w14:paraId="708AA222">
      <w:pPr>
        <w:bidi w:val="0"/>
        <w:rPr>
          <w:rFonts w:hint="eastAsia" w:cs="Times New Roman"/>
          <w:color w:val="auto"/>
          <w:highlight w:val="none"/>
        </w:rPr>
      </w:pPr>
      <w:r>
        <w:rPr>
          <w:rFonts w:hint="eastAsia" w:cs="Times New Roman"/>
          <w:color w:val="auto"/>
          <w:highlight w:val="none"/>
          <w:lang w:val="en-US" w:eastAsia="zh-CN"/>
        </w:rPr>
        <w:t>1.2</w:t>
      </w:r>
      <w:r>
        <w:rPr>
          <w:rFonts w:hint="eastAsia" w:cs="Times New Roman"/>
          <w:color w:val="auto"/>
          <w:highlight w:val="none"/>
        </w:rPr>
        <w:t>维护服务：承担维护服务的设备范围：以</w:t>
      </w:r>
      <w:r>
        <w:rPr>
          <w:rFonts w:hint="eastAsia" w:cs="Times New Roman"/>
          <w:color w:val="auto"/>
          <w:highlight w:val="none"/>
          <w:lang w:eastAsia="zh-CN"/>
        </w:rPr>
        <w:t>采购人</w:t>
      </w:r>
      <w:r>
        <w:rPr>
          <w:rFonts w:hint="eastAsia" w:cs="Times New Roman"/>
          <w:color w:val="auto"/>
          <w:highlight w:val="none"/>
        </w:rPr>
        <w:t>已建、在建及正在使用的设备数量总和计算。应包含</w:t>
      </w:r>
      <w:r>
        <w:rPr>
          <w:rFonts w:hint="eastAsia" w:cs="Times New Roman"/>
          <w:color w:val="auto"/>
          <w:highlight w:val="none"/>
          <w:lang w:eastAsia="zh-CN"/>
        </w:rPr>
        <w:t>采购人</w:t>
      </w:r>
      <w:r>
        <w:rPr>
          <w:rFonts w:hint="eastAsia" w:cs="Times New Roman"/>
          <w:color w:val="auto"/>
          <w:highlight w:val="none"/>
        </w:rPr>
        <w:t>内所有网络系统</w:t>
      </w:r>
      <w:r>
        <w:rPr>
          <w:rFonts w:hint="eastAsia" w:cs="Times New Roman"/>
          <w:color w:val="auto"/>
          <w:highlight w:val="none"/>
          <w:lang w:val="en-US" w:eastAsia="zh-CN"/>
        </w:rPr>
        <w:t>及终端</w:t>
      </w:r>
      <w:r>
        <w:rPr>
          <w:rFonts w:hint="eastAsia" w:cs="Times New Roman"/>
          <w:color w:val="auto"/>
          <w:highlight w:val="none"/>
        </w:rPr>
        <w:t>设备、管线及软件等的相关维护（具体设备清单数量以固定资产登记表中的数量为准）。</w:t>
      </w:r>
    </w:p>
    <w:p w14:paraId="4CFA003E">
      <w:pPr>
        <w:bidi w:val="0"/>
        <w:rPr>
          <w:rFonts w:hint="eastAsia" w:eastAsia="仿宋" w:cs="Times New Roman"/>
          <w:color w:val="auto"/>
          <w:highlight w:val="none"/>
          <w:lang w:eastAsia="zh-CN"/>
        </w:rPr>
      </w:pPr>
      <w:r>
        <w:rPr>
          <w:rFonts w:hint="eastAsia" w:cs="Times New Roman"/>
          <w:color w:val="auto"/>
          <w:highlight w:val="none"/>
        </w:rPr>
        <w:t>服务器、核心交换设备、交换机、安全设备（防火墙、行为管理设备等）、会议系统（包含视频会议）、</w:t>
      </w:r>
      <w:r>
        <w:rPr>
          <w:rFonts w:hint="eastAsia" w:cs="Times New Roman"/>
          <w:color w:val="auto"/>
          <w:highlight w:val="none"/>
          <w:lang w:val="en-US" w:eastAsia="zh-CN"/>
        </w:rPr>
        <w:t>监控系统、门禁系统、</w:t>
      </w:r>
      <w:r>
        <w:rPr>
          <w:rFonts w:hint="eastAsia" w:cs="Times New Roman"/>
          <w:color w:val="auto"/>
          <w:highlight w:val="none"/>
        </w:rPr>
        <w:t>多媒体显示设备等所有相关设备的安装、配置和故障排除等维护</w:t>
      </w:r>
      <w:r>
        <w:rPr>
          <w:rFonts w:hint="eastAsia" w:cs="Times New Roman"/>
          <w:color w:val="auto"/>
          <w:highlight w:val="none"/>
          <w:lang w:eastAsia="zh-CN"/>
        </w:rPr>
        <w:t>。</w:t>
      </w:r>
    </w:p>
    <w:p w14:paraId="71862553">
      <w:pPr>
        <w:bidi w:val="0"/>
        <w:rPr>
          <w:rFonts w:hint="eastAsia" w:eastAsia="仿宋" w:cs="Times New Roman"/>
          <w:color w:val="auto"/>
          <w:highlight w:val="none"/>
          <w:lang w:eastAsia="zh-CN"/>
        </w:rPr>
      </w:pPr>
      <w:r>
        <w:rPr>
          <w:rFonts w:hint="eastAsia" w:cs="Times New Roman"/>
          <w:color w:val="auto"/>
          <w:highlight w:val="none"/>
        </w:rPr>
        <w:t>各类核心系统的安装、配置、调试、维护、升级排障等维护</w:t>
      </w:r>
      <w:r>
        <w:rPr>
          <w:rFonts w:hint="eastAsia" w:cs="Times New Roman"/>
          <w:color w:val="auto"/>
          <w:highlight w:val="none"/>
          <w:lang w:eastAsia="zh-CN"/>
        </w:rPr>
        <w:t>。</w:t>
      </w:r>
    </w:p>
    <w:p w14:paraId="4BBD2BA3">
      <w:pPr>
        <w:bidi w:val="0"/>
        <w:rPr>
          <w:rFonts w:hint="eastAsia" w:eastAsia="仿宋" w:cs="Times New Roman"/>
          <w:color w:val="auto"/>
          <w:highlight w:val="none"/>
          <w:lang w:eastAsia="zh-CN"/>
        </w:rPr>
      </w:pPr>
      <w:r>
        <w:rPr>
          <w:rFonts w:hint="eastAsia" w:cs="Times New Roman"/>
          <w:color w:val="auto"/>
          <w:highlight w:val="none"/>
        </w:rPr>
        <w:t>各类办公软件及其他应用软件的安装、配置、调试备份、简单升级维护、卸载等日常维护</w:t>
      </w:r>
      <w:r>
        <w:rPr>
          <w:rFonts w:hint="eastAsia" w:cs="Times New Roman"/>
          <w:color w:val="auto"/>
          <w:highlight w:val="none"/>
          <w:lang w:eastAsia="zh-CN"/>
        </w:rPr>
        <w:t>。</w:t>
      </w:r>
    </w:p>
    <w:p w14:paraId="2B045339">
      <w:pPr>
        <w:bidi w:val="0"/>
        <w:rPr>
          <w:rFonts w:hint="eastAsia" w:eastAsia="仿宋" w:cs="Times New Roman"/>
          <w:color w:val="auto"/>
          <w:highlight w:val="none"/>
          <w:lang w:eastAsia="zh-CN"/>
        </w:rPr>
      </w:pPr>
      <w:r>
        <w:rPr>
          <w:rFonts w:hint="eastAsia" w:cs="Times New Roman"/>
          <w:color w:val="auto"/>
          <w:highlight w:val="none"/>
        </w:rPr>
        <w:t>所有网络（包含各类教育、生产、办公</w:t>
      </w:r>
      <w:r>
        <w:rPr>
          <w:rFonts w:hint="eastAsia" w:cs="Times New Roman"/>
          <w:color w:val="auto"/>
          <w:highlight w:val="none"/>
          <w:lang w:eastAsia="zh-CN"/>
        </w:rPr>
        <w:t>、</w:t>
      </w:r>
      <w:r>
        <w:rPr>
          <w:rFonts w:hint="eastAsia" w:cs="Times New Roman"/>
          <w:color w:val="auto"/>
          <w:highlight w:val="none"/>
          <w:lang w:val="en-US" w:eastAsia="zh-CN"/>
        </w:rPr>
        <w:t>安防</w:t>
      </w:r>
      <w:r>
        <w:rPr>
          <w:rFonts w:hint="eastAsia" w:cs="Times New Roman"/>
          <w:color w:val="auto"/>
          <w:highlight w:val="none"/>
        </w:rPr>
        <w:t>网络相关、互联网等子网）接入设备的病毒检测、清除、预防、软件升级等维护</w:t>
      </w:r>
      <w:r>
        <w:rPr>
          <w:rFonts w:hint="eastAsia" w:cs="Times New Roman"/>
          <w:color w:val="auto"/>
          <w:highlight w:val="none"/>
          <w:lang w:eastAsia="zh-CN"/>
        </w:rPr>
        <w:t>。</w:t>
      </w:r>
    </w:p>
    <w:p w14:paraId="5D31E71C">
      <w:pPr>
        <w:bidi w:val="0"/>
        <w:rPr>
          <w:rFonts w:hint="eastAsia" w:cs="Times New Roman"/>
          <w:color w:val="auto"/>
          <w:highlight w:val="none"/>
        </w:rPr>
      </w:pPr>
      <w:r>
        <w:rPr>
          <w:rFonts w:hint="eastAsia" w:cs="Times New Roman"/>
          <w:color w:val="auto"/>
          <w:highlight w:val="none"/>
          <w:lang w:val="en-US" w:eastAsia="zh-CN"/>
        </w:rPr>
        <w:t>1.3</w:t>
      </w:r>
      <w:r>
        <w:rPr>
          <w:rFonts w:hint="eastAsia" w:cs="Times New Roman"/>
          <w:color w:val="auto"/>
          <w:highlight w:val="none"/>
        </w:rPr>
        <w:t>维修服务：应包含</w:t>
      </w:r>
      <w:r>
        <w:rPr>
          <w:rFonts w:hint="eastAsia" w:cs="Times New Roman"/>
          <w:color w:val="auto"/>
          <w:highlight w:val="none"/>
          <w:lang w:eastAsia="zh-CN"/>
        </w:rPr>
        <w:t>采购人</w:t>
      </w:r>
      <w:r>
        <w:rPr>
          <w:rFonts w:hint="eastAsia" w:cs="Times New Roman"/>
          <w:color w:val="auto"/>
          <w:highlight w:val="none"/>
        </w:rPr>
        <w:t>内所有正常运行的各类网络系统软硬件、管线及相关配套设施等的维修（具体数量和品牌可现场勘查确认，以</w:t>
      </w:r>
      <w:r>
        <w:rPr>
          <w:rFonts w:hint="eastAsia" w:cs="Times New Roman"/>
          <w:color w:val="auto"/>
          <w:highlight w:val="none"/>
          <w:lang w:eastAsia="zh-CN"/>
        </w:rPr>
        <w:t>采购人</w:t>
      </w:r>
      <w:r>
        <w:rPr>
          <w:rFonts w:hint="eastAsia" w:cs="Times New Roman"/>
          <w:color w:val="auto"/>
          <w:highlight w:val="none"/>
        </w:rPr>
        <w:t>固定资产清单为准）。</w:t>
      </w:r>
    </w:p>
    <w:p w14:paraId="41058591">
      <w:pPr>
        <w:bidi w:val="0"/>
        <w:rPr>
          <w:rFonts w:hint="eastAsia" w:cs="Times New Roman"/>
          <w:color w:val="auto"/>
          <w:highlight w:val="none"/>
        </w:rPr>
      </w:pPr>
      <w:r>
        <w:rPr>
          <w:rFonts w:hint="eastAsia" w:cs="Times New Roman"/>
          <w:color w:val="auto"/>
          <w:highlight w:val="none"/>
        </w:rPr>
        <w:t>(1)简单故障的现场排障服务；</w:t>
      </w:r>
    </w:p>
    <w:p w14:paraId="43FE45CB">
      <w:pPr>
        <w:bidi w:val="0"/>
        <w:rPr>
          <w:rFonts w:hint="eastAsia" w:cs="Times New Roman"/>
          <w:color w:val="auto"/>
          <w:highlight w:val="none"/>
        </w:rPr>
      </w:pPr>
      <w:r>
        <w:rPr>
          <w:rFonts w:hint="eastAsia" w:cs="Times New Roman"/>
          <w:color w:val="auto"/>
          <w:highlight w:val="none"/>
        </w:rPr>
        <w:t>(2)服务器、核心交换设备、交换机、安全设备（防火墙、行为管理设备等）、会议系统（包含视频会议）、</w:t>
      </w:r>
      <w:r>
        <w:rPr>
          <w:rFonts w:hint="eastAsia" w:cs="Times New Roman"/>
          <w:color w:val="auto"/>
          <w:highlight w:val="none"/>
          <w:lang w:val="en-US" w:eastAsia="zh-CN"/>
        </w:rPr>
        <w:t>监控系统、门禁系统、</w:t>
      </w:r>
      <w:r>
        <w:rPr>
          <w:rFonts w:hint="eastAsia" w:cs="Times New Roman"/>
          <w:color w:val="auto"/>
          <w:highlight w:val="none"/>
        </w:rPr>
        <w:t>多媒体显示设备等所有网络设备的保内送修服务；</w:t>
      </w:r>
    </w:p>
    <w:p w14:paraId="180C75E6">
      <w:pPr>
        <w:bidi w:val="0"/>
        <w:rPr>
          <w:rFonts w:hint="eastAsia" w:cs="Times New Roman"/>
          <w:color w:val="auto"/>
          <w:highlight w:val="none"/>
        </w:rPr>
      </w:pPr>
      <w:r>
        <w:rPr>
          <w:rFonts w:hint="eastAsia" w:cs="Times New Roman"/>
          <w:color w:val="auto"/>
          <w:highlight w:val="none"/>
        </w:rPr>
        <w:t>(3)服务器、核心交换设备、交换机、安全设备（防火墙、行为管理设备等）、会议系统（包含视频会议）、</w:t>
      </w:r>
      <w:r>
        <w:rPr>
          <w:rFonts w:hint="eastAsia" w:cs="Times New Roman"/>
          <w:color w:val="auto"/>
          <w:highlight w:val="none"/>
          <w:lang w:val="en-US" w:eastAsia="zh-CN"/>
        </w:rPr>
        <w:t>监控系统、门禁系统、</w:t>
      </w:r>
      <w:r>
        <w:rPr>
          <w:rFonts w:hint="eastAsia" w:cs="Times New Roman"/>
          <w:color w:val="auto"/>
          <w:highlight w:val="none"/>
        </w:rPr>
        <w:t>多媒体显示设备等所有网络设备的保外维修服务；</w:t>
      </w:r>
    </w:p>
    <w:p w14:paraId="0A28BEC6">
      <w:pPr>
        <w:bidi w:val="0"/>
        <w:rPr>
          <w:rFonts w:hint="eastAsia" w:cs="Times New Roman"/>
          <w:color w:val="auto"/>
          <w:highlight w:val="none"/>
        </w:rPr>
      </w:pPr>
      <w:r>
        <w:rPr>
          <w:rFonts w:hint="eastAsia" w:cs="Times New Roman"/>
          <w:color w:val="auto"/>
          <w:highlight w:val="none"/>
        </w:rPr>
        <w:t>(4)服务器、核心交换设备、交换机、安全设备（防火墙、行为管理设备等）、会议系统（包含视频会议）、</w:t>
      </w:r>
      <w:r>
        <w:rPr>
          <w:rFonts w:hint="eastAsia" w:cs="Times New Roman"/>
          <w:color w:val="auto"/>
          <w:highlight w:val="none"/>
          <w:lang w:val="en-US" w:eastAsia="zh-CN"/>
        </w:rPr>
        <w:t>监控系统、门禁系统、</w:t>
      </w:r>
      <w:r>
        <w:rPr>
          <w:rFonts w:hint="eastAsia" w:cs="Times New Roman"/>
          <w:color w:val="auto"/>
          <w:highlight w:val="none"/>
        </w:rPr>
        <w:t>多媒体显示设备等所有网络设备相关系统的传输链路、供电、整体升级调试等方面的服务；</w:t>
      </w:r>
    </w:p>
    <w:p w14:paraId="7BCCD07B">
      <w:pPr>
        <w:bidi w:val="0"/>
        <w:rPr>
          <w:rFonts w:hint="eastAsia" w:cs="Times New Roman"/>
          <w:color w:val="auto"/>
          <w:highlight w:val="none"/>
        </w:rPr>
      </w:pPr>
      <w:r>
        <w:rPr>
          <w:rFonts w:hint="eastAsia" w:cs="Times New Roman"/>
          <w:color w:val="auto"/>
          <w:highlight w:val="none"/>
        </w:rPr>
        <w:t>(5)服务器、硬盘、各类存储介质等数据恢复维修服务；</w:t>
      </w:r>
    </w:p>
    <w:p w14:paraId="0BAA3A03">
      <w:pPr>
        <w:bidi w:val="0"/>
        <w:rPr>
          <w:rFonts w:hint="eastAsia" w:cs="Times New Roman"/>
          <w:color w:val="auto"/>
          <w:highlight w:val="none"/>
        </w:rPr>
      </w:pPr>
      <w:r>
        <w:rPr>
          <w:rFonts w:hint="eastAsia" w:cs="Times New Roman"/>
          <w:color w:val="auto"/>
          <w:highlight w:val="none"/>
        </w:rPr>
        <w:t>(6)紧急故障维修服务；</w:t>
      </w:r>
    </w:p>
    <w:p w14:paraId="65810043">
      <w:pPr>
        <w:bidi w:val="0"/>
        <w:rPr>
          <w:rFonts w:hint="eastAsia" w:cs="Times New Roman"/>
          <w:color w:val="auto"/>
          <w:highlight w:val="none"/>
          <w:lang w:eastAsia="zh-CN"/>
        </w:rPr>
      </w:pPr>
      <w:r>
        <w:rPr>
          <w:rFonts w:hint="eastAsia" w:cs="Times New Roman"/>
          <w:color w:val="auto"/>
          <w:highlight w:val="none"/>
        </w:rPr>
        <w:t>(7)其他零配件维修服务</w:t>
      </w:r>
      <w:r>
        <w:rPr>
          <w:rFonts w:hint="eastAsia" w:cs="Times New Roman"/>
          <w:color w:val="auto"/>
          <w:highlight w:val="none"/>
          <w:lang w:eastAsia="zh-CN"/>
        </w:rPr>
        <w:t>。</w:t>
      </w:r>
    </w:p>
    <w:p w14:paraId="2EC25E95">
      <w:pPr>
        <w:bidi w:val="0"/>
        <w:rPr>
          <w:rFonts w:hint="eastAsia" w:cs="Times New Roman"/>
          <w:color w:val="auto"/>
          <w:highlight w:val="none"/>
        </w:rPr>
      </w:pPr>
      <w:r>
        <w:rPr>
          <w:rFonts w:hint="eastAsia" w:cs="Times New Roman"/>
          <w:color w:val="auto"/>
          <w:highlight w:val="none"/>
          <w:lang w:val="en-US" w:eastAsia="zh-CN"/>
        </w:rPr>
        <w:t>1.4日常服务</w:t>
      </w:r>
      <w:r>
        <w:rPr>
          <w:rFonts w:hint="eastAsia" w:cs="Times New Roman"/>
          <w:color w:val="auto"/>
          <w:highlight w:val="none"/>
        </w:rPr>
        <w:t>：</w:t>
      </w:r>
    </w:p>
    <w:p w14:paraId="29A55170">
      <w:pPr>
        <w:bidi w:val="0"/>
        <w:rPr>
          <w:rFonts w:hint="eastAsia" w:cs="Times New Roman"/>
          <w:color w:val="auto"/>
          <w:highlight w:val="none"/>
        </w:rPr>
      </w:pPr>
      <w:r>
        <w:rPr>
          <w:rFonts w:hint="eastAsia" w:cs="Times New Roman"/>
          <w:color w:val="auto"/>
          <w:highlight w:val="none"/>
        </w:rPr>
        <w:t>(1)受理并及时处理和解决</w:t>
      </w:r>
      <w:r>
        <w:rPr>
          <w:rFonts w:hint="eastAsia" w:cs="Times New Roman"/>
          <w:color w:val="auto"/>
          <w:highlight w:val="none"/>
          <w:lang w:eastAsia="zh-CN"/>
        </w:rPr>
        <w:t>采购人</w:t>
      </w:r>
      <w:r>
        <w:rPr>
          <w:rFonts w:hint="eastAsia" w:cs="Times New Roman"/>
          <w:color w:val="auto"/>
          <w:highlight w:val="none"/>
        </w:rPr>
        <w:t>各部门信息终端的使用故障；</w:t>
      </w:r>
    </w:p>
    <w:p w14:paraId="70272BD6">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w:t>
      </w:r>
      <w:r>
        <w:rPr>
          <w:rFonts w:hint="eastAsia" w:cs="Times New Roman"/>
          <w:color w:val="auto"/>
          <w:highlight w:val="none"/>
        </w:rPr>
        <w:t>)受理并及时处理和解决</w:t>
      </w:r>
      <w:r>
        <w:rPr>
          <w:rFonts w:hint="eastAsia" w:cs="Times New Roman"/>
          <w:color w:val="auto"/>
          <w:highlight w:val="none"/>
          <w:lang w:eastAsia="zh-CN"/>
        </w:rPr>
        <w:t>采购人</w:t>
      </w:r>
      <w:r>
        <w:rPr>
          <w:rFonts w:hint="eastAsia" w:cs="Times New Roman"/>
          <w:color w:val="auto"/>
          <w:highlight w:val="none"/>
        </w:rPr>
        <w:t>通信网络的运行故障；</w:t>
      </w:r>
    </w:p>
    <w:p w14:paraId="311FE082">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3</w:t>
      </w:r>
      <w:r>
        <w:rPr>
          <w:rFonts w:hint="eastAsia" w:cs="Times New Roman"/>
          <w:color w:val="auto"/>
          <w:highlight w:val="none"/>
        </w:rPr>
        <w:t>)受理并及时处理和解决</w:t>
      </w:r>
      <w:r>
        <w:rPr>
          <w:rFonts w:hint="eastAsia" w:cs="Times New Roman"/>
          <w:color w:val="auto"/>
          <w:highlight w:val="none"/>
          <w:lang w:eastAsia="zh-CN"/>
        </w:rPr>
        <w:t>采购人</w:t>
      </w:r>
      <w:r>
        <w:rPr>
          <w:rFonts w:hint="eastAsia" w:cs="Times New Roman"/>
          <w:color w:val="auto"/>
          <w:highlight w:val="none"/>
        </w:rPr>
        <w:t>应用系统的使用和运行故障，并按要求参与交换机、服务器、安全设备等的故障处理；</w:t>
      </w:r>
    </w:p>
    <w:p w14:paraId="5A572EB2">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4</w:t>
      </w:r>
      <w:r>
        <w:rPr>
          <w:rFonts w:hint="eastAsia" w:cs="Times New Roman"/>
          <w:color w:val="auto"/>
          <w:highlight w:val="none"/>
        </w:rPr>
        <w:t>)受理并及时处理和解决</w:t>
      </w:r>
      <w:r>
        <w:rPr>
          <w:rFonts w:hint="eastAsia" w:cs="Times New Roman"/>
          <w:color w:val="auto"/>
          <w:highlight w:val="none"/>
          <w:lang w:eastAsia="zh-CN"/>
        </w:rPr>
        <w:t>采购人</w:t>
      </w:r>
      <w:r>
        <w:rPr>
          <w:rFonts w:hint="eastAsia" w:cs="Times New Roman"/>
          <w:color w:val="auto"/>
          <w:highlight w:val="none"/>
        </w:rPr>
        <w:t>办公系统的使用和运行故障；</w:t>
      </w:r>
    </w:p>
    <w:p w14:paraId="4654C2ED">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5</w:t>
      </w:r>
      <w:r>
        <w:rPr>
          <w:rFonts w:hint="eastAsia" w:cs="Times New Roman"/>
          <w:color w:val="auto"/>
          <w:highlight w:val="none"/>
        </w:rPr>
        <w:t>)受理并及时处理和解决</w:t>
      </w:r>
      <w:r>
        <w:rPr>
          <w:rFonts w:hint="eastAsia" w:cs="Times New Roman"/>
          <w:color w:val="auto"/>
          <w:highlight w:val="none"/>
          <w:lang w:eastAsia="zh-CN"/>
        </w:rPr>
        <w:t>采购人</w:t>
      </w:r>
      <w:r>
        <w:rPr>
          <w:rFonts w:hint="eastAsia" w:cs="Times New Roman"/>
          <w:color w:val="auto"/>
          <w:highlight w:val="none"/>
        </w:rPr>
        <w:t>中心机房各类软硬件设施设备的使用和运行故障；</w:t>
      </w:r>
    </w:p>
    <w:p w14:paraId="2A2286B4">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6</w:t>
      </w:r>
      <w:r>
        <w:rPr>
          <w:rFonts w:hint="eastAsia" w:cs="Times New Roman"/>
          <w:color w:val="auto"/>
          <w:highlight w:val="none"/>
        </w:rPr>
        <w:t>)受理并及时处理和解决</w:t>
      </w:r>
      <w:r>
        <w:rPr>
          <w:rFonts w:hint="eastAsia" w:cs="Times New Roman"/>
          <w:color w:val="auto"/>
          <w:highlight w:val="none"/>
          <w:lang w:eastAsia="zh-CN"/>
        </w:rPr>
        <w:t>采购人</w:t>
      </w:r>
      <w:r>
        <w:rPr>
          <w:rFonts w:hint="eastAsia" w:cs="Times New Roman"/>
          <w:color w:val="auto"/>
          <w:highlight w:val="none"/>
        </w:rPr>
        <w:t>通讯调度系统的使用和运行故障；</w:t>
      </w:r>
    </w:p>
    <w:p w14:paraId="131B797E">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7</w:t>
      </w:r>
      <w:r>
        <w:rPr>
          <w:rFonts w:hint="eastAsia" w:cs="Times New Roman"/>
          <w:color w:val="auto"/>
          <w:highlight w:val="none"/>
        </w:rPr>
        <w:t>)具体执行和实施</w:t>
      </w:r>
      <w:r>
        <w:rPr>
          <w:rFonts w:hint="eastAsia" w:cs="Times New Roman"/>
          <w:color w:val="auto"/>
          <w:highlight w:val="none"/>
          <w:lang w:eastAsia="zh-CN"/>
        </w:rPr>
        <w:t>采购人</w:t>
      </w:r>
      <w:r>
        <w:rPr>
          <w:rFonts w:hint="eastAsia" w:cs="Times New Roman"/>
          <w:color w:val="auto"/>
          <w:highlight w:val="none"/>
        </w:rPr>
        <w:t>存储介质的管理，按要求配置终端和存储设备；</w:t>
      </w:r>
    </w:p>
    <w:p w14:paraId="3422E64E">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8</w:t>
      </w:r>
      <w:r>
        <w:rPr>
          <w:rFonts w:hint="eastAsia" w:cs="Times New Roman"/>
          <w:color w:val="auto"/>
          <w:highlight w:val="none"/>
        </w:rPr>
        <w:t>)具体执行和实施</w:t>
      </w:r>
      <w:r>
        <w:rPr>
          <w:rFonts w:hint="eastAsia" w:cs="Times New Roman"/>
          <w:color w:val="auto"/>
          <w:highlight w:val="none"/>
          <w:lang w:eastAsia="zh-CN"/>
        </w:rPr>
        <w:t>采购人</w:t>
      </w:r>
      <w:r>
        <w:rPr>
          <w:rFonts w:hint="eastAsia" w:cs="Times New Roman"/>
          <w:color w:val="auto"/>
          <w:highlight w:val="none"/>
        </w:rPr>
        <w:t>的桌面管理，按要求落实参数和策略配置，并协助监督检查；</w:t>
      </w:r>
    </w:p>
    <w:p w14:paraId="54339493">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9</w:t>
      </w:r>
      <w:r>
        <w:rPr>
          <w:rFonts w:hint="eastAsia" w:cs="Times New Roman"/>
          <w:color w:val="auto"/>
          <w:highlight w:val="none"/>
        </w:rPr>
        <w:t>)具体执行和实施</w:t>
      </w:r>
      <w:r>
        <w:rPr>
          <w:rFonts w:hint="eastAsia" w:cs="Times New Roman"/>
          <w:color w:val="auto"/>
          <w:highlight w:val="none"/>
          <w:lang w:eastAsia="zh-CN"/>
        </w:rPr>
        <w:t>采购人</w:t>
      </w:r>
      <w:r>
        <w:rPr>
          <w:rFonts w:hint="eastAsia" w:cs="Times New Roman"/>
          <w:color w:val="auto"/>
          <w:highlight w:val="none"/>
        </w:rPr>
        <w:t>的计算机网络终端接入管理，落实终端接入管理要求，并协助监督检查；</w:t>
      </w:r>
    </w:p>
    <w:p w14:paraId="188A22BB">
      <w:pPr>
        <w:bidi w:val="0"/>
        <w:rPr>
          <w:rFonts w:hint="eastAsia" w:cs="Times New Roman"/>
          <w:color w:val="auto"/>
          <w:highlight w:val="none"/>
        </w:rPr>
      </w:pPr>
      <w:r>
        <w:rPr>
          <w:rFonts w:hint="eastAsia" w:cs="Times New Roman"/>
          <w:color w:val="auto"/>
          <w:highlight w:val="none"/>
        </w:rPr>
        <w:t>(1</w:t>
      </w:r>
      <w:r>
        <w:rPr>
          <w:rFonts w:hint="eastAsia" w:cs="Times New Roman"/>
          <w:color w:val="auto"/>
          <w:highlight w:val="none"/>
          <w:lang w:val="en-US" w:eastAsia="zh-CN"/>
        </w:rPr>
        <w:t>0</w:t>
      </w:r>
      <w:r>
        <w:rPr>
          <w:rFonts w:hint="eastAsia" w:cs="Times New Roman"/>
          <w:color w:val="auto"/>
          <w:highlight w:val="none"/>
        </w:rPr>
        <w:t>)受理并及时落实信息技术部门对各信息系统更改和优化参数配置、设置的要求；</w:t>
      </w:r>
    </w:p>
    <w:p w14:paraId="4A0A0DAA">
      <w:pPr>
        <w:bidi w:val="0"/>
        <w:rPr>
          <w:rFonts w:hint="eastAsia" w:cs="Times New Roman"/>
          <w:color w:val="auto"/>
          <w:highlight w:val="none"/>
          <w:lang w:eastAsia="zh-CN"/>
        </w:rPr>
      </w:pPr>
      <w:r>
        <w:rPr>
          <w:rFonts w:hint="eastAsia" w:cs="Times New Roman"/>
          <w:color w:val="auto"/>
          <w:highlight w:val="none"/>
        </w:rPr>
        <w:t>(1</w:t>
      </w:r>
      <w:r>
        <w:rPr>
          <w:rFonts w:hint="eastAsia" w:cs="Times New Roman"/>
          <w:color w:val="auto"/>
          <w:highlight w:val="none"/>
          <w:lang w:val="en-US" w:eastAsia="zh-CN"/>
        </w:rPr>
        <w:t>1</w:t>
      </w:r>
      <w:r>
        <w:rPr>
          <w:rFonts w:hint="eastAsia" w:cs="Times New Roman"/>
          <w:color w:val="auto"/>
          <w:highlight w:val="none"/>
        </w:rPr>
        <w:t>)落实</w:t>
      </w:r>
      <w:r>
        <w:rPr>
          <w:rFonts w:hint="eastAsia" w:cs="Times New Roman"/>
          <w:color w:val="auto"/>
          <w:highlight w:val="none"/>
          <w:lang w:eastAsia="zh-CN"/>
        </w:rPr>
        <w:t>采购人</w:t>
      </w:r>
      <w:r>
        <w:rPr>
          <w:rFonts w:hint="eastAsia" w:cs="Times New Roman"/>
          <w:color w:val="auto"/>
          <w:highlight w:val="none"/>
        </w:rPr>
        <w:t>各部门信息终端的日常维护保养工作</w:t>
      </w:r>
      <w:r>
        <w:rPr>
          <w:rFonts w:hint="eastAsia" w:cs="Times New Roman"/>
          <w:color w:val="auto"/>
          <w:highlight w:val="none"/>
          <w:lang w:eastAsia="zh-CN"/>
        </w:rPr>
        <w:t>；</w:t>
      </w:r>
    </w:p>
    <w:p w14:paraId="259746BD">
      <w:pPr>
        <w:bidi w:val="0"/>
        <w:rPr>
          <w:rFonts w:hint="eastAsia" w:cs="Times New Roman"/>
          <w:color w:val="auto"/>
          <w:highlight w:val="none"/>
          <w:lang w:eastAsia="zh-CN"/>
        </w:rPr>
      </w:pPr>
      <w:r>
        <w:rPr>
          <w:rFonts w:hint="eastAsia" w:cs="Times New Roman"/>
          <w:color w:val="auto"/>
          <w:highlight w:val="none"/>
        </w:rPr>
        <w:t>(1</w:t>
      </w:r>
      <w:r>
        <w:rPr>
          <w:rFonts w:hint="eastAsia" w:cs="Times New Roman"/>
          <w:color w:val="auto"/>
          <w:highlight w:val="none"/>
          <w:lang w:val="en-US" w:eastAsia="zh-CN"/>
        </w:rPr>
        <w:t>2</w:t>
      </w:r>
      <w:r>
        <w:rPr>
          <w:rFonts w:hint="eastAsia" w:cs="Times New Roman"/>
          <w:color w:val="auto"/>
          <w:highlight w:val="none"/>
        </w:rPr>
        <w:t>)落实</w:t>
      </w:r>
      <w:r>
        <w:rPr>
          <w:rFonts w:hint="eastAsia" w:cs="Times New Roman"/>
          <w:color w:val="auto"/>
          <w:highlight w:val="none"/>
          <w:lang w:eastAsia="zh-CN"/>
        </w:rPr>
        <w:t>采购人</w:t>
      </w:r>
      <w:r>
        <w:rPr>
          <w:rFonts w:hint="eastAsia" w:cs="Times New Roman"/>
          <w:color w:val="auto"/>
          <w:highlight w:val="none"/>
        </w:rPr>
        <w:t>机房网络设备的日常维护保养工作</w:t>
      </w:r>
      <w:r>
        <w:rPr>
          <w:rFonts w:hint="eastAsia" w:cs="Times New Roman"/>
          <w:color w:val="auto"/>
          <w:highlight w:val="none"/>
          <w:lang w:eastAsia="zh-CN"/>
        </w:rPr>
        <w:t>；</w:t>
      </w:r>
    </w:p>
    <w:p w14:paraId="6E7E9EB6">
      <w:pPr>
        <w:bidi w:val="0"/>
        <w:rPr>
          <w:rFonts w:hint="eastAsia" w:cs="Times New Roman"/>
          <w:color w:val="auto"/>
          <w:highlight w:val="none"/>
        </w:rPr>
      </w:pPr>
      <w:r>
        <w:rPr>
          <w:rFonts w:hint="eastAsia" w:cs="Times New Roman"/>
          <w:color w:val="auto"/>
          <w:highlight w:val="none"/>
        </w:rPr>
        <w:t>(1</w:t>
      </w:r>
      <w:r>
        <w:rPr>
          <w:rFonts w:hint="eastAsia" w:cs="Times New Roman"/>
          <w:color w:val="auto"/>
          <w:highlight w:val="none"/>
          <w:lang w:val="en-US" w:eastAsia="zh-CN"/>
        </w:rPr>
        <w:t>3</w:t>
      </w:r>
      <w:r>
        <w:rPr>
          <w:rFonts w:hint="eastAsia" w:cs="Times New Roman"/>
          <w:color w:val="auto"/>
          <w:highlight w:val="none"/>
        </w:rPr>
        <w:t>)落实</w:t>
      </w:r>
      <w:r>
        <w:rPr>
          <w:rFonts w:hint="eastAsia" w:cs="Times New Roman"/>
          <w:color w:val="auto"/>
          <w:highlight w:val="none"/>
          <w:lang w:eastAsia="zh-CN"/>
        </w:rPr>
        <w:t>采购人</w:t>
      </w:r>
      <w:r>
        <w:rPr>
          <w:rFonts w:hint="eastAsia" w:cs="Times New Roman"/>
          <w:color w:val="auto"/>
          <w:highlight w:val="none"/>
        </w:rPr>
        <w:t>应用系统的日常维护保养工作，保障各应用系统正常运行，并按要求参与服务器的日常维护保养工作；</w:t>
      </w:r>
    </w:p>
    <w:p w14:paraId="73B534A1">
      <w:pPr>
        <w:bidi w:val="0"/>
        <w:rPr>
          <w:rFonts w:hint="eastAsia" w:cs="Times New Roman"/>
          <w:color w:val="auto"/>
          <w:highlight w:val="none"/>
          <w:lang w:eastAsia="zh-CN"/>
        </w:rPr>
      </w:pPr>
      <w:r>
        <w:rPr>
          <w:rFonts w:hint="eastAsia" w:cs="Times New Roman"/>
          <w:color w:val="auto"/>
          <w:highlight w:val="none"/>
        </w:rPr>
        <w:t>(1</w:t>
      </w:r>
      <w:r>
        <w:rPr>
          <w:rFonts w:hint="eastAsia" w:cs="Times New Roman"/>
          <w:color w:val="auto"/>
          <w:highlight w:val="none"/>
          <w:lang w:val="en-US" w:eastAsia="zh-CN"/>
        </w:rPr>
        <w:t>4</w:t>
      </w:r>
      <w:r>
        <w:rPr>
          <w:rFonts w:hint="eastAsia" w:cs="Times New Roman"/>
          <w:color w:val="auto"/>
          <w:highlight w:val="none"/>
        </w:rPr>
        <w:t>)落实</w:t>
      </w:r>
      <w:r>
        <w:rPr>
          <w:rFonts w:hint="eastAsia" w:cs="Times New Roman"/>
          <w:color w:val="auto"/>
          <w:highlight w:val="none"/>
          <w:lang w:eastAsia="zh-CN"/>
        </w:rPr>
        <w:t>采购人</w:t>
      </w:r>
      <w:r>
        <w:rPr>
          <w:rFonts w:hint="eastAsia" w:cs="Times New Roman"/>
          <w:color w:val="auto"/>
          <w:highlight w:val="none"/>
        </w:rPr>
        <w:t>网络系统的日常维护保养工作，对发现的线路破损、设备故障、系统异常和配置设置问题及时处理和解决</w:t>
      </w:r>
      <w:r>
        <w:rPr>
          <w:rFonts w:hint="eastAsia" w:cs="Times New Roman"/>
          <w:color w:val="auto"/>
          <w:highlight w:val="none"/>
          <w:lang w:eastAsia="zh-CN"/>
        </w:rPr>
        <w:t>；</w:t>
      </w:r>
    </w:p>
    <w:p w14:paraId="3A89D074">
      <w:pPr>
        <w:bidi w:val="0"/>
        <w:rPr>
          <w:rFonts w:hint="eastAsia" w:cs="Times New Roman"/>
          <w:color w:val="auto"/>
          <w:highlight w:val="none"/>
          <w:lang w:eastAsia="zh-CN"/>
        </w:rPr>
      </w:pPr>
      <w:r>
        <w:rPr>
          <w:rFonts w:hint="eastAsia" w:cs="Times New Roman"/>
          <w:color w:val="auto"/>
          <w:highlight w:val="none"/>
        </w:rPr>
        <w:t>(1</w:t>
      </w:r>
      <w:r>
        <w:rPr>
          <w:rFonts w:hint="eastAsia" w:cs="Times New Roman"/>
          <w:color w:val="auto"/>
          <w:highlight w:val="none"/>
          <w:lang w:val="en-US" w:eastAsia="zh-CN"/>
        </w:rPr>
        <w:t>5</w:t>
      </w:r>
      <w:r>
        <w:rPr>
          <w:rFonts w:hint="eastAsia" w:cs="Times New Roman"/>
          <w:color w:val="auto"/>
          <w:highlight w:val="none"/>
        </w:rPr>
        <w:t>)落实</w:t>
      </w:r>
      <w:r>
        <w:rPr>
          <w:rFonts w:hint="eastAsia" w:cs="Times New Roman"/>
          <w:color w:val="auto"/>
          <w:highlight w:val="none"/>
          <w:lang w:eastAsia="zh-CN"/>
        </w:rPr>
        <w:t>采购人</w:t>
      </w:r>
      <w:r>
        <w:rPr>
          <w:rFonts w:hint="eastAsia" w:cs="Times New Roman"/>
          <w:color w:val="auto"/>
          <w:highlight w:val="none"/>
        </w:rPr>
        <w:t>中心机房的日常维护保养工作，保障各中心的正常运行</w:t>
      </w:r>
      <w:r>
        <w:rPr>
          <w:rFonts w:hint="eastAsia" w:cs="Times New Roman"/>
          <w:color w:val="auto"/>
          <w:highlight w:val="none"/>
          <w:lang w:eastAsia="zh-CN"/>
        </w:rPr>
        <w:t>；</w:t>
      </w:r>
    </w:p>
    <w:p w14:paraId="78FBAE9C">
      <w:pPr>
        <w:bidi w:val="0"/>
        <w:rPr>
          <w:rFonts w:hint="eastAsia" w:cs="Times New Roman"/>
          <w:color w:val="auto"/>
          <w:highlight w:val="none"/>
        </w:rPr>
      </w:pPr>
      <w:r>
        <w:rPr>
          <w:rFonts w:hint="eastAsia" w:cs="Times New Roman"/>
          <w:color w:val="auto"/>
          <w:highlight w:val="none"/>
        </w:rPr>
        <w:t>(1</w:t>
      </w:r>
      <w:r>
        <w:rPr>
          <w:rFonts w:hint="eastAsia" w:cs="Times New Roman"/>
          <w:color w:val="auto"/>
          <w:highlight w:val="none"/>
          <w:lang w:val="en-US" w:eastAsia="zh-CN"/>
        </w:rPr>
        <w:t>6</w:t>
      </w:r>
      <w:r>
        <w:rPr>
          <w:rFonts w:hint="eastAsia" w:cs="Times New Roman"/>
          <w:color w:val="auto"/>
          <w:highlight w:val="none"/>
        </w:rPr>
        <w:t>)落实</w:t>
      </w:r>
      <w:r>
        <w:rPr>
          <w:rFonts w:hint="eastAsia" w:cs="Times New Roman"/>
          <w:color w:val="auto"/>
          <w:highlight w:val="none"/>
          <w:lang w:eastAsia="zh-CN"/>
        </w:rPr>
        <w:t>采购人</w:t>
      </w:r>
      <w:r>
        <w:rPr>
          <w:rFonts w:hint="eastAsia" w:cs="Times New Roman"/>
          <w:color w:val="auto"/>
          <w:highlight w:val="none"/>
        </w:rPr>
        <w:t>通讯调度系统的日常维护保养工作，保障语音通讯的畅通，保障拆机、装机、移机和故障的及时处理；</w:t>
      </w:r>
    </w:p>
    <w:p w14:paraId="4E353EFA">
      <w:pPr>
        <w:bidi w:val="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17</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落实</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lang w:val="en-US" w:eastAsia="zh-CN"/>
        </w:rPr>
        <w:t>监控</w:t>
      </w:r>
      <w:r>
        <w:rPr>
          <w:rFonts w:hint="eastAsia" w:ascii="仿宋" w:hAnsi="仿宋" w:eastAsia="仿宋" w:cs="Times New Roman"/>
          <w:color w:val="auto"/>
          <w:sz w:val="24"/>
          <w:szCs w:val="24"/>
          <w:highlight w:val="none"/>
        </w:rPr>
        <w:t>系统的日常维护保养工作，保障</w:t>
      </w:r>
      <w:r>
        <w:rPr>
          <w:rFonts w:hint="eastAsia" w:ascii="仿宋" w:hAnsi="仿宋" w:eastAsia="仿宋" w:cs="Times New Roman"/>
          <w:color w:val="auto"/>
          <w:sz w:val="24"/>
          <w:szCs w:val="24"/>
          <w:highlight w:val="none"/>
          <w:lang w:val="en-US" w:eastAsia="zh-CN"/>
        </w:rPr>
        <w:t>监控点位画面清晰</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维修维护监控存储和网络传输设备，</w:t>
      </w:r>
      <w:r>
        <w:rPr>
          <w:rFonts w:hint="eastAsia" w:ascii="仿宋" w:hAnsi="仿宋" w:eastAsia="仿宋" w:cs="Times New Roman"/>
          <w:color w:val="auto"/>
          <w:sz w:val="24"/>
          <w:szCs w:val="24"/>
          <w:highlight w:val="none"/>
        </w:rPr>
        <w:t>保障拆机、装机、移机和故障的及时处理；</w:t>
      </w:r>
    </w:p>
    <w:p w14:paraId="4151D765">
      <w:pPr>
        <w:bidi w:val="0"/>
        <w:rPr>
          <w:rFonts w:hint="eastAsia"/>
          <w:color w:val="auto"/>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18</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落实</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lang w:val="en-US" w:eastAsia="zh-CN"/>
        </w:rPr>
        <w:t>门禁</w:t>
      </w:r>
      <w:r>
        <w:rPr>
          <w:rFonts w:hint="eastAsia" w:ascii="仿宋" w:hAnsi="仿宋" w:eastAsia="仿宋" w:cs="Times New Roman"/>
          <w:color w:val="auto"/>
          <w:sz w:val="24"/>
          <w:szCs w:val="24"/>
          <w:highlight w:val="none"/>
        </w:rPr>
        <w:t>系统的日常维护保养工作，保障</w:t>
      </w:r>
      <w:r>
        <w:rPr>
          <w:rFonts w:hint="eastAsia" w:ascii="仿宋" w:hAnsi="仿宋" w:eastAsia="仿宋" w:cs="Times New Roman"/>
          <w:color w:val="auto"/>
          <w:sz w:val="24"/>
          <w:szCs w:val="24"/>
          <w:highlight w:val="none"/>
          <w:lang w:val="en-US" w:eastAsia="zh-CN"/>
        </w:rPr>
        <w:t>门禁终端运行正常</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维修维护服务端平台和网络传输设备，</w:t>
      </w:r>
      <w:r>
        <w:rPr>
          <w:rFonts w:hint="eastAsia" w:ascii="仿宋" w:hAnsi="仿宋" w:eastAsia="仿宋" w:cs="Times New Roman"/>
          <w:color w:val="auto"/>
          <w:sz w:val="24"/>
          <w:szCs w:val="24"/>
          <w:highlight w:val="none"/>
        </w:rPr>
        <w:t>保障拆机、装机、移机和故障的及时处理；</w:t>
      </w:r>
    </w:p>
    <w:p w14:paraId="6779C98F">
      <w:pPr>
        <w:bidi w:val="0"/>
        <w:rPr>
          <w:rFonts w:hint="eastAsia" w:cs="Times New Roman"/>
          <w:color w:val="auto"/>
          <w:highlight w:val="none"/>
        </w:rPr>
      </w:pPr>
      <w:r>
        <w:rPr>
          <w:rFonts w:hint="eastAsia" w:cs="Times New Roman"/>
          <w:color w:val="auto"/>
          <w:highlight w:val="none"/>
        </w:rPr>
        <w:t>(1</w:t>
      </w:r>
      <w:r>
        <w:rPr>
          <w:rFonts w:hint="eastAsia" w:cs="Times New Roman"/>
          <w:color w:val="auto"/>
          <w:highlight w:val="none"/>
          <w:lang w:val="en-US" w:eastAsia="zh-CN"/>
        </w:rPr>
        <w:t>9</w:t>
      </w:r>
      <w:r>
        <w:rPr>
          <w:rFonts w:hint="eastAsia" w:cs="Times New Roman"/>
          <w:color w:val="auto"/>
          <w:highlight w:val="none"/>
        </w:rPr>
        <w:t>)对运维服务范围中指定的系统和设备负责日常的监控维护，并作好各类运维台帐，对故障受理和处理、维修、巡检、维护保养等工作进行记录；</w:t>
      </w:r>
    </w:p>
    <w:p w14:paraId="2D1390CB">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20</w:t>
      </w:r>
      <w:r>
        <w:rPr>
          <w:rFonts w:hint="eastAsia" w:cs="Times New Roman"/>
          <w:color w:val="auto"/>
          <w:highlight w:val="none"/>
        </w:rPr>
        <w:t>)建立和完善网络与应用的安全预警机制，及时预告、预防和处置各类网络与应用的安全预警。</w:t>
      </w:r>
    </w:p>
    <w:p w14:paraId="76860D05">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21</w:t>
      </w:r>
      <w:r>
        <w:rPr>
          <w:rFonts w:hint="eastAsia" w:cs="Times New Roman"/>
          <w:color w:val="auto"/>
          <w:highlight w:val="none"/>
        </w:rPr>
        <w:t>)为</w:t>
      </w:r>
      <w:r>
        <w:rPr>
          <w:rFonts w:hint="eastAsia" w:cs="Times New Roman"/>
          <w:color w:val="auto"/>
          <w:highlight w:val="none"/>
          <w:lang w:eastAsia="zh-CN"/>
        </w:rPr>
        <w:t>采购人</w:t>
      </w:r>
      <w:r>
        <w:rPr>
          <w:rFonts w:hint="eastAsia" w:cs="Times New Roman"/>
          <w:color w:val="auto"/>
          <w:highlight w:val="none"/>
        </w:rPr>
        <w:t>所工作人员提供技术咨询和应用操作指导服务；</w:t>
      </w:r>
    </w:p>
    <w:p w14:paraId="62AFC6C5">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22</w:t>
      </w:r>
      <w:r>
        <w:rPr>
          <w:rFonts w:hint="eastAsia" w:cs="Times New Roman"/>
          <w:color w:val="auto"/>
          <w:highlight w:val="none"/>
        </w:rPr>
        <w:t>)为电子政务系统中的各项新应用提供技术支持和基础运维服务；</w:t>
      </w:r>
    </w:p>
    <w:p w14:paraId="2B9B154D">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23</w:t>
      </w:r>
      <w:r>
        <w:rPr>
          <w:rFonts w:hint="eastAsia" w:cs="Times New Roman"/>
          <w:color w:val="auto"/>
          <w:highlight w:val="none"/>
        </w:rPr>
        <w:t>)建立运维规范、运维操作手册，完善运维管理体系，并对相关资产信息、技术资料和配置进行整理和管理；</w:t>
      </w:r>
    </w:p>
    <w:p w14:paraId="06D53267">
      <w:pPr>
        <w:bidi w:val="0"/>
        <w:rPr>
          <w:rFonts w:hint="eastAsia" w:cs="Times New Roman"/>
          <w:color w:val="auto"/>
          <w:highlight w:val="none"/>
          <w:lang w:eastAsia="zh-CN"/>
        </w:rPr>
      </w:pPr>
      <w:r>
        <w:rPr>
          <w:rFonts w:hint="eastAsia" w:cs="Times New Roman"/>
          <w:color w:val="auto"/>
          <w:highlight w:val="none"/>
        </w:rPr>
        <w:t>(</w:t>
      </w:r>
      <w:r>
        <w:rPr>
          <w:rFonts w:hint="eastAsia" w:cs="Times New Roman"/>
          <w:color w:val="auto"/>
          <w:highlight w:val="none"/>
          <w:lang w:val="en-US" w:eastAsia="zh-CN"/>
        </w:rPr>
        <w:t>24</w:t>
      </w:r>
      <w:r>
        <w:rPr>
          <w:rFonts w:hint="eastAsia" w:cs="Times New Roman"/>
          <w:color w:val="auto"/>
          <w:highlight w:val="none"/>
        </w:rPr>
        <w:t>)执行技术管理部门的技术管理和应用项目的规划与安全策略安排</w:t>
      </w:r>
      <w:r>
        <w:rPr>
          <w:rFonts w:hint="eastAsia" w:cs="Times New Roman"/>
          <w:color w:val="auto"/>
          <w:highlight w:val="none"/>
          <w:lang w:eastAsia="zh-CN"/>
        </w:rPr>
        <w:t>；</w:t>
      </w:r>
    </w:p>
    <w:p w14:paraId="49E37C58">
      <w:pPr>
        <w:bidi w:val="0"/>
        <w:rPr>
          <w:rFonts w:hint="eastAsia" w:cs="Times New Roman"/>
          <w:color w:val="auto"/>
          <w:highlight w:val="none"/>
          <w:lang w:eastAsia="zh-CN"/>
        </w:rPr>
      </w:pPr>
      <w:r>
        <w:rPr>
          <w:rFonts w:hint="eastAsia" w:cs="Times New Roman"/>
          <w:color w:val="auto"/>
          <w:highlight w:val="none"/>
        </w:rPr>
        <w:t>(</w:t>
      </w:r>
      <w:r>
        <w:rPr>
          <w:rFonts w:hint="eastAsia" w:cs="Times New Roman"/>
          <w:color w:val="auto"/>
          <w:highlight w:val="none"/>
          <w:lang w:val="en-US" w:eastAsia="zh-CN"/>
        </w:rPr>
        <w:t>25</w:t>
      </w:r>
      <w:r>
        <w:rPr>
          <w:rFonts w:hint="eastAsia" w:cs="Times New Roman"/>
          <w:color w:val="auto"/>
          <w:highlight w:val="none"/>
        </w:rPr>
        <w:t>)协助技术管理部门进行固定资产登记、清点服务</w:t>
      </w:r>
      <w:r>
        <w:rPr>
          <w:rFonts w:hint="eastAsia" w:cs="Times New Roman"/>
          <w:color w:val="auto"/>
          <w:highlight w:val="none"/>
          <w:lang w:eastAsia="zh-CN"/>
        </w:rPr>
        <w:t>；</w:t>
      </w:r>
    </w:p>
    <w:p w14:paraId="75BA97F6">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26</w:t>
      </w:r>
      <w:r>
        <w:rPr>
          <w:rFonts w:hint="eastAsia" w:cs="Times New Roman"/>
          <w:color w:val="auto"/>
          <w:highlight w:val="none"/>
        </w:rPr>
        <w:t>)提供建立办公网络设备、配置技术档案服务；</w:t>
      </w:r>
    </w:p>
    <w:p w14:paraId="601C5764">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27</w:t>
      </w:r>
      <w:r>
        <w:rPr>
          <w:rFonts w:hint="eastAsia" w:cs="Times New Roman"/>
          <w:color w:val="auto"/>
          <w:highlight w:val="none"/>
        </w:rPr>
        <w:t>)提供各类软件使用现场指导服务；</w:t>
      </w:r>
    </w:p>
    <w:p w14:paraId="6CEF34F0">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28</w:t>
      </w:r>
      <w:r>
        <w:rPr>
          <w:rFonts w:hint="eastAsia" w:cs="Times New Roman"/>
          <w:color w:val="auto"/>
          <w:highlight w:val="none"/>
        </w:rPr>
        <w:t>)备件订购、配送服务；</w:t>
      </w:r>
    </w:p>
    <w:p w14:paraId="5A6B7617">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29</w:t>
      </w:r>
      <w:r>
        <w:rPr>
          <w:rFonts w:hint="eastAsia" w:cs="Times New Roman"/>
          <w:color w:val="auto"/>
          <w:highlight w:val="none"/>
        </w:rPr>
        <w:t>)经技术管理部门管理人员同意的其他运维操作。</w:t>
      </w:r>
    </w:p>
    <w:p w14:paraId="2FF82DA1">
      <w:pPr>
        <w:bidi w:val="0"/>
        <w:rPr>
          <w:rFonts w:hint="eastAsia" w:cs="Times New Roman"/>
          <w:color w:val="auto"/>
          <w:highlight w:val="none"/>
        </w:rPr>
      </w:pPr>
      <w:r>
        <w:rPr>
          <w:rFonts w:hint="eastAsia" w:cs="Times New Roman"/>
          <w:color w:val="auto"/>
          <w:highlight w:val="none"/>
          <w:lang w:val="en-US" w:eastAsia="zh-CN"/>
        </w:rPr>
        <w:t>1.5</w:t>
      </w:r>
      <w:r>
        <w:rPr>
          <w:rFonts w:hint="eastAsia" w:cs="Times New Roman"/>
          <w:color w:val="auto"/>
          <w:highlight w:val="none"/>
        </w:rPr>
        <w:t>在保修期内的各网络相关设备故障，由</w:t>
      </w:r>
      <w:r>
        <w:rPr>
          <w:rFonts w:hint="eastAsia" w:cs="Times New Roman"/>
          <w:color w:val="auto"/>
          <w:highlight w:val="none"/>
          <w:lang w:eastAsia="zh-CN"/>
        </w:rPr>
        <w:t>供应商</w:t>
      </w:r>
      <w:r>
        <w:rPr>
          <w:rFonts w:hint="eastAsia" w:cs="Times New Roman"/>
          <w:color w:val="auto"/>
          <w:highlight w:val="none"/>
        </w:rPr>
        <w:t>联系相应厂家上门维修或负责送修，期间由</w:t>
      </w:r>
      <w:r>
        <w:rPr>
          <w:rFonts w:hint="eastAsia" w:cs="Times New Roman"/>
          <w:color w:val="auto"/>
          <w:highlight w:val="none"/>
          <w:lang w:eastAsia="zh-CN"/>
        </w:rPr>
        <w:t>供应商</w:t>
      </w:r>
      <w:r>
        <w:rPr>
          <w:rFonts w:hint="eastAsia" w:cs="Times New Roman"/>
          <w:color w:val="auto"/>
          <w:highlight w:val="none"/>
        </w:rPr>
        <w:t>提供备品配件。</w:t>
      </w:r>
    </w:p>
    <w:p w14:paraId="03835DD6">
      <w:pPr>
        <w:bidi w:val="0"/>
        <w:rPr>
          <w:rFonts w:hint="eastAsia" w:cs="Times New Roman"/>
          <w:color w:val="auto"/>
          <w:highlight w:val="none"/>
        </w:rPr>
      </w:pPr>
      <w:r>
        <w:rPr>
          <w:rFonts w:hint="eastAsia" w:cs="Times New Roman"/>
          <w:color w:val="auto"/>
          <w:highlight w:val="none"/>
          <w:lang w:val="en-US" w:eastAsia="zh-CN"/>
        </w:rPr>
        <w:t>1.6</w:t>
      </w:r>
      <w:r>
        <w:rPr>
          <w:rFonts w:hint="eastAsia" w:cs="Times New Roman"/>
          <w:color w:val="auto"/>
          <w:highlight w:val="none"/>
        </w:rPr>
        <w:t>保修期外的硬件故障如果需要送修或外出维修，需要经过</w:t>
      </w:r>
      <w:r>
        <w:rPr>
          <w:rFonts w:hint="eastAsia" w:cs="Times New Roman"/>
          <w:color w:val="auto"/>
          <w:highlight w:val="none"/>
          <w:lang w:eastAsia="zh-CN"/>
        </w:rPr>
        <w:t>采购人</w:t>
      </w:r>
      <w:r>
        <w:rPr>
          <w:rFonts w:hint="eastAsia" w:cs="Times New Roman"/>
          <w:color w:val="auto"/>
          <w:highlight w:val="none"/>
        </w:rPr>
        <w:t>使用单位管理人员同意，维修过程中需要产生的</w:t>
      </w:r>
      <w:r>
        <w:rPr>
          <w:rFonts w:hint="eastAsia" w:cs="Times New Roman"/>
          <w:color w:val="auto"/>
          <w:highlight w:val="none"/>
          <w:lang w:val="en-US" w:eastAsia="zh-CN"/>
        </w:rPr>
        <w:t>配件和服务</w:t>
      </w:r>
      <w:r>
        <w:rPr>
          <w:rFonts w:hint="eastAsia" w:cs="Times New Roman"/>
          <w:color w:val="auto"/>
          <w:highlight w:val="none"/>
        </w:rPr>
        <w:t>费用参照设备维修费用说明。</w:t>
      </w:r>
    </w:p>
    <w:p w14:paraId="1BB8C406">
      <w:pPr>
        <w:bidi w:val="0"/>
        <w:rPr>
          <w:rFonts w:hint="eastAsia" w:cs="Times New Roman"/>
          <w:color w:val="auto"/>
          <w:highlight w:val="none"/>
          <w:lang w:eastAsia="zh-CN"/>
        </w:rPr>
      </w:pPr>
      <w:r>
        <w:rPr>
          <w:rFonts w:hint="eastAsia" w:cs="Times New Roman"/>
          <w:color w:val="auto"/>
          <w:highlight w:val="none"/>
          <w:lang w:val="en-US" w:eastAsia="zh-CN"/>
        </w:rPr>
        <w:t>1.7</w:t>
      </w:r>
      <w:r>
        <w:rPr>
          <w:rFonts w:hint="eastAsia" w:cs="Times New Roman"/>
          <w:color w:val="auto"/>
          <w:highlight w:val="none"/>
        </w:rPr>
        <w:t>对送厂家维修无法恢复正常使用的设备，需要协助</w:t>
      </w:r>
      <w:r>
        <w:rPr>
          <w:rFonts w:hint="eastAsia" w:cs="Times New Roman"/>
          <w:color w:val="auto"/>
          <w:highlight w:val="none"/>
          <w:lang w:val="en-US" w:eastAsia="zh-CN"/>
        </w:rPr>
        <w:t>采购人</w:t>
      </w:r>
      <w:r>
        <w:rPr>
          <w:rFonts w:hint="eastAsia" w:cs="Times New Roman"/>
          <w:color w:val="auto"/>
          <w:highlight w:val="none"/>
        </w:rPr>
        <w:t>要求维修厂家出具维修情况说</w:t>
      </w:r>
      <w:r>
        <w:rPr>
          <w:rFonts w:hint="eastAsia" w:cs="Times New Roman"/>
          <w:color w:val="auto"/>
          <w:highlight w:val="none"/>
          <w:lang w:eastAsia="zh-CN"/>
        </w:rPr>
        <w:t>。</w:t>
      </w:r>
    </w:p>
    <w:p w14:paraId="048033FD">
      <w:pPr>
        <w:bidi w:val="0"/>
        <w:rPr>
          <w:rFonts w:hint="eastAsia" w:cs="Times New Roman"/>
          <w:color w:val="auto"/>
          <w:highlight w:val="none"/>
          <w:lang w:eastAsia="zh-CN"/>
        </w:rPr>
      </w:pPr>
      <w:r>
        <w:rPr>
          <w:rFonts w:hint="eastAsia" w:cs="Times New Roman"/>
          <w:color w:val="auto"/>
          <w:highlight w:val="none"/>
          <w:lang w:val="en-US" w:eastAsia="zh-CN"/>
        </w:rPr>
        <w:t>1.8</w:t>
      </w:r>
      <w:r>
        <w:rPr>
          <w:rFonts w:hint="eastAsia" w:cs="Times New Roman"/>
          <w:color w:val="auto"/>
          <w:highlight w:val="none"/>
          <w:lang w:eastAsia="zh-CN"/>
        </w:rPr>
        <w:t>供应商</w:t>
      </w:r>
      <w:r>
        <w:rPr>
          <w:rFonts w:hint="eastAsia" w:cs="Times New Roman"/>
          <w:color w:val="auto"/>
          <w:highlight w:val="none"/>
        </w:rPr>
        <w:t>应在</w:t>
      </w:r>
      <w:r>
        <w:rPr>
          <w:rFonts w:hint="eastAsia" w:cs="Times New Roman"/>
          <w:color w:val="auto"/>
          <w:highlight w:val="none"/>
          <w:lang w:eastAsia="zh-CN"/>
        </w:rPr>
        <w:t>采购人</w:t>
      </w:r>
      <w:r>
        <w:rPr>
          <w:rFonts w:hint="eastAsia" w:cs="Times New Roman"/>
          <w:color w:val="auto"/>
          <w:highlight w:val="none"/>
        </w:rPr>
        <w:t>单位内设置应急备件库，根据日常巡检及使用部门的情况反映为用户提供备品备件，用于紧急情况下的更换。备件的种类包括：常规机房设备的电源、电源线、内存、交换机、各类数据硬盘、打印机、刻录光驱、键盘、鼠标、网络跳线等</w:t>
      </w:r>
      <w:r>
        <w:rPr>
          <w:rFonts w:hint="eastAsia" w:cs="Times New Roman"/>
          <w:color w:val="auto"/>
          <w:highlight w:val="none"/>
          <w:lang w:eastAsia="zh-CN"/>
        </w:rPr>
        <w:t>。</w:t>
      </w:r>
    </w:p>
    <w:p w14:paraId="43BA5141">
      <w:pPr>
        <w:bidi w:val="0"/>
        <w:rPr>
          <w:rFonts w:hint="eastAsia" w:cs="Times New Roman"/>
          <w:color w:val="auto"/>
          <w:highlight w:val="none"/>
        </w:rPr>
      </w:pPr>
      <w:r>
        <w:rPr>
          <w:rFonts w:hint="eastAsia" w:cs="Times New Roman"/>
          <w:color w:val="auto"/>
          <w:highlight w:val="none"/>
          <w:lang w:val="en-US" w:eastAsia="zh-CN"/>
        </w:rPr>
        <w:t>1.9</w:t>
      </w:r>
      <w:r>
        <w:rPr>
          <w:rFonts w:hint="eastAsia" w:cs="Times New Roman"/>
          <w:color w:val="auto"/>
          <w:highlight w:val="none"/>
        </w:rPr>
        <w:t>在</w:t>
      </w:r>
      <w:r>
        <w:rPr>
          <w:rFonts w:hint="eastAsia" w:cs="Times New Roman"/>
          <w:color w:val="auto"/>
          <w:highlight w:val="none"/>
          <w:lang w:eastAsia="zh-CN"/>
        </w:rPr>
        <w:t>采购人</w:t>
      </w:r>
      <w:r>
        <w:rPr>
          <w:rFonts w:hint="eastAsia" w:cs="Times New Roman"/>
          <w:color w:val="auto"/>
          <w:highlight w:val="none"/>
        </w:rPr>
        <w:t>核心设备软硬件故障时，且无法现场解决或者现场维修时间大于24小时，</w:t>
      </w:r>
      <w:r>
        <w:rPr>
          <w:rFonts w:hint="eastAsia" w:cs="Times New Roman"/>
          <w:color w:val="auto"/>
          <w:highlight w:val="none"/>
          <w:lang w:eastAsia="zh-CN"/>
        </w:rPr>
        <w:t>供应商</w:t>
      </w:r>
      <w:r>
        <w:rPr>
          <w:rFonts w:hint="eastAsia" w:cs="Times New Roman"/>
          <w:color w:val="auto"/>
          <w:highlight w:val="none"/>
        </w:rPr>
        <w:t>需提供备用软硬件，确保各系统的正常运行。</w:t>
      </w:r>
    </w:p>
    <w:p w14:paraId="032F61F5">
      <w:pPr>
        <w:bidi w:val="0"/>
        <w:rPr>
          <w:rFonts w:hint="eastAsia" w:cs="Times New Roman"/>
          <w:color w:val="auto"/>
          <w:highlight w:val="none"/>
        </w:rPr>
      </w:pPr>
      <w:r>
        <w:rPr>
          <w:rFonts w:hint="eastAsia" w:cs="Times New Roman"/>
          <w:color w:val="auto"/>
          <w:highlight w:val="none"/>
          <w:lang w:val="en-US" w:eastAsia="zh-CN"/>
        </w:rPr>
        <w:t>1.10</w:t>
      </w:r>
      <w:r>
        <w:rPr>
          <w:rFonts w:hint="eastAsia" w:cs="Times New Roman"/>
          <w:color w:val="auto"/>
          <w:highlight w:val="none"/>
          <w:lang w:eastAsia="zh-CN"/>
        </w:rPr>
        <w:t>供应商</w:t>
      </w:r>
      <w:r>
        <w:rPr>
          <w:rFonts w:hint="eastAsia" w:cs="Times New Roman"/>
          <w:color w:val="auto"/>
          <w:highlight w:val="none"/>
        </w:rPr>
        <w:t>提供的备用零配件必须是原装或正牌备件，品牌一致，如遇产品停产，应提供书面情况说明并提供相同档次以上的兼容产品替换，表面整洁无外伤，电性能符合使用规定。设备零配件如果有保修期，则按照保修期实施。如果没有保修期，则</w:t>
      </w:r>
      <w:r>
        <w:rPr>
          <w:rFonts w:hint="eastAsia" w:cs="Times New Roman"/>
          <w:color w:val="auto"/>
          <w:highlight w:val="none"/>
          <w:lang w:eastAsia="zh-CN"/>
        </w:rPr>
        <w:t>供应商</w:t>
      </w:r>
      <w:r>
        <w:rPr>
          <w:rFonts w:hint="eastAsia" w:cs="Times New Roman"/>
          <w:color w:val="auto"/>
          <w:highlight w:val="none"/>
        </w:rPr>
        <w:t>提供保修服务，保修期限不低于6个月。</w:t>
      </w:r>
    </w:p>
    <w:p w14:paraId="6108C91C">
      <w:pPr>
        <w:bidi w:val="0"/>
        <w:rPr>
          <w:rFonts w:hint="eastAsia" w:cs="Times New Roman"/>
          <w:color w:val="auto"/>
          <w:highlight w:val="none"/>
        </w:rPr>
      </w:pPr>
      <w:r>
        <w:rPr>
          <w:rFonts w:hint="eastAsia" w:cs="Times New Roman"/>
          <w:color w:val="auto"/>
          <w:highlight w:val="none"/>
          <w:lang w:val="en-US" w:eastAsia="zh-CN"/>
        </w:rPr>
        <w:t>1.11</w:t>
      </w:r>
      <w:r>
        <w:rPr>
          <w:rFonts w:hint="eastAsia" w:cs="Times New Roman"/>
          <w:color w:val="auto"/>
          <w:highlight w:val="none"/>
          <w:lang w:eastAsia="zh-CN"/>
        </w:rPr>
        <w:t>供应商</w:t>
      </w:r>
      <w:r>
        <w:rPr>
          <w:rFonts w:hint="eastAsia" w:cs="Times New Roman"/>
          <w:color w:val="auto"/>
          <w:highlight w:val="none"/>
        </w:rPr>
        <w:t>应提供每半年一次的设备操作知识培训，培训讲师不低于2人，培训讲师为从事办公网络相关设备维护2年以上工作经历，具备良好的沟通能力。专业知识培训应该具备培训计划和实施方案。</w:t>
      </w:r>
    </w:p>
    <w:p w14:paraId="1A3845A2">
      <w:pPr>
        <w:bidi w:val="0"/>
        <w:rPr>
          <w:rFonts w:hint="eastAsia" w:cs="Times New Roman"/>
          <w:color w:val="auto"/>
          <w:highlight w:val="none"/>
        </w:rPr>
      </w:pPr>
      <w:r>
        <w:rPr>
          <w:rFonts w:hint="eastAsia" w:cs="Times New Roman"/>
          <w:color w:val="auto"/>
          <w:highlight w:val="none"/>
          <w:lang w:val="en-US" w:eastAsia="zh-CN"/>
        </w:rPr>
        <w:t>1.12</w:t>
      </w:r>
      <w:r>
        <w:rPr>
          <w:rFonts w:hint="eastAsia" w:cs="Times New Roman"/>
          <w:color w:val="auto"/>
          <w:highlight w:val="none"/>
        </w:rPr>
        <w:t>服务器、核心交换机等故障为操作以及耗材故障，经</w:t>
      </w:r>
      <w:r>
        <w:rPr>
          <w:rFonts w:hint="eastAsia" w:cs="Times New Roman"/>
          <w:color w:val="auto"/>
          <w:highlight w:val="none"/>
          <w:lang w:eastAsia="zh-CN"/>
        </w:rPr>
        <w:t>采购人</w:t>
      </w:r>
      <w:r>
        <w:rPr>
          <w:rFonts w:hint="eastAsia" w:cs="Times New Roman"/>
          <w:color w:val="auto"/>
          <w:highlight w:val="none"/>
        </w:rPr>
        <w:t>单位相关人员同意，可以由驻场人员进行现场维修。若为其他故障，则必须由</w:t>
      </w:r>
      <w:r>
        <w:rPr>
          <w:rFonts w:hint="eastAsia" w:cs="Times New Roman"/>
          <w:color w:val="auto"/>
          <w:highlight w:val="none"/>
          <w:lang w:eastAsia="zh-CN"/>
        </w:rPr>
        <w:t>供应商</w:t>
      </w:r>
      <w:r>
        <w:rPr>
          <w:rFonts w:hint="eastAsia" w:cs="Times New Roman"/>
          <w:color w:val="auto"/>
          <w:highlight w:val="none"/>
        </w:rPr>
        <w:t>提供的专业维修单位进行维修，若</w:t>
      </w:r>
      <w:r>
        <w:rPr>
          <w:rFonts w:hint="eastAsia" w:cs="Times New Roman"/>
          <w:color w:val="auto"/>
          <w:highlight w:val="none"/>
          <w:lang w:eastAsia="zh-CN"/>
        </w:rPr>
        <w:t>供应商</w:t>
      </w:r>
      <w:r>
        <w:rPr>
          <w:rFonts w:hint="eastAsia" w:cs="Times New Roman"/>
          <w:color w:val="auto"/>
          <w:highlight w:val="none"/>
        </w:rPr>
        <w:t>具有该设备品牌维修授权，可由</w:t>
      </w:r>
      <w:r>
        <w:rPr>
          <w:rFonts w:hint="eastAsia" w:cs="Times New Roman"/>
          <w:color w:val="auto"/>
          <w:highlight w:val="none"/>
          <w:lang w:eastAsia="zh-CN"/>
        </w:rPr>
        <w:t>供应商</w:t>
      </w:r>
      <w:r>
        <w:rPr>
          <w:rFonts w:hint="eastAsia" w:cs="Times New Roman"/>
          <w:color w:val="auto"/>
          <w:highlight w:val="none"/>
        </w:rPr>
        <w:t>派相关工程师进行维修。</w:t>
      </w:r>
    </w:p>
    <w:p w14:paraId="4B22FEE2">
      <w:pPr>
        <w:bidi w:val="0"/>
        <w:rPr>
          <w:rFonts w:hint="eastAsia" w:cs="Times New Roman"/>
          <w:color w:val="auto"/>
          <w:highlight w:val="none"/>
        </w:rPr>
      </w:pPr>
      <w:r>
        <w:rPr>
          <w:rFonts w:hint="eastAsia" w:cs="Times New Roman"/>
          <w:color w:val="auto"/>
          <w:highlight w:val="none"/>
          <w:lang w:val="en-US" w:eastAsia="zh-CN"/>
        </w:rPr>
        <w:t>1.13</w:t>
      </w:r>
      <w:r>
        <w:rPr>
          <w:rFonts w:hint="eastAsia" w:cs="Times New Roman"/>
          <w:color w:val="auto"/>
          <w:highlight w:val="none"/>
          <w:lang w:eastAsia="zh-CN"/>
        </w:rPr>
        <w:t>供应商</w:t>
      </w:r>
      <w:r>
        <w:rPr>
          <w:rFonts w:hint="eastAsia" w:cs="Times New Roman"/>
          <w:color w:val="auto"/>
          <w:highlight w:val="none"/>
        </w:rPr>
        <w:t>的常驻工程师以及其他维修、维护人员应该对</w:t>
      </w:r>
      <w:r>
        <w:rPr>
          <w:rFonts w:hint="eastAsia" w:cs="Times New Roman"/>
          <w:color w:val="auto"/>
          <w:highlight w:val="none"/>
          <w:lang w:eastAsia="zh-CN"/>
        </w:rPr>
        <w:t>采购人</w:t>
      </w:r>
      <w:r>
        <w:rPr>
          <w:rFonts w:hint="eastAsia" w:cs="Times New Roman"/>
          <w:color w:val="auto"/>
          <w:highlight w:val="none"/>
        </w:rPr>
        <w:t>的信息具有保密义务。在进行服务的过程中，应当签订保密合同、佩戴明显的标志，并严格遵守服务规范和</w:t>
      </w:r>
      <w:r>
        <w:rPr>
          <w:rFonts w:hint="eastAsia" w:cs="Times New Roman"/>
          <w:color w:val="auto"/>
          <w:highlight w:val="none"/>
          <w:lang w:val="en-US" w:eastAsia="zh-CN"/>
        </w:rPr>
        <w:t>采购人</w:t>
      </w:r>
      <w:r>
        <w:rPr>
          <w:rFonts w:hint="eastAsia" w:cs="Times New Roman"/>
          <w:color w:val="auto"/>
          <w:highlight w:val="none"/>
        </w:rPr>
        <w:t>的规章制度。</w:t>
      </w:r>
    </w:p>
    <w:p w14:paraId="03FA64A9">
      <w:pPr>
        <w:bidi w:val="0"/>
        <w:rPr>
          <w:rFonts w:hint="eastAsia" w:cs="Times New Roman"/>
          <w:color w:val="auto"/>
          <w:highlight w:val="none"/>
        </w:rPr>
      </w:pPr>
      <w:r>
        <w:rPr>
          <w:rFonts w:hint="eastAsia" w:cs="Times New Roman"/>
          <w:color w:val="auto"/>
          <w:highlight w:val="none"/>
          <w:lang w:val="en-US" w:eastAsia="zh-CN"/>
        </w:rPr>
        <w:t>1.14</w:t>
      </w:r>
      <w:r>
        <w:rPr>
          <w:rFonts w:hint="eastAsia" w:cs="Times New Roman"/>
          <w:color w:val="auto"/>
          <w:highlight w:val="none"/>
        </w:rPr>
        <w:t>在提供操作系统和各类应用软件维护服务以及维修数据存储设备时必须征求</w:t>
      </w:r>
      <w:r>
        <w:rPr>
          <w:rFonts w:hint="eastAsia" w:cs="Times New Roman"/>
          <w:color w:val="auto"/>
          <w:highlight w:val="none"/>
          <w:lang w:eastAsia="zh-CN"/>
        </w:rPr>
        <w:t>采购人</w:t>
      </w:r>
      <w:r>
        <w:rPr>
          <w:rFonts w:hint="eastAsia" w:cs="Times New Roman"/>
          <w:color w:val="auto"/>
          <w:highlight w:val="none"/>
        </w:rPr>
        <w:t>业务部门的意见。</w:t>
      </w:r>
    </w:p>
    <w:p w14:paraId="47E88D03">
      <w:pPr>
        <w:bidi w:val="0"/>
        <w:rPr>
          <w:rFonts w:hint="eastAsia" w:cs="Times New Roman"/>
          <w:color w:val="auto"/>
          <w:highlight w:val="none"/>
        </w:rPr>
      </w:pPr>
      <w:r>
        <w:rPr>
          <w:rFonts w:hint="eastAsia" w:cs="Times New Roman"/>
          <w:color w:val="auto"/>
          <w:highlight w:val="none"/>
          <w:lang w:val="en-US" w:eastAsia="zh-CN"/>
        </w:rPr>
        <w:t>1.15</w:t>
      </w:r>
      <w:r>
        <w:rPr>
          <w:rFonts w:hint="eastAsia" w:cs="Times New Roman"/>
          <w:color w:val="auto"/>
          <w:highlight w:val="none"/>
          <w:lang w:eastAsia="zh-CN"/>
        </w:rPr>
        <w:t>供应商</w:t>
      </w:r>
      <w:r>
        <w:rPr>
          <w:rFonts w:hint="eastAsia" w:cs="Times New Roman"/>
          <w:color w:val="auto"/>
          <w:highlight w:val="none"/>
        </w:rPr>
        <w:t>对涉及机密的数据进行维护时，要求由</w:t>
      </w:r>
      <w:r>
        <w:rPr>
          <w:rFonts w:hint="eastAsia" w:cs="Times New Roman"/>
          <w:color w:val="auto"/>
          <w:highlight w:val="none"/>
          <w:lang w:eastAsia="zh-CN"/>
        </w:rPr>
        <w:t>采购人</w:t>
      </w:r>
      <w:r>
        <w:rPr>
          <w:rFonts w:hint="eastAsia" w:cs="Times New Roman"/>
          <w:color w:val="auto"/>
          <w:highlight w:val="none"/>
        </w:rPr>
        <w:t>相关使用人在场，如果因为</w:t>
      </w:r>
      <w:r>
        <w:rPr>
          <w:rFonts w:hint="eastAsia" w:cs="Times New Roman"/>
          <w:color w:val="auto"/>
          <w:highlight w:val="none"/>
          <w:lang w:eastAsia="zh-CN"/>
        </w:rPr>
        <w:t>供应商</w:t>
      </w:r>
      <w:r>
        <w:rPr>
          <w:rFonts w:hint="eastAsia" w:cs="Times New Roman"/>
          <w:color w:val="auto"/>
          <w:highlight w:val="none"/>
        </w:rPr>
        <w:t>过失引起的泄密，将依法追究其民事、刑事责任。</w:t>
      </w:r>
    </w:p>
    <w:p w14:paraId="53A850D0">
      <w:pPr>
        <w:bidi w:val="0"/>
        <w:rPr>
          <w:rFonts w:hint="eastAsia" w:cs="Times New Roman"/>
          <w:color w:val="auto"/>
          <w:highlight w:val="none"/>
        </w:rPr>
      </w:pPr>
      <w:r>
        <w:rPr>
          <w:rFonts w:hint="eastAsia" w:cs="Times New Roman"/>
          <w:color w:val="auto"/>
          <w:highlight w:val="none"/>
          <w:lang w:val="en-US" w:eastAsia="zh-CN"/>
        </w:rPr>
        <w:t>1.16</w:t>
      </w:r>
      <w:r>
        <w:rPr>
          <w:rFonts w:hint="eastAsia" w:cs="Times New Roman"/>
          <w:color w:val="auto"/>
          <w:highlight w:val="none"/>
        </w:rPr>
        <w:t>送修设备含记忆体的，需经使用部门保密处理（或与送修单位签订保密协议）后，方可外送。</w:t>
      </w:r>
    </w:p>
    <w:p w14:paraId="7427D2A3">
      <w:pPr>
        <w:bidi w:val="0"/>
        <w:rPr>
          <w:rFonts w:hint="eastAsia" w:cs="Times New Roman"/>
          <w:color w:val="auto"/>
          <w:highlight w:val="none"/>
        </w:rPr>
      </w:pPr>
      <w:r>
        <w:rPr>
          <w:rFonts w:hint="eastAsia" w:cs="Times New Roman"/>
          <w:color w:val="auto"/>
          <w:highlight w:val="none"/>
          <w:lang w:val="en-US" w:eastAsia="zh-CN"/>
        </w:rPr>
        <w:t>1.17</w:t>
      </w:r>
      <w:r>
        <w:rPr>
          <w:rFonts w:hint="eastAsia" w:cs="Times New Roman"/>
          <w:color w:val="auto"/>
          <w:highlight w:val="none"/>
        </w:rPr>
        <w:t>故障类响应时间不得超过1小时，2小时内提供解决方案，</w:t>
      </w:r>
      <w:r>
        <w:rPr>
          <w:rFonts w:hint="eastAsia" w:cs="Times New Roman"/>
          <w:color w:val="auto"/>
          <w:highlight w:val="none"/>
          <w:lang w:val="en-US" w:eastAsia="zh-CN"/>
        </w:rPr>
        <w:t>4</w:t>
      </w:r>
      <w:r>
        <w:rPr>
          <w:rFonts w:hint="eastAsia" w:cs="Times New Roman"/>
          <w:color w:val="auto"/>
          <w:highlight w:val="none"/>
        </w:rPr>
        <w:t>小时内故障解决，24小时内无法解决的须提供备件进行更换，谢绝电话技术支持；重大活动、突发事件和重要时间段要求</w:t>
      </w:r>
      <w:r>
        <w:rPr>
          <w:rFonts w:hint="eastAsia" w:cs="Times New Roman"/>
          <w:color w:val="auto"/>
          <w:highlight w:val="none"/>
          <w:lang w:eastAsia="zh-CN"/>
        </w:rPr>
        <w:t>供应商</w:t>
      </w:r>
      <w:r>
        <w:rPr>
          <w:rFonts w:hint="eastAsia" w:cs="Times New Roman"/>
          <w:color w:val="auto"/>
          <w:highlight w:val="none"/>
        </w:rPr>
        <w:t>的相关工程师现场待命。</w:t>
      </w:r>
    </w:p>
    <w:p w14:paraId="1CD62C8A">
      <w:pPr>
        <w:bidi w:val="0"/>
        <w:rPr>
          <w:rFonts w:hint="eastAsia" w:cs="Times New Roman"/>
          <w:color w:val="auto"/>
          <w:highlight w:val="none"/>
          <w:lang w:eastAsia="zh-CN"/>
        </w:rPr>
      </w:pPr>
      <w:r>
        <w:rPr>
          <w:rFonts w:hint="eastAsia" w:cs="Times New Roman"/>
          <w:color w:val="auto"/>
          <w:highlight w:val="none"/>
          <w:lang w:val="en-US" w:eastAsia="zh-CN"/>
        </w:rPr>
        <w:t>1.18</w:t>
      </w:r>
      <w:r>
        <w:rPr>
          <w:rFonts w:hint="eastAsia" w:cs="Times New Roman"/>
          <w:color w:val="auto"/>
          <w:highlight w:val="none"/>
        </w:rPr>
        <w:t>国庆、春节等重大节假日前15天，</w:t>
      </w:r>
      <w:r>
        <w:rPr>
          <w:rFonts w:hint="eastAsia" w:cs="Times New Roman"/>
          <w:color w:val="auto"/>
          <w:highlight w:val="none"/>
          <w:lang w:eastAsia="zh-CN"/>
        </w:rPr>
        <w:t>供应商</w:t>
      </w:r>
      <w:r>
        <w:rPr>
          <w:rFonts w:hint="eastAsia" w:cs="Times New Roman"/>
          <w:color w:val="auto"/>
          <w:highlight w:val="none"/>
        </w:rPr>
        <w:t>须专门安排2-3人对重点设备进行检测，同时重大节假日</w:t>
      </w:r>
      <w:r>
        <w:rPr>
          <w:rFonts w:hint="eastAsia" w:cs="Times New Roman"/>
          <w:color w:val="auto"/>
          <w:highlight w:val="none"/>
          <w:lang w:val="en-US" w:eastAsia="zh-CN"/>
        </w:rPr>
        <w:t>或重大安保期间</w:t>
      </w:r>
      <w:r>
        <w:rPr>
          <w:rFonts w:hint="eastAsia" w:cs="Times New Roman"/>
          <w:color w:val="auto"/>
          <w:highlight w:val="none"/>
        </w:rPr>
        <w:t>必须有一名工程师驻杭（杭州主城区，包括余杭），接使用方通知后1小时内到达现场</w:t>
      </w:r>
      <w:r>
        <w:rPr>
          <w:rFonts w:hint="eastAsia" w:cs="Times New Roman"/>
          <w:color w:val="auto"/>
          <w:highlight w:val="none"/>
          <w:lang w:eastAsia="zh-CN"/>
        </w:rPr>
        <w:t>。</w:t>
      </w:r>
    </w:p>
    <w:p w14:paraId="13C37D5E">
      <w:pPr>
        <w:bidi w:val="0"/>
        <w:rPr>
          <w:rFonts w:hint="eastAsia"/>
          <w:b/>
          <w:bCs/>
          <w:color w:val="auto"/>
          <w:highlight w:val="none"/>
          <w:lang w:val="en-US" w:eastAsia="zh-CN"/>
        </w:rPr>
      </w:pPr>
      <w:r>
        <w:rPr>
          <w:rFonts w:hint="eastAsia"/>
          <w:b/>
          <w:bCs/>
          <w:color w:val="auto"/>
          <w:highlight w:val="none"/>
          <w:lang w:val="en-US" w:eastAsia="zh-CN"/>
        </w:rPr>
        <w:t>2.二线应急服务：</w:t>
      </w:r>
    </w:p>
    <w:p w14:paraId="3ED3C193">
      <w:pPr>
        <w:bidi w:val="0"/>
        <w:rPr>
          <w:rFonts w:hint="eastAsia" w:ascii="仿宋" w:hAnsi="仿宋" w:eastAsia="仿宋" w:cs="仿宋"/>
          <w:color w:val="auto"/>
          <w:highlight w:val="none"/>
        </w:rPr>
      </w:pPr>
      <w:r>
        <w:rPr>
          <w:rFonts w:hint="eastAsia" w:ascii="仿宋" w:hAnsi="仿宋" w:eastAsia="仿宋" w:cs="仿宋"/>
          <w:color w:val="auto"/>
          <w:highlight w:val="none"/>
        </w:rPr>
        <w:t>二线团队应急服务要求：</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组建相关应急技术团队，技术团队不得少于3人，团队成员要求45岁以下的男性，无判刑、刑拘等不良记录，电子计算机相关专业，本科以上学历，熟悉《浙江省电子政务网络技术规范》、《浙江省电子政务网络安全规范》等相关制度，具备</w:t>
      </w:r>
      <w:r>
        <w:rPr>
          <w:rFonts w:hint="eastAsia" w:ascii="仿宋" w:hAnsi="仿宋" w:eastAsia="仿宋" w:cs="仿宋"/>
          <w:color w:val="auto"/>
          <w:highlight w:val="none"/>
          <w:lang w:val="en-US" w:eastAsia="zh-CN"/>
        </w:rPr>
        <w:t>丰富</w:t>
      </w:r>
      <w:r>
        <w:rPr>
          <w:rFonts w:hint="eastAsia" w:ascii="仿宋" w:hAnsi="仿宋" w:eastAsia="仿宋" w:cs="仿宋"/>
          <w:color w:val="auto"/>
          <w:highlight w:val="none"/>
        </w:rPr>
        <w:t>从业经验和</w:t>
      </w:r>
      <w:r>
        <w:rPr>
          <w:rFonts w:hint="eastAsia" w:ascii="仿宋" w:hAnsi="仿宋" w:eastAsia="仿宋" w:cs="仿宋"/>
          <w:color w:val="auto"/>
          <w:highlight w:val="none"/>
          <w:lang w:val="en-US" w:eastAsia="zh-CN"/>
        </w:rPr>
        <w:t>尤其是</w:t>
      </w:r>
      <w:r>
        <w:rPr>
          <w:rFonts w:hint="eastAsia" w:ascii="仿宋" w:hAnsi="仿宋" w:eastAsia="仿宋" w:cs="仿宋"/>
          <w:color w:val="auto"/>
          <w:highlight w:val="none"/>
        </w:rPr>
        <w:t>电子政务网络项目建设和维护经验，熟悉戒毒系统网络架构，熟悉病毒防范，熟悉防火墙、入侵检测等网络安全系统设备的配置和维护，熟悉主流网络操作系统、服务器的运维；二线工程师需具备高级工程师证、软件工程工程师证等。投标时需提供二线工程师相关资质证书复印件</w:t>
      </w:r>
      <w:r>
        <w:rPr>
          <w:rFonts w:hint="eastAsia" w:cs="仿宋"/>
          <w:b/>
          <w:bCs/>
          <w:color w:val="auto"/>
          <w:highlight w:val="none"/>
        </w:rPr>
        <w:t>（未提供视为负偏离）</w:t>
      </w:r>
      <w:r>
        <w:rPr>
          <w:rFonts w:hint="eastAsia" w:ascii="仿宋" w:hAnsi="仿宋" w:eastAsia="仿宋" w:cs="仿宋"/>
          <w:color w:val="auto"/>
          <w:highlight w:val="none"/>
        </w:rPr>
        <w:t>，且必须与中标履行合同人员相符。在驻场工程师无法解决相关软硬件故障时，应急技术团队需无条件配合</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进行排障作业，保证能在2小时内进行响应，6小时内赶赴现场解决，直至相关系统恢复正常运行。</w:t>
      </w:r>
    </w:p>
    <w:p w14:paraId="7F9336A6">
      <w:pPr>
        <w:bidi w:val="0"/>
        <w:rPr>
          <w:rFonts w:hint="eastAsia" w:ascii="仿宋" w:hAnsi="仿宋" w:eastAsia="仿宋" w:cs="仿宋"/>
          <w:color w:val="auto"/>
          <w:highlight w:val="none"/>
          <w:lang w:val="en-US" w:eastAsia="zh-CN"/>
        </w:rPr>
      </w:pPr>
      <w:r>
        <w:rPr>
          <w:rFonts w:hint="eastAsia" w:ascii="仿宋" w:hAnsi="仿宋" w:eastAsia="仿宋" w:cs="Times New Roman"/>
          <w:b/>
          <w:bCs/>
          <w:color w:val="auto"/>
          <w:highlight w:val="none"/>
          <w:lang w:val="en-US" w:eastAsia="zh-CN"/>
        </w:rPr>
        <w:t>3.核心设备维保服务：</w:t>
      </w:r>
    </w:p>
    <w:p w14:paraId="7D03EB10">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对目前机房及所内在用的过保核心设备</w:t>
      </w:r>
      <w:r>
        <w:rPr>
          <w:rFonts w:hint="eastAsia" w:ascii="仿宋" w:hAnsi="仿宋" w:eastAsia="仿宋" w:cs="仿宋"/>
          <w:color w:val="auto"/>
          <w:highlight w:val="none"/>
          <w:lang w:val="en-US" w:eastAsia="zh-CN"/>
        </w:rPr>
        <w:t>提供硬件\软件维保服务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服务周期内设备维修维护更换零配件等所有费用均包含于本次采购运维费用内，采购人不再支付额外费用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周期一年，</w:t>
      </w:r>
      <w:r>
        <w:rPr>
          <w:rFonts w:hint="eastAsia" w:ascii="仿宋" w:hAnsi="仿宋" w:eastAsia="仿宋" w:cs="仿宋"/>
          <w:color w:val="auto"/>
          <w:highlight w:val="none"/>
        </w:rPr>
        <w:t>同时在出现故障返修的同时提供相应的备机，不影响</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业务要求。</w:t>
      </w:r>
      <w:r>
        <w:rPr>
          <w:rFonts w:hint="eastAsia" w:ascii="仿宋" w:hAnsi="仿宋" w:eastAsia="仿宋" w:cs="仿宋"/>
          <w:color w:val="auto"/>
          <w:highlight w:val="none"/>
          <w:lang w:val="en-US" w:eastAsia="zh-CN"/>
        </w:rPr>
        <w:t>部分清单如下：</w:t>
      </w:r>
    </w:p>
    <w:tbl>
      <w:tblPr>
        <w:tblStyle w:val="64"/>
        <w:tblW w:w="49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974"/>
        <w:gridCol w:w="2367"/>
        <w:gridCol w:w="662"/>
        <w:gridCol w:w="3456"/>
        <w:gridCol w:w="1183"/>
      </w:tblGrid>
      <w:tr w14:paraId="670C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blHeader/>
        </w:trPr>
        <w:tc>
          <w:tcPr>
            <w:tcW w:w="28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F325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b/>
                <w:bCs/>
                <w:color w:val="auto"/>
                <w:highlight w:val="none"/>
              </w:rPr>
            </w:pPr>
            <w:r>
              <w:rPr>
                <w:rFonts w:hint="eastAsia"/>
                <w:b/>
                <w:bCs/>
                <w:color w:val="auto"/>
                <w:highlight w:val="none"/>
                <w:lang w:val="en-US" w:eastAsia="zh-CN"/>
              </w:rPr>
              <w:t>序号</w:t>
            </w:r>
          </w:p>
        </w:tc>
        <w:tc>
          <w:tcPr>
            <w:tcW w:w="5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9FFDE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项目</w:t>
            </w: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164C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系统</w:t>
            </w:r>
          </w:p>
        </w:tc>
        <w:tc>
          <w:tcPr>
            <w:tcW w:w="3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A5129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数量</w:t>
            </w:r>
          </w:p>
        </w:tc>
        <w:tc>
          <w:tcPr>
            <w:tcW w:w="18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2676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品牌及型号</w:t>
            </w:r>
          </w:p>
        </w:tc>
        <w:tc>
          <w:tcPr>
            <w:tcW w:w="6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77BC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备注说明</w:t>
            </w:r>
          </w:p>
        </w:tc>
      </w:tr>
      <w:tr w14:paraId="011D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053B7A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562CC9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机房配套设备</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E7FE4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机房空调</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DC1AF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287EB69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施耐德</w:t>
            </w:r>
          </w:p>
        </w:tc>
        <w:tc>
          <w:tcPr>
            <w:tcW w:w="645" w:type="pct"/>
            <w:vMerge w:val="restart"/>
            <w:tcBorders>
              <w:top w:val="nil"/>
              <w:left w:val="single" w:color="000000" w:sz="8" w:space="0"/>
              <w:bottom w:val="single" w:color="000000" w:sz="8" w:space="0"/>
              <w:right w:val="single" w:color="000000" w:sz="8" w:space="0"/>
            </w:tcBorders>
            <w:shd w:val="clear" w:color="auto" w:fill="auto"/>
            <w:vAlign w:val="center"/>
          </w:tcPr>
          <w:p w14:paraId="71823D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91D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E1CD2D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D6847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53CFF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机房ups系统</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FFADB0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3DACE2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雷诺士</w:t>
            </w:r>
          </w:p>
        </w:tc>
        <w:tc>
          <w:tcPr>
            <w:tcW w:w="645" w:type="pct"/>
            <w:vMerge w:val="continue"/>
            <w:tcBorders>
              <w:top w:val="nil"/>
              <w:left w:val="single" w:color="000000" w:sz="8" w:space="0"/>
              <w:bottom w:val="single" w:color="000000" w:sz="8" w:space="0"/>
              <w:right w:val="single" w:color="000000" w:sz="8" w:space="0"/>
            </w:tcBorders>
            <w:shd w:val="clear" w:color="auto" w:fill="auto"/>
            <w:vAlign w:val="center"/>
          </w:tcPr>
          <w:p w14:paraId="62DA36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1569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FE472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215FB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2684B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机房环境监控系统</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E0822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1DAC5B2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万联</w:t>
            </w:r>
          </w:p>
        </w:tc>
        <w:tc>
          <w:tcPr>
            <w:tcW w:w="645" w:type="pct"/>
            <w:vMerge w:val="continue"/>
            <w:tcBorders>
              <w:top w:val="nil"/>
              <w:left w:val="single" w:color="000000" w:sz="8" w:space="0"/>
              <w:bottom w:val="single" w:color="000000" w:sz="8" w:space="0"/>
              <w:right w:val="single" w:color="000000" w:sz="8" w:space="0"/>
            </w:tcBorders>
            <w:shd w:val="clear" w:color="auto" w:fill="auto"/>
            <w:vAlign w:val="center"/>
          </w:tcPr>
          <w:p w14:paraId="067E4B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5592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65C902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7C7037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网络设备</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205C77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政务核心交换机</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40B9F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05498BF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H3C S7606-S</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B340A2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2D5E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FB5C4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01FEA7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2477D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安防核心交换机</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26242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6A3F4E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H3C S7606-S</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27042D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598B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735676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1A8C8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512E7A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政务核心路由器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7666A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58E5343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H3C MSR36-20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C735C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5100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6EB3B1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3E0664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8CB9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安防路由器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4BD36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615B9D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华为AR3200-S</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C4E80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F45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013B0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1C154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EDA86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外网核心路由器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2A5BA0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34ABC0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华为AR2200-S</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90FE1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0CF4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25920D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4093C1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服务器</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FBBC9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D638D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7台</w:t>
            </w:r>
          </w:p>
        </w:tc>
        <w:tc>
          <w:tcPr>
            <w:tcW w:w="1885" w:type="pct"/>
            <w:tcBorders>
              <w:top w:val="nil"/>
              <w:left w:val="nil"/>
              <w:bottom w:val="single" w:color="000000" w:sz="8" w:space="0"/>
              <w:right w:val="single" w:color="000000" w:sz="8" w:space="0"/>
            </w:tcBorders>
            <w:shd w:val="clear" w:color="auto" w:fill="auto"/>
            <w:vAlign w:val="center"/>
          </w:tcPr>
          <w:p w14:paraId="38C62D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曙光服务器H620-G30A</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4D1296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493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B515AF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DE3E3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DAF7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深信服虚拟机服务器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A3A75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single" w:color="000000" w:sz="8" w:space="0"/>
              <w:left w:val="nil"/>
              <w:bottom w:val="single" w:color="000000" w:sz="8" w:space="0"/>
              <w:right w:val="single" w:color="000000" w:sz="8" w:space="0"/>
            </w:tcBorders>
            <w:shd w:val="clear" w:color="auto" w:fill="auto"/>
            <w:vAlign w:val="center"/>
          </w:tcPr>
          <w:p w14:paraId="71AAED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DELL-R740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A1A5C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79F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6432EB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58F16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27787B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档案管理系统</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C0A1C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36A19A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DELL-R740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801EF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57DA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5CDD18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8B2234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301E7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1#流媒体服务器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38177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54729F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海康DS-VE22S-B</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94208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311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EF4A4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475600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190D4F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2#流媒体服务器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3052B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13E5042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海康DS-VE22S-B</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19A97A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1B0D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7F13FB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0902DB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75F20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1#智能分析服务器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13676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3881BB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海康DS-IE1064-03U/BA</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77667B0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1333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3F9AC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54E5B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9701B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2#智能分析服务器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84B00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6B46B69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海康DS-IE1064-03U/BA</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1CEB5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50B2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C3DF6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6CFEC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0DD0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网件存储服务器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91AE6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58DB11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RN4220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53058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35B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348E9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EBD76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D3A0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人脸识别分析服务器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797EB6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single" w:color="000000" w:sz="8" w:space="0"/>
              <w:left w:val="nil"/>
              <w:bottom w:val="single" w:color="000000" w:sz="8" w:space="0"/>
              <w:right w:val="single" w:color="000000" w:sz="8" w:space="0"/>
            </w:tcBorders>
            <w:shd w:val="clear" w:color="auto" w:fill="auto"/>
            <w:vAlign w:val="center"/>
          </w:tcPr>
          <w:p w14:paraId="7B3C2F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海康DS-IX2001-A3U/X</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703E4E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17CD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5040E8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0B347A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FF24B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ISPCC平台服务器2</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3E1396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4BDA75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DELL-R740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288394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6E3C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EBFBF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030C65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FCD06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校时服务器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38C7D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7882C0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海康DS-VR11NTP-V01</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49B8DC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6360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173FC8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68A89C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B630B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报警服务器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2FE942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2961B1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海康DS-VE2208C-BBC</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1A7E6C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F16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6A2510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2FBB7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DB11DD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联想服务器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3ABE9A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5C95D2B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SR550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C2724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447B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75752F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E90AE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255638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安防管控平台服务器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4010A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6BE74D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DELL-R730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7256F2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22E0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A77DA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BCD56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11BF24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海康视频诊断</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4E5B33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063B7D9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1AEF8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A49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1C1022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0866729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DEA9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TKVM管理</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C8114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single" w:color="000000" w:sz="8" w:space="0"/>
              <w:left w:val="nil"/>
              <w:bottom w:val="single" w:color="000000" w:sz="8" w:space="0"/>
              <w:right w:val="single" w:color="000000" w:sz="8" w:space="0"/>
            </w:tcBorders>
            <w:shd w:val="clear" w:color="auto" w:fill="auto"/>
            <w:vAlign w:val="center"/>
          </w:tcPr>
          <w:p w14:paraId="53FD6F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AS2032</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275C99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4D91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26F85E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230B35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948B2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ISPCC平台服务器1</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C285E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63FA2B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DELL-R930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4F5E59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0CD6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822281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06C2F4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77685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安防业务综合服务器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9AAB35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1A1D4B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DELL-R920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7AC11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62F9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76E5891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1D0AE4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安全设备</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55B25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堡垒机</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D4CE1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4170CA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上讯IFCOMA80-S</w:t>
            </w:r>
          </w:p>
        </w:tc>
        <w:tc>
          <w:tcPr>
            <w:tcW w:w="645" w:type="pct"/>
            <w:vMerge w:val="restart"/>
            <w:tcBorders>
              <w:top w:val="nil"/>
              <w:left w:val="single" w:color="000000" w:sz="8" w:space="0"/>
              <w:right w:val="single" w:color="000000" w:sz="8" w:space="0"/>
            </w:tcBorders>
            <w:shd w:val="clear" w:color="auto" w:fill="auto"/>
            <w:vAlign w:val="center"/>
          </w:tcPr>
          <w:p w14:paraId="1EA58CD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安全设备维保服务包括硬件质保和软件版本（包含库）升级</w:t>
            </w:r>
          </w:p>
        </w:tc>
      </w:tr>
      <w:tr w14:paraId="4B06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5506F0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20309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A9861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上网行为管理</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7E315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646E0E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天融信TopACM(ACM-B4208)</w:t>
            </w:r>
          </w:p>
        </w:tc>
        <w:tc>
          <w:tcPr>
            <w:tcW w:w="645" w:type="pct"/>
            <w:vMerge w:val="continue"/>
            <w:tcBorders>
              <w:left w:val="single" w:color="000000" w:sz="8" w:space="0"/>
              <w:right w:val="single" w:color="000000" w:sz="8" w:space="0"/>
            </w:tcBorders>
            <w:shd w:val="clear" w:color="auto" w:fill="auto"/>
            <w:vAlign w:val="center"/>
          </w:tcPr>
          <w:p w14:paraId="121DD9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1CDA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76BDF4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67B40F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1F2033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准入</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1674F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1B7CC9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盈高ASM6303</w:t>
            </w:r>
          </w:p>
        </w:tc>
        <w:tc>
          <w:tcPr>
            <w:tcW w:w="645" w:type="pct"/>
            <w:vMerge w:val="continue"/>
            <w:tcBorders>
              <w:left w:val="single" w:color="000000" w:sz="8" w:space="0"/>
              <w:right w:val="single" w:color="000000" w:sz="8" w:space="0"/>
            </w:tcBorders>
            <w:shd w:val="clear" w:color="auto" w:fill="auto"/>
            <w:vAlign w:val="center"/>
          </w:tcPr>
          <w:p w14:paraId="4942A34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3858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035A5FA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654E25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2777EB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隔离网闸</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AD802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49AE2A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天融信TopRules(NR61224)</w:t>
            </w:r>
          </w:p>
        </w:tc>
        <w:tc>
          <w:tcPr>
            <w:tcW w:w="645" w:type="pct"/>
            <w:vMerge w:val="continue"/>
            <w:tcBorders>
              <w:left w:val="single" w:color="000000" w:sz="8" w:space="0"/>
              <w:right w:val="single" w:color="000000" w:sz="8" w:space="0"/>
            </w:tcBorders>
            <w:shd w:val="clear" w:color="auto" w:fill="auto"/>
            <w:vAlign w:val="center"/>
          </w:tcPr>
          <w:p w14:paraId="0DD011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6079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14D551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B0176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7D9DD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漏洞扫描</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2793A0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3A3CE2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安恒DAS-RAS-H1000</w:t>
            </w:r>
          </w:p>
        </w:tc>
        <w:tc>
          <w:tcPr>
            <w:tcW w:w="645" w:type="pct"/>
            <w:vMerge w:val="continue"/>
            <w:tcBorders>
              <w:left w:val="single" w:color="000000" w:sz="8" w:space="0"/>
              <w:right w:val="single" w:color="000000" w:sz="8" w:space="0"/>
            </w:tcBorders>
            <w:shd w:val="clear" w:color="auto" w:fill="auto"/>
            <w:vAlign w:val="center"/>
          </w:tcPr>
          <w:p w14:paraId="44D151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379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D518A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3A4087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46A211E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rPr>
            </w:pPr>
            <w:r>
              <w:rPr>
                <w:rFonts w:hint="eastAsia"/>
                <w:color w:val="auto"/>
                <w:highlight w:val="none"/>
                <w:lang w:val="en-US" w:eastAsia="zh-CN"/>
              </w:rPr>
              <w:t>防火墙</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264C2E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5793D5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安恒DAS-GATEWAY</w:t>
            </w:r>
          </w:p>
        </w:tc>
        <w:tc>
          <w:tcPr>
            <w:tcW w:w="645" w:type="pct"/>
            <w:vMerge w:val="continue"/>
            <w:tcBorders>
              <w:left w:val="single" w:color="000000" w:sz="8" w:space="0"/>
              <w:bottom w:val="single" w:color="000000" w:sz="8" w:space="0"/>
              <w:right w:val="single" w:color="000000" w:sz="8" w:space="0"/>
            </w:tcBorders>
            <w:shd w:val="clear" w:color="auto" w:fill="auto"/>
            <w:vAlign w:val="center"/>
          </w:tcPr>
          <w:p w14:paraId="6E7E65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22FA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83" w:type="pct"/>
            <w:tcBorders>
              <w:top w:val="nil"/>
              <w:left w:val="single" w:color="000000" w:sz="8" w:space="0"/>
              <w:bottom w:val="single" w:color="000000" w:sz="8" w:space="0"/>
              <w:right w:val="single" w:color="000000" w:sz="8" w:space="0"/>
            </w:tcBorders>
            <w:shd w:val="clear" w:color="auto" w:fill="auto"/>
            <w:vAlign w:val="center"/>
          </w:tcPr>
          <w:p w14:paraId="315BDD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w:t>
            </w:r>
          </w:p>
        </w:tc>
        <w:tc>
          <w:tcPr>
            <w:tcW w:w="531" w:type="pct"/>
            <w:tcBorders>
              <w:top w:val="nil"/>
              <w:left w:val="single" w:color="000000" w:sz="8" w:space="0"/>
              <w:bottom w:val="single" w:color="000000" w:sz="8" w:space="0"/>
              <w:right w:val="single" w:color="000000" w:sz="8" w:space="0"/>
            </w:tcBorders>
            <w:shd w:val="clear" w:color="auto" w:fill="auto"/>
            <w:vAlign w:val="center"/>
          </w:tcPr>
          <w:p w14:paraId="472E69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云桌面</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2D66F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深信服</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75E14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26230E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深信服</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4A1FD3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E77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171208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5DDBBF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指挥中心</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4B5ED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监控大屏</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A1289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36F370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海康威视</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415CC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55B6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0EADCEE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0A52F8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E859F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监控平台</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2171C7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50980F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SPCC</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260556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5493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038053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3BEE1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DE476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音控设备</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4E3E7D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7153FB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ITC</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735E60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640E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03F3F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0F8E9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1DEED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音控台</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AC9FF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05AFBF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雅马哈MG16</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25F2062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7B79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698D74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68D8C8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41458D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无纸化设备</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A4192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7266F8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ITC</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2A4562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3ABD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83" w:type="pct"/>
            <w:tcBorders>
              <w:top w:val="nil"/>
              <w:left w:val="single" w:color="000000" w:sz="8" w:space="0"/>
              <w:bottom w:val="single" w:color="000000" w:sz="8" w:space="0"/>
              <w:right w:val="single" w:color="000000" w:sz="8" w:space="0"/>
            </w:tcBorders>
            <w:shd w:val="clear" w:color="auto" w:fill="auto"/>
            <w:vAlign w:val="center"/>
          </w:tcPr>
          <w:p w14:paraId="7A396E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w:t>
            </w:r>
          </w:p>
        </w:tc>
        <w:tc>
          <w:tcPr>
            <w:tcW w:w="531" w:type="pct"/>
            <w:tcBorders>
              <w:top w:val="nil"/>
              <w:left w:val="single" w:color="000000" w:sz="8" w:space="0"/>
              <w:bottom w:val="single" w:color="000000" w:sz="8" w:space="0"/>
              <w:right w:val="single" w:color="000000" w:sz="8" w:space="0"/>
            </w:tcBorders>
            <w:shd w:val="clear" w:color="auto" w:fill="auto"/>
            <w:vAlign w:val="center"/>
          </w:tcPr>
          <w:p w14:paraId="5A4B61C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视频会议设备</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DF2B6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会议室视频会</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3C2D5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63945E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067E9C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bl>
    <w:p w14:paraId="462E5BCA">
      <w:pPr>
        <w:bidi w:val="0"/>
        <w:rPr>
          <w:rFonts w:hint="eastAsia"/>
          <w:color w:val="auto"/>
          <w:highlight w:val="none"/>
          <w:lang w:val="en-US" w:eastAsia="zh-CN"/>
        </w:rPr>
      </w:pPr>
    </w:p>
    <w:p w14:paraId="1543F4F5">
      <w:pPr>
        <w:bidi w:val="0"/>
        <w:ind w:firstLine="0" w:firstLineChars="0"/>
        <w:rPr>
          <w:rFonts w:hint="eastAsia"/>
          <w:b/>
          <w:bCs/>
          <w:color w:val="auto"/>
          <w:highlight w:val="none"/>
          <w:lang w:val="en-US" w:eastAsia="zh-CN"/>
        </w:rPr>
      </w:pPr>
      <w:r>
        <w:rPr>
          <w:rFonts w:hint="eastAsia"/>
          <w:b/>
          <w:bCs/>
          <w:color w:val="auto"/>
          <w:highlight w:val="none"/>
          <w:lang w:val="en-US" w:eastAsia="zh-CN"/>
        </w:rPr>
        <w:t>4.安全运维服务：</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809"/>
        <w:gridCol w:w="2740"/>
        <w:gridCol w:w="1140"/>
        <w:gridCol w:w="1248"/>
        <w:gridCol w:w="1363"/>
      </w:tblGrid>
      <w:tr w14:paraId="302D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28" w:type="pct"/>
            <w:noWrap/>
            <w:vAlign w:val="center"/>
          </w:tcPr>
          <w:p w14:paraId="588FF5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序号</w:t>
            </w:r>
          </w:p>
        </w:tc>
        <w:tc>
          <w:tcPr>
            <w:tcW w:w="974" w:type="pct"/>
            <w:noWrap/>
            <w:vAlign w:val="center"/>
          </w:tcPr>
          <w:p w14:paraId="15592E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内容</w:t>
            </w:r>
          </w:p>
        </w:tc>
        <w:tc>
          <w:tcPr>
            <w:tcW w:w="1475" w:type="pct"/>
            <w:noWrap/>
            <w:vAlign w:val="center"/>
          </w:tcPr>
          <w:p w14:paraId="4328BB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二级子项</w:t>
            </w:r>
          </w:p>
        </w:tc>
        <w:tc>
          <w:tcPr>
            <w:tcW w:w="614" w:type="pct"/>
            <w:noWrap/>
            <w:vAlign w:val="center"/>
          </w:tcPr>
          <w:p w14:paraId="170931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数量</w:t>
            </w:r>
          </w:p>
        </w:tc>
        <w:tc>
          <w:tcPr>
            <w:tcW w:w="672" w:type="pct"/>
            <w:noWrap/>
            <w:vAlign w:val="center"/>
          </w:tcPr>
          <w:p w14:paraId="3D3A05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单位</w:t>
            </w:r>
          </w:p>
        </w:tc>
        <w:tc>
          <w:tcPr>
            <w:tcW w:w="734" w:type="pct"/>
            <w:noWrap/>
            <w:vAlign w:val="center"/>
          </w:tcPr>
          <w:p w14:paraId="62FBCE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备注</w:t>
            </w:r>
          </w:p>
        </w:tc>
      </w:tr>
      <w:tr w14:paraId="4293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8" w:type="pct"/>
            <w:vMerge w:val="restart"/>
            <w:noWrap/>
            <w:vAlign w:val="center"/>
          </w:tcPr>
          <w:p w14:paraId="27D451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974" w:type="pct"/>
            <w:vMerge w:val="restart"/>
            <w:noWrap w:val="0"/>
            <w:vAlign w:val="center"/>
          </w:tcPr>
          <w:p w14:paraId="08F7AFE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安全服务</w:t>
            </w:r>
          </w:p>
        </w:tc>
        <w:tc>
          <w:tcPr>
            <w:tcW w:w="1475" w:type="pct"/>
            <w:noWrap w:val="0"/>
            <w:vAlign w:val="center"/>
          </w:tcPr>
          <w:p w14:paraId="2600A2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重保值守</w:t>
            </w:r>
          </w:p>
        </w:tc>
        <w:tc>
          <w:tcPr>
            <w:tcW w:w="614" w:type="pct"/>
            <w:noWrap w:val="0"/>
            <w:vAlign w:val="center"/>
          </w:tcPr>
          <w:p w14:paraId="74ACFE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672" w:type="pct"/>
            <w:noWrap/>
            <w:vAlign w:val="center"/>
          </w:tcPr>
          <w:p w14:paraId="56EB24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项</w:t>
            </w:r>
          </w:p>
        </w:tc>
        <w:tc>
          <w:tcPr>
            <w:tcW w:w="734" w:type="pct"/>
            <w:noWrap/>
            <w:vAlign w:val="center"/>
          </w:tcPr>
          <w:p w14:paraId="381EB0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6928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8" w:type="pct"/>
            <w:vMerge w:val="continue"/>
            <w:noWrap/>
            <w:vAlign w:val="center"/>
          </w:tcPr>
          <w:p w14:paraId="72DB9E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974" w:type="pct"/>
            <w:vMerge w:val="continue"/>
            <w:noWrap w:val="0"/>
            <w:vAlign w:val="center"/>
          </w:tcPr>
          <w:p w14:paraId="1B5F78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75" w:type="pct"/>
            <w:noWrap w:val="0"/>
            <w:vAlign w:val="center"/>
          </w:tcPr>
          <w:p w14:paraId="6CCD1F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漏洞扫描服务</w:t>
            </w:r>
          </w:p>
        </w:tc>
        <w:tc>
          <w:tcPr>
            <w:tcW w:w="614" w:type="pct"/>
            <w:noWrap w:val="0"/>
            <w:vAlign w:val="center"/>
          </w:tcPr>
          <w:p w14:paraId="3E2E8C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w:t>
            </w:r>
          </w:p>
        </w:tc>
        <w:tc>
          <w:tcPr>
            <w:tcW w:w="672" w:type="pct"/>
            <w:noWrap/>
            <w:vAlign w:val="center"/>
          </w:tcPr>
          <w:p w14:paraId="622E85C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次</w:t>
            </w:r>
          </w:p>
        </w:tc>
        <w:tc>
          <w:tcPr>
            <w:tcW w:w="734" w:type="pct"/>
            <w:noWrap/>
            <w:vAlign w:val="center"/>
          </w:tcPr>
          <w:p w14:paraId="4FE1AC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6142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Merge w:val="continue"/>
            <w:noWrap/>
            <w:vAlign w:val="center"/>
          </w:tcPr>
          <w:p w14:paraId="308E7B9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974" w:type="pct"/>
            <w:vMerge w:val="continue"/>
            <w:noWrap w:val="0"/>
            <w:vAlign w:val="center"/>
          </w:tcPr>
          <w:p w14:paraId="0D57E6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75" w:type="pct"/>
            <w:noWrap w:val="0"/>
            <w:vAlign w:val="center"/>
          </w:tcPr>
          <w:p w14:paraId="7E4AEE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安全检测服务</w:t>
            </w:r>
          </w:p>
        </w:tc>
        <w:tc>
          <w:tcPr>
            <w:tcW w:w="614" w:type="pct"/>
            <w:noWrap w:val="0"/>
            <w:vAlign w:val="center"/>
          </w:tcPr>
          <w:p w14:paraId="701663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w:t>
            </w:r>
          </w:p>
        </w:tc>
        <w:tc>
          <w:tcPr>
            <w:tcW w:w="672" w:type="pct"/>
            <w:noWrap/>
            <w:vAlign w:val="center"/>
          </w:tcPr>
          <w:p w14:paraId="34A6D4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次</w:t>
            </w:r>
          </w:p>
        </w:tc>
        <w:tc>
          <w:tcPr>
            <w:tcW w:w="734" w:type="pct"/>
            <w:noWrap/>
            <w:vAlign w:val="center"/>
          </w:tcPr>
          <w:p w14:paraId="743408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r w14:paraId="1CA3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Merge w:val="continue"/>
            <w:noWrap/>
            <w:vAlign w:val="center"/>
          </w:tcPr>
          <w:p w14:paraId="2E17B2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974" w:type="pct"/>
            <w:vMerge w:val="continue"/>
            <w:noWrap w:val="0"/>
            <w:vAlign w:val="center"/>
          </w:tcPr>
          <w:p w14:paraId="4DDE7E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75" w:type="pct"/>
            <w:noWrap w:val="0"/>
            <w:vAlign w:val="center"/>
          </w:tcPr>
          <w:p w14:paraId="74316D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安全风险评估</w:t>
            </w:r>
          </w:p>
        </w:tc>
        <w:tc>
          <w:tcPr>
            <w:tcW w:w="614" w:type="pct"/>
            <w:noWrap w:val="0"/>
            <w:vAlign w:val="center"/>
          </w:tcPr>
          <w:p w14:paraId="669B1D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672" w:type="pct"/>
            <w:noWrap/>
            <w:vAlign w:val="center"/>
          </w:tcPr>
          <w:p w14:paraId="52D39DD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次</w:t>
            </w:r>
          </w:p>
        </w:tc>
        <w:tc>
          <w:tcPr>
            <w:tcW w:w="734" w:type="pct"/>
            <w:noWrap/>
            <w:vAlign w:val="center"/>
          </w:tcPr>
          <w:p w14:paraId="745AA8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bl>
    <w:p w14:paraId="7EC1DC71">
      <w:pPr>
        <w:bidi w:val="0"/>
        <w:rPr>
          <w:rFonts w:hint="eastAsia"/>
          <w:color w:val="auto"/>
          <w:highlight w:val="none"/>
          <w:lang w:val="en-US" w:eastAsia="zh-CN"/>
        </w:rPr>
      </w:pPr>
    </w:p>
    <w:p w14:paraId="42F0DC03">
      <w:pPr>
        <w:bidi w:val="0"/>
        <w:rPr>
          <w:rFonts w:hint="eastAsia"/>
          <w:color w:val="auto"/>
          <w:highlight w:val="none"/>
        </w:rPr>
      </w:pPr>
      <w:r>
        <w:rPr>
          <w:rFonts w:hint="eastAsia"/>
          <w:color w:val="auto"/>
          <w:highlight w:val="none"/>
        </w:rPr>
        <w:t>需提供以下安全巡检服务，内容包括：安全设备巡检、日志分析、配置备份、安全策略优化等，并及时提交</w:t>
      </w:r>
      <w:r>
        <w:rPr>
          <w:rFonts w:hint="eastAsia"/>
          <w:color w:val="auto"/>
          <w:highlight w:val="none"/>
          <w:lang w:val="en-US" w:eastAsia="zh-CN"/>
        </w:rPr>
        <w:t>季度</w:t>
      </w:r>
      <w:r>
        <w:rPr>
          <w:rFonts w:hint="eastAsia"/>
          <w:color w:val="auto"/>
          <w:highlight w:val="none"/>
        </w:rPr>
        <w:t>巡检报告。</w:t>
      </w:r>
    </w:p>
    <w:p w14:paraId="71E86590">
      <w:pPr>
        <w:bidi w:val="0"/>
        <w:rPr>
          <w:rFonts w:hint="eastAsia"/>
          <w:color w:val="auto"/>
          <w:highlight w:val="none"/>
          <w:lang w:eastAsia="zh-CN"/>
        </w:rPr>
      </w:pPr>
      <w:r>
        <w:rPr>
          <w:rFonts w:hint="eastAsia"/>
          <w:color w:val="auto"/>
          <w:highlight w:val="none"/>
        </w:rPr>
        <w:t>（1）安全设备巡检：</w:t>
      </w:r>
      <w:r>
        <w:rPr>
          <w:rFonts w:hint="eastAsia"/>
          <w:color w:val="auto"/>
          <w:highlight w:val="none"/>
          <w:lang w:val="en-US" w:eastAsia="zh-CN"/>
        </w:rPr>
        <w:t>按季度</w:t>
      </w:r>
      <w:r>
        <w:rPr>
          <w:rFonts w:hint="eastAsia"/>
          <w:color w:val="auto"/>
          <w:highlight w:val="none"/>
        </w:rPr>
        <w:t>定期采集并分析指定安全设备的系统配置、流量信息、系统运行状态等数据，从而及时把握安全设备的运行情况，发现网络运行中的隐患问题，减小或规避安全事件和故障的发生。主要包括：状态检查、性能检查、配置管理、流量分析、策略检查、其他防范措施检查等</w:t>
      </w:r>
      <w:r>
        <w:rPr>
          <w:rFonts w:hint="eastAsia"/>
          <w:color w:val="auto"/>
          <w:highlight w:val="none"/>
          <w:lang w:eastAsia="zh-CN"/>
        </w:rPr>
        <w:t>；</w:t>
      </w:r>
    </w:p>
    <w:p w14:paraId="496F6C02">
      <w:pPr>
        <w:bidi w:val="0"/>
        <w:rPr>
          <w:rFonts w:hint="eastAsia"/>
          <w:color w:val="auto"/>
          <w:highlight w:val="none"/>
          <w:lang w:eastAsia="zh-CN"/>
        </w:rPr>
      </w:pPr>
      <w:r>
        <w:rPr>
          <w:rFonts w:hint="eastAsia"/>
          <w:color w:val="auto"/>
          <w:highlight w:val="none"/>
        </w:rPr>
        <w:t>（2）日志分析：定期对安全设备等产生的告警日志进行分析，主动发现可能存在的风险</w:t>
      </w:r>
      <w:r>
        <w:rPr>
          <w:rFonts w:hint="eastAsia"/>
          <w:color w:val="auto"/>
          <w:highlight w:val="none"/>
          <w:lang w:eastAsia="zh-CN"/>
        </w:rPr>
        <w:t>；</w:t>
      </w:r>
    </w:p>
    <w:p w14:paraId="316A82E9">
      <w:pPr>
        <w:bidi w:val="0"/>
        <w:rPr>
          <w:rFonts w:hint="eastAsia"/>
          <w:color w:val="auto"/>
          <w:highlight w:val="none"/>
          <w:lang w:eastAsia="zh-CN"/>
        </w:rPr>
      </w:pPr>
      <w:r>
        <w:rPr>
          <w:rFonts w:hint="eastAsia"/>
          <w:color w:val="auto"/>
          <w:highlight w:val="none"/>
        </w:rPr>
        <w:t>（3）配置备份：定期对关键设备的网络配置、用户配置、安全策略配置等进行备份及导出操作</w:t>
      </w:r>
      <w:r>
        <w:rPr>
          <w:rFonts w:hint="eastAsia"/>
          <w:color w:val="auto"/>
          <w:highlight w:val="none"/>
          <w:lang w:eastAsia="zh-CN"/>
        </w:rPr>
        <w:t>；</w:t>
      </w:r>
    </w:p>
    <w:p w14:paraId="6F52B088">
      <w:pPr>
        <w:bidi w:val="0"/>
        <w:rPr>
          <w:rFonts w:hint="eastAsia"/>
          <w:color w:val="auto"/>
          <w:highlight w:val="none"/>
          <w:lang w:eastAsia="zh-CN"/>
        </w:rPr>
      </w:pPr>
      <w:r>
        <w:rPr>
          <w:rFonts w:hint="eastAsia"/>
          <w:color w:val="auto"/>
          <w:highlight w:val="none"/>
        </w:rPr>
        <w:t>（4）安全策略优化：针对本单位现有的不同平台安全设备，根据网络安全相关要求，协同原先设备厂商，进行重新配置和策略优化。定期检查防火墙等安全设备的策略和规则，对策略和规则进行梳理、确认、优化，使安全策略配置合理，能有效落地</w:t>
      </w:r>
      <w:r>
        <w:rPr>
          <w:rFonts w:hint="eastAsia"/>
          <w:color w:val="auto"/>
          <w:highlight w:val="none"/>
          <w:lang w:eastAsia="zh-CN"/>
        </w:rPr>
        <w:t>；</w:t>
      </w:r>
    </w:p>
    <w:p w14:paraId="5B6C72B3">
      <w:pPr>
        <w:bidi w:val="0"/>
        <w:rPr>
          <w:rFonts w:hint="eastAsia"/>
          <w:color w:val="auto"/>
          <w:highlight w:val="none"/>
          <w:lang w:val="en-US" w:eastAsia="zh-CN"/>
        </w:rPr>
      </w:pPr>
      <w:r>
        <w:rPr>
          <w:rFonts w:hint="eastAsia"/>
          <w:color w:val="auto"/>
          <w:highlight w:val="none"/>
        </w:rPr>
        <w:t>（5）巡检报告需要包含对照等级保护2.0相关要求，目前单位网络安全现状进行分析，提出需要改进方案</w:t>
      </w:r>
      <w:r>
        <w:rPr>
          <w:rFonts w:hint="eastAsia"/>
          <w:color w:val="auto"/>
          <w:highlight w:val="none"/>
          <w:lang w:eastAsia="zh-CN"/>
        </w:rPr>
        <w:t>。</w:t>
      </w:r>
    </w:p>
    <w:p w14:paraId="4F78FABE">
      <w:pPr>
        <w:bidi w:val="0"/>
        <w:rPr>
          <w:rFonts w:hint="eastAsia"/>
          <w:b/>
          <w:bCs/>
          <w:color w:val="auto"/>
          <w:highlight w:val="none"/>
          <w:lang w:val="en-US" w:eastAsia="zh-CN"/>
        </w:rPr>
      </w:pPr>
      <w:r>
        <w:rPr>
          <w:rFonts w:hint="eastAsia"/>
          <w:b/>
          <w:bCs/>
          <w:color w:val="auto"/>
          <w:highlight w:val="none"/>
          <w:lang w:val="en-US" w:eastAsia="zh-CN"/>
        </w:rPr>
        <w:t>5.设备维修费用及备品配件：</w:t>
      </w:r>
    </w:p>
    <w:tbl>
      <w:tblPr>
        <w:tblStyle w:val="64"/>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5"/>
        <w:gridCol w:w="1416"/>
        <w:gridCol w:w="984"/>
        <w:gridCol w:w="941"/>
        <w:gridCol w:w="2298"/>
        <w:gridCol w:w="1534"/>
      </w:tblGrid>
      <w:tr w14:paraId="38A8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25" w:type="dxa"/>
            <w:noWrap/>
            <w:vAlign w:val="center"/>
          </w:tcPr>
          <w:p w14:paraId="1116AF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序号</w:t>
            </w:r>
          </w:p>
        </w:tc>
        <w:tc>
          <w:tcPr>
            <w:tcW w:w="1485" w:type="dxa"/>
            <w:noWrap/>
            <w:vAlign w:val="center"/>
          </w:tcPr>
          <w:p w14:paraId="4E4DCF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项目</w:t>
            </w:r>
          </w:p>
        </w:tc>
        <w:tc>
          <w:tcPr>
            <w:tcW w:w="1416" w:type="dxa"/>
            <w:noWrap/>
            <w:vAlign w:val="center"/>
          </w:tcPr>
          <w:p w14:paraId="4D83B6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系统</w:t>
            </w:r>
          </w:p>
        </w:tc>
        <w:tc>
          <w:tcPr>
            <w:tcW w:w="984" w:type="dxa"/>
            <w:noWrap/>
            <w:vAlign w:val="center"/>
          </w:tcPr>
          <w:p w14:paraId="3CF939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数量</w:t>
            </w:r>
          </w:p>
        </w:tc>
        <w:tc>
          <w:tcPr>
            <w:tcW w:w="941" w:type="dxa"/>
            <w:noWrap/>
            <w:vAlign w:val="center"/>
          </w:tcPr>
          <w:p w14:paraId="0759EE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品牌及型号</w:t>
            </w:r>
          </w:p>
        </w:tc>
        <w:tc>
          <w:tcPr>
            <w:tcW w:w="2298" w:type="dxa"/>
            <w:noWrap w:val="0"/>
            <w:vAlign w:val="center"/>
          </w:tcPr>
          <w:p w14:paraId="1EB4D3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备注</w:t>
            </w:r>
          </w:p>
        </w:tc>
        <w:tc>
          <w:tcPr>
            <w:tcW w:w="1534" w:type="dxa"/>
            <w:noWrap/>
            <w:vAlign w:val="center"/>
          </w:tcPr>
          <w:p w14:paraId="5E132D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说明</w:t>
            </w:r>
          </w:p>
        </w:tc>
      </w:tr>
      <w:tr w14:paraId="6649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25" w:type="dxa"/>
            <w:noWrap/>
            <w:vAlign w:val="center"/>
          </w:tcPr>
          <w:p w14:paraId="661D1B5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1*</w:t>
            </w:r>
          </w:p>
        </w:tc>
        <w:tc>
          <w:tcPr>
            <w:tcW w:w="1485" w:type="dxa"/>
            <w:noWrap w:val="0"/>
            <w:vAlign w:val="center"/>
          </w:tcPr>
          <w:p w14:paraId="4BB5E0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设备维修费用及备品配件*</w:t>
            </w:r>
          </w:p>
        </w:tc>
        <w:tc>
          <w:tcPr>
            <w:tcW w:w="1416" w:type="dxa"/>
            <w:noWrap w:val="0"/>
            <w:vAlign w:val="center"/>
          </w:tcPr>
          <w:p w14:paraId="7AA39E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设备维修费用及备品配件</w:t>
            </w:r>
          </w:p>
        </w:tc>
        <w:tc>
          <w:tcPr>
            <w:tcW w:w="984" w:type="dxa"/>
            <w:noWrap w:val="0"/>
            <w:vAlign w:val="center"/>
          </w:tcPr>
          <w:p w14:paraId="642479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1项</w:t>
            </w:r>
          </w:p>
        </w:tc>
        <w:tc>
          <w:tcPr>
            <w:tcW w:w="941" w:type="dxa"/>
            <w:noWrap/>
            <w:vAlign w:val="center"/>
          </w:tcPr>
          <w:p w14:paraId="4F344C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国产优质</w:t>
            </w:r>
          </w:p>
        </w:tc>
        <w:tc>
          <w:tcPr>
            <w:tcW w:w="2298" w:type="dxa"/>
            <w:noWrap w:val="0"/>
            <w:vAlign w:val="center"/>
          </w:tcPr>
          <w:p w14:paraId="00B592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国产优质(在清单内的参照附件一报价)</w:t>
            </w:r>
          </w:p>
        </w:tc>
        <w:tc>
          <w:tcPr>
            <w:tcW w:w="1534" w:type="dxa"/>
            <w:noWrap/>
            <w:vAlign w:val="center"/>
          </w:tcPr>
          <w:p w14:paraId="7AED8E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0.5万元（固定报价）</w:t>
            </w:r>
          </w:p>
        </w:tc>
      </w:tr>
    </w:tbl>
    <w:p w14:paraId="22D814F1">
      <w:pPr>
        <w:bidi w:val="0"/>
        <w:rPr>
          <w:rFonts w:hint="eastAsia"/>
          <w:color w:val="auto"/>
          <w:highlight w:val="none"/>
        </w:rPr>
      </w:pPr>
      <w:r>
        <w:rPr>
          <w:rFonts w:hint="eastAsia"/>
          <w:color w:val="auto"/>
          <w:highlight w:val="none"/>
          <w:lang w:val="en-US" w:eastAsia="zh-CN"/>
        </w:rPr>
        <w:t>*</w:t>
      </w:r>
      <w:r>
        <w:rPr>
          <w:rFonts w:hint="eastAsia"/>
          <w:color w:val="auto"/>
          <w:highlight w:val="none"/>
        </w:rPr>
        <w:t>设备维修费用及备品配件</w:t>
      </w:r>
      <w:r>
        <w:rPr>
          <w:rFonts w:hint="eastAsia"/>
          <w:color w:val="auto"/>
          <w:highlight w:val="none"/>
          <w:lang w:eastAsia="zh-CN"/>
        </w:rPr>
        <w:t>，</w:t>
      </w:r>
      <w:r>
        <w:rPr>
          <w:rFonts w:hint="eastAsia"/>
          <w:color w:val="auto"/>
          <w:highlight w:val="none"/>
        </w:rPr>
        <w:t>固定报价</w:t>
      </w:r>
      <w:r>
        <w:rPr>
          <w:rFonts w:hint="eastAsia"/>
          <w:color w:val="auto"/>
          <w:highlight w:val="none"/>
          <w:lang w:val="en-US" w:eastAsia="zh-CN"/>
        </w:rPr>
        <w:t>0.5</w:t>
      </w:r>
      <w:r>
        <w:rPr>
          <w:rFonts w:hint="eastAsia"/>
          <w:color w:val="auto"/>
          <w:highlight w:val="none"/>
        </w:rPr>
        <w:t>万元作为</w:t>
      </w:r>
      <w:r>
        <w:rPr>
          <w:rFonts w:hint="eastAsia"/>
          <w:color w:val="auto"/>
          <w:highlight w:val="none"/>
          <w:lang w:eastAsia="zh-CN"/>
        </w:rPr>
        <w:t>采购人</w:t>
      </w:r>
      <w:r>
        <w:rPr>
          <w:rFonts w:hint="eastAsia"/>
          <w:color w:val="auto"/>
          <w:highlight w:val="none"/>
        </w:rPr>
        <w:t>相关网络系统设备故障维修及备品配件费用，设备维修费用及备品配件的报价</w:t>
      </w:r>
      <w:r>
        <w:rPr>
          <w:rFonts w:hint="eastAsia"/>
          <w:color w:val="auto"/>
          <w:highlight w:val="none"/>
          <w:lang w:val="en-US" w:eastAsia="zh-CN"/>
        </w:rPr>
        <w:t>参照附件一</w:t>
      </w:r>
      <w:r>
        <w:rPr>
          <w:rFonts w:hint="eastAsia"/>
          <w:color w:val="auto"/>
          <w:highlight w:val="none"/>
        </w:rPr>
        <w:t>，若截至到合同到期相关费用未达到固定报价</w:t>
      </w:r>
      <w:r>
        <w:rPr>
          <w:rFonts w:hint="eastAsia"/>
          <w:color w:val="auto"/>
          <w:highlight w:val="none"/>
          <w:lang w:val="en-US" w:eastAsia="zh-CN"/>
        </w:rPr>
        <w:t>0.5</w:t>
      </w:r>
      <w:r>
        <w:rPr>
          <w:rFonts w:hint="eastAsia"/>
          <w:color w:val="auto"/>
          <w:highlight w:val="none"/>
        </w:rPr>
        <w:t>万元则按</w:t>
      </w:r>
      <w:r>
        <w:rPr>
          <w:rFonts w:hint="eastAsia"/>
          <w:color w:val="auto"/>
          <w:highlight w:val="none"/>
          <w:lang w:eastAsia="zh-CN"/>
        </w:rPr>
        <w:t>采购人</w:t>
      </w:r>
      <w:r>
        <w:rPr>
          <w:rFonts w:hint="eastAsia"/>
          <w:color w:val="auto"/>
          <w:highlight w:val="none"/>
        </w:rPr>
        <w:t>技术管理部门要求采购新的备品备件或者相关应用软件。</w:t>
      </w:r>
    </w:p>
    <w:p w14:paraId="18C79A4F">
      <w:pPr>
        <w:bidi w:val="0"/>
        <w:rPr>
          <w:rFonts w:hint="eastAsia"/>
          <w:color w:val="auto"/>
          <w:highlight w:val="none"/>
          <w:lang w:val="en-US" w:eastAsia="zh-CN"/>
        </w:rPr>
      </w:pPr>
      <w:r>
        <w:rPr>
          <w:rFonts w:hint="eastAsia"/>
          <w:color w:val="auto"/>
          <w:highlight w:val="none"/>
          <w:lang w:val="en-US" w:eastAsia="zh-CN"/>
        </w:rPr>
        <w:t>附件一：零配件清单及基准价目表</w:t>
      </w:r>
    </w:p>
    <w:tbl>
      <w:tblPr>
        <w:tblStyle w:val="6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041"/>
        <w:gridCol w:w="2632"/>
        <w:gridCol w:w="3259"/>
        <w:gridCol w:w="624"/>
        <w:gridCol w:w="1127"/>
      </w:tblGrid>
      <w:tr w14:paraId="0569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blHeader/>
        </w:trPr>
        <w:tc>
          <w:tcPr>
            <w:tcW w:w="3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3E06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序号</w:t>
            </w:r>
          </w:p>
        </w:tc>
        <w:tc>
          <w:tcPr>
            <w:tcW w:w="5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4301D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lang w:val="en-US" w:eastAsia="zh-CN"/>
              </w:rPr>
            </w:pPr>
            <w:r>
              <w:rPr>
                <w:rFonts w:hint="eastAsia"/>
                <w:b/>
                <w:bCs/>
                <w:color w:val="auto"/>
                <w:highlight w:val="none"/>
                <w:lang w:val="en-US" w:eastAsia="zh-CN"/>
              </w:rPr>
              <w:t>设备</w:t>
            </w:r>
          </w:p>
          <w:p w14:paraId="293A51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分类</w:t>
            </w:r>
          </w:p>
        </w:tc>
        <w:tc>
          <w:tcPr>
            <w:tcW w:w="14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BFF3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配件名称</w:t>
            </w:r>
          </w:p>
        </w:tc>
        <w:tc>
          <w:tcPr>
            <w:tcW w:w="17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0613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规格型号</w:t>
            </w:r>
          </w:p>
        </w:tc>
        <w:tc>
          <w:tcPr>
            <w:tcW w:w="3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15D7B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单位</w:t>
            </w:r>
          </w:p>
        </w:tc>
        <w:tc>
          <w:tcPr>
            <w:tcW w:w="6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7E07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lang w:val="en-US" w:eastAsia="zh-CN"/>
              </w:rPr>
              <w:t>基准单价（元）</w:t>
            </w:r>
          </w:p>
        </w:tc>
      </w:tr>
      <w:tr w14:paraId="3150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A71DE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0D29E4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机房线缆</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CE13B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光纤跳纤（单模3M)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566A2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C454E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F530C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28</w:t>
            </w:r>
          </w:p>
        </w:tc>
      </w:tr>
      <w:tr w14:paraId="230E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E0A6A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23840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9EDC6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光纤跳纤（单模10M)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0928D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906F4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3C1F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48</w:t>
            </w:r>
          </w:p>
        </w:tc>
      </w:tr>
      <w:tr w14:paraId="0265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C71D8B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5E72D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67ACC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光纤跳纤（单模15M)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221B4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F4E6C7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CE942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58</w:t>
            </w:r>
          </w:p>
        </w:tc>
      </w:tr>
      <w:tr w14:paraId="52B3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7B7D9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C4B6F1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EE97E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光纤跳纤（多模3M)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FAC66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C40FB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9DE06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25</w:t>
            </w:r>
          </w:p>
        </w:tc>
      </w:tr>
      <w:tr w14:paraId="7A44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6B507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6843D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B4F51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光纤跳纤（多模8M)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D1687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498B8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61D5B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w:t>
            </w:r>
          </w:p>
        </w:tc>
      </w:tr>
      <w:tr w14:paraId="62D1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2309C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05AB9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51065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光纤跳纤（多模15M)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BA6BF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41EC6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F250C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50</w:t>
            </w:r>
          </w:p>
        </w:tc>
      </w:tr>
      <w:tr w14:paraId="6F63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59F93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67147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20A40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百兆收发器（双芯）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7514A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优易联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E65F5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6294A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220</w:t>
            </w:r>
          </w:p>
        </w:tc>
      </w:tr>
      <w:tr w14:paraId="1865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E6441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5D53F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A4D8D0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千兆收发器（双芯）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9DD0D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优易联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7B8AB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52EEDC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340</w:t>
            </w:r>
          </w:p>
        </w:tc>
      </w:tr>
      <w:tr w14:paraId="3036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B476E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E9D89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2599A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光纤熔接包</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AEB6B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2进2出高端款48芯 防水 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5835A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96FC6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w:t>
            </w:r>
          </w:p>
        </w:tc>
      </w:tr>
      <w:tr w14:paraId="24BD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FCA35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D31FD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F6F53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光缆（单模8-24芯）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C9C15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0C250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米</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36427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w:t>
            </w:r>
          </w:p>
        </w:tc>
      </w:tr>
      <w:tr w14:paraId="18B7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F54483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423AF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7910D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光纤熔接费用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E93A9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20B5B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芯</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30AE0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20</w:t>
            </w:r>
          </w:p>
        </w:tc>
      </w:tr>
      <w:tr w14:paraId="05E2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B3CC8D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604B6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91C01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控制电源线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B1827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春天RVV2*1.0的200米/卷</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8C3FB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卷</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CBB62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600</w:t>
            </w:r>
          </w:p>
        </w:tc>
      </w:tr>
      <w:tr w14:paraId="1BA6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A27DF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593E9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85CE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控制电源线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200B5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春天RVV4*1.0的200米/卷</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248A0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卷</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8914D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1000</w:t>
            </w:r>
          </w:p>
        </w:tc>
      </w:tr>
      <w:tr w14:paraId="2316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7EC3B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7C0CA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DE275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网络控制线成品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74EE5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0.35米国产定制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99082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DA67D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w:t>
            </w:r>
          </w:p>
        </w:tc>
      </w:tr>
      <w:tr w14:paraId="715D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E5D65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7E24D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6B4CB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网络控制线成品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97BA0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2米国产定制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51FD5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6F47E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w:t>
            </w:r>
          </w:p>
        </w:tc>
      </w:tr>
      <w:tr w14:paraId="0142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C9ACB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48D9F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AB29B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网络控制线成品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33D8C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5米国产定制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3ED64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28F96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21</w:t>
            </w:r>
          </w:p>
        </w:tc>
      </w:tr>
      <w:tr w14:paraId="2BD4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6B305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2A758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1D86F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网络控制线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3CDE5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兰贝六类非屏蔽网线0.57 305米/箱</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2951B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箱</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53380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700</w:t>
            </w:r>
          </w:p>
        </w:tc>
      </w:tr>
      <w:tr w14:paraId="2CA8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67D9DF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9C6A7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91905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六类水晶头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E8570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兰贝 100颗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9C597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5D13F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100</w:t>
            </w:r>
          </w:p>
        </w:tc>
      </w:tr>
      <w:tr w14:paraId="17A6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364C7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19</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7ACB19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数据线缆</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23FCB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数据线（VGA2-5米）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B8647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鑫叶缘</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6BF85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9057E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w:t>
            </w:r>
          </w:p>
        </w:tc>
      </w:tr>
      <w:tr w14:paraId="2DB7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551ED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E9873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BFA02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数据线（VGA25米）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F0902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鑫叶缘</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E16C9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F9EA8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80</w:t>
            </w:r>
          </w:p>
        </w:tc>
      </w:tr>
      <w:tr w14:paraId="7266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EB4A9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059A2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05D39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数据线（DVI2-5米）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DE332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093F98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600F0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40</w:t>
            </w:r>
          </w:p>
        </w:tc>
      </w:tr>
      <w:tr w14:paraId="5D3B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B902D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41C15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E278C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数据线（DVI25米）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95C5EB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A586F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98829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450</w:t>
            </w:r>
          </w:p>
        </w:tc>
      </w:tr>
      <w:tr w14:paraId="2FE3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9403C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221F0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EE5CF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数据线（HDMI2-5米）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56CBB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0305A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B86CF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w:t>
            </w:r>
          </w:p>
        </w:tc>
      </w:tr>
      <w:tr w14:paraId="1340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20C91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8405E1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B108F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数据线（HDMI5米）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364E8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6BCA0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DA30C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39</w:t>
            </w:r>
          </w:p>
        </w:tc>
      </w:tr>
      <w:tr w14:paraId="07C9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FA3BE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05BB5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50AC3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数据线（HDMI15米）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D9E2F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58738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26508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w:t>
            </w:r>
          </w:p>
        </w:tc>
      </w:tr>
      <w:tr w14:paraId="15C7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51D211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E1C6A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C21E3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数据线（HDMI25米）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36CE6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2D2BF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B5A013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299</w:t>
            </w:r>
          </w:p>
        </w:tc>
      </w:tr>
      <w:tr w14:paraId="3570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BFEC5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5A2AC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C0246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数据线（USB1.5米）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4C077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673C9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484D1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w:t>
            </w:r>
          </w:p>
        </w:tc>
      </w:tr>
      <w:tr w14:paraId="47E6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0426F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8AA71D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CBB61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数据线（USB5米）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F25CC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DAF6D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46D5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20</w:t>
            </w:r>
          </w:p>
        </w:tc>
      </w:tr>
      <w:tr w14:paraId="5304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47466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BE951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BFAC1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数据线（USB10米）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75CB1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3FB0D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0D1EF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65</w:t>
            </w:r>
          </w:p>
        </w:tc>
      </w:tr>
      <w:tr w14:paraId="4B35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DBCCE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940BE9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4C2165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转换线（USB转串口）</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CA7A0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沃金泰2米线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EEB9B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C1AF9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43</w:t>
            </w:r>
          </w:p>
        </w:tc>
      </w:tr>
      <w:tr w14:paraId="6421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D7F9B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D418F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E6582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转换线（HDMI转DVI)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11B1E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绿联2米线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4032B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4BB5A2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2A64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6D29F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008EE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8EBB2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转换线（HDMI转DVI)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228F7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绿联5米线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59F31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1803C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50</w:t>
            </w:r>
          </w:p>
        </w:tc>
      </w:tr>
      <w:tr w14:paraId="524C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7B37A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B3531A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859B8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转换线（HDMI转DVI)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EAB66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绿联10米线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4BD46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EEBA5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108</w:t>
            </w:r>
          </w:p>
        </w:tc>
      </w:tr>
      <w:tr w14:paraId="0C9E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6C668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20ED70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C8E4E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转换线（DVI转HDMI)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B6D0B4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7B14D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7C2E4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w:t>
            </w:r>
          </w:p>
        </w:tc>
      </w:tr>
      <w:tr w14:paraId="38AD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BC8F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7E581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D89E4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数据线（SDI到SDI)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04753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88BB2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8186C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1C6C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F263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645B9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0CC2F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转换头（DVI转VGA)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E3217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7B49F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711A5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w:t>
            </w:r>
          </w:p>
        </w:tc>
      </w:tr>
      <w:tr w14:paraId="1DEA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15127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37B81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1C2BB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转换头（HDMI转VGA 带音频+供电口+线）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57614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BF728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4CC3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65</w:t>
            </w:r>
          </w:p>
        </w:tc>
      </w:tr>
      <w:tr w14:paraId="7895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8EC48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581F6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A686A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转换头（HDMI转VGA)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68902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1D2CC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7F8A9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57ED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06922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C9B1D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C8168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转换头（USB转VGA)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74904E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85E1F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FE06F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28</w:t>
            </w:r>
          </w:p>
        </w:tc>
      </w:tr>
      <w:tr w14:paraId="63C8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0C69EB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D22B8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B1094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转换头（type-c转HDMI+VGA)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C5581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024F9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B2C6E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85</w:t>
            </w:r>
          </w:p>
        </w:tc>
      </w:tr>
      <w:tr w14:paraId="2F6D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D79E2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13C04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FDDBF0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转换器（VGA分频器）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487A5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迈拓</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10E49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C61C0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29</w:t>
            </w:r>
          </w:p>
        </w:tc>
      </w:tr>
      <w:tr w14:paraId="7852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F7779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7D558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AE96F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转换器（mini DP转VGA)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93DE0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B9AEC1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21AD7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82</w:t>
            </w:r>
          </w:p>
        </w:tc>
      </w:tr>
      <w:tr w14:paraId="6101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2BD51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4175C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4B0EA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转换器（DP转VGA)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5657C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3AD2F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620A6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82</w:t>
            </w:r>
          </w:p>
        </w:tc>
      </w:tr>
      <w:tr w14:paraId="3AC4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DC28A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32B37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9B3742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USB分线器一拖四</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8AD1A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95933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10184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65</w:t>
            </w:r>
          </w:p>
        </w:tc>
      </w:tr>
      <w:tr w14:paraId="1C74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D3D0B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DD055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CB988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一分二转换器（HDMI转HDMI+VGA）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2E492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478D5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84DAC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99</w:t>
            </w:r>
          </w:p>
        </w:tc>
      </w:tr>
      <w:tr w14:paraId="2EC6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805EE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E5187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5AD4F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转换器（Type-C转HDMI)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68B01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71A44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05BC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82</w:t>
            </w:r>
          </w:p>
        </w:tc>
      </w:tr>
      <w:tr w14:paraId="0DA6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7C02C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AB805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A49F5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转换器（USB3.0转HDMIVGA)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F45BF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754CB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05119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155</w:t>
            </w:r>
          </w:p>
        </w:tc>
      </w:tr>
      <w:tr w14:paraId="060B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C8E0F0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045E3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53933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转换器（VGA转网线）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F69EB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VGA-KVM+usb网线延长器100米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499E4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AE4A8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350</w:t>
            </w:r>
          </w:p>
        </w:tc>
      </w:tr>
      <w:tr w14:paraId="095D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4EB2E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408E9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113B2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转换器（SDI转HDMI）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AACB9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75552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1334B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375</w:t>
            </w:r>
          </w:p>
        </w:tc>
      </w:tr>
      <w:tr w14:paraId="20B1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5AB64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B5204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D5941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HDMI信号延长器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0CEB72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迈拓 50米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3F9C0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FAB3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109</w:t>
            </w:r>
          </w:p>
        </w:tc>
      </w:tr>
      <w:tr w14:paraId="1A2F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07DD5D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5ED83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02B88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HDMI视频切换器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4E7C9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 2进1出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E7CF59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7379F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53</w:t>
            </w:r>
          </w:p>
        </w:tc>
      </w:tr>
      <w:tr w14:paraId="6C43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C939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605C9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80726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HDMI视频分配器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CCB71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绿联HDMI2.0 1进8出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A2BCE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EDF5C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440</w:t>
            </w:r>
          </w:p>
        </w:tc>
      </w:tr>
      <w:tr w14:paraId="0F0E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3BF2F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8DFDE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D2394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HDMI视频分配器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E9454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 1进2出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911139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FE76C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135</w:t>
            </w:r>
          </w:p>
        </w:tc>
      </w:tr>
      <w:tr w14:paraId="55F8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C18A4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F7A62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A92C2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HDMI分离器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4DB34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4B762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E4116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130</w:t>
            </w:r>
          </w:p>
        </w:tc>
      </w:tr>
      <w:tr w14:paraId="3E43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49C8F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FBCE5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6C1F1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VGA分配器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498D3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迈拓 1进2出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02BE3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E2616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w:t>
            </w:r>
          </w:p>
        </w:tc>
      </w:tr>
      <w:tr w14:paraId="0924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39B882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56</w:t>
            </w:r>
          </w:p>
        </w:tc>
        <w:tc>
          <w:tcPr>
            <w:tcW w:w="56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9A46E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电脑配件</w:t>
            </w:r>
          </w:p>
        </w:tc>
        <w:tc>
          <w:tcPr>
            <w:tcW w:w="1418" w:type="pct"/>
            <w:tcBorders>
              <w:top w:val="nil"/>
              <w:left w:val="nil"/>
              <w:bottom w:val="single" w:color="000000" w:sz="8" w:space="0"/>
              <w:right w:val="single" w:color="000000" w:sz="8" w:space="0"/>
            </w:tcBorders>
            <w:shd w:val="clear" w:color="auto" w:fill="auto"/>
            <w:vAlign w:val="center"/>
          </w:tcPr>
          <w:p w14:paraId="269BF5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U盘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8134A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金士顿 64G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02E141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BF79A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40</w:t>
            </w:r>
          </w:p>
        </w:tc>
      </w:tr>
      <w:tr w14:paraId="774A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5C1A96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57</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9F20F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3EC9A6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TF储存卡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76DA4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乐橙 监控专用SDCX10/128GB</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DFC8B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06A11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105</w:t>
            </w:r>
          </w:p>
        </w:tc>
      </w:tr>
      <w:tr w14:paraId="06EB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249C79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58</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A1FD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65E415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固态硬盘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0DCE1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WD笔记本250G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1FDA3F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67EEE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285</w:t>
            </w:r>
          </w:p>
        </w:tc>
      </w:tr>
      <w:tr w14:paraId="6A8F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546944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59</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E6A8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63F5CE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固态硬盘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58AD10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WD笔记本480G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D495A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DECBA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450</w:t>
            </w:r>
          </w:p>
        </w:tc>
      </w:tr>
      <w:tr w14:paraId="1EEF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70440D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60</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DA81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55A18C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固态硬盘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37137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WD台式480G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2C181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6645B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268</w:t>
            </w:r>
          </w:p>
        </w:tc>
      </w:tr>
      <w:tr w14:paraId="7F0C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7E4633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61</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8A10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1688C1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机械硬盘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0C3469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WD台式1T</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EE8EC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BCAD0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379</w:t>
            </w:r>
          </w:p>
        </w:tc>
      </w:tr>
      <w:tr w14:paraId="555C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715218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62</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948C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77B02B2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移动硬盘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CA8B7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WD 1T M2 SSD</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7D2FB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65021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500</w:t>
            </w:r>
          </w:p>
        </w:tc>
      </w:tr>
      <w:tr w14:paraId="4B73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699E69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63</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BCED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45CEC2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曙光电脑CPU</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BE071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Hygon C86 3250 8-core Processor</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6765D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502C2E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1500</w:t>
            </w:r>
          </w:p>
        </w:tc>
      </w:tr>
      <w:tr w14:paraId="31B8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20AA07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64</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3C90B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00707E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曙光电脑主板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03863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22DB4</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8E193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059D5A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800</w:t>
            </w:r>
          </w:p>
        </w:tc>
      </w:tr>
      <w:tr w14:paraId="35E5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672ADFD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65</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94FA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6F8E36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曙光电脑内存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B0065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紫光内存 8GB DDR4 3200MHz</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98D98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5706D1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350</w:t>
            </w:r>
          </w:p>
        </w:tc>
      </w:tr>
      <w:tr w14:paraId="6614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424835F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66</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D6D8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383D7D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海康电脑CPU</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58587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FT-2000(四核/四逻辑处理器）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5DAED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1BB658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1500</w:t>
            </w:r>
          </w:p>
        </w:tc>
      </w:tr>
      <w:tr w14:paraId="0D2E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1F1CD1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67</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E947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7FC26D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海康电脑主板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95B57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HKFT2K4-MB</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A2B23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4C21971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800</w:t>
            </w:r>
          </w:p>
        </w:tc>
      </w:tr>
      <w:tr w14:paraId="2AFD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2915971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68</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A14D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5C4C90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海康电脑内存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3DB199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HK 8GB DDR4 2666MT/s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0D1DC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4BDF6E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350</w:t>
            </w:r>
          </w:p>
        </w:tc>
      </w:tr>
      <w:tr w14:paraId="4F89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2356C0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69</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919E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04968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笔记本电脑CPU</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412BA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Intel Core i7-7500U CPU@2.7GHz</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ED3E8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79FE27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550</w:t>
            </w:r>
          </w:p>
        </w:tc>
      </w:tr>
      <w:tr w14:paraId="3DB3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4FD2A8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70</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6ECD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E53A2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笔记本电脑主板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D2727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ThinkPad L470 主板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9E6BDE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87F74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850</w:t>
            </w:r>
          </w:p>
        </w:tc>
      </w:tr>
      <w:tr w14:paraId="6038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76738C5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71</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B2D6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EB76F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笔记本电脑电池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5C600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ThinkPad L470电池</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41502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85C4D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550</w:t>
            </w:r>
          </w:p>
        </w:tc>
      </w:tr>
      <w:tr w14:paraId="7D61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4D7CBB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72</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BA67E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EC7FC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笔记本电脑键盘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863BD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ThinkPad L470键盘</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B215B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13A2B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380</w:t>
            </w:r>
          </w:p>
        </w:tc>
      </w:tr>
      <w:tr w14:paraId="5984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146B9D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73</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93DD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F6EEDE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笔记本电脑内存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C30B7C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ThinkPad L470内存 8GB</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3FDD3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1E65D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350</w:t>
            </w:r>
          </w:p>
        </w:tc>
      </w:tr>
      <w:tr w14:paraId="4838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1C5877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74</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C5689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A6FED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罗技有线鼠标</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CE932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M100R</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6323C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ABF60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42</w:t>
            </w:r>
          </w:p>
        </w:tc>
      </w:tr>
      <w:tr w14:paraId="601A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50F31C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75</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DA8F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2A702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罗技有线键盘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91A44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K120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676F40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E8BAF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59</w:t>
            </w:r>
          </w:p>
        </w:tc>
      </w:tr>
      <w:tr w14:paraId="6216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54A5D7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76</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04D2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8830E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罗技无线鼠标</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C8455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M220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8B9439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2D0F55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72</w:t>
            </w:r>
          </w:p>
        </w:tc>
      </w:tr>
      <w:tr w14:paraId="0614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6A2773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77</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F24F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6C9C01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罗技有线键鼠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A6A90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MK200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F02F5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53B4E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100</w:t>
            </w:r>
          </w:p>
        </w:tc>
      </w:tr>
      <w:tr w14:paraId="087F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36A46E0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78</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C3A3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4EB10B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罗技无线键鼠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4B6B50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MK270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E96A7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CFC80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115</w:t>
            </w:r>
          </w:p>
        </w:tc>
      </w:tr>
      <w:tr w14:paraId="4201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5D1B7C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79</w:t>
            </w:r>
          </w:p>
        </w:tc>
        <w:tc>
          <w:tcPr>
            <w:tcW w:w="56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7F3E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打印机配件</w:t>
            </w:r>
          </w:p>
        </w:tc>
        <w:tc>
          <w:tcPr>
            <w:tcW w:w="1418" w:type="pct"/>
            <w:tcBorders>
              <w:top w:val="nil"/>
              <w:left w:val="nil"/>
              <w:bottom w:val="single" w:color="000000" w:sz="8" w:space="0"/>
              <w:right w:val="single" w:color="000000" w:sz="8" w:space="0"/>
            </w:tcBorders>
            <w:shd w:val="clear" w:color="auto" w:fill="auto"/>
            <w:vAlign w:val="center"/>
          </w:tcPr>
          <w:p w14:paraId="7A06A7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打印机搓纸轮</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8969CD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Lanxum GA7030dn</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E10C31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C24FB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100</w:t>
            </w:r>
          </w:p>
        </w:tc>
      </w:tr>
      <w:tr w14:paraId="17C5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604A90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80</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F01D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2131B3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打印机定影组件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324F90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Lanxum GA7030dn</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33660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FCFA5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120</w:t>
            </w:r>
          </w:p>
        </w:tc>
      </w:tr>
      <w:tr w14:paraId="0DC8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20C4BF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81</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E581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3C684A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打印机激光器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A2798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Lanxum GA7030dn</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E5BEBE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13E68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260</w:t>
            </w:r>
          </w:p>
        </w:tc>
      </w:tr>
      <w:tr w14:paraId="19F5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32B6C85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82</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470A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3F79C4F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打印机主板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5D14EF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Lanxum GA7030dn</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6E624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C8746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800</w:t>
            </w:r>
          </w:p>
        </w:tc>
      </w:tr>
      <w:tr w14:paraId="2D19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0A7E6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83</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4B03EF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网络交换设备</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B0050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百兆小型交换机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092C0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TP-LINK SF1008+</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4D299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925F7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85</w:t>
            </w:r>
          </w:p>
        </w:tc>
      </w:tr>
      <w:tr w14:paraId="4E64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EB3C1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D8E61A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17F6D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千兆小型交换机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31A09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TP-LINK SG1008U</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DFCEA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3C4B6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160</w:t>
            </w:r>
          </w:p>
        </w:tc>
      </w:tr>
      <w:tr w14:paraId="0788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FA4A3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42969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5C43F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24口POE交换机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3CF63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华为S5735S-L24P4S-A1</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FAFE2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DA463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3500</w:t>
            </w:r>
          </w:p>
        </w:tc>
      </w:tr>
      <w:tr w14:paraId="4A3B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E9A4B2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FAD35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B8349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8口光交换机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6CB58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华为S100-8T2S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DF191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AF456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399</w:t>
            </w:r>
          </w:p>
        </w:tc>
      </w:tr>
      <w:tr w14:paraId="365B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0C014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AF4AB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679DA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无线路由器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75351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TPlink 双频千兆5G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D7D76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C83D8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170</w:t>
            </w:r>
          </w:p>
        </w:tc>
      </w:tr>
      <w:tr w14:paraId="2E5B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DA559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25959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26984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24口交换机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077DF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LS-5130S-28P-EI 三年保</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ADD0D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052B4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2800</w:t>
            </w:r>
          </w:p>
        </w:tc>
      </w:tr>
      <w:tr w14:paraId="7447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375FA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07099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8587B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48口交换机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4B48A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LS-5130S-52P-EI 三年保</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DDA44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A83A5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5500</w:t>
            </w:r>
          </w:p>
        </w:tc>
      </w:tr>
      <w:tr w14:paraId="4FE2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A7311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94463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C4FFF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万兆光纤模块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713F2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华为原厂原装 单模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62B1C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8C52E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650</w:t>
            </w:r>
          </w:p>
        </w:tc>
      </w:tr>
      <w:tr w14:paraId="2ED9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EBB61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034A8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8306F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千兆光纤模块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57CB6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华为原厂原装 单模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F08B85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D9249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350</w:t>
            </w:r>
          </w:p>
        </w:tc>
      </w:tr>
      <w:tr w14:paraId="01F3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37F83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D3734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210D7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万兆光纤模块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E4CE3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华为原厂原装 多模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5EFA3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43062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580</w:t>
            </w:r>
          </w:p>
        </w:tc>
      </w:tr>
      <w:tr w14:paraId="4F16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B659A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1E5E9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E33D3D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千兆光纤模块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4E8E7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华为原厂原装 多模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C65E4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A15AD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330</w:t>
            </w:r>
          </w:p>
        </w:tc>
      </w:tr>
      <w:tr w14:paraId="66EB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6861B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ACDDE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699ACF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网络隔离卡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199B6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神易V7.0标准版</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DADF8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C0600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286</w:t>
            </w:r>
          </w:p>
        </w:tc>
      </w:tr>
      <w:tr w14:paraId="552B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EB75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18303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DC385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7F54A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Tplink-USB网卡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25875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7EE43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70</w:t>
            </w:r>
          </w:p>
        </w:tc>
      </w:tr>
      <w:tr w14:paraId="7211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CF39B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E17CE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8E707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C5D2E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SSK-USB千兆网卡四合一</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6B69C4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52DB5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95</w:t>
            </w:r>
          </w:p>
        </w:tc>
      </w:tr>
      <w:tr w14:paraId="1100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B8E3E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97</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36C449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机房工具设备</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1E40B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寻线仪</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19ED79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精明鼠NF-8601S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DD2AB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9EC306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730</w:t>
            </w:r>
          </w:p>
        </w:tc>
      </w:tr>
      <w:tr w14:paraId="6B95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26BC4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2233D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55A85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光功率计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155FC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Pro'skit MT-7602-C 4合1光功率计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3BB62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5192A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450</w:t>
            </w:r>
          </w:p>
        </w:tc>
      </w:tr>
      <w:tr w14:paraId="252E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DD3C0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1BF5F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D084A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LED探测灯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556EA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久量大功率LED强光远射手电筒充电式7303</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40949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0768F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130</w:t>
            </w:r>
          </w:p>
        </w:tc>
      </w:tr>
      <w:tr w14:paraId="085A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AF18F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122B7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13FBB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计算机（激光笔）</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79FBB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品胜2500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09D4D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C70B6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141</w:t>
            </w:r>
          </w:p>
        </w:tc>
      </w:tr>
      <w:tr w14:paraId="191F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2C13EA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80B04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96A88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门禁读卡器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04D88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纽贝尔CHD602JS-CPU</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766D2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640FC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1300</w:t>
            </w:r>
          </w:p>
        </w:tc>
      </w:tr>
      <w:tr w14:paraId="69DF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59A7D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5719A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65B1B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机房灵性锁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44852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宏泰DJ02ST</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C4354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C0278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155</w:t>
            </w:r>
          </w:p>
        </w:tc>
      </w:tr>
      <w:tr w14:paraId="5BD0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EDC0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1F7F56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4FF9A0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单门磁力锁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B6D20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宏泰DZ03G/Q</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39A63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EFFF7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175</w:t>
            </w:r>
          </w:p>
        </w:tc>
      </w:tr>
      <w:tr w14:paraId="77D0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C3B9F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28BCD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1E759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双门磁力锁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5A0D2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宏泰DZ03GS/QS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D9F18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68856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350</w:t>
            </w:r>
          </w:p>
        </w:tc>
      </w:tr>
      <w:tr w14:paraId="62F3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C1E7C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DE3EE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A695C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监控设备套装</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EC0E4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萤石C6C套装带1T硬盘三年保</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8D5D2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033DB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600</w:t>
            </w:r>
          </w:p>
        </w:tc>
      </w:tr>
      <w:tr w14:paraId="75DE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B8633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60C02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437EB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隔音耳罩</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E51BE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防噪音耳罩</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D89CB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2225D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60</w:t>
            </w:r>
          </w:p>
        </w:tc>
      </w:tr>
      <w:tr w14:paraId="70ED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C42F1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CF98F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BF4E1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网线钳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E8CD9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得力 省力</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86F7B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D9780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38</w:t>
            </w:r>
          </w:p>
        </w:tc>
      </w:tr>
      <w:tr w14:paraId="2AAF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EADA2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24B76F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8E4141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弱电工具套装（小）</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A4856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吉米GNT18+GNT23</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91470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873F9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w:t>
            </w:r>
          </w:p>
        </w:tc>
      </w:tr>
      <w:tr w14:paraId="3692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D2B2E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2AF8E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DE8D4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弱电工具套装（大）</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1F911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世达09536</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AA753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A100B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791</w:t>
            </w:r>
          </w:p>
        </w:tc>
      </w:tr>
      <w:tr w14:paraId="3699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CDE81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4FBDD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69293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机房吸尘设备</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6562A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杰诺1800W</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DD0944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03AE5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780</w:t>
            </w:r>
          </w:p>
        </w:tc>
      </w:tr>
      <w:tr w14:paraId="266E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AECBB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85663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E837B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配件（六类模块）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194FD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兰贝六类非屏蔽模块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D5D71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F058C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70BF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93C07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73756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1396A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配件（网络面板）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6D9A9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兰贝六类双口面板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9C02C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7E8E0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w:t>
            </w:r>
          </w:p>
        </w:tc>
      </w:tr>
      <w:tr w14:paraId="3188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17EAF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C90D1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7FFD1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配件（配线架）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B9C69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兰贝六类24口非屏蔽配线架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56EB2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EA81B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650</w:t>
            </w:r>
          </w:p>
        </w:tc>
      </w:tr>
      <w:tr w14:paraId="748D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548DC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C8816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4416E9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配件（理线架）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ECBE3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兰贝1U理线架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E7FA4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86BA2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55</w:t>
            </w:r>
          </w:p>
        </w:tc>
      </w:tr>
      <w:tr w14:paraId="15DA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F845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4E711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EC90F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配件（标签打印机）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D6021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EPSON LW-600P标签打印机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F7DDE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12EB9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870</w:t>
            </w:r>
          </w:p>
        </w:tc>
      </w:tr>
      <w:tr w14:paraId="718E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852A8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D3CB7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C38C3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配件（色带）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B05D1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标签打印机色带6mm黄底黑字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8649F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31FAB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w:t>
            </w:r>
          </w:p>
        </w:tc>
      </w:tr>
      <w:tr w14:paraId="2070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551DF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82D0E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C4D5A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配件（色带）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B9D67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标签打印机色带9mm黄底黑字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F8396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F6C54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20</w:t>
            </w:r>
          </w:p>
        </w:tc>
      </w:tr>
      <w:tr w14:paraId="094B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9852CF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06161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5A359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配件（色带）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E93FB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标签打印机色带18mm黄底黑字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7DB19A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EC828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w:t>
            </w:r>
          </w:p>
        </w:tc>
      </w:tr>
      <w:tr w14:paraId="55ED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259CA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D93CD4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A4A27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配件（扎带）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65B576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扎线带</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50A50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包</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52D5A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20</w:t>
            </w:r>
          </w:p>
        </w:tc>
      </w:tr>
      <w:tr w14:paraId="2090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9DA4FE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21240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41B13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插座（8插孔）</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4386B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公牛5米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D3780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13F97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75</w:t>
            </w:r>
          </w:p>
        </w:tc>
      </w:tr>
      <w:tr w14:paraId="6D3F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9B48B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3920A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5EE6F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pdu机柜插座（8插孔）</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6B031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公牛3米 10A 标准插头</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019FD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92DE5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143</w:t>
            </w:r>
          </w:p>
        </w:tc>
      </w:tr>
      <w:tr w14:paraId="7BE4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39BEB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537A8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497411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pdu机柜插座（8插孔）</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BBFD7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1.8米 16A 工业插头</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8F9920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6BB4C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355</w:t>
            </w:r>
          </w:p>
        </w:tc>
      </w:tr>
      <w:tr w14:paraId="5E7A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509F6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4D749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E0AB3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挡板轨道</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04419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铝合金60CM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93B21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4BE94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18D6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0129A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14BB5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6C5F4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挡鼠板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F2E9D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铝合金90CM*60CM，含轨道</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1662E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98245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90</w:t>
            </w:r>
          </w:p>
        </w:tc>
      </w:tr>
      <w:tr w14:paraId="13B7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DA1AC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EAC42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EC4A4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挡鼠板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BD753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铝合金180CM*60CM，含轨道</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633015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40A34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180</w:t>
            </w:r>
          </w:p>
        </w:tc>
      </w:tr>
      <w:tr w14:paraId="48EB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80100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C0873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C812A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机房巡检单盒</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29662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得力10个装</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78D0D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6E18C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55</w:t>
            </w:r>
          </w:p>
        </w:tc>
      </w:tr>
      <w:tr w14:paraId="32E0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4F849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CB5DF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68CB4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机房巡检单挂架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A9A10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铁质 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76D87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1D92D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25</w:t>
            </w:r>
          </w:p>
        </w:tc>
      </w:tr>
      <w:tr w14:paraId="6DE4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7F0FE8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99C9E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1FB61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平板推车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ADEF6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得力 90*60cm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F34EF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7D8C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360</w:t>
            </w:r>
          </w:p>
        </w:tc>
      </w:tr>
      <w:tr w14:paraId="1D19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1C2B0C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6F56A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19BFA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轴流风机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5A022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750w 移动式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AB2E1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73F4A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830</w:t>
            </w:r>
          </w:p>
        </w:tc>
      </w:tr>
      <w:tr w14:paraId="222D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4F71A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AACD1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C3A9DB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轴流风机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49670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8寸手提风机（230W不含风管）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39583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F30A7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415</w:t>
            </w:r>
          </w:p>
        </w:tc>
      </w:tr>
      <w:tr w14:paraId="2FFB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1DD87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502A8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656A4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推车轮子</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A60D8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4寸 孔距75*55</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8AC9A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745F42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75</w:t>
            </w:r>
          </w:p>
        </w:tc>
      </w:tr>
      <w:tr w14:paraId="702F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23098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CE812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9C7CD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机房移动工作台</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FC743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思珀睿P97-A</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7C316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70D788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1120</w:t>
            </w:r>
          </w:p>
        </w:tc>
      </w:tr>
      <w:tr w14:paraId="2703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3DE28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12396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B08FC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移动手提灯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37BA0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海洋王LED</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1964B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37C52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w:t>
            </w:r>
          </w:p>
        </w:tc>
      </w:tr>
      <w:tr w14:paraId="2499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4D1F0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A5CCE9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DBB86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安全出口指示牌</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A3149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E834D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E3FFF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45</w:t>
            </w:r>
          </w:p>
        </w:tc>
      </w:tr>
      <w:tr w14:paraId="6DD2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77035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44A28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4F73E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消防应急灯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35B31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08203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80BC1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45</w:t>
            </w:r>
          </w:p>
        </w:tc>
      </w:tr>
      <w:tr w14:paraId="7BB6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B9687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2ADE9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63575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放气勿入指示牌</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34207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25751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5AFAD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45</w:t>
            </w:r>
          </w:p>
        </w:tc>
      </w:tr>
      <w:tr w14:paraId="351F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DC99C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74291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6F0BF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防误碰盖</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C5E47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透明塑料</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D629C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D2468D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w:t>
            </w:r>
          </w:p>
        </w:tc>
      </w:tr>
      <w:tr w14:paraId="3C1D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49EF6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97280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9D07E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防误碰盖</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0886F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透明带弹簧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5B9BB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FB0DB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w:t>
            </w:r>
          </w:p>
        </w:tc>
      </w:tr>
      <w:tr w14:paraId="2E27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809B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139</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23CDED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81E450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软终端大华摄像头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FDCA9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DH-VCS-C300 USB带麦克风摄像头</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12B58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698AE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600</w:t>
            </w:r>
          </w:p>
        </w:tc>
      </w:tr>
      <w:tr w14:paraId="6336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9272D0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C7717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458CD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视频会议有线话筒</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AAFFF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C-MARK MK75T</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AA6D9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EE2118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600</w:t>
            </w:r>
          </w:p>
        </w:tc>
      </w:tr>
      <w:tr w14:paraId="2548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807AE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D6CD2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4571E6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视频会议双屏支架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42570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乐歌 夹具式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D3BF2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54AF5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300</w:t>
            </w:r>
          </w:p>
        </w:tc>
      </w:tr>
      <w:tr w14:paraId="3DE2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F74B8B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405F4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FC5F68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视频会议双屏支架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89C5D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乐歌 底座式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194CB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0B3F5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360</w:t>
            </w:r>
          </w:p>
        </w:tc>
      </w:tr>
      <w:tr w14:paraId="415F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62712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59EFA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9934C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视频会议三屏支架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D8B77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乐歌 夹具式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02C79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16C567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650</w:t>
            </w:r>
          </w:p>
        </w:tc>
      </w:tr>
      <w:tr w14:paraId="1117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8A2D8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147AF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8C0AFE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视频会议三屏支架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C55B1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乐歌 底座式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5DDDF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3FF94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690</w:t>
            </w:r>
          </w:p>
        </w:tc>
      </w:tr>
      <w:tr w14:paraId="37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FB1C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82334B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F1F18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视频会议四屏支架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C92FD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乐歌 夹具式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B0275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CD5F1F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580</w:t>
            </w:r>
          </w:p>
        </w:tc>
      </w:tr>
      <w:tr w14:paraId="23F0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2E71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F1000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5A3EC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视频会议四屏支架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B7AED8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乐歌 底座式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A67D9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55BF39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640</w:t>
            </w:r>
          </w:p>
        </w:tc>
      </w:tr>
      <w:tr w14:paraId="0465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D0080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B9CE4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8AA8B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有线桌面鹅颈麦克风</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8168B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铁三角49QL鹅颈话筒+铁三角底座AT8668S+线材</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47518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6BA2A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1400</w:t>
            </w:r>
          </w:p>
        </w:tc>
      </w:tr>
      <w:tr w14:paraId="2E29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7B184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ED83B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3D3B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会议手持话筒支架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5C54A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凯浮蛙手持话筒支架三脚架MS-27A</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ED64B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5E97B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40</w:t>
            </w:r>
          </w:p>
        </w:tc>
      </w:tr>
      <w:tr w14:paraId="12AC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239FF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9D2A4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2A80E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遥控器5号电池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DBD27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南孚电池40粒装</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AE04C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61351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75</w:t>
            </w:r>
          </w:p>
        </w:tc>
      </w:tr>
      <w:tr w14:paraId="67B3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5D128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BD400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21AFF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遥控器7号电池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750A7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南孚电池40粒装</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CA44C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40D00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75</w:t>
            </w:r>
          </w:p>
        </w:tc>
      </w:tr>
      <w:tr w14:paraId="3484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82B38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10545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9A613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HDX麦克风线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531B4F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HDX线 7.6米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F1D9A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D361EE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330</w:t>
            </w:r>
          </w:p>
        </w:tc>
      </w:tr>
      <w:tr w14:paraId="3916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CEC67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E22F3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1AB69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HDX麦克风线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037C8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HDX线 15米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F715B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DC80E0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800</w:t>
            </w:r>
          </w:p>
        </w:tc>
      </w:tr>
      <w:tr w14:paraId="4596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83F5F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77D2E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229EB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HDX麦克风线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7A73B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HDX线 25米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4E701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6FF43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1250</w:t>
            </w:r>
          </w:p>
        </w:tc>
      </w:tr>
      <w:tr w14:paraId="0C7F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3D67D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6EED7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B1C988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GROUP(HDCI转HDMI线）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4761D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6727A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CEC5E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850</w:t>
            </w:r>
          </w:p>
        </w:tc>
      </w:tr>
      <w:tr w14:paraId="3389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0954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D4CFF9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7DE83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GROUP视频会议线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20D6E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HDCI线 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667223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BD155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330</w:t>
            </w:r>
          </w:p>
        </w:tc>
      </w:tr>
      <w:tr w14:paraId="6D10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0065A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0864D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222830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GROUP视频会议线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A2995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HDCI线 15米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B710C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676FB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850</w:t>
            </w:r>
          </w:p>
        </w:tc>
      </w:tr>
      <w:tr w14:paraId="2D75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5647E2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C701D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E64E0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GROUP视频会议线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AC343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HDCI线 25米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43F12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246CF9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1150</w:t>
            </w:r>
          </w:p>
        </w:tc>
      </w:tr>
      <w:tr w14:paraId="6894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10B69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B2A66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064244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179A6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GROUP线 7.6米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9A48E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AC4A9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330</w:t>
            </w:r>
          </w:p>
        </w:tc>
      </w:tr>
      <w:tr w14:paraId="5807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3377F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BA11D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A5647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CEFBB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GROUP线 15米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40EEA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A57BB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810</w:t>
            </w:r>
          </w:p>
        </w:tc>
      </w:tr>
      <w:tr w14:paraId="68CE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605B7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65D6D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6CFF0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F653B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GROUP线 25米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07703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BAB5A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1350</w:t>
            </w:r>
          </w:p>
        </w:tc>
      </w:tr>
      <w:tr w14:paraId="3426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51FB7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B2A8A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64172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GROUP电源适配器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544AC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GROUP电源适配器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BE7E0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EB7BB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180</w:t>
            </w:r>
          </w:p>
        </w:tc>
      </w:tr>
      <w:tr w14:paraId="2F24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BAECA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F9D59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CF4FD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GROUP会议遥控器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5A390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GROUP视频遥控器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9F399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29B6C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1300</w:t>
            </w:r>
          </w:p>
        </w:tc>
      </w:tr>
      <w:tr w14:paraId="3B07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419F8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33ADD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517CC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GROUP会议三脚架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952A81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GROUP落地三脚架168cm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EFAE7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576E79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380</w:t>
            </w:r>
          </w:p>
        </w:tc>
      </w:tr>
      <w:tr w14:paraId="6C20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FFEE1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107E5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26CD8A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GROUP吊装托盘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57FF8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GROUP吊装倒装托盘</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80BC0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44A2E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390</w:t>
            </w:r>
          </w:p>
        </w:tc>
      </w:tr>
      <w:tr w14:paraId="140B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BB5B7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731DA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A8FC3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GROUP定制移动推车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BA6DA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GROUP定制移动推车</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BEBF7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33A7F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750</w:t>
            </w:r>
          </w:p>
        </w:tc>
      </w:tr>
      <w:tr w14:paraId="7070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FA2D5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4F622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15F5D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GROUP电视机顶挂架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B405DD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宝利通POLYCOM GROUP摄像头电视机顶挂架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78849C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10D39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580</w:t>
            </w:r>
          </w:p>
        </w:tc>
      </w:tr>
      <w:tr w14:paraId="31C8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C9649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9442E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1EA65F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视频会议投影幕</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E03BD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红叶100-120英寸</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D34F4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A61AF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800</w:t>
            </w:r>
          </w:p>
        </w:tc>
      </w:tr>
      <w:tr w14:paraId="0D25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2C5B8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CAEA9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2E690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麦克风防风罩</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B9BBF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通用6个装</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CE23E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EB84D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17F3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23027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169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A2C4B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343CE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液晶高清电机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3B768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国产32英寸</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5AE3E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207C0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990</w:t>
            </w:r>
          </w:p>
        </w:tc>
      </w:tr>
      <w:tr w14:paraId="56E7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4C117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B56F5F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49BF3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多媒体桌插底座</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F14F1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莲花头/VGA/RJ45/插头/HDMI</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B5A64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6FB9C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w:t>
            </w:r>
          </w:p>
        </w:tc>
      </w:tr>
      <w:tr w14:paraId="18BA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57AD5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C0133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01F46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无线监听耳机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79A763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蓝牙式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5C659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4A83F2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w:t>
            </w:r>
          </w:p>
        </w:tc>
      </w:tr>
      <w:tr w14:paraId="6D2B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9F612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44363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31864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有线监听耳机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41D1C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漫步者头戴式G1</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88120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91BAC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95</w:t>
            </w:r>
          </w:p>
        </w:tc>
      </w:tr>
      <w:tr w14:paraId="43F9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727A0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173</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20BEBC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音频设备</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D87F9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吸顶音箱</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BA062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ITC高品质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75099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2ACE4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600</w:t>
            </w:r>
          </w:p>
        </w:tc>
      </w:tr>
      <w:tr w14:paraId="45DB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C8920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890FF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E1EE7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吸顶喇叭</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D01CD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ITC 高品质10W</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21717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F94C31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120</w:t>
            </w:r>
          </w:p>
        </w:tc>
      </w:tr>
      <w:tr w14:paraId="0877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93C2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B5534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4B922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壁挂喇叭</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D21D6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ITC 高品质10W</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E77B9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3B888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w:t>
            </w:r>
          </w:p>
        </w:tc>
      </w:tr>
      <w:tr w14:paraId="3BF5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0AE71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BC977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99952E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时序电源</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B1D05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湖山8路时序器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9C7E3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AE0B4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1500</w:t>
            </w:r>
          </w:p>
        </w:tc>
      </w:tr>
      <w:tr w14:paraId="2128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8AD92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0EA6B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F02A4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音频头（3.5转6.5)</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04CBD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745AB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31CE0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w:t>
            </w:r>
          </w:p>
        </w:tc>
      </w:tr>
      <w:tr w14:paraId="1D1F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E960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B37F6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67780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音频头（3.5转卡侬头）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F710E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B3D904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E02CA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w:t>
            </w:r>
          </w:p>
        </w:tc>
      </w:tr>
      <w:tr w14:paraId="7BB5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41D80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179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6B60AC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1A939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音频头（6.5转6.5)</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47DDD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5CB6A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AD5208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14</w:t>
            </w:r>
          </w:p>
        </w:tc>
      </w:tr>
      <w:tr w14:paraId="40D4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0B512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8BEE0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C576B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音频头（6.5转卡侬头）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68AF9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A9EE9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C5AC4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10</w:t>
            </w:r>
          </w:p>
        </w:tc>
      </w:tr>
      <w:tr w14:paraId="3945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A7FDE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031D7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DEA0C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音频线（3.5转6.5)</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96FC2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国产2m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CBCCB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FABB0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35</w:t>
            </w:r>
          </w:p>
        </w:tc>
      </w:tr>
      <w:tr w14:paraId="43C1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02C67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F95B2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0A172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音频线（3.5转卡侬头）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FB831C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国产2m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5BE10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0A446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40</w:t>
            </w:r>
          </w:p>
        </w:tc>
      </w:tr>
      <w:tr w14:paraId="1C19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0027B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F63DB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75F8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音频线（6.5转6.5)</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ABFD6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国产2m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4B86D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EC119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3710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7C6B8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0EBE5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E7502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音频线（6.5转卡侬头）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55EA5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国产2m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B2516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9333B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4913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B5775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185</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24E414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语音设备</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CFF8E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插卡电话机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ECF32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盈信CDMA固定无线电话机黑/白色</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0C6A9E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32EFD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280</w:t>
            </w:r>
          </w:p>
        </w:tc>
      </w:tr>
      <w:tr w14:paraId="1865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0066A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7FD86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305CA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壁挂电话机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F298C3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中诺A061</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BF1731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7494C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30</w:t>
            </w:r>
          </w:p>
        </w:tc>
      </w:tr>
      <w:tr w14:paraId="7AC8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0B6F6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1C338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BD0FF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内线电话机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11B987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步步高6082</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21B90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EE2CE0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75</w:t>
            </w:r>
          </w:p>
        </w:tc>
      </w:tr>
      <w:tr w14:paraId="42BE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0DED6E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5B5B2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C4068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亲情电话机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2FD605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讯为XWHCD718IC</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35D8A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1C58E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680</w:t>
            </w:r>
          </w:p>
        </w:tc>
      </w:tr>
      <w:tr w14:paraId="08C2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7BB200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189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D692F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E1B32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语音网关8口</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0D870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XW60-8S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04683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C73DF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2000</w:t>
            </w:r>
          </w:p>
        </w:tc>
      </w:tr>
      <w:tr w14:paraId="039A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vAlign w:val="center"/>
          </w:tcPr>
          <w:p w14:paraId="1CB9E2B7">
            <w:pPr>
              <w:bidi w:val="0"/>
              <w:ind w:left="0" w:leftChars="0" w:firstLine="0" w:firstLineChars="0"/>
              <w:rPr>
                <w:rFonts w:hint="eastAsia"/>
                <w:color w:val="auto"/>
                <w:highlight w:val="none"/>
              </w:rPr>
            </w:pPr>
            <w:r>
              <w:rPr>
                <w:rFonts w:hint="eastAsia"/>
                <w:color w:val="auto"/>
                <w:highlight w:val="none"/>
                <w:lang w:val="en-US" w:eastAsia="zh-CN"/>
              </w:rPr>
              <w:t>说明：配件报价方式：统一以一个下浮率报价方式，结算单价＝基准单价*（1-中标下浮率）。下浮率报价数值允许保留2位小数。</w:t>
            </w:r>
          </w:p>
        </w:tc>
      </w:tr>
    </w:tbl>
    <w:p w14:paraId="7C6FA86B">
      <w:pPr>
        <w:bidi w:val="0"/>
        <w:rPr>
          <w:rFonts w:hint="eastAsia"/>
          <w:color w:val="auto"/>
          <w:highlight w:val="none"/>
        </w:rPr>
      </w:pPr>
    </w:p>
    <w:p w14:paraId="488CC65B">
      <w:pPr>
        <w:pStyle w:val="5"/>
        <w:bidi w:val="0"/>
        <w:rPr>
          <w:rFonts w:hint="eastAsia"/>
          <w:color w:val="auto"/>
          <w:highlight w:val="none"/>
          <w:lang w:val="en-US" w:eastAsia="zh-CN"/>
        </w:rPr>
      </w:pPr>
      <w:bookmarkStart w:id="42" w:name="_Toc13280"/>
      <w:r>
        <w:rPr>
          <w:rFonts w:hint="eastAsia"/>
          <w:color w:val="auto"/>
          <w:highlight w:val="none"/>
          <w:lang w:val="en-US" w:eastAsia="zh-CN"/>
        </w:rPr>
        <w:t>三、运维要求</w:t>
      </w:r>
      <w:bookmarkEnd w:id="42"/>
    </w:p>
    <w:p w14:paraId="5E5EDD3D">
      <w:pPr>
        <w:bidi w:val="0"/>
        <w:rPr>
          <w:rFonts w:hint="eastAsia"/>
          <w:color w:val="auto"/>
          <w:highlight w:val="none"/>
          <w:lang w:val="en-US"/>
        </w:rPr>
      </w:pPr>
      <w:r>
        <w:rPr>
          <w:rFonts w:hint="eastAsia"/>
          <w:color w:val="auto"/>
          <w:highlight w:val="none"/>
          <w:lang w:val="en-US" w:eastAsia="zh-CN"/>
        </w:rPr>
        <w:t>1.日常</w:t>
      </w:r>
      <w:r>
        <w:rPr>
          <w:rFonts w:hint="eastAsia"/>
          <w:color w:val="auto"/>
          <w:highlight w:val="none"/>
          <w:lang w:val="en-US"/>
        </w:rPr>
        <w:t>检查要求：</w:t>
      </w:r>
    </w:p>
    <w:p w14:paraId="7B7EB89A">
      <w:pPr>
        <w:bidi w:val="0"/>
        <w:rPr>
          <w:rFonts w:hint="eastAsia"/>
          <w:color w:val="auto"/>
          <w:highlight w:val="none"/>
          <w:lang w:val="en-US"/>
        </w:rPr>
      </w:pPr>
      <w:r>
        <w:rPr>
          <w:rFonts w:hint="eastAsia"/>
          <w:color w:val="auto"/>
          <w:highlight w:val="none"/>
          <w:lang w:val="en-US"/>
        </w:rPr>
        <w:t>每日检查，每月巡检1次，每季度大检1次，次数单项标明除外。</w:t>
      </w:r>
    </w:p>
    <w:p w14:paraId="6293A9D9">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1</w:t>
      </w:r>
      <w:r>
        <w:rPr>
          <w:rFonts w:hint="eastAsia"/>
          <w:color w:val="auto"/>
          <w:highlight w:val="none"/>
          <w:lang w:val="en-US" w:eastAsia="zh-CN"/>
        </w:rPr>
        <w:t>）</w:t>
      </w:r>
      <w:r>
        <w:rPr>
          <w:rFonts w:hint="eastAsia"/>
          <w:color w:val="auto"/>
          <w:highlight w:val="none"/>
          <w:lang w:val="en-US"/>
        </w:rPr>
        <w:t>核心交换机和接入交换机维护：</w:t>
      </w:r>
    </w:p>
    <w:p w14:paraId="56AB9563">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检查散热风扇转动，有无异常噪声，运行电路（出风量）是否正常。</w:t>
      </w:r>
    </w:p>
    <w:p w14:paraId="32A2CEB8">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检查电源是否正常，电源指示灯是否出现红灯。</w:t>
      </w:r>
    </w:p>
    <w:p w14:paraId="7076237D">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检查交换机端口是否正常，光功率是否正常。</w:t>
      </w:r>
    </w:p>
    <w:p w14:paraId="66F1F6B4">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检查交换机配置是否正确，有无配置冲突和配置错误，链路是否通畅。</w:t>
      </w:r>
    </w:p>
    <w:p w14:paraId="47304C92">
      <w:pPr>
        <w:bidi w:val="0"/>
        <w:rPr>
          <w:rFonts w:hint="eastAsia"/>
          <w:color w:val="auto"/>
          <w:highlight w:val="none"/>
          <w:lang w:val="en-US"/>
        </w:rPr>
      </w:pPr>
      <w:r>
        <w:rPr>
          <w:rFonts w:hint="eastAsia"/>
          <w:color w:val="auto"/>
          <w:highlight w:val="none"/>
          <w:lang w:val="en-US" w:eastAsia="zh-CN"/>
        </w:rPr>
        <w:t>⑤</w:t>
      </w:r>
      <w:r>
        <w:rPr>
          <w:rFonts w:hint="eastAsia"/>
          <w:color w:val="auto"/>
          <w:highlight w:val="none"/>
          <w:lang w:val="en-US"/>
        </w:rPr>
        <w:t>接入交换机如果有损坏、故障，免费更换，新添加交换机另行结算。</w:t>
      </w:r>
    </w:p>
    <w:p w14:paraId="2F274985">
      <w:pPr>
        <w:bidi w:val="0"/>
        <w:rPr>
          <w:rFonts w:hint="eastAsia"/>
          <w:color w:val="auto"/>
          <w:highlight w:val="none"/>
          <w:lang w:val="en-US"/>
        </w:rPr>
      </w:pPr>
      <w:r>
        <w:rPr>
          <w:rFonts w:hint="eastAsia"/>
          <w:color w:val="auto"/>
          <w:highlight w:val="none"/>
          <w:lang w:val="en-US" w:eastAsia="zh-CN"/>
        </w:rPr>
        <w:t>⑥</w:t>
      </w:r>
      <w:r>
        <w:rPr>
          <w:rFonts w:hint="eastAsia"/>
          <w:color w:val="auto"/>
          <w:highlight w:val="none"/>
          <w:lang w:val="en-US"/>
        </w:rPr>
        <w:t>协助进行好交换机网络配置、策略下发、路由安全等工作。</w:t>
      </w:r>
    </w:p>
    <w:p w14:paraId="07B350E1">
      <w:pPr>
        <w:bidi w:val="0"/>
        <w:rPr>
          <w:rFonts w:hint="eastAsia"/>
          <w:color w:val="auto"/>
          <w:highlight w:val="none"/>
          <w:lang w:val="en-US"/>
        </w:rPr>
      </w:pPr>
      <w:r>
        <w:rPr>
          <w:rFonts w:hint="eastAsia"/>
          <w:color w:val="auto"/>
          <w:highlight w:val="none"/>
          <w:lang w:val="en-US" w:eastAsia="zh-CN"/>
        </w:rPr>
        <w:t>⑦</w:t>
      </w:r>
      <w:r>
        <w:rPr>
          <w:rFonts w:hint="eastAsia"/>
          <w:color w:val="auto"/>
          <w:highlight w:val="none"/>
          <w:lang w:val="en-US"/>
        </w:rPr>
        <w:t>检查所有交换机运行情况（工作是否正常、业务是否通畅等）并对故障情况登记在册，按规定时间进行维修替换，如有重要业务必须确保及时维修（包括夜间故障）。</w:t>
      </w:r>
    </w:p>
    <w:p w14:paraId="2F19B78C">
      <w:pPr>
        <w:bidi w:val="0"/>
        <w:rPr>
          <w:rFonts w:hint="eastAsia"/>
          <w:color w:val="auto"/>
          <w:highlight w:val="none"/>
          <w:lang w:val="en-US"/>
        </w:rPr>
      </w:pPr>
      <w:r>
        <w:rPr>
          <w:rFonts w:hint="eastAsia"/>
          <w:color w:val="auto"/>
          <w:highlight w:val="none"/>
          <w:lang w:val="en-US" w:eastAsia="zh-CN"/>
        </w:rPr>
        <w:t>⑧</w:t>
      </w:r>
      <w:r>
        <w:rPr>
          <w:rFonts w:hint="eastAsia"/>
          <w:color w:val="auto"/>
          <w:highlight w:val="none"/>
          <w:lang w:val="en-US"/>
        </w:rPr>
        <w:t>核心、汇聚交换机配置每月</w:t>
      </w:r>
      <w:r>
        <w:rPr>
          <w:rFonts w:hint="eastAsia"/>
          <w:color w:val="auto"/>
          <w:highlight w:val="none"/>
          <w:lang w:val="en-US" w:eastAsia="zh-CN"/>
        </w:rPr>
        <w:t>25日</w:t>
      </w:r>
      <w:r>
        <w:rPr>
          <w:rFonts w:hint="eastAsia"/>
          <w:color w:val="auto"/>
          <w:highlight w:val="none"/>
          <w:lang w:val="en-US"/>
        </w:rPr>
        <w:t>进行备份，或者有配置更新后备份。</w:t>
      </w:r>
    </w:p>
    <w:p w14:paraId="6A70D333">
      <w:pPr>
        <w:bidi w:val="0"/>
        <w:rPr>
          <w:rFonts w:hint="eastAsia"/>
          <w:color w:val="auto"/>
          <w:highlight w:val="none"/>
          <w:lang w:val="en-US"/>
        </w:rPr>
      </w:pPr>
      <w:r>
        <w:rPr>
          <w:rFonts w:hint="eastAsia"/>
          <w:color w:val="auto"/>
          <w:highlight w:val="none"/>
          <w:lang w:val="en-US" w:eastAsia="zh-CN"/>
        </w:rPr>
        <w:t>⑨</w:t>
      </w:r>
      <w:r>
        <w:rPr>
          <w:rFonts w:hint="eastAsia"/>
          <w:color w:val="auto"/>
          <w:highlight w:val="none"/>
          <w:lang w:val="en-US"/>
        </w:rPr>
        <w:t>网络光模块故障免费更换。</w:t>
      </w:r>
    </w:p>
    <w:p w14:paraId="249185CB">
      <w:pPr>
        <w:bidi w:val="0"/>
        <w:rPr>
          <w:rFonts w:hint="eastAsia"/>
          <w:color w:val="auto"/>
          <w:highlight w:val="none"/>
          <w:lang w:val="en-US"/>
        </w:rPr>
      </w:pPr>
      <w:r>
        <w:rPr>
          <w:rFonts w:hint="eastAsia"/>
          <w:color w:val="auto"/>
          <w:highlight w:val="none"/>
          <w:lang w:val="en-US" w:eastAsia="zh-CN"/>
        </w:rPr>
        <w:t>⑩</w:t>
      </w:r>
      <w:r>
        <w:rPr>
          <w:rFonts w:hint="eastAsia"/>
          <w:color w:val="auto"/>
          <w:highlight w:val="none"/>
          <w:lang w:val="en-US"/>
        </w:rPr>
        <w:t>核心、汇聚交换机以及配套扩展部件损坏，免费使用原厂配件并维修或更换。接入交换机损坏免费更换。</w:t>
      </w:r>
    </w:p>
    <w:p w14:paraId="32581559">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2</w:t>
      </w:r>
      <w:r>
        <w:rPr>
          <w:rFonts w:hint="eastAsia"/>
          <w:color w:val="auto"/>
          <w:highlight w:val="none"/>
          <w:lang w:val="en-US" w:eastAsia="zh-CN"/>
        </w:rPr>
        <w:t>）指挥中心</w:t>
      </w:r>
      <w:r>
        <w:rPr>
          <w:rFonts w:hint="eastAsia"/>
          <w:color w:val="auto"/>
          <w:highlight w:val="none"/>
          <w:lang w:val="en-US"/>
        </w:rPr>
        <w:t>监控平台：</w:t>
      </w:r>
    </w:p>
    <w:p w14:paraId="62F6FC96">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检查平台版本是否存在升级必要。</w:t>
      </w:r>
    </w:p>
    <w:p w14:paraId="759EBF43">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检查平台域外信息是否正常，有无掉线。</w:t>
      </w:r>
    </w:p>
    <w:p w14:paraId="62EA8042">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检查平台上存储是否正常，是否有掉线，有无故障情况。</w:t>
      </w:r>
    </w:p>
    <w:p w14:paraId="3BC6EB37">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检查平台MS、DM服务器是否在线，是否存在故障。</w:t>
      </w:r>
    </w:p>
    <w:p w14:paraId="093042F1">
      <w:pPr>
        <w:bidi w:val="0"/>
        <w:rPr>
          <w:rFonts w:hint="eastAsia"/>
          <w:color w:val="auto"/>
          <w:highlight w:val="none"/>
          <w:lang w:val="en-US"/>
        </w:rPr>
      </w:pPr>
      <w:r>
        <w:rPr>
          <w:rFonts w:hint="eastAsia"/>
          <w:color w:val="auto"/>
          <w:highlight w:val="none"/>
          <w:lang w:val="en-US" w:eastAsia="zh-CN"/>
        </w:rPr>
        <w:t>⑤</w:t>
      </w:r>
      <w:r>
        <w:rPr>
          <w:rFonts w:hint="eastAsia"/>
          <w:color w:val="auto"/>
          <w:highlight w:val="none"/>
          <w:lang w:val="en-US"/>
        </w:rPr>
        <w:t>检查摄像机存储报表，是否有异常报告。</w:t>
      </w:r>
    </w:p>
    <w:p w14:paraId="5CC25F6B">
      <w:pPr>
        <w:bidi w:val="0"/>
        <w:rPr>
          <w:rFonts w:hint="eastAsia"/>
          <w:color w:val="auto"/>
          <w:highlight w:val="none"/>
          <w:lang w:val="en-US"/>
        </w:rPr>
      </w:pPr>
      <w:r>
        <w:rPr>
          <w:rFonts w:hint="eastAsia"/>
          <w:color w:val="auto"/>
          <w:highlight w:val="none"/>
          <w:lang w:val="en-US" w:eastAsia="zh-CN"/>
        </w:rPr>
        <w:t>⑥</w:t>
      </w:r>
      <w:r>
        <w:rPr>
          <w:rFonts w:hint="eastAsia"/>
          <w:color w:val="auto"/>
          <w:highlight w:val="none"/>
          <w:lang w:val="en-US"/>
        </w:rPr>
        <w:t>定期做系统备份。</w:t>
      </w:r>
    </w:p>
    <w:p w14:paraId="114AA820">
      <w:pPr>
        <w:bidi w:val="0"/>
        <w:rPr>
          <w:rFonts w:hint="eastAsia"/>
          <w:color w:val="auto"/>
          <w:highlight w:val="none"/>
          <w:lang w:val="en-US"/>
        </w:rPr>
      </w:pPr>
      <w:r>
        <w:rPr>
          <w:rFonts w:hint="eastAsia"/>
          <w:color w:val="auto"/>
          <w:highlight w:val="none"/>
          <w:lang w:val="en-US" w:eastAsia="zh-CN"/>
        </w:rPr>
        <w:t>⑦</w:t>
      </w:r>
      <w:r>
        <w:rPr>
          <w:rFonts w:hint="eastAsia"/>
          <w:color w:val="auto"/>
          <w:highlight w:val="none"/>
          <w:lang w:val="en-US"/>
        </w:rPr>
        <w:t>检查摄像机录像检索、回放是否正常。</w:t>
      </w:r>
    </w:p>
    <w:p w14:paraId="32130212">
      <w:pPr>
        <w:bidi w:val="0"/>
        <w:rPr>
          <w:rFonts w:hint="eastAsia"/>
          <w:color w:val="auto"/>
          <w:highlight w:val="none"/>
          <w:lang w:val="en-US"/>
        </w:rPr>
      </w:pPr>
      <w:r>
        <w:rPr>
          <w:rFonts w:hint="eastAsia"/>
          <w:color w:val="auto"/>
          <w:highlight w:val="none"/>
          <w:lang w:val="en-US" w:eastAsia="zh-CN"/>
        </w:rPr>
        <w:t>⑧</w:t>
      </w:r>
      <w:r>
        <w:rPr>
          <w:rFonts w:hint="eastAsia"/>
          <w:color w:val="auto"/>
          <w:highlight w:val="none"/>
          <w:lang w:val="en-US"/>
        </w:rPr>
        <w:t>检查软硬件是否正常。</w:t>
      </w:r>
    </w:p>
    <w:p w14:paraId="435F2805">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3</w:t>
      </w:r>
      <w:r>
        <w:rPr>
          <w:rFonts w:hint="eastAsia"/>
          <w:color w:val="auto"/>
          <w:highlight w:val="none"/>
          <w:lang w:val="en-US" w:eastAsia="zh-CN"/>
        </w:rPr>
        <w:t>）</w:t>
      </w:r>
      <w:r>
        <w:rPr>
          <w:rFonts w:hint="eastAsia"/>
          <w:color w:val="auto"/>
          <w:highlight w:val="none"/>
          <w:lang w:val="en-US"/>
        </w:rPr>
        <w:t>存储维护：</w:t>
      </w:r>
    </w:p>
    <w:p w14:paraId="6CED37EC">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检查存储控制器登陆存储是否正常。</w:t>
      </w:r>
    </w:p>
    <w:p w14:paraId="7DB65827">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检查各存储各个磁盘信息是否正常。</w:t>
      </w:r>
    </w:p>
    <w:p w14:paraId="5A501532">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检查存储阵列是否正常。</w:t>
      </w:r>
    </w:p>
    <w:p w14:paraId="7F64D192">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检查存储逻辑资源是否正常。</w:t>
      </w:r>
    </w:p>
    <w:p w14:paraId="61993BBC">
      <w:pPr>
        <w:bidi w:val="0"/>
        <w:rPr>
          <w:rFonts w:hint="eastAsia"/>
          <w:color w:val="auto"/>
          <w:highlight w:val="none"/>
          <w:lang w:val="en-US"/>
        </w:rPr>
      </w:pPr>
      <w:r>
        <w:rPr>
          <w:rFonts w:hint="eastAsia"/>
          <w:color w:val="auto"/>
          <w:highlight w:val="none"/>
          <w:lang w:val="en-US" w:eastAsia="zh-CN"/>
        </w:rPr>
        <w:t>⑤</w:t>
      </w:r>
      <w:r>
        <w:rPr>
          <w:rFonts w:hint="eastAsia"/>
          <w:color w:val="auto"/>
          <w:highlight w:val="none"/>
          <w:lang w:val="en-US"/>
        </w:rPr>
        <w:t>定期存储配置备份，抓取日志信息。</w:t>
      </w:r>
    </w:p>
    <w:p w14:paraId="24AF70F1">
      <w:pPr>
        <w:bidi w:val="0"/>
        <w:rPr>
          <w:rFonts w:hint="eastAsia"/>
          <w:color w:val="auto"/>
          <w:highlight w:val="none"/>
          <w:lang w:val="en-US"/>
        </w:rPr>
      </w:pPr>
      <w:r>
        <w:rPr>
          <w:rFonts w:hint="eastAsia"/>
          <w:color w:val="auto"/>
          <w:highlight w:val="none"/>
          <w:lang w:val="en-US" w:eastAsia="zh-CN"/>
        </w:rPr>
        <w:t>⑥</w:t>
      </w:r>
      <w:r>
        <w:rPr>
          <w:rFonts w:hint="eastAsia"/>
          <w:color w:val="auto"/>
          <w:highlight w:val="none"/>
          <w:lang w:val="en-US"/>
        </w:rPr>
        <w:t>检查设备和磁盘指示灯是否正常。</w:t>
      </w:r>
    </w:p>
    <w:p w14:paraId="6E5B131D">
      <w:pPr>
        <w:bidi w:val="0"/>
        <w:rPr>
          <w:rFonts w:hint="eastAsia"/>
          <w:color w:val="auto"/>
          <w:highlight w:val="none"/>
          <w:lang w:val="en-US"/>
        </w:rPr>
      </w:pPr>
      <w:r>
        <w:rPr>
          <w:rFonts w:hint="eastAsia"/>
          <w:color w:val="auto"/>
          <w:highlight w:val="none"/>
          <w:lang w:val="en-US" w:eastAsia="zh-CN"/>
        </w:rPr>
        <w:t>⑦</w:t>
      </w:r>
      <w:r>
        <w:rPr>
          <w:rFonts w:hint="eastAsia"/>
          <w:color w:val="auto"/>
          <w:highlight w:val="none"/>
          <w:lang w:val="en-US"/>
        </w:rPr>
        <w:t>检查存储主机和DEU版本是否可用。</w:t>
      </w:r>
    </w:p>
    <w:p w14:paraId="076316B8">
      <w:pPr>
        <w:bidi w:val="0"/>
        <w:rPr>
          <w:rFonts w:hint="eastAsia"/>
          <w:color w:val="auto"/>
          <w:highlight w:val="none"/>
          <w:lang w:val="en-US"/>
        </w:rPr>
      </w:pPr>
      <w:r>
        <w:rPr>
          <w:rFonts w:hint="eastAsia"/>
          <w:color w:val="auto"/>
          <w:highlight w:val="none"/>
          <w:lang w:val="en-US" w:eastAsia="zh-CN"/>
        </w:rPr>
        <w:t>⑧</w:t>
      </w:r>
      <w:r>
        <w:rPr>
          <w:rFonts w:hint="eastAsia"/>
          <w:color w:val="auto"/>
          <w:highlight w:val="none"/>
          <w:lang w:val="en-US"/>
        </w:rPr>
        <w:t>硬盘如果有损坏、故障，提供1年原装硬件免费</w:t>
      </w:r>
      <w:r>
        <w:rPr>
          <w:rFonts w:hint="eastAsia"/>
          <w:color w:val="auto"/>
          <w:highlight w:val="none"/>
          <w:lang w:val="en-US" w:eastAsia="zh-CN"/>
        </w:rPr>
        <w:t>保修包换</w:t>
      </w:r>
      <w:r>
        <w:rPr>
          <w:rFonts w:hint="eastAsia"/>
          <w:color w:val="auto"/>
          <w:highlight w:val="none"/>
          <w:lang w:val="en-US"/>
        </w:rPr>
        <w:t>。</w:t>
      </w:r>
    </w:p>
    <w:p w14:paraId="13293933">
      <w:pPr>
        <w:bidi w:val="0"/>
        <w:rPr>
          <w:rFonts w:hint="eastAsia"/>
          <w:color w:val="auto"/>
          <w:highlight w:val="none"/>
          <w:lang w:val="en-US"/>
        </w:rPr>
      </w:pPr>
      <w:r>
        <w:rPr>
          <w:rFonts w:hint="eastAsia"/>
          <w:color w:val="auto"/>
          <w:highlight w:val="none"/>
          <w:lang w:val="en-US" w:eastAsia="zh-CN"/>
        </w:rPr>
        <w:t>⑨</w:t>
      </w:r>
      <w:r>
        <w:rPr>
          <w:rFonts w:hint="eastAsia"/>
          <w:color w:val="auto"/>
          <w:highlight w:val="none"/>
          <w:lang w:val="en-US"/>
        </w:rPr>
        <w:t>存储主机以及扩展设备故障，免费使用原厂配件并维修或更换。监控硬盘故障，免费更换原厂硬盘。</w:t>
      </w:r>
    </w:p>
    <w:p w14:paraId="235866E7">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4</w:t>
      </w:r>
      <w:r>
        <w:rPr>
          <w:rFonts w:hint="eastAsia"/>
          <w:color w:val="auto"/>
          <w:highlight w:val="none"/>
          <w:lang w:val="en-US" w:eastAsia="zh-CN"/>
        </w:rPr>
        <w:t>）</w:t>
      </w:r>
      <w:r>
        <w:rPr>
          <w:rFonts w:hint="eastAsia"/>
          <w:color w:val="auto"/>
          <w:highlight w:val="none"/>
          <w:lang w:val="en-US"/>
        </w:rPr>
        <w:t>编码器维护：</w:t>
      </w:r>
    </w:p>
    <w:p w14:paraId="19DC224D">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检查散热风扇转动，有无异常噪声，运行电路（出风量）是否正常。</w:t>
      </w:r>
    </w:p>
    <w:p w14:paraId="144601DB">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检查编码器端口是否正常。</w:t>
      </w:r>
    </w:p>
    <w:p w14:paraId="7B509FBD">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检查编码器接入摄像机是否正常。</w:t>
      </w:r>
    </w:p>
    <w:p w14:paraId="617F6FA4">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设备损坏，使用原厂配件，免费维修。</w:t>
      </w:r>
    </w:p>
    <w:p w14:paraId="38BAD166">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5</w:t>
      </w:r>
      <w:r>
        <w:rPr>
          <w:rFonts w:hint="eastAsia"/>
          <w:color w:val="auto"/>
          <w:highlight w:val="none"/>
          <w:lang w:val="en-US" w:eastAsia="zh-CN"/>
        </w:rPr>
        <w:t>）</w:t>
      </w:r>
      <w:r>
        <w:rPr>
          <w:rFonts w:hint="eastAsia"/>
          <w:color w:val="auto"/>
          <w:highlight w:val="none"/>
          <w:lang w:val="en-US"/>
        </w:rPr>
        <w:t>光纤链路：</w:t>
      </w:r>
    </w:p>
    <w:p w14:paraId="40DCA086">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编制光纤链路图纸。</w:t>
      </w:r>
    </w:p>
    <w:p w14:paraId="0882D21A">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明确光纤链路走向。</w:t>
      </w:r>
    </w:p>
    <w:p w14:paraId="74637912">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保障光纤链路稳定，遇紧急情况进行抢修，材料按照配件清单采购。</w:t>
      </w:r>
    </w:p>
    <w:p w14:paraId="6260ED25">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保障光纤链路连通、切断、稳定等。</w:t>
      </w:r>
    </w:p>
    <w:p w14:paraId="077E2E5E">
      <w:pPr>
        <w:bidi w:val="0"/>
        <w:rPr>
          <w:rFonts w:hint="eastAsia"/>
          <w:color w:val="auto"/>
          <w:highlight w:val="none"/>
          <w:lang w:val="en-US"/>
        </w:rPr>
      </w:pPr>
      <w:r>
        <w:rPr>
          <w:rFonts w:hint="eastAsia"/>
          <w:color w:val="auto"/>
          <w:highlight w:val="none"/>
          <w:lang w:val="en-US" w:eastAsia="zh-CN"/>
        </w:rPr>
        <w:t>⑤</w:t>
      </w:r>
      <w:r>
        <w:rPr>
          <w:rFonts w:hint="eastAsia"/>
          <w:color w:val="auto"/>
          <w:highlight w:val="none"/>
          <w:lang w:val="en-US"/>
        </w:rPr>
        <w:t>临时安排光纤受损定位、OTDR测试、地面开挖，管道、手井制作，光纤敷设、光纤熔接，地面水泥标桩标示等任务。</w:t>
      </w:r>
    </w:p>
    <w:p w14:paraId="0457485C">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6</w:t>
      </w:r>
      <w:r>
        <w:rPr>
          <w:rFonts w:hint="eastAsia"/>
          <w:color w:val="auto"/>
          <w:highlight w:val="none"/>
          <w:lang w:val="en-US" w:eastAsia="zh-CN"/>
        </w:rPr>
        <w:t>）</w:t>
      </w:r>
      <w:r>
        <w:rPr>
          <w:rFonts w:hint="eastAsia"/>
          <w:color w:val="auto"/>
          <w:highlight w:val="none"/>
          <w:lang w:val="en-US"/>
        </w:rPr>
        <w:t>各类服务器：</w:t>
      </w:r>
    </w:p>
    <w:p w14:paraId="70DBA7D3">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检查散热风扇转动，有无异常噪声，运行电路（出风量）是否正常。</w:t>
      </w:r>
    </w:p>
    <w:p w14:paraId="052A5B06">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根据需要进行线路迁改，审批后按照配件清单采购硬件，保障链路畅通。</w:t>
      </w:r>
    </w:p>
    <w:p w14:paraId="5F006D5C">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检查电源是否正常，电源指示灯是否出现红灯。</w:t>
      </w:r>
    </w:p>
    <w:p w14:paraId="7EA62FC1">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检查硬盘指示灯是否正常，raid是否正常。</w:t>
      </w:r>
    </w:p>
    <w:p w14:paraId="67FF2DBF">
      <w:pPr>
        <w:bidi w:val="0"/>
        <w:rPr>
          <w:rFonts w:hint="eastAsia"/>
          <w:color w:val="auto"/>
          <w:highlight w:val="none"/>
          <w:lang w:val="en-US"/>
        </w:rPr>
      </w:pPr>
      <w:r>
        <w:rPr>
          <w:rFonts w:hint="eastAsia"/>
          <w:color w:val="auto"/>
          <w:highlight w:val="none"/>
          <w:lang w:val="en-US" w:eastAsia="zh-CN"/>
        </w:rPr>
        <w:t>⑤</w:t>
      </w:r>
      <w:r>
        <w:rPr>
          <w:rFonts w:hint="eastAsia"/>
          <w:color w:val="auto"/>
          <w:highlight w:val="none"/>
          <w:lang w:val="en-US"/>
        </w:rPr>
        <w:t>安装服务器操作系统。</w:t>
      </w:r>
    </w:p>
    <w:p w14:paraId="713E7311">
      <w:pPr>
        <w:bidi w:val="0"/>
        <w:rPr>
          <w:rFonts w:hint="eastAsia"/>
          <w:color w:val="auto"/>
          <w:highlight w:val="none"/>
          <w:lang w:val="en-US"/>
        </w:rPr>
      </w:pPr>
      <w:r>
        <w:rPr>
          <w:rFonts w:hint="eastAsia"/>
          <w:color w:val="auto"/>
          <w:highlight w:val="none"/>
          <w:lang w:val="en-US" w:eastAsia="zh-CN"/>
        </w:rPr>
        <w:t>⑥</w:t>
      </w:r>
      <w:r>
        <w:rPr>
          <w:rFonts w:hint="eastAsia"/>
          <w:color w:val="auto"/>
          <w:highlight w:val="none"/>
          <w:lang w:val="en-US"/>
        </w:rPr>
        <w:t>服务器、虚拟机卡顿问题解决。</w:t>
      </w:r>
    </w:p>
    <w:p w14:paraId="154AB516">
      <w:pPr>
        <w:bidi w:val="0"/>
        <w:rPr>
          <w:rFonts w:hint="eastAsia"/>
          <w:color w:val="auto"/>
          <w:highlight w:val="none"/>
          <w:lang w:val="en-US"/>
        </w:rPr>
      </w:pPr>
      <w:r>
        <w:rPr>
          <w:rFonts w:hint="eastAsia"/>
          <w:color w:val="auto"/>
          <w:highlight w:val="none"/>
          <w:lang w:val="en-US" w:eastAsia="zh-CN"/>
        </w:rPr>
        <w:t>⑦</w:t>
      </w:r>
      <w:r>
        <w:rPr>
          <w:rFonts w:hint="eastAsia"/>
          <w:color w:val="auto"/>
          <w:highlight w:val="none"/>
          <w:lang w:val="en-US"/>
        </w:rPr>
        <w:t>服务器、虚拟机中服务挂死问题解决。</w:t>
      </w:r>
    </w:p>
    <w:p w14:paraId="48E04987">
      <w:pPr>
        <w:bidi w:val="0"/>
        <w:rPr>
          <w:rFonts w:hint="eastAsia"/>
          <w:color w:val="auto"/>
          <w:highlight w:val="none"/>
          <w:lang w:val="en-US"/>
        </w:rPr>
      </w:pPr>
      <w:r>
        <w:rPr>
          <w:rFonts w:hint="eastAsia"/>
          <w:color w:val="auto"/>
          <w:highlight w:val="none"/>
          <w:lang w:val="en-US" w:eastAsia="zh-CN"/>
        </w:rPr>
        <w:t>⑧</w:t>
      </w:r>
      <w:r>
        <w:rPr>
          <w:rFonts w:hint="eastAsia"/>
          <w:color w:val="auto"/>
          <w:highlight w:val="none"/>
          <w:lang w:val="en-US"/>
        </w:rPr>
        <w:t>虚拟服务器的宿主机是否正常，资源是否过度占用。</w:t>
      </w:r>
    </w:p>
    <w:p w14:paraId="63919D21">
      <w:pPr>
        <w:bidi w:val="0"/>
        <w:rPr>
          <w:rFonts w:hint="eastAsia"/>
          <w:color w:val="auto"/>
          <w:highlight w:val="none"/>
          <w:lang w:val="en-US"/>
        </w:rPr>
      </w:pPr>
      <w:r>
        <w:rPr>
          <w:rFonts w:hint="eastAsia"/>
          <w:color w:val="auto"/>
          <w:highlight w:val="none"/>
          <w:lang w:val="en-US" w:eastAsia="zh-CN"/>
        </w:rPr>
        <w:t>⑨</w:t>
      </w:r>
      <w:r>
        <w:rPr>
          <w:rFonts w:hint="eastAsia"/>
          <w:color w:val="auto"/>
          <w:highlight w:val="none"/>
          <w:lang w:val="en-US"/>
        </w:rPr>
        <w:t>虚拟服务器的虚拟主机是否运行正常。</w:t>
      </w:r>
    </w:p>
    <w:p w14:paraId="5A699B69">
      <w:pPr>
        <w:bidi w:val="0"/>
        <w:rPr>
          <w:rFonts w:hint="eastAsia"/>
          <w:color w:val="auto"/>
          <w:highlight w:val="none"/>
          <w:lang w:val="en-US"/>
        </w:rPr>
      </w:pPr>
      <w:r>
        <w:rPr>
          <w:rFonts w:hint="eastAsia"/>
          <w:color w:val="auto"/>
          <w:highlight w:val="none"/>
          <w:lang w:val="en-US" w:eastAsia="zh-CN"/>
        </w:rPr>
        <w:t>⑩</w:t>
      </w:r>
      <w:r>
        <w:rPr>
          <w:rFonts w:hint="eastAsia"/>
          <w:color w:val="auto"/>
          <w:highlight w:val="none"/>
          <w:lang w:val="en-US"/>
        </w:rPr>
        <w:t>虚拟服务器的新建虚拟主机，对接业务科室。</w:t>
      </w:r>
    </w:p>
    <w:p w14:paraId="58FDCC55">
      <w:pPr>
        <w:bidi w:val="0"/>
        <w:rPr>
          <w:rFonts w:hint="eastAsia"/>
          <w:color w:val="auto"/>
          <w:highlight w:val="none"/>
          <w:lang w:val="en-US"/>
        </w:rPr>
      </w:pPr>
      <w:r>
        <w:rPr>
          <w:rFonts w:hint="eastAsia"/>
          <w:color w:val="auto"/>
          <w:highlight w:val="none"/>
          <w:lang w:val="en-US" w:eastAsia="zh-CN"/>
        </w:rPr>
        <w:t>⑪</w:t>
      </w:r>
      <w:r>
        <w:rPr>
          <w:rFonts w:hint="eastAsia"/>
          <w:color w:val="auto"/>
          <w:highlight w:val="none"/>
          <w:lang w:val="en-US"/>
        </w:rPr>
        <w:t>服务器以及配套扩展配套和存储等部件损坏，使用原厂配件，免费维修或更换。</w:t>
      </w:r>
    </w:p>
    <w:p w14:paraId="36541F02">
      <w:pPr>
        <w:bidi w:val="0"/>
        <w:rPr>
          <w:rFonts w:hint="eastAsia"/>
          <w:color w:val="auto"/>
          <w:highlight w:val="none"/>
          <w:lang w:val="en-US"/>
        </w:rPr>
      </w:pPr>
      <w:r>
        <w:rPr>
          <w:rFonts w:hint="eastAsia"/>
          <w:color w:val="auto"/>
          <w:highlight w:val="none"/>
          <w:lang w:val="en-US" w:eastAsia="zh-CN"/>
        </w:rPr>
        <w:t>⑫</w:t>
      </w:r>
      <w:r>
        <w:rPr>
          <w:rFonts w:hint="eastAsia"/>
          <w:color w:val="auto"/>
          <w:highlight w:val="none"/>
          <w:lang w:val="en-US"/>
        </w:rPr>
        <w:t>网络存储设备等部件损坏，使用原厂配件，免费维修或更换。</w:t>
      </w:r>
    </w:p>
    <w:p w14:paraId="4A9B92D7">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7</w:t>
      </w:r>
      <w:r>
        <w:rPr>
          <w:rFonts w:hint="eastAsia"/>
          <w:color w:val="auto"/>
          <w:highlight w:val="none"/>
          <w:lang w:val="en-US" w:eastAsia="zh-CN"/>
        </w:rPr>
        <w:t>）</w:t>
      </w:r>
      <w:r>
        <w:rPr>
          <w:rFonts w:hint="eastAsia"/>
          <w:color w:val="auto"/>
          <w:highlight w:val="none"/>
          <w:lang w:val="en-US"/>
        </w:rPr>
        <w:t>网络安全设备：</w:t>
      </w:r>
    </w:p>
    <w:p w14:paraId="78E62071">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检查散热风扇转动，有无异常噪声，运行电路（出风量）是否正常。</w:t>
      </w:r>
    </w:p>
    <w:p w14:paraId="073A5FEE">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检查电源是否正常，电源指示灯是否出现红灯。</w:t>
      </w:r>
    </w:p>
    <w:p w14:paraId="4FE1FAC9">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对设备提供升级。</w:t>
      </w:r>
    </w:p>
    <w:p w14:paraId="7584BEFA">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故障及时排除。</w:t>
      </w:r>
    </w:p>
    <w:p w14:paraId="2683B780">
      <w:pPr>
        <w:bidi w:val="0"/>
        <w:rPr>
          <w:rFonts w:hint="eastAsia"/>
          <w:color w:val="auto"/>
          <w:highlight w:val="none"/>
          <w:lang w:val="en-US"/>
        </w:rPr>
      </w:pPr>
      <w:r>
        <w:rPr>
          <w:rFonts w:hint="eastAsia"/>
          <w:color w:val="auto"/>
          <w:highlight w:val="none"/>
          <w:lang w:val="en-US" w:eastAsia="zh-CN"/>
        </w:rPr>
        <w:t>⑤</w:t>
      </w:r>
      <w:r>
        <w:rPr>
          <w:rFonts w:hint="eastAsia"/>
          <w:color w:val="auto"/>
          <w:highlight w:val="none"/>
          <w:lang w:val="en-US"/>
        </w:rPr>
        <w:t>协助进行策略下发、路由安全等工作。</w:t>
      </w:r>
    </w:p>
    <w:p w14:paraId="268B8463">
      <w:pPr>
        <w:bidi w:val="0"/>
        <w:rPr>
          <w:rFonts w:hint="eastAsia"/>
          <w:color w:val="auto"/>
          <w:highlight w:val="none"/>
          <w:lang w:val="en-US"/>
        </w:rPr>
      </w:pPr>
      <w:r>
        <w:rPr>
          <w:rFonts w:hint="eastAsia"/>
          <w:color w:val="auto"/>
          <w:highlight w:val="none"/>
          <w:lang w:val="en-US" w:eastAsia="zh-CN"/>
        </w:rPr>
        <w:t>⑥</w:t>
      </w:r>
      <w:r>
        <w:rPr>
          <w:rFonts w:hint="eastAsia"/>
          <w:color w:val="auto"/>
          <w:highlight w:val="none"/>
          <w:lang w:val="en-US"/>
        </w:rPr>
        <w:t>针对新的安全业务进行对接。</w:t>
      </w:r>
    </w:p>
    <w:p w14:paraId="5475DAFC">
      <w:pPr>
        <w:bidi w:val="0"/>
        <w:rPr>
          <w:rFonts w:hint="eastAsia"/>
          <w:color w:val="auto"/>
          <w:highlight w:val="none"/>
          <w:lang w:val="en-US"/>
        </w:rPr>
      </w:pPr>
      <w:r>
        <w:rPr>
          <w:rFonts w:hint="eastAsia"/>
          <w:color w:val="auto"/>
          <w:highlight w:val="none"/>
          <w:lang w:val="en-US" w:eastAsia="zh-CN"/>
        </w:rPr>
        <w:t>⑦</w:t>
      </w:r>
      <w:r>
        <w:rPr>
          <w:rFonts w:hint="eastAsia"/>
          <w:color w:val="auto"/>
          <w:highlight w:val="none"/>
          <w:lang w:val="en-US"/>
        </w:rPr>
        <w:t>对机房各类服务器和防火墙安全产品等相关设备提供日常维护、配置升级、故障排除系列服务，确保网络设施正常运行使用。</w:t>
      </w:r>
    </w:p>
    <w:p w14:paraId="44F7C641">
      <w:pPr>
        <w:bidi w:val="0"/>
        <w:rPr>
          <w:rFonts w:hint="eastAsia"/>
          <w:color w:val="auto"/>
          <w:highlight w:val="none"/>
          <w:lang w:val="en-US"/>
        </w:rPr>
      </w:pPr>
      <w:r>
        <w:rPr>
          <w:rFonts w:hint="eastAsia"/>
          <w:color w:val="auto"/>
          <w:highlight w:val="none"/>
          <w:lang w:val="en-US" w:eastAsia="zh-CN"/>
        </w:rPr>
        <w:t>⑧</w:t>
      </w:r>
      <w:r>
        <w:rPr>
          <w:rFonts w:hint="eastAsia"/>
          <w:color w:val="auto"/>
          <w:highlight w:val="none"/>
          <w:lang w:val="en-US"/>
        </w:rPr>
        <w:t>网络安全设备损坏，使用原厂配件，免费维修或更换。</w:t>
      </w:r>
    </w:p>
    <w:p w14:paraId="5F23FAED">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8</w:t>
      </w:r>
      <w:r>
        <w:rPr>
          <w:rFonts w:hint="eastAsia"/>
          <w:color w:val="auto"/>
          <w:highlight w:val="none"/>
          <w:lang w:val="en-US" w:eastAsia="zh-CN"/>
        </w:rPr>
        <w:t>）</w:t>
      </w:r>
      <w:r>
        <w:rPr>
          <w:rFonts w:hint="eastAsia"/>
          <w:color w:val="auto"/>
          <w:highlight w:val="none"/>
          <w:lang w:val="en-US"/>
        </w:rPr>
        <w:t>视频会议设备：</w:t>
      </w:r>
    </w:p>
    <w:p w14:paraId="5F736E42">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检查设备有无异常噪声，运行电路（出风量）是否正常。</w:t>
      </w:r>
    </w:p>
    <w:p w14:paraId="00635D86">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检查电源是否正常，电源指示灯是否出现红灯。</w:t>
      </w:r>
    </w:p>
    <w:p w14:paraId="6F7D1099">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对设备提供升级。</w:t>
      </w:r>
    </w:p>
    <w:p w14:paraId="0C00775F">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故障及时排除。</w:t>
      </w:r>
    </w:p>
    <w:p w14:paraId="03AEC1BD">
      <w:pPr>
        <w:bidi w:val="0"/>
        <w:rPr>
          <w:rFonts w:hint="eastAsia"/>
          <w:color w:val="auto"/>
          <w:highlight w:val="none"/>
          <w:lang w:val="en-US"/>
        </w:rPr>
      </w:pPr>
      <w:r>
        <w:rPr>
          <w:rFonts w:hint="eastAsia"/>
          <w:color w:val="auto"/>
          <w:highlight w:val="none"/>
          <w:lang w:val="en-US" w:eastAsia="zh-CN"/>
        </w:rPr>
        <w:t>⑤</w:t>
      </w:r>
      <w:r>
        <w:rPr>
          <w:rFonts w:hint="eastAsia"/>
          <w:color w:val="auto"/>
          <w:highlight w:val="none"/>
          <w:lang w:val="en-US"/>
        </w:rPr>
        <w:t>协助完成视频会议调试、测试。</w:t>
      </w:r>
    </w:p>
    <w:p w14:paraId="78B61E06">
      <w:pPr>
        <w:bidi w:val="0"/>
        <w:rPr>
          <w:rFonts w:hint="eastAsia"/>
          <w:color w:val="auto"/>
          <w:highlight w:val="none"/>
          <w:lang w:val="en-US"/>
        </w:rPr>
      </w:pPr>
      <w:r>
        <w:rPr>
          <w:rFonts w:hint="eastAsia"/>
          <w:color w:val="auto"/>
          <w:highlight w:val="none"/>
          <w:lang w:val="en-US" w:eastAsia="zh-CN"/>
        </w:rPr>
        <w:t>⑥</w:t>
      </w:r>
      <w:r>
        <w:rPr>
          <w:rFonts w:hint="eastAsia"/>
          <w:color w:val="auto"/>
          <w:highlight w:val="none"/>
          <w:lang w:val="en-US"/>
        </w:rPr>
        <w:t>对视频会议相关设备提供日常维护、配置升级、故障排除等系列服务，确保正常使用。</w:t>
      </w:r>
    </w:p>
    <w:p w14:paraId="5A4FAC55">
      <w:pPr>
        <w:bidi w:val="0"/>
        <w:rPr>
          <w:rFonts w:hint="eastAsia"/>
          <w:color w:val="auto"/>
          <w:highlight w:val="none"/>
          <w:lang w:val="en-US"/>
        </w:rPr>
      </w:pPr>
      <w:r>
        <w:rPr>
          <w:rFonts w:hint="eastAsia"/>
          <w:color w:val="auto"/>
          <w:highlight w:val="none"/>
          <w:lang w:val="en-US" w:eastAsia="zh-CN"/>
        </w:rPr>
        <w:t>⑦</w:t>
      </w:r>
      <w:r>
        <w:rPr>
          <w:rFonts w:hint="eastAsia"/>
          <w:color w:val="auto"/>
          <w:highlight w:val="none"/>
          <w:lang w:val="en-US"/>
        </w:rPr>
        <w:t>视频会议设备以及配套音视频、时序电源等部件损坏，使用原厂配件，免费维修或更换。</w:t>
      </w:r>
    </w:p>
    <w:p w14:paraId="508E7063">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9</w:t>
      </w:r>
      <w:r>
        <w:rPr>
          <w:rFonts w:hint="eastAsia"/>
          <w:color w:val="auto"/>
          <w:highlight w:val="none"/>
          <w:lang w:val="en-US" w:eastAsia="zh-CN"/>
        </w:rPr>
        <w:t>）</w:t>
      </w:r>
      <w:r>
        <w:rPr>
          <w:rFonts w:hint="eastAsia"/>
          <w:color w:val="auto"/>
          <w:highlight w:val="none"/>
          <w:lang w:val="en-US"/>
        </w:rPr>
        <w:t>精密空调：</w:t>
      </w:r>
    </w:p>
    <w:p w14:paraId="5CCCFD99">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检查压缩机是否正常运行。</w:t>
      </w:r>
    </w:p>
    <w:p w14:paraId="1FD011F2">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检查滤网是否积灰，及时予以更换。</w:t>
      </w:r>
    </w:p>
    <w:p w14:paraId="690A1BA7">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检查供水排水系统是否正常。</w:t>
      </w:r>
    </w:p>
    <w:p w14:paraId="0E6A42B1">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定期清理外机灰尘，检查电路是否有破损老化等问题。</w:t>
      </w:r>
    </w:p>
    <w:p w14:paraId="794A7D46">
      <w:pPr>
        <w:bidi w:val="0"/>
        <w:rPr>
          <w:rFonts w:hint="eastAsia"/>
          <w:color w:val="auto"/>
          <w:highlight w:val="none"/>
          <w:lang w:val="en-US"/>
        </w:rPr>
      </w:pPr>
      <w:r>
        <w:rPr>
          <w:rFonts w:hint="eastAsia"/>
          <w:color w:val="auto"/>
          <w:highlight w:val="none"/>
          <w:lang w:val="en-US" w:eastAsia="zh-CN"/>
        </w:rPr>
        <w:t>（</w:t>
      </w:r>
      <w:r>
        <w:rPr>
          <w:rFonts w:hint="eastAsia"/>
          <w:color w:val="auto"/>
          <w:highlight w:val="none"/>
          <w:lang w:val="en-US"/>
        </w:rPr>
        <w:t>10</w:t>
      </w:r>
      <w:r>
        <w:rPr>
          <w:rFonts w:hint="eastAsia"/>
          <w:color w:val="auto"/>
          <w:highlight w:val="none"/>
          <w:lang w:val="en-US" w:eastAsia="zh-CN"/>
        </w:rPr>
        <w:t>）</w:t>
      </w:r>
      <w:r>
        <w:rPr>
          <w:rFonts w:hint="eastAsia"/>
          <w:color w:val="auto"/>
          <w:highlight w:val="none"/>
          <w:lang w:val="en-US"/>
        </w:rPr>
        <w:t>机房巡检：</w:t>
      </w:r>
    </w:p>
    <w:p w14:paraId="018E41F8">
      <w:pPr>
        <w:bidi w:val="0"/>
        <w:rPr>
          <w:rFonts w:hint="eastAsia"/>
          <w:color w:val="auto"/>
          <w:highlight w:val="none"/>
          <w:lang w:val="en-US"/>
        </w:rPr>
      </w:pPr>
      <w:r>
        <w:rPr>
          <w:rFonts w:hint="eastAsia"/>
          <w:color w:val="auto"/>
          <w:highlight w:val="none"/>
          <w:lang w:val="en-US" w:eastAsia="zh-CN"/>
        </w:rPr>
        <w:t>①</w:t>
      </w:r>
      <w:r>
        <w:rPr>
          <w:rFonts w:hint="eastAsia"/>
          <w:color w:val="auto"/>
          <w:highlight w:val="none"/>
          <w:lang w:val="en-US"/>
        </w:rPr>
        <w:t>每天检查1次核心机房的环境、设备以及消防设施运行情况、并做好记录。</w:t>
      </w:r>
    </w:p>
    <w:p w14:paraId="50BE46A9">
      <w:pPr>
        <w:bidi w:val="0"/>
        <w:rPr>
          <w:rFonts w:hint="eastAsia"/>
          <w:color w:val="auto"/>
          <w:highlight w:val="none"/>
          <w:lang w:val="en-US"/>
        </w:rPr>
      </w:pPr>
      <w:r>
        <w:rPr>
          <w:rFonts w:hint="eastAsia"/>
          <w:color w:val="auto"/>
          <w:highlight w:val="none"/>
          <w:lang w:val="en-US" w:eastAsia="zh-CN"/>
        </w:rPr>
        <w:t>②</w:t>
      </w:r>
      <w:r>
        <w:rPr>
          <w:rFonts w:hint="eastAsia"/>
          <w:color w:val="auto"/>
          <w:highlight w:val="none"/>
          <w:lang w:val="en-US"/>
        </w:rPr>
        <w:t>每周检查1次</w:t>
      </w:r>
      <w:r>
        <w:rPr>
          <w:rFonts w:hint="eastAsia"/>
          <w:color w:val="auto"/>
          <w:highlight w:val="none"/>
          <w:lang w:val="en-US" w:eastAsia="zh-CN"/>
        </w:rPr>
        <w:t>设备</w:t>
      </w:r>
      <w:r>
        <w:rPr>
          <w:rFonts w:hint="eastAsia"/>
          <w:color w:val="auto"/>
          <w:highlight w:val="none"/>
          <w:lang w:val="en-US"/>
        </w:rPr>
        <w:t>机房</w:t>
      </w:r>
      <w:r>
        <w:rPr>
          <w:rFonts w:hint="eastAsia"/>
          <w:color w:val="auto"/>
          <w:highlight w:val="none"/>
          <w:lang w:val="en-US" w:eastAsia="zh-CN"/>
        </w:rPr>
        <w:t>的环境</w:t>
      </w:r>
      <w:r>
        <w:rPr>
          <w:rFonts w:hint="eastAsia"/>
          <w:color w:val="auto"/>
          <w:highlight w:val="none"/>
          <w:lang w:val="en-US"/>
        </w:rPr>
        <w:t>、设备以及消防设施运行情况、并做好记录。</w:t>
      </w:r>
    </w:p>
    <w:p w14:paraId="590D6107">
      <w:pPr>
        <w:bidi w:val="0"/>
        <w:rPr>
          <w:rFonts w:hint="eastAsia"/>
          <w:color w:val="auto"/>
          <w:highlight w:val="none"/>
          <w:lang w:val="en-US"/>
        </w:rPr>
      </w:pPr>
      <w:r>
        <w:rPr>
          <w:rFonts w:hint="eastAsia"/>
          <w:color w:val="auto"/>
          <w:highlight w:val="none"/>
          <w:lang w:val="en-US" w:eastAsia="zh-CN"/>
        </w:rPr>
        <w:t>③</w:t>
      </w:r>
      <w:r>
        <w:rPr>
          <w:rFonts w:hint="eastAsia"/>
          <w:color w:val="auto"/>
          <w:highlight w:val="none"/>
          <w:lang w:val="en-US"/>
        </w:rPr>
        <w:t>定期对核心、汇聚机房清理和除尘。</w:t>
      </w:r>
    </w:p>
    <w:p w14:paraId="50720B54">
      <w:pPr>
        <w:bidi w:val="0"/>
        <w:rPr>
          <w:rFonts w:hint="eastAsia"/>
          <w:color w:val="auto"/>
          <w:highlight w:val="none"/>
          <w:lang w:val="en-US"/>
        </w:rPr>
      </w:pPr>
      <w:r>
        <w:rPr>
          <w:rFonts w:hint="eastAsia"/>
          <w:color w:val="auto"/>
          <w:highlight w:val="none"/>
          <w:lang w:val="en-US" w:eastAsia="zh-CN"/>
        </w:rPr>
        <w:t>④</w:t>
      </w:r>
      <w:r>
        <w:rPr>
          <w:rFonts w:hint="eastAsia"/>
          <w:color w:val="auto"/>
          <w:highlight w:val="none"/>
          <w:lang w:val="en-US"/>
        </w:rPr>
        <w:t>定期协助进行安全演练。</w:t>
      </w:r>
    </w:p>
    <w:p w14:paraId="487F340A">
      <w:pPr>
        <w:bidi w:val="0"/>
        <w:rPr>
          <w:rFonts w:hint="eastAsia"/>
          <w:color w:val="auto"/>
          <w:highlight w:val="none"/>
          <w:lang w:val="en-US"/>
        </w:rPr>
      </w:pPr>
      <w:r>
        <w:rPr>
          <w:rFonts w:hint="eastAsia"/>
          <w:color w:val="auto"/>
          <w:highlight w:val="none"/>
          <w:lang w:val="en-US" w:eastAsia="zh-CN"/>
        </w:rPr>
        <w:t>⑤</w:t>
      </w:r>
      <w:r>
        <w:rPr>
          <w:rFonts w:hint="eastAsia"/>
          <w:color w:val="auto"/>
          <w:highlight w:val="none"/>
          <w:lang w:val="en-US"/>
        </w:rPr>
        <w:t>做好巡检记录。</w:t>
      </w:r>
    </w:p>
    <w:p w14:paraId="616F3493">
      <w:pPr>
        <w:bidi w:val="0"/>
        <w:rPr>
          <w:rFonts w:hint="eastAsia"/>
          <w:color w:val="auto"/>
          <w:highlight w:val="none"/>
          <w:lang w:val="en-US"/>
        </w:rPr>
      </w:pPr>
      <w:r>
        <w:rPr>
          <w:rFonts w:hint="eastAsia"/>
          <w:color w:val="auto"/>
          <w:highlight w:val="none"/>
          <w:lang w:val="en-US" w:eastAsia="zh-CN"/>
        </w:rPr>
        <w:t>2.响应时间</w:t>
      </w:r>
      <w:r>
        <w:rPr>
          <w:rFonts w:hint="eastAsia"/>
          <w:color w:val="auto"/>
          <w:highlight w:val="none"/>
          <w:lang w:val="en-US"/>
        </w:rPr>
        <w:t>要求：</w:t>
      </w:r>
    </w:p>
    <w:p w14:paraId="14C4DC49">
      <w:pPr>
        <w:bidi w:val="0"/>
        <w:rPr>
          <w:rFonts w:hint="eastAsia"/>
          <w:color w:val="auto"/>
          <w:highlight w:val="none"/>
        </w:rPr>
      </w:pPr>
      <w:r>
        <w:rPr>
          <w:rFonts w:hint="eastAsia"/>
          <w:color w:val="auto"/>
          <w:highlight w:val="none"/>
          <w:lang w:val="en-US" w:eastAsia="zh-CN"/>
        </w:rPr>
        <w:t>驻场工程师</w:t>
      </w:r>
      <w:r>
        <w:rPr>
          <w:rFonts w:hint="eastAsia"/>
          <w:color w:val="auto"/>
          <w:highlight w:val="none"/>
        </w:rPr>
        <w:t>接到采购人故障通知后，应及时到现场服务。时间要求如下：</w:t>
      </w:r>
    </w:p>
    <w:tbl>
      <w:tblPr>
        <w:tblStyle w:val="64"/>
        <w:tblW w:w="91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60" w:type="dxa"/>
          <w:bottom w:w="120" w:type="dxa"/>
          <w:right w:w="60" w:type="dxa"/>
        </w:tblCellMar>
      </w:tblPr>
      <w:tblGrid>
        <w:gridCol w:w="2328"/>
        <w:gridCol w:w="2410"/>
        <w:gridCol w:w="2149"/>
        <w:gridCol w:w="2256"/>
      </w:tblGrid>
      <w:tr w14:paraId="2EA12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50" w:hRule="atLeast"/>
        </w:trPr>
        <w:tc>
          <w:tcPr>
            <w:tcW w:w="23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56E9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问题紧急程度</w:t>
            </w: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37E2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响应时间</w:t>
            </w:r>
          </w:p>
        </w:tc>
        <w:tc>
          <w:tcPr>
            <w:tcW w:w="21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AC7ED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到场时间</w:t>
            </w:r>
          </w:p>
        </w:tc>
        <w:tc>
          <w:tcPr>
            <w:tcW w:w="2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0EA6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修复时间</w:t>
            </w:r>
          </w:p>
        </w:tc>
      </w:tr>
      <w:tr w14:paraId="06F39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50" w:hRule="atLeast"/>
        </w:trPr>
        <w:tc>
          <w:tcPr>
            <w:tcW w:w="23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8934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关键性问题</w:t>
            </w: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9803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1～15分钟</w:t>
            </w:r>
          </w:p>
        </w:tc>
        <w:tc>
          <w:tcPr>
            <w:tcW w:w="21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2D6B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2小时内</w:t>
            </w:r>
          </w:p>
        </w:tc>
        <w:tc>
          <w:tcPr>
            <w:tcW w:w="2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8EEB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4小时内</w:t>
            </w:r>
          </w:p>
        </w:tc>
      </w:tr>
      <w:tr w14:paraId="60D5D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20" w:type="dxa"/>
            <w:left w:w="60" w:type="dxa"/>
            <w:bottom w:w="120" w:type="dxa"/>
            <w:right w:w="60" w:type="dxa"/>
          </w:tblCellMar>
        </w:tblPrEx>
        <w:trPr>
          <w:trHeight w:val="465" w:hRule="atLeast"/>
        </w:trPr>
        <w:tc>
          <w:tcPr>
            <w:tcW w:w="23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343D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一般性问题</w:t>
            </w: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BC2E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1～15分钟</w:t>
            </w:r>
          </w:p>
        </w:tc>
        <w:tc>
          <w:tcPr>
            <w:tcW w:w="214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3F6DD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4小时内</w:t>
            </w:r>
          </w:p>
        </w:tc>
        <w:tc>
          <w:tcPr>
            <w:tcW w:w="2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D829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24小时内</w:t>
            </w:r>
          </w:p>
        </w:tc>
      </w:tr>
    </w:tbl>
    <w:p w14:paraId="0B49097F">
      <w:pPr>
        <w:bidi w:val="0"/>
        <w:rPr>
          <w:rFonts w:hint="eastAsia"/>
          <w:color w:val="auto"/>
          <w:highlight w:val="none"/>
        </w:rPr>
      </w:pPr>
      <w:r>
        <w:rPr>
          <w:rFonts w:hint="eastAsia"/>
          <w:color w:val="auto"/>
          <w:highlight w:val="none"/>
        </w:rPr>
        <w:t>在规定的时间内驻场工程师无法解决相关软硬件故障时，应急技术团队需无条件配合</w:t>
      </w:r>
      <w:r>
        <w:rPr>
          <w:rFonts w:hint="eastAsia"/>
          <w:color w:val="auto"/>
          <w:highlight w:val="none"/>
          <w:lang w:val="en-US" w:eastAsia="zh-CN"/>
        </w:rPr>
        <w:t>采购人</w:t>
      </w:r>
      <w:r>
        <w:rPr>
          <w:rFonts w:hint="eastAsia"/>
          <w:color w:val="auto"/>
          <w:highlight w:val="none"/>
        </w:rPr>
        <w:t>进行排障作业，保证能在2小时内进行响应，6小时内赶赴现场解决，直至相关系统恢复正常运行。</w:t>
      </w:r>
      <w:r>
        <w:rPr>
          <w:rFonts w:hint="eastAsia"/>
          <w:color w:val="auto"/>
          <w:highlight w:val="none"/>
          <w:lang w:val="en-US" w:eastAsia="zh-CN"/>
        </w:rPr>
        <w:t>同时，供应商</w:t>
      </w:r>
      <w:r>
        <w:rPr>
          <w:rFonts w:hint="eastAsia"/>
          <w:color w:val="auto"/>
          <w:highlight w:val="none"/>
        </w:rPr>
        <w:t>须及时采取应急措施（如提供备件更换），保证24小时内将备件更换上，确保系统的正常运行。</w:t>
      </w:r>
    </w:p>
    <w:p w14:paraId="68583992">
      <w:pPr>
        <w:bidi w:val="0"/>
        <w:rPr>
          <w:rFonts w:hint="eastAsia"/>
          <w:color w:val="auto"/>
          <w:highlight w:val="none"/>
        </w:rPr>
      </w:pPr>
      <w:r>
        <w:rPr>
          <w:rFonts w:hint="eastAsia"/>
          <w:color w:val="auto"/>
          <w:highlight w:val="none"/>
          <w:lang w:val="en-US" w:eastAsia="zh-CN"/>
        </w:rPr>
        <w:t>供应商</w:t>
      </w:r>
      <w:r>
        <w:rPr>
          <w:rFonts w:hint="eastAsia"/>
          <w:color w:val="auto"/>
          <w:highlight w:val="none"/>
        </w:rPr>
        <w:t>工程师因特殊情况，确实无法及时达到现场进行维修处理的情况下，经采购人认可，可通过电话、微信、QQ、电子邮件、传真、电脑远程桌面等方式，远程指导采购人工作人员对故障进行处理。</w:t>
      </w:r>
    </w:p>
    <w:p w14:paraId="7F009C12">
      <w:pPr>
        <w:bidi w:val="0"/>
        <w:rPr>
          <w:rFonts w:hint="eastAsia"/>
          <w:color w:val="auto"/>
          <w:highlight w:val="none"/>
        </w:rPr>
      </w:pPr>
      <w:r>
        <w:rPr>
          <w:rFonts w:hint="eastAsia"/>
          <w:color w:val="auto"/>
          <w:highlight w:val="none"/>
          <w:lang w:val="en-US" w:eastAsia="zh-CN"/>
        </w:rPr>
        <w:t>3.</w:t>
      </w:r>
      <w:r>
        <w:rPr>
          <w:rFonts w:hint="eastAsia"/>
          <w:color w:val="auto"/>
          <w:highlight w:val="none"/>
        </w:rPr>
        <w:t>其他要求</w:t>
      </w:r>
    </w:p>
    <w:p w14:paraId="17B05720">
      <w:pPr>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）供应商</w:t>
      </w:r>
      <w:r>
        <w:rPr>
          <w:rFonts w:hint="eastAsia"/>
          <w:color w:val="auto"/>
          <w:highlight w:val="none"/>
        </w:rPr>
        <w:t>应针对服务项目内容制定具体运维服务计划和日常实施方案，并提交戒毒技术管理部门审核批准方予实施。</w:t>
      </w:r>
    </w:p>
    <w:p w14:paraId="55CAB363">
      <w:pPr>
        <w:bidi w:val="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供应商</w:t>
      </w:r>
      <w:r>
        <w:rPr>
          <w:rFonts w:hint="eastAsia"/>
          <w:color w:val="auto"/>
          <w:highlight w:val="none"/>
        </w:rPr>
        <w:t>需指定一名主要联系人及两名替补联系人与</w:t>
      </w:r>
      <w:r>
        <w:rPr>
          <w:rFonts w:hint="eastAsia"/>
          <w:color w:val="auto"/>
          <w:highlight w:val="none"/>
          <w:lang w:eastAsia="zh-CN"/>
        </w:rPr>
        <w:t>采购人</w:t>
      </w:r>
      <w:r>
        <w:rPr>
          <w:rFonts w:hint="eastAsia"/>
          <w:color w:val="auto"/>
          <w:highlight w:val="none"/>
        </w:rPr>
        <w:t>联系。一旦接到</w:t>
      </w:r>
      <w:r>
        <w:rPr>
          <w:rFonts w:hint="eastAsia"/>
          <w:color w:val="auto"/>
          <w:highlight w:val="none"/>
          <w:lang w:eastAsia="zh-CN"/>
        </w:rPr>
        <w:t>采购人</w:t>
      </w:r>
      <w:r>
        <w:rPr>
          <w:rFonts w:hint="eastAsia"/>
          <w:color w:val="auto"/>
          <w:highlight w:val="none"/>
        </w:rPr>
        <w:t>请求电话,</w:t>
      </w:r>
      <w:r>
        <w:rPr>
          <w:rFonts w:hint="eastAsia"/>
          <w:color w:val="auto"/>
          <w:highlight w:val="none"/>
          <w:lang w:eastAsia="zh-CN"/>
        </w:rPr>
        <w:t>供应商</w:t>
      </w:r>
      <w:r>
        <w:rPr>
          <w:rFonts w:hint="eastAsia"/>
          <w:color w:val="auto"/>
          <w:highlight w:val="none"/>
        </w:rPr>
        <w:t>的技术人员需在一定时间内回答用户所提问题或远程指导解决问题。</w:t>
      </w:r>
    </w:p>
    <w:p w14:paraId="46C34C47">
      <w:pPr>
        <w:bidi w:val="0"/>
        <w:rPr>
          <w:rFonts w:hint="eastAsia"/>
          <w:color w:val="auto"/>
          <w:highlight w:val="none"/>
          <w:lang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）因</w:t>
      </w:r>
      <w:r>
        <w:rPr>
          <w:rFonts w:hint="eastAsia"/>
          <w:color w:val="auto"/>
          <w:highlight w:val="none"/>
          <w:lang w:eastAsia="zh-CN"/>
        </w:rPr>
        <w:t>供应商</w:t>
      </w:r>
      <w:r>
        <w:rPr>
          <w:rFonts w:hint="eastAsia"/>
          <w:color w:val="auto"/>
          <w:highlight w:val="none"/>
        </w:rPr>
        <w:t>的运维人员人为因素造成的损失由</w:t>
      </w:r>
      <w:r>
        <w:rPr>
          <w:rFonts w:hint="eastAsia"/>
          <w:color w:val="auto"/>
          <w:highlight w:val="none"/>
          <w:lang w:eastAsia="zh-CN"/>
        </w:rPr>
        <w:t>供应商</w:t>
      </w:r>
      <w:r>
        <w:rPr>
          <w:rFonts w:hint="eastAsia"/>
          <w:color w:val="auto"/>
          <w:highlight w:val="none"/>
        </w:rPr>
        <w:t>承担</w:t>
      </w:r>
      <w:r>
        <w:rPr>
          <w:rFonts w:hint="eastAsia"/>
          <w:color w:val="auto"/>
          <w:highlight w:val="none"/>
          <w:lang w:eastAsia="zh-CN"/>
        </w:rPr>
        <w:t>。</w:t>
      </w:r>
    </w:p>
    <w:p w14:paraId="21B176C7">
      <w:pPr>
        <w:bidi w:val="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）所有进场运维服务人员服从</w:t>
      </w:r>
      <w:r>
        <w:rPr>
          <w:rFonts w:hint="eastAsia"/>
          <w:color w:val="auto"/>
          <w:highlight w:val="none"/>
          <w:lang w:eastAsia="zh-CN"/>
        </w:rPr>
        <w:t>采购人</w:t>
      </w:r>
      <w:r>
        <w:rPr>
          <w:rFonts w:hint="eastAsia"/>
          <w:color w:val="auto"/>
          <w:highlight w:val="none"/>
        </w:rPr>
        <w:t>技术管理部门的领导和管理，包括制定工作制度、监督工作制度的执行质量、分配和调整工作资源等。</w:t>
      </w:r>
    </w:p>
    <w:p w14:paraId="7D063447">
      <w:pPr>
        <w:bidi w:val="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）驻点工程师和二线应急团队人员一旦确定，须与</w:t>
      </w:r>
      <w:r>
        <w:rPr>
          <w:rFonts w:hint="eastAsia"/>
          <w:color w:val="auto"/>
          <w:highlight w:val="none"/>
          <w:lang w:eastAsia="zh-CN"/>
        </w:rPr>
        <w:t>采购人</w:t>
      </w:r>
      <w:r>
        <w:rPr>
          <w:rFonts w:hint="eastAsia"/>
          <w:color w:val="auto"/>
          <w:highlight w:val="none"/>
        </w:rPr>
        <w:t>签订保密协议，合同期内在未得到</w:t>
      </w:r>
      <w:r>
        <w:rPr>
          <w:rFonts w:hint="eastAsia"/>
          <w:color w:val="auto"/>
          <w:highlight w:val="none"/>
          <w:lang w:eastAsia="zh-CN"/>
        </w:rPr>
        <w:t>采购人</w:t>
      </w:r>
      <w:r>
        <w:rPr>
          <w:rFonts w:hint="eastAsia"/>
          <w:color w:val="auto"/>
          <w:highlight w:val="none"/>
        </w:rPr>
        <w:t>允许前不得变更人员，否则</w:t>
      </w:r>
      <w:r>
        <w:rPr>
          <w:rFonts w:hint="eastAsia"/>
          <w:color w:val="auto"/>
          <w:highlight w:val="none"/>
          <w:lang w:eastAsia="zh-CN"/>
        </w:rPr>
        <w:t>采购人</w:t>
      </w:r>
      <w:r>
        <w:rPr>
          <w:rFonts w:hint="eastAsia"/>
          <w:color w:val="auto"/>
          <w:highlight w:val="none"/>
        </w:rPr>
        <w:t>有权终止合同，投标方承担全部损失。</w:t>
      </w:r>
    </w:p>
    <w:p w14:paraId="111098DC">
      <w:pPr>
        <w:bidi w:val="0"/>
        <w:rPr>
          <w:rFonts w:hint="eastAsia"/>
          <w:color w:val="auto"/>
          <w:highlight w:val="none"/>
        </w:rPr>
      </w:pPr>
      <w:r>
        <w:rPr>
          <w:rFonts w:hint="eastAsia"/>
          <w:color w:val="auto"/>
          <w:highlight w:val="none"/>
          <w:lang w:val="en-US" w:eastAsia="zh-CN"/>
        </w:rPr>
        <w:t>（6）</w:t>
      </w:r>
      <w:r>
        <w:rPr>
          <w:rFonts w:hint="eastAsia"/>
          <w:color w:val="auto"/>
          <w:highlight w:val="none"/>
        </w:rPr>
        <w:t>驻点工程师和技术员的资质要求为本次公开招标的重要内容，在合同执行过程中，驻点工程师和技术人员进驻后须进行一个月的试用考察，对无法胜任工作要求的，采购</w:t>
      </w:r>
      <w:r>
        <w:rPr>
          <w:rFonts w:hint="eastAsia"/>
          <w:color w:val="auto"/>
          <w:highlight w:val="none"/>
          <w:lang w:val="en-US" w:eastAsia="zh-CN"/>
        </w:rPr>
        <w:t>人</w:t>
      </w:r>
      <w:r>
        <w:rPr>
          <w:rFonts w:hint="eastAsia"/>
          <w:color w:val="auto"/>
          <w:highlight w:val="none"/>
        </w:rPr>
        <w:t>可以要求立即更换；</w:t>
      </w:r>
    </w:p>
    <w:p w14:paraId="2605A2E2">
      <w:pPr>
        <w:bidi w:val="0"/>
        <w:rPr>
          <w:rFonts w:hint="eastAsia"/>
          <w:color w:val="auto"/>
          <w:highlight w:val="none"/>
        </w:rPr>
      </w:pPr>
      <w:r>
        <w:rPr>
          <w:rFonts w:hint="eastAsia"/>
          <w:color w:val="auto"/>
          <w:highlight w:val="none"/>
          <w:lang w:val="en-US" w:eastAsia="zh-CN"/>
        </w:rPr>
        <w:t>（7）</w:t>
      </w:r>
      <w:r>
        <w:rPr>
          <w:rFonts w:hint="eastAsia"/>
          <w:color w:val="auto"/>
          <w:highlight w:val="none"/>
        </w:rPr>
        <w:t>如发现</w:t>
      </w:r>
      <w:r>
        <w:rPr>
          <w:rFonts w:hint="eastAsia"/>
          <w:color w:val="auto"/>
          <w:highlight w:val="none"/>
          <w:lang w:eastAsia="zh-CN"/>
        </w:rPr>
        <w:t>供应商</w:t>
      </w:r>
      <w:r>
        <w:rPr>
          <w:rFonts w:hint="eastAsia"/>
          <w:color w:val="auto"/>
          <w:highlight w:val="none"/>
        </w:rPr>
        <w:t>派入的驻点工程师和技术员不符合要求或者有两人以上不能胜任工作的，可随时终止合同，由此引起的后果概由</w:t>
      </w:r>
      <w:r>
        <w:rPr>
          <w:rFonts w:hint="eastAsia"/>
          <w:color w:val="auto"/>
          <w:highlight w:val="none"/>
          <w:lang w:eastAsia="zh-CN"/>
        </w:rPr>
        <w:t>供应商</w:t>
      </w:r>
      <w:r>
        <w:rPr>
          <w:rFonts w:hint="eastAsia"/>
          <w:color w:val="auto"/>
          <w:highlight w:val="none"/>
        </w:rPr>
        <w:t>承担。</w:t>
      </w:r>
    </w:p>
    <w:p w14:paraId="3E2E44CC">
      <w:pPr>
        <w:pStyle w:val="5"/>
        <w:bidi w:val="0"/>
        <w:rPr>
          <w:rFonts w:hint="eastAsia"/>
          <w:color w:val="auto"/>
          <w:highlight w:val="none"/>
          <w:lang w:val="en-US" w:eastAsia="zh-CN"/>
        </w:rPr>
      </w:pPr>
      <w:bookmarkStart w:id="43" w:name="_Toc3008"/>
      <w:r>
        <w:rPr>
          <w:rFonts w:hint="eastAsia"/>
          <w:color w:val="auto"/>
          <w:highlight w:val="none"/>
          <w:lang w:val="en-US" w:eastAsia="zh-CN"/>
        </w:rPr>
        <w:t>四、日常考核</w:t>
      </w:r>
      <w:bookmarkEnd w:id="43"/>
    </w:p>
    <w:p w14:paraId="26E091DE">
      <w:pPr>
        <w:bidi w:val="0"/>
        <w:rPr>
          <w:rFonts w:hint="eastAsia"/>
          <w:color w:val="auto"/>
          <w:highlight w:val="none"/>
        </w:rPr>
      </w:pPr>
      <w:r>
        <w:rPr>
          <w:rFonts w:hint="eastAsia"/>
          <w:color w:val="auto"/>
          <w:highlight w:val="none"/>
          <w:lang w:val="en-US" w:eastAsia="zh-CN"/>
        </w:rPr>
        <w:t>1.</w:t>
      </w:r>
      <w:r>
        <w:rPr>
          <w:rFonts w:hint="eastAsia"/>
          <w:color w:val="auto"/>
          <w:highlight w:val="none"/>
        </w:rPr>
        <w:t>考核方式：</w:t>
      </w:r>
    </w:p>
    <w:p w14:paraId="3DFAC873">
      <w:pPr>
        <w:bidi w:val="0"/>
        <w:rPr>
          <w:rFonts w:hint="eastAsia"/>
          <w:color w:val="auto"/>
          <w:highlight w:val="none"/>
        </w:rPr>
      </w:pPr>
      <w:r>
        <w:rPr>
          <w:rFonts w:hint="eastAsia"/>
          <w:color w:val="auto"/>
          <w:highlight w:val="none"/>
        </w:rPr>
        <w:t>（1）服从</w:t>
      </w:r>
      <w:r>
        <w:rPr>
          <w:rFonts w:hint="eastAsia"/>
          <w:color w:val="auto"/>
          <w:highlight w:val="none"/>
          <w:lang w:eastAsia="zh-CN"/>
        </w:rPr>
        <w:t>采购人</w:t>
      </w:r>
      <w:r>
        <w:rPr>
          <w:rFonts w:hint="eastAsia"/>
          <w:color w:val="auto"/>
          <w:highlight w:val="none"/>
        </w:rPr>
        <w:t>技术管理部门的统一安排；</w:t>
      </w:r>
    </w:p>
    <w:p w14:paraId="7817AC7D">
      <w:pPr>
        <w:bidi w:val="0"/>
        <w:rPr>
          <w:rFonts w:hint="eastAsia"/>
          <w:color w:val="auto"/>
          <w:highlight w:val="none"/>
        </w:rPr>
      </w:pPr>
      <w:r>
        <w:rPr>
          <w:rFonts w:hint="eastAsia"/>
          <w:color w:val="auto"/>
          <w:highlight w:val="none"/>
        </w:rPr>
        <w:t>（2）严格遵守</w:t>
      </w:r>
      <w:r>
        <w:rPr>
          <w:rFonts w:hint="eastAsia"/>
          <w:color w:val="auto"/>
          <w:highlight w:val="none"/>
          <w:lang w:eastAsia="zh-CN"/>
        </w:rPr>
        <w:t>采购人</w:t>
      </w:r>
      <w:r>
        <w:rPr>
          <w:rFonts w:hint="eastAsia"/>
          <w:color w:val="auto"/>
          <w:highlight w:val="none"/>
        </w:rPr>
        <w:t>的作息时间，工作期间不得从事其它活动；</w:t>
      </w:r>
    </w:p>
    <w:p w14:paraId="5D95B433">
      <w:pPr>
        <w:bidi w:val="0"/>
        <w:rPr>
          <w:rFonts w:hint="eastAsia"/>
          <w:color w:val="auto"/>
          <w:highlight w:val="none"/>
        </w:rPr>
      </w:pPr>
      <w:r>
        <w:rPr>
          <w:rFonts w:hint="eastAsia"/>
          <w:color w:val="auto"/>
          <w:highlight w:val="none"/>
        </w:rPr>
        <w:t>（3）严格遵守</w:t>
      </w:r>
      <w:r>
        <w:rPr>
          <w:rFonts w:hint="eastAsia"/>
          <w:color w:val="auto"/>
          <w:highlight w:val="none"/>
          <w:lang w:eastAsia="zh-CN"/>
        </w:rPr>
        <w:t>采购人</w:t>
      </w:r>
      <w:r>
        <w:rPr>
          <w:rFonts w:hint="eastAsia"/>
          <w:color w:val="auto"/>
          <w:highlight w:val="none"/>
        </w:rPr>
        <w:t>的规章制度和保密制度；</w:t>
      </w:r>
    </w:p>
    <w:p w14:paraId="2FC20E8B">
      <w:pPr>
        <w:bidi w:val="0"/>
        <w:rPr>
          <w:rFonts w:hint="eastAsia"/>
          <w:color w:val="auto"/>
          <w:highlight w:val="none"/>
        </w:rPr>
      </w:pPr>
      <w:r>
        <w:rPr>
          <w:rFonts w:hint="eastAsia"/>
          <w:color w:val="auto"/>
          <w:highlight w:val="none"/>
        </w:rPr>
        <w:t>（4）公司安排的休假应获得</w:t>
      </w:r>
      <w:r>
        <w:rPr>
          <w:rFonts w:hint="eastAsia"/>
          <w:color w:val="auto"/>
          <w:highlight w:val="none"/>
          <w:lang w:eastAsia="zh-CN"/>
        </w:rPr>
        <w:t>采购人</w:t>
      </w:r>
      <w:r>
        <w:rPr>
          <w:rFonts w:hint="eastAsia"/>
          <w:color w:val="auto"/>
          <w:highlight w:val="none"/>
        </w:rPr>
        <w:t>分管部门负责人批准后方可进行，休假期间</w:t>
      </w:r>
      <w:r>
        <w:rPr>
          <w:rFonts w:hint="eastAsia"/>
          <w:color w:val="auto"/>
          <w:highlight w:val="none"/>
          <w:lang w:eastAsia="zh-CN"/>
        </w:rPr>
        <w:t>供应商</w:t>
      </w:r>
      <w:r>
        <w:rPr>
          <w:rFonts w:hint="eastAsia"/>
          <w:color w:val="auto"/>
          <w:highlight w:val="none"/>
        </w:rPr>
        <w:t>需补充相关能力的人员。</w:t>
      </w:r>
    </w:p>
    <w:p w14:paraId="3F0480B5">
      <w:pPr>
        <w:bidi w:val="0"/>
        <w:rPr>
          <w:rFonts w:hint="eastAsia"/>
          <w:color w:val="auto"/>
          <w:highlight w:val="none"/>
        </w:rPr>
      </w:pPr>
      <w:r>
        <w:rPr>
          <w:rFonts w:hint="eastAsia"/>
          <w:color w:val="auto"/>
          <w:highlight w:val="none"/>
        </w:rPr>
        <w:t>（5）维保期内，维保人员无正当理由，不能在规定时间内赶到现场服务的，</w:t>
      </w:r>
      <w:r>
        <w:rPr>
          <w:rFonts w:hint="eastAsia"/>
          <w:color w:val="auto"/>
          <w:highlight w:val="none"/>
          <w:lang w:eastAsia="zh-CN"/>
        </w:rPr>
        <w:t>作</w:t>
      </w:r>
      <w:r>
        <w:rPr>
          <w:rFonts w:hint="eastAsia"/>
          <w:color w:val="auto"/>
          <w:highlight w:val="none"/>
        </w:rPr>
        <w:t>迟到处理。每迟到一次从履约保证金中罚扣500元人民币。</w:t>
      </w:r>
    </w:p>
    <w:p w14:paraId="09EF15C0">
      <w:pPr>
        <w:bidi w:val="0"/>
        <w:rPr>
          <w:rFonts w:hint="eastAsia"/>
          <w:color w:val="auto"/>
          <w:highlight w:val="none"/>
        </w:rPr>
      </w:pPr>
      <w:r>
        <w:rPr>
          <w:rFonts w:hint="eastAsia"/>
          <w:color w:val="auto"/>
          <w:highlight w:val="none"/>
        </w:rPr>
        <w:t>（6）维保期内，因维保人员不当操作造成信息泄露等网络安全事故。每次从履约保证金中罚扣800元人民币。同时</w:t>
      </w:r>
      <w:r>
        <w:rPr>
          <w:rFonts w:hint="eastAsia"/>
          <w:color w:val="auto"/>
          <w:highlight w:val="none"/>
          <w:lang w:eastAsia="zh-CN"/>
        </w:rPr>
        <w:t>供应商</w:t>
      </w:r>
      <w:r>
        <w:rPr>
          <w:rFonts w:hint="eastAsia"/>
          <w:color w:val="auto"/>
          <w:highlight w:val="none"/>
        </w:rPr>
        <w:t>赔偿</w:t>
      </w:r>
      <w:r>
        <w:rPr>
          <w:rFonts w:hint="eastAsia"/>
          <w:color w:val="auto"/>
          <w:highlight w:val="none"/>
          <w:lang w:eastAsia="zh-CN"/>
        </w:rPr>
        <w:t>采购人</w:t>
      </w:r>
      <w:r>
        <w:rPr>
          <w:rFonts w:hint="eastAsia"/>
          <w:color w:val="auto"/>
          <w:highlight w:val="none"/>
        </w:rPr>
        <w:t>由于该行为造成的损失。</w:t>
      </w:r>
    </w:p>
    <w:p w14:paraId="399D18C3">
      <w:pPr>
        <w:bidi w:val="0"/>
        <w:rPr>
          <w:rFonts w:hint="eastAsia"/>
          <w:color w:val="auto"/>
          <w:highlight w:val="none"/>
        </w:rPr>
      </w:pPr>
      <w:r>
        <w:rPr>
          <w:rFonts w:hint="eastAsia"/>
          <w:color w:val="auto"/>
          <w:highlight w:val="none"/>
        </w:rPr>
        <w:t>（7）维保期内，维保人员在工作期间利用所内资源进行非法牟利，例如挖矿、直播等行为。每次从履约保证金中罚扣1000元人民币。同时</w:t>
      </w:r>
      <w:r>
        <w:rPr>
          <w:rFonts w:hint="eastAsia"/>
          <w:color w:val="auto"/>
          <w:highlight w:val="none"/>
          <w:lang w:eastAsia="zh-CN"/>
        </w:rPr>
        <w:t>供应商</w:t>
      </w:r>
      <w:r>
        <w:rPr>
          <w:rFonts w:hint="eastAsia"/>
          <w:color w:val="auto"/>
          <w:highlight w:val="none"/>
        </w:rPr>
        <w:t>赔偿</w:t>
      </w:r>
      <w:r>
        <w:rPr>
          <w:rFonts w:hint="eastAsia"/>
          <w:color w:val="auto"/>
          <w:highlight w:val="none"/>
          <w:lang w:eastAsia="zh-CN"/>
        </w:rPr>
        <w:t>采购人</w:t>
      </w:r>
      <w:r>
        <w:rPr>
          <w:rFonts w:hint="eastAsia"/>
          <w:color w:val="auto"/>
          <w:highlight w:val="none"/>
        </w:rPr>
        <w:t>由于该行为造成的损失。</w:t>
      </w:r>
    </w:p>
    <w:p w14:paraId="619BF155">
      <w:pPr>
        <w:bidi w:val="0"/>
        <w:rPr>
          <w:rFonts w:hint="eastAsia"/>
          <w:color w:val="auto"/>
          <w:highlight w:val="none"/>
        </w:rPr>
      </w:pPr>
      <w:r>
        <w:rPr>
          <w:rFonts w:hint="eastAsia"/>
          <w:color w:val="auto"/>
          <w:highlight w:val="none"/>
        </w:rPr>
        <w:t>（8）维保期内，如</w:t>
      </w:r>
      <w:r>
        <w:rPr>
          <w:rFonts w:hint="eastAsia"/>
          <w:color w:val="auto"/>
          <w:highlight w:val="none"/>
          <w:lang w:eastAsia="zh-CN"/>
        </w:rPr>
        <w:t>供应商</w:t>
      </w:r>
      <w:r>
        <w:rPr>
          <w:rFonts w:hint="eastAsia"/>
          <w:color w:val="auto"/>
          <w:highlight w:val="none"/>
        </w:rPr>
        <w:t>拒绝响应的，做罚没履约保证金处理，并列入黑名单，三年内不得参与</w:t>
      </w:r>
      <w:r>
        <w:rPr>
          <w:rFonts w:hint="eastAsia"/>
          <w:color w:val="auto"/>
          <w:highlight w:val="none"/>
          <w:lang w:eastAsia="zh-CN"/>
        </w:rPr>
        <w:t>采购人</w:t>
      </w:r>
      <w:r>
        <w:rPr>
          <w:rFonts w:hint="eastAsia"/>
          <w:color w:val="auto"/>
          <w:highlight w:val="none"/>
        </w:rPr>
        <w:t>所有采购项目和服务项目的投标。</w:t>
      </w:r>
    </w:p>
    <w:p w14:paraId="0C62A422">
      <w:pPr>
        <w:bidi w:val="0"/>
        <w:rPr>
          <w:rFonts w:hint="eastAsia"/>
          <w:color w:val="auto"/>
          <w:highlight w:val="none"/>
        </w:rPr>
      </w:pPr>
      <w:r>
        <w:rPr>
          <w:rFonts w:hint="eastAsia"/>
          <w:color w:val="auto"/>
          <w:highlight w:val="none"/>
        </w:rPr>
        <w:t>（9）</w:t>
      </w:r>
      <w:r>
        <w:rPr>
          <w:rFonts w:hint="eastAsia"/>
          <w:color w:val="auto"/>
          <w:highlight w:val="none"/>
          <w:lang w:eastAsia="zh-CN"/>
        </w:rPr>
        <w:t>供应商</w:t>
      </w:r>
      <w:r>
        <w:rPr>
          <w:rFonts w:hint="eastAsia"/>
          <w:color w:val="auto"/>
          <w:highlight w:val="none"/>
        </w:rPr>
        <w:t>对于维修材料和零配件提出报价，</w:t>
      </w:r>
      <w:r>
        <w:rPr>
          <w:rFonts w:hint="eastAsia"/>
          <w:color w:val="auto"/>
          <w:highlight w:val="none"/>
          <w:lang w:eastAsia="zh-CN"/>
        </w:rPr>
        <w:t>采购人</w:t>
      </w:r>
      <w:r>
        <w:rPr>
          <w:rFonts w:hint="eastAsia"/>
          <w:color w:val="auto"/>
          <w:highlight w:val="none"/>
        </w:rPr>
        <w:t>将该报价进行市场调查，如发现</w:t>
      </w:r>
      <w:r>
        <w:rPr>
          <w:rFonts w:hint="eastAsia"/>
          <w:color w:val="auto"/>
          <w:highlight w:val="none"/>
          <w:lang w:eastAsia="zh-CN"/>
        </w:rPr>
        <w:t>供应商</w:t>
      </w:r>
      <w:r>
        <w:rPr>
          <w:rFonts w:hint="eastAsia"/>
          <w:color w:val="auto"/>
          <w:highlight w:val="none"/>
        </w:rPr>
        <w:t>存在明显虚高报价，且累计次数超过两次，</w:t>
      </w:r>
      <w:r>
        <w:rPr>
          <w:rFonts w:hint="eastAsia"/>
          <w:color w:val="auto"/>
          <w:highlight w:val="none"/>
          <w:lang w:eastAsia="zh-CN"/>
        </w:rPr>
        <w:t>采购人</w:t>
      </w:r>
      <w:r>
        <w:rPr>
          <w:rFonts w:hint="eastAsia"/>
          <w:color w:val="auto"/>
          <w:highlight w:val="none"/>
        </w:rPr>
        <w:t>有权对该</w:t>
      </w:r>
      <w:r>
        <w:rPr>
          <w:rFonts w:hint="eastAsia"/>
          <w:color w:val="auto"/>
          <w:highlight w:val="none"/>
          <w:lang w:eastAsia="zh-CN"/>
        </w:rPr>
        <w:t>供应商</w:t>
      </w:r>
      <w:r>
        <w:rPr>
          <w:rFonts w:hint="eastAsia"/>
          <w:color w:val="auto"/>
          <w:highlight w:val="none"/>
        </w:rPr>
        <w:t>做取消服务资格处理。</w:t>
      </w:r>
    </w:p>
    <w:p w14:paraId="35D0EA20">
      <w:pPr>
        <w:bidi w:val="0"/>
        <w:rPr>
          <w:rFonts w:hint="eastAsia"/>
          <w:color w:val="auto"/>
          <w:highlight w:val="none"/>
        </w:rPr>
      </w:pPr>
      <w:r>
        <w:rPr>
          <w:rFonts w:hint="eastAsia"/>
          <w:color w:val="auto"/>
          <w:highlight w:val="none"/>
        </w:rPr>
        <w:t>（10）由于</w:t>
      </w:r>
      <w:r>
        <w:rPr>
          <w:rFonts w:hint="eastAsia"/>
          <w:color w:val="auto"/>
          <w:highlight w:val="none"/>
          <w:lang w:eastAsia="zh-CN"/>
        </w:rPr>
        <w:t>供应商</w:t>
      </w:r>
      <w:r>
        <w:rPr>
          <w:rFonts w:hint="eastAsia"/>
          <w:color w:val="auto"/>
          <w:highlight w:val="none"/>
        </w:rPr>
        <w:t>管理不善造成</w:t>
      </w:r>
      <w:r>
        <w:rPr>
          <w:rFonts w:hint="eastAsia"/>
          <w:color w:val="auto"/>
          <w:highlight w:val="none"/>
          <w:lang w:eastAsia="zh-CN"/>
        </w:rPr>
        <w:t>采购人</w:t>
      </w:r>
      <w:r>
        <w:rPr>
          <w:rFonts w:hint="eastAsia"/>
          <w:color w:val="auto"/>
          <w:highlight w:val="none"/>
        </w:rPr>
        <w:t>送修设备丢失的，以及维保操作不当对系统设备造成损坏的，</w:t>
      </w:r>
      <w:r>
        <w:rPr>
          <w:rFonts w:hint="eastAsia"/>
          <w:color w:val="auto"/>
          <w:highlight w:val="none"/>
          <w:lang w:eastAsia="zh-CN"/>
        </w:rPr>
        <w:t>供应商</w:t>
      </w:r>
      <w:r>
        <w:rPr>
          <w:rFonts w:hint="eastAsia"/>
          <w:color w:val="auto"/>
          <w:highlight w:val="none"/>
        </w:rPr>
        <w:t>需赔付该设备等值的金额。</w:t>
      </w:r>
      <w:r>
        <w:rPr>
          <w:rFonts w:hint="eastAsia"/>
          <w:color w:val="auto"/>
          <w:highlight w:val="none"/>
          <w:lang w:eastAsia="zh-CN"/>
        </w:rPr>
        <w:t>供应商</w:t>
      </w:r>
      <w:r>
        <w:rPr>
          <w:rFonts w:hint="eastAsia"/>
          <w:color w:val="auto"/>
          <w:highlight w:val="none"/>
        </w:rPr>
        <w:t>拒绝赔付的，</w:t>
      </w:r>
      <w:r>
        <w:rPr>
          <w:rFonts w:hint="eastAsia"/>
          <w:color w:val="auto"/>
          <w:highlight w:val="none"/>
          <w:lang w:eastAsia="zh-CN"/>
        </w:rPr>
        <w:t>采购人</w:t>
      </w:r>
      <w:r>
        <w:rPr>
          <w:rFonts w:hint="eastAsia"/>
          <w:color w:val="auto"/>
          <w:highlight w:val="none"/>
        </w:rPr>
        <w:t>可先从履约保证金中罚扣。</w:t>
      </w:r>
    </w:p>
    <w:p w14:paraId="4EF8B499">
      <w:pPr>
        <w:bidi w:val="0"/>
        <w:rPr>
          <w:rFonts w:hint="eastAsia"/>
          <w:color w:val="auto"/>
          <w:highlight w:val="none"/>
        </w:rPr>
      </w:pPr>
      <w:r>
        <w:rPr>
          <w:rFonts w:hint="eastAsia"/>
          <w:color w:val="auto"/>
          <w:highlight w:val="none"/>
        </w:rPr>
        <w:t>（11）</w:t>
      </w:r>
      <w:r>
        <w:rPr>
          <w:rFonts w:hint="eastAsia"/>
          <w:color w:val="auto"/>
          <w:highlight w:val="none"/>
          <w:lang w:eastAsia="zh-CN"/>
        </w:rPr>
        <w:t>供应商</w:t>
      </w:r>
      <w:r>
        <w:rPr>
          <w:rFonts w:hint="eastAsia"/>
          <w:color w:val="auto"/>
          <w:highlight w:val="none"/>
        </w:rPr>
        <w:t>能力有限，不能在承诺时间内修复故障时，</w:t>
      </w:r>
      <w:r>
        <w:rPr>
          <w:rFonts w:hint="eastAsia"/>
          <w:color w:val="auto"/>
          <w:highlight w:val="none"/>
          <w:lang w:eastAsia="zh-CN"/>
        </w:rPr>
        <w:t>采购人</w:t>
      </w:r>
      <w:r>
        <w:rPr>
          <w:rFonts w:hint="eastAsia"/>
          <w:color w:val="auto"/>
          <w:highlight w:val="none"/>
        </w:rPr>
        <w:t>有权请任何第三方公司提供维保服务，由此而产生的服务费用，由</w:t>
      </w:r>
      <w:r>
        <w:rPr>
          <w:rFonts w:hint="eastAsia"/>
          <w:color w:val="auto"/>
          <w:highlight w:val="none"/>
          <w:lang w:eastAsia="zh-CN"/>
        </w:rPr>
        <w:t>供应商</w:t>
      </w:r>
      <w:r>
        <w:rPr>
          <w:rFonts w:hint="eastAsia"/>
          <w:color w:val="auto"/>
          <w:highlight w:val="none"/>
        </w:rPr>
        <w:t>据实支付。</w:t>
      </w:r>
    </w:p>
    <w:p w14:paraId="2341DCDE">
      <w:pPr>
        <w:bidi w:val="0"/>
        <w:rPr>
          <w:rFonts w:hint="eastAsia"/>
          <w:color w:val="auto"/>
          <w:highlight w:val="none"/>
        </w:rPr>
      </w:pPr>
      <w:r>
        <w:rPr>
          <w:rFonts w:hint="eastAsia"/>
          <w:color w:val="auto"/>
          <w:highlight w:val="none"/>
        </w:rPr>
        <w:t>（12）以上为最低服务承诺要求，</w:t>
      </w:r>
      <w:r>
        <w:rPr>
          <w:rFonts w:hint="eastAsia"/>
          <w:color w:val="auto"/>
          <w:highlight w:val="none"/>
          <w:lang w:eastAsia="zh-CN"/>
        </w:rPr>
        <w:t>供应商</w:t>
      </w:r>
      <w:r>
        <w:rPr>
          <w:rFonts w:hint="eastAsia"/>
          <w:color w:val="auto"/>
          <w:highlight w:val="none"/>
        </w:rPr>
        <w:t>必须满足，在此基础上</w:t>
      </w:r>
      <w:r>
        <w:rPr>
          <w:rFonts w:hint="eastAsia"/>
          <w:color w:val="auto"/>
          <w:highlight w:val="none"/>
          <w:lang w:eastAsia="zh-CN"/>
        </w:rPr>
        <w:t>供应商</w:t>
      </w:r>
      <w:r>
        <w:rPr>
          <w:rFonts w:hint="eastAsia"/>
          <w:color w:val="auto"/>
          <w:highlight w:val="none"/>
        </w:rPr>
        <w:t>可提供其他更多的服务承诺，并提供详细的服务计划书。</w:t>
      </w:r>
    </w:p>
    <w:p w14:paraId="11C6AD7F">
      <w:pPr>
        <w:bidi w:val="0"/>
        <w:rPr>
          <w:rFonts w:hint="eastAsia"/>
          <w:color w:val="auto"/>
          <w:highlight w:val="none"/>
        </w:rPr>
      </w:pPr>
      <w:r>
        <w:rPr>
          <w:rFonts w:hint="eastAsia"/>
          <w:color w:val="auto"/>
          <w:highlight w:val="none"/>
        </w:rPr>
        <w:t>（13）运维服务考核汇总表付款时作为附属材料一并提交。</w:t>
      </w:r>
    </w:p>
    <w:p w14:paraId="66FD66CF">
      <w:pPr>
        <w:pStyle w:val="5"/>
        <w:bidi w:val="0"/>
        <w:rPr>
          <w:rFonts w:hint="eastAsia"/>
          <w:color w:val="auto"/>
          <w:highlight w:val="none"/>
          <w:lang w:val="en-US" w:eastAsia="zh-CN"/>
        </w:rPr>
      </w:pPr>
      <w:r>
        <w:rPr>
          <w:rFonts w:hint="eastAsia"/>
          <w:color w:val="auto"/>
          <w:highlight w:val="none"/>
          <w:lang w:val="en-US" w:eastAsia="zh-CN"/>
        </w:rPr>
        <w:t>五、商务条款</w:t>
      </w:r>
    </w:p>
    <w:p w14:paraId="3697145F">
      <w:pPr>
        <w:bidi w:val="0"/>
        <w:rPr>
          <w:rFonts w:hint="eastAsia" w:ascii="仿宋" w:hAnsi="仿宋" w:eastAsia="仿宋" w:cs="仿宋"/>
          <w:color w:val="auto"/>
          <w:highlight w:val="none"/>
          <w:lang w:eastAsia="zh-CN"/>
        </w:rPr>
      </w:pPr>
      <w:r>
        <w:rPr>
          <w:rFonts w:hint="eastAsia"/>
          <w:color w:val="auto"/>
          <w:highlight w:val="none"/>
          <w:lang w:val="en-US" w:eastAsia="zh-CN"/>
        </w:rPr>
        <w:t>1.</w:t>
      </w:r>
      <w:r>
        <w:rPr>
          <w:rFonts w:hint="eastAsia" w:ascii="仿宋" w:hAnsi="仿宋" w:eastAsia="仿宋" w:cs="仿宋"/>
          <w:color w:val="auto"/>
          <w:highlight w:val="none"/>
        </w:rPr>
        <w:t>履约保证金：</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eastAsia="zh-CN"/>
        </w:rPr>
        <w:t>须在合同签订后合同签订后</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日内，以银行、保险公司出具保函形式提供履约担保（见索即付），担保金额为合同总价的1%（人民币      元）。</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eastAsia="zh-CN"/>
        </w:rPr>
        <w:t>因非不可抗力原因不能履行合同、拒绝履行合同的，或者</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eastAsia="zh-CN"/>
        </w:rPr>
        <w:t>在合同期限内履行合同有瑕疵的，</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eastAsia="zh-CN"/>
        </w:rPr>
        <w:t>除应按照本合同其他约定向</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lang w:eastAsia="zh-CN"/>
        </w:rPr>
        <w:t>承担违约责任外，还应赔偿</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lang w:eastAsia="zh-CN"/>
        </w:rPr>
        <w:t>合同总价1%的违约金，违约金由</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eastAsia="zh-CN"/>
        </w:rPr>
        <w:t>在收到支付违约金通知5日内支付，如不支付，</w:t>
      </w:r>
      <w:r>
        <w:rPr>
          <w:rFonts w:hint="eastAsia" w:ascii="仿宋" w:hAnsi="仿宋" w:eastAsia="仿宋" w:cs="仿宋"/>
          <w:color w:val="auto"/>
          <w:highlight w:val="none"/>
          <w:lang w:val="en-US" w:eastAsia="zh-CN"/>
        </w:rPr>
        <w:t>采购人</w:t>
      </w:r>
      <w:r>
        <w:rPr>
          <w:rFonts w:hint="eastAsia" w:ascii="仿宋" w:hAnsi="仿宋" w:eastAsia="仿宋" w:cs="仿宋"/>
          <w:color w:val="auto"/>
          <w:highlight w:val="none"/>
          <w:lang w:eastAsia="zh-CN"/>
        </w:rPr>
        <w:t>有权暂停合同执行。合同履行完毕后，担保失效。</w:t>
      </w:r>
    </w:p>
    <w:p w14:paraId="679B6D57">
      <w:pPr>
        <w:bidi w:val="0"/>
        <w:rPr>
          <w:rFonts w:hint="eastAsia"/>
          <w:color w:val="auto"/>
          <w:highlight w:val="none"/>
        </w:rPr>
      </w:pPr>
      <w:r>
        <w:rPr>
          <w:rFonts w:hint="eastAsia"/>
          <w:color w:val="auto"/>
          <w:highlight w:val="none"/>
          <w:lang w:val="en-US" w:eastAsia="zh-CN"/>
        </w:rPr>
        <w:t>2.</w:t>
      </w:r>
      <w:r>
        <w:rPr>
          <w:rFonts w:hint="eastAsia"/>
          <w:color w:val="auto"/>
          <w:highlight w:val="none"/>
        </w:rPr>
        <w:t>费用构成及支付方式</w:t>
      </w:r>
    </w:p>
    <w:p w14:paraId="5A52E25F">
      <w:pPr>
        <w:bidi w:val="0"/>
        <w:rPr>
          <w:rFonts w:hint="eastAsia"/>
          <w:color w:val="auto"/>
          <w:highlight w:val="none"/>
        </w:rPr>
      </w:pPr>
      <w:r>
        <w:rPr>
          <w:rFonts w:hint="eastAsia"/>
          <w:color w:val="auto"/>
          <w:highlight w:val="none"/>
          <w:lang w:val="en-US" w:eastAsia="zh-CN"/>
        </w:rPr>
        <w:t>2.1</w:t>
      </w:r>
      <w:r>
        <w:rPr>
          <w:rFonts w:hint="eastAsia"/>
          <w:color w:val="auto"/>
          <w:highlight w:val="none"/>
        </w:rPr>
        <w:t>费用构成及说明</w:t>
      </w:r>
    </w:p>
    <w:p w14:paraId="4EF2E4F0">
      <w:pPr>
        <w:bidi w:val="0"/>
        <w:rPr>
          <w:rFonts w:hint="eastAsia"/>
          <w:color w:val="auto"/>
          <w:highlight w:val="none"/>
        </w:rPr>
      </w:pPr>
      <w:r>
        <w:rPr>
          <w:rFonts w:hint="eastAsia"/>
          <w:color w:val="auto"/>
          <w:highlight w:val="none"/>
        </w:rPr>
        <w:t>本次项目费用构成如下：</w:t>
      </w:r>
    </w:p>
    <w:p w14:paraId="099A4990">
      <w:pPr>
        <w:bidi w:val="0"/>
        <w:rPr>
          <w:rFonts w:hint="eastAsia"/>
          <w:color w:val="auto"/>
          <w:highlight w:val="none"/>
        </w:rPr>
      </w:pPr>
      <w:r>
        <w:rPr>
          <w:rFonts w:hint="eastAsia"/>
          <w:color w:val="auto"/>
          <w:highlight w:val="none"/>
        </w:rPr>
        <w:t>（1）一线驻场服务</w:t>
      </w:r>
      <w:r>
        <w:rPr>
          <w:rFonts w:hint="eastAsia"/>
          <w:color w:val="auto"/>
          <w:highlight w:val="none"/>
          <w:lang w:val="en-US" w:eastAsia="zh-CN"/>
        </w:rPr>
        <w:t>费用</w:t>
      </w:r>
      <w:r>
        <w:rPr>
          <w:rFonts w:hint="eastAsia"/>
          <w:color w:val="auto"/>
          <w:highlight w:val="none"/>
        </w:rPr>
        <w:t>：年度驻场运维服务：</w:t>
      </w:r>
      <w:r>
        <w:rPr>
          <w:rFonts w:hint="eastAsia"/>
          <w:color w:val="auto"/>
          <w:highlight w:val="none"/>
          <w:lang w:val="en-US" w:eastAsia="zh-CN"/>
        </w:rPr>
        <w:t>18</w:t>
      </w:r>
      <w:r>
        <w:rPr>
          <w:rFonts w:hint="eastAsia"/>
          <w:color w:val="auto"/>
          <w:highlight w:val="none"/>
        </w:rPr>
        <w:t>万；</w:t>
      </w:r>
    </w:p>
    <w:p w14:paraId="6D0B0DF9">
      <w:pPr>
        <w:bidi w:val="0"/>
        <w:rPr>
          <w:rFonts w:hint="eastAsia"/>
          <w:color w:val="auto"/>
          <w:highlight w:val="none"/>
        </w:rPr>
      </w:pPr>
      <w:r>
        <w:rPr>
          <w:rFonts w:hint="eastAsia"/>
          <w:color w:val="auto"/>
          <w:highlight w:val="none"/>
        </w:rPr>
        <w:t>（2）二线应急服务费用</w:t>
      </w:r>
      <w:r>
        <w:rPr>
          <w:rFonts w:hint="eastAsia"/>
          <w:color w:val="auto"/>
          <w:highlight w:val="none"/>
          <w:lang w:eastAsia="zh-CN"/>
        </w:rPr>
        <w:t>：</w:t>
      </w:r>
      <w:r>
        <w:rPr>
          <w:rFonts w:hint="eastAsia"/>
          <w:color w:val="auto"/>
          <w:highlight w:val="none"/>
        </w:rPr>
        <w:t>包括团队应急响应服务、月度巡检服务：0.5万；</w:t>
      </w:r>
    </w:p>
    <w:p w14:paraId="63856295">
      <w:pPr>
        <w:bidi w:val="0"/>
        <w:rPr>
          <w:rFonts w:hint="eastAsia"/>
          <w:color w:val="auto"/>
          <w:highlight w:val="none"/>
        </w:rPr>
      </w:pPr>
      <w:r>
        <w:rPr>
          <w:rFonts w:hint="eastAsia"/>
          <w:color w:val="auto"/>
          <w:highlight w:val="none"/>
        </w:rPr>
        <w:t>（3）核心设备维保服务</w:t>
      </w:r>
      <w:r>
        <w:rPr>
          <w:rFonts w:hint="eastAsia"/>
          <w:color w:val="auto"/>
          <w:highlight w:val="none"/>
          <w:lang w:val="en-US" w:eastAsia="zh-CN"/>
        </w:rPr>
        <w:t>费用</w:t>
      </w:r>
      <w:r>
        <w:rPr>
          <w:rFonts w:hint="eastAsia"/>
          <w:color w:val="auto"/>
          <w:highlight w:val="none"/>
        </w:rPr>
        <w:t>：</w:t>
      </w:r>
      <w:r>
        <w:rPr>
          <w:rFonts w:hint="eastAsia"/>
          <w:color w:val="auto"/>
          <w:highlight w:val="none"/>
          <w:lang w:val="en-US" w:eastAsia="zh-CN"/>
        </w:rPr>
        <w:t>3</w:t>
      </w:r>
      <w:r>
        <w:rPr>
          <w:rFonts w:hint="eastAsia"/>
          <w:color w:val="auto"/>
          <w:highlight w:val="none"/>
        </w:rPr>
        <w:t>万；</w:t>
      </w:r>
    </w:p>
    <w:p w14:paraId="294143CC">
      <w:pPr>
        <w:bidi w:val="0"/>
        <w:rPr>
          <w:rFonts w:hint="eastAsia"/>
          <w:color w:val="auto"/>
          <w:highlight w:val="none"/>
          <w:lang w:eastAsia="zh-CN"/>
        </w:rPr>
      </w:pPr>
      <w:r>
        <w:rPr>
          <w:rFonts w:hint="eastAsia"/>
          <w:color w:val="auto"/>
          <w:highlight w:val="none"/>
        </w:rPr>
        <w:t>（4）安全运维服务</w:t>
      </w:r>
      <w:r>
        <w:rPr>
          <w:rFonts w:hint="eastAsia"/>
          <w:color w:val="auto"/>
          <w:highlight w:val="none"/>
          <w:lang w:val="en-US" w:eastAsia="zh-CN"/>
        </w:rPr>
        <w:t>费用</w:t>
      </w:r>
      <w:r>
        <w:rPr>
          <w:rFonts w:hint="eastAsia"/>
          <w:color w:val="auto"/>
          <w:highlight w:val="none"/>
        </w:rPr>
        <w:t>：</w:t>
      </w:r>
      <w:r>
        <w:rPr>
          <w:rFonts w:hint="eastAsia"/>
          <w:color w:val="auto"/>
          <w:highlight w:val="none"/>
          <w:lang w:val="en-US" w:eastAsia="zh-CN"/>
        </w:rPr>
        <w:t>2</w:t>
      </w:r>
      <w:r>
        <w:rPr>
          <w:rFonts w:hint="eastAsia"/>
          <w:color w:val="auto"/>
          <w:highlight w:val="none"/>
        </w:rPr>
        <w:t>万</w:t>
      </w:r>
      <w:r>
        <w:rPr>
          <w:rFonts w:hint="eastAsia"/>
          <w:color w:val="auto"/>
          <w:highlight w:val="none"/>
          <w:lang w:eastAsia="zh-CN"/>
        </w:rPr>
        <w:t>；</w:t>
      </w:r>
    </w:p>
    <w:p w14:paraId="1651BC9A">
      <w:pPr>
        <w:bidi w:val="0"/>
        <w:rPr>
          <w:rFonts w:hint="eastAsia"/>
          <w:color w:val="auto"/>
          <w:highlight w:val="none"/>
        </w:rPr>
      </w:pPr>
      <w:r>
        <w:rPr>
          <w:rFonts w:hint="eastAsia"/>
          <w:color w:val="auto"/>
          <w:highlight w:val="none"/>
        </w:rPr>
        <w:t>（5）</w:t>
      </w:r>
      <w:r>
        <w:rPr>
          <w:rFonts w:hint="eastAsia"/>
          <w:color w:val="auto"/>
          <w:highlight w:val="none"/>
          <w:lang w:val="en-US" w:eastAsia="zh-CN"/>
        </w:rPr>
        <w:t>设备维修配件费用及备品配件采购费用</w:t>
      </w:r>
      <w:r>
        <w:rPr>
          <w:rFonts w:hint="eastAsia"/>
          <w:color w:val="auto"/>
          <w:highlight w:val="none"/>
        </w:rPr>
        <w:t>：</w:t>
      </w:r>
      <w:r>
        <w:rPr>
          <w:rFonts w:hint="eastAsia"/>
          <w:color w:val="auto"/>
          <w:highlight w:val="none"/>
          <w:lang w:val="en-US" w:eastAsia="zh-CN"/>
        </w:rPr>
        <w:t>0.5</w:t>
      </w:r>
      <w:r>
        <w:rPr>
          <w:rFonts w:hint="eastAsia"/>
          <w:color w:val="auto"/>
          <w:highlight w:val="none"/>
        </w:rPr>
        <w:t>万；</w:t>
      </w:r>
    </w:p>
    <w:p w14:paraId="7EE86685">
      <w:pPr>
        <w:bidi w:val="0"/>
        <w:rPr>
          <w:rFonts w:hint="default"/>
          <w:color w:val="auto"/>
          <w:highlight w:val="none"/>
          <w:lang w:val="en-US" w:eastAsia="zh-CN"/>
        </w:rPr>
      </w:pPr>
      <w:r>
        <w:rPr>
          <w:rFonts w:hint="eastAsia"/>
          <w:color w:val="auto"/>
          <w:highlight w:val="none"/>
        </w:rPr>
        <w:t>▲</w:t>
      </w:r>
      <w:r>
        <w:rPr>
          <w:rFonts w:hint="eastAsia"/>
          <w:color w:val="auto"/>
          <w:highlight w:val="none"/>
          <w:lang w:val="en-US" w:eastAsia="zh-CN"/>
        </w:rPr>
        <w:t>以上每项费用为单项最高限价，供应商报价超过单项最高限价作无效标处理。</w:t>
      </w:r>
    </w:p>
    <w:p w14:paraId="299A5F1A">
      <w:pPr>
        <w:bidi w:val="0"/>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运维服务费支付方式</w:t>
      </w:r>
    </w:p>
    <w:p w14:paraId="6E36EFF9">
      <w:pPr>
        <w:bidi w:val="0"/>
        <w:rPr>
          <w:rFonts w:hint="eastAsia"/>
          <w:color w:val="auto"/>
          <w:highlight w:val="none"/>
        </w:rPr>
      </w:pPr>
      <w:r>
        <w:rPr>
          <w:rFonts w:hint="eastAsia"/>
          <w:color w:val="auto"/>
          <w:highlight w:val="none"/>
        </w:rPr>
        <w:t>（1）合同签订后，采购人在收到</w:t>
      </w:r>
      <w:r>
        <w:rPr>
          <w:rFonts w:hint="eastAsia"/>
          <w:color w:val="auto"/>
          <w:highlight w:val="none"/>
          <w:lang w:eastAsia="zh-CN"/>
        </w:rPr>
        <w:t>供应商</w:t>
      </w:r>
      <w:r>
        <w:rPr>
          <w:rFonts w:hint="eastAsia"/>
          <w:color w:val="auto"/>
          <w:highlight w:val="none"/>
        </w:rPr>
        <w:t>开具相应发票后7个工作日内向</w:t>
      </w:r>
      <w:r>
        <w:rPr>
          <w:rFonts w:hint="eastAsia"/>
          <w:color w:val="auto"/>
          <w:highlight w:val="none"/>
          <w:lang w:eastAsia="zh-CN"/>
        </w:rPr>
        <w:t>供应商</w:t>
      </w:r>
      <w:r>
        <w:rPr>
          <w:rFonts w:hint="eastAsia"/>
          <w:color w:val="auto"/>
          <w:highlight w:val="none"/>
        </w:rPr>
        <w:t>支付合同总价（除去常规固定报价（材料零配件及零星工程服务等）</w:t>
      </w:r>
      <w:r>
        <w:rPr>
          <w:rFonts w:hint="eastAsia"/>
          <w:color w:val="auto"/>
          <w:highlight w:val="none"/>
          <w:lang w:val="en-US" w:eastAsia="zh-CN"/>
        </w:rPr>
        <w:t>0.5</w:t>
      </w:r>
      <w:r>
        <w:rPr>
          <w:rFonts w:hint="eastAsia"/>
          <w:color w:val="auto"/>
          <w:highlight w:val="none"/>
        </w:rPr>
        <w:t>万元）的</w:t>
      </w:r>
      <w:r>
        <w:rPr>
          <w:rFonts w:hint="default"/>
          <w:color w:val="auto"/>
          <w:highlight w:val="none"/>
          <w:lang w:val="en-US" w:eastAsia="zh-CN"/>
        </w:rPr>
        <w:t>1</w:t>
      </w:r>
      <w:r>
        <w:rPr>
          <w:rFonts w:hint="eastAsia"/>
          <w:color w:val="auto"/>
          <w:highlight w:val="none"/>
        </w:rPr>
        <w:t>0%作为预付款，剩余款项在维护期间无服务瑕疵的按服务期</w:t>
      </w:r>
      <w:r>
        <w:rPr>
          <w:rFonts w:hint="eastAsia"/>
          <w:color w:val="auto"/>
          <w:highlight w:val="none"/>
          <w:lang w:val="en-US" w:eastAsia="zh-CN"/>
        </w:rPr>
        <w:t>满3</w:t>
      </w:r>
      <w:r>
        <w:rPr>
          <w:rFonts w:hint="eastAsia"/>
          <w:color w:val="auto"/>
          <w:highlight w:val="none"/>
        </w:rPr>
        <w:t>个月、</w:t>
      </w:r>
      <w:r>
        <w:rPr>
          <w:rFonts w:hint="eastAsia"/>
          <w:color w:val="auto"/>
          <w:highlight w:val="none"/>
          <w:lang w:val="en-US" w:eastAsia="zh-CN"/>
        </w:rPr>
        <w:t>满6</w:t>
      </w:r>
      <w:r>
        <w:rPr>
          <w:rFonts w:hint="eastAsia"/>
          <w:color w:val="auto"/>
          <w:highlight w:val="none"/>
        </w:rPr>
        <w:t>个月、</w:t>
      </w:r>
      <w:r>
        <w:rPr>
          <w:rFonts w:hint="eastAsia"/>
          <w:color w:val="auto"/>
          <w:highlight w:val="none"/>
          <w:lang w:val="en-US" w:eastAsia="zh-CN"/>
        </w:rPr>
        <w:t>满9</w:t>
      </w:r>
      <w:r>
        <w:rPr>
          <w:rFonts w:hint="eastAsia"/>
          <w:color w:val="auto"/>
          <w:highlight w:val="none"/>
        </w:rPr>
        <w:t>个月及合同结束五个阶段支付：</w:t>
      </w:r>
    </w:p>
    <w:p w14:paraId="37C3FB3B">
      <w:pPr>
        <w:bidi w:val="0"/>
        <w:rPr>
          <w:rFonts w:hint="eastAsia"/>
          <w:color w:val="auto"/>
          <w:highlight w:val="none"/>
        </w:rPr>
      </w:pPr>
      <w:r>
        <w:rPr>
          <w:rFonts w:hint="eastAsia"/>
          <w:color w:val="auto"/>
          <w:highlight w:val="none"/>
        </w:rPr>
        <w:t>合同执行时间</w:t>
      </w:r>
      <w:r>
        <w:rPr>
          <w:rFonts w:hint="eastAsia"/>
          <w:color w:val="auto"/>
          <w:highlight w:val="none"/>
          <w:lang w:val="en-US" w:eastAsia="zh-CN"/>
        </w:rPr>
        <w:t>满</w:t>
      </w:r>
      <w:r>
        <w:rPr>
          <w:rFonts w:hint="eastAsia"/>
          <w:color w:val="auto"/>
          <w:highlight w:val="none"/>
        </w:rPr>
        <w:t>3个月</w:t>
      </w:r>
      <w:r>
        <w:rPr>
          <w:rFonts w:hint="eastAsia"/>
          <w:color w:val="auto"/>
          <w:highlight w:val="none"/>
          <w:lang w:val="en-US" w:eastAsia="zh-CN"/>
        </w:rPr>
        <w:t>后</w:t>
      </w:r>
      <w:r>
        <w:rPr>
          <w:rFonts w:hint="eastAsia"/>
          <w:color w:val="auto"/>
          <w:highlight w:val="none"/>
        </w:rPr>
        <w:t>，采购人在收到</w:t>
      </w:r>
      <w:r>
        <w:rPr>
          <w:rFonts w:hint="eastAsia"/>
          <w:color w:val="auto"/>
          <w:highlight w:val="none"/>
          <w:lang w:eastAsia="zh-CN"/>
        </w:rPr>
        <w:t>供应商</w:t>
      </w:r>
      <w:r>
        <w:rPr>
          <w:rFonts w:hint="eastAsia"/>
          <w:color w:val="auto"/>
          <w:highlight w:val="none"/>
        </w:rPr>
        <w:t>书面支付申请，预计支付合同总价（除去常规固定报价（材料零配件及零星工程服务等）</w:t>
      </w:r>
      <w:r>
        <w:rPr>
          <w:rFonts w:hint="eastAsia"/>
          <w:color w:val="auto"/>
          <w:highlight w:val="none"/>
          <w:lang w:val="en-US" w:eastAsia="zh-CN"/>
        </w:rPr>
        <w:t>0.5</w:t>
      </w:r>
      <w:r>
        <w:rPr>
          <w:rFonts w:hint="eastAsia"/>
          <w:color w:val="auto"/>
          <w:highlight w:val="none"/>
        </w:rPr>
        <w:t>万元）的</w:t>
      </w:r>
      <w:r>
        <w:rPr>
          <w:rFonts w:hint="eastAsia"/>
          <w:color w:val="auto"/>
          <w:highlight w:val="none"/>
          <w:lang w:val="en-US" w:eastAsia="zh-CN"/>
        </w:rPr>
        <w:t>10</w:t>
      </w:r>
      <w:r>
        <w:rPr>
          <w:rFonts w:hint="eastAsia"/>
          <w:color w:val="auto"/>
          <w:highlight w:val="none"/>
        </w:rPr>
        <w:t>%；</w:t>
      </w:r>
    </w:p>
    <w:p w14:paraId="6023D606">
      <w:pPr>
        <w:bidi w:val="0"/>
        <w:rPr>
          <w:rFonts w:hint="eastAsia"/>
          <w:color w:val="auto"/>
          <w:highlight w:val="none"/>
        </w:rPr>
      </w:pPr>
      <w:r>
        <w:rPr>
          <w:rFonts w:hint="eastAsia"/>
          <w:color w:val="auto"/>
          <w:highlight w:val="none"/>
        </w:rPr>
        <w:t>合同执行时间</w:t>
      </w:r>
      <w:r>
        <w:rPr>
          <w:rFonts w:hint="eastAsia"/>
          <w:color w:val="auto"/>
          <w:highlight w:val="none"/>
          <w:lang w:val="en-US" w:eastAsia="zh-CN"/>
        </w:rPr>
        <w:t>第</w:t>
      </w:r>
      <w:r>
        <w:rPr>
          <w:rFonts w:hint="eastAsia"/>
          <w:color w:val="auto"/>
          <w:highlight w:val="none"/>
        </w:rPr>
        <w:t>6个月时，采购人在收到</w:t>
      </w:r>
      <w:r>
        <w:rPr>
          <w:rFonts w:hint="eastAsia"/>
          <w:color w:val="auto"/>
          <w:highlight w:val="none"/>
          <w:lang w:eastAsia="zh-CN"/>
        </w:rPr>
        <w:t>供应商</w:t>
      </w:r>
      <w:r>
        <w:rPr>
          <w:rFonts w:hint="eastAsia"/>
          <w:color w:val="auto"/>
          <w:highlight w:val="none"/>
        </w:rPr>
        <w:t>书面支付申请，预计支付合同总价（除去常规固定报价（材料零配件及零星工程服务等）</w:t>
      </w:r>
      <w:r>
        <w:rPr>
          <w:rFonts w:hint="eastAsia"/>
          <w:color w:val="auto"/>
          <w:highlight w:val="none"/>
          <w:lang w:val="en-US" w:eastAsia="zh-CN"/>
        </w:rPr>
        <w:t>0.5</w:t>
      </w:r>
      <w:r>
        <w:rPr>
          <w:rFonts w:hint="eastAsia"/>
          <w:color w:val="auto"/>
          <w:highlight w:val="none"/>
        </w:rPr>
        <w:t>万元）的</w:t>
      </w:r>
      <w:r>
        <w:rPr>
          <w:rFonts w:hint="eastAsia"/>
          <w:color w:val="auto"/>
          <w:highlight w:val="none"/>
          <w:lang w:val="en-US" w:eastAsia="zh-CN"/>
        </w:rPr>
        <w:t>10</w:t>
      </w:r>
      <w:r>
        <w:rPr>
          <w:rFonts w:hint="eastAsia"/>
          <w:color w:val="auto"/>
          <w:highlight w:val="none"/>
        </w:rPr>
        <w:t>%；</w:t>
      </w:r>
    </w:p>
    <w:p w14:paraId="0B989CAC">
      <w:pPr>
        <w:bidi w:val="0"/>
        <w:rPr>
          <w:rFonts w:hint="eastAsia"/>
          <w:color w:val="auto"/>
          <w:highlight w:val="none"/>
        </w:rPr>
      </w:pPr>
      <w:r>
        <w:rPr>
          <w:rFonts w:hint="eastAsia"/>
          <w:color w:val="auto"/>
          <w:highlight w:val="none"/>
        </w:rPr>
        <w:t>合同执行时间</w:t>
      </w:r>
      <w:r>
        <w:rPr>
          <w:rFonts w:hint="eastAsia"/>
          <w:color w:val="auto"/>
          <w:highlight w:val="none"/>
          <w:lang w:val="en-US" w:eastAsia="zh-CN"/>
        </w:rPr>
        <w:t>第</w:t>
      </w:r>
      <w:r>
        <w:rPr>
          <w:rFonts w:hint="eastAsia"/>
          <w:color w:val="auto"/>
          <w:highlight w:val="none"/>
        </w:rPr>
        <w:t>9个月时，采购人在收到</w:t>
      </w:r>
      <w:r>
        <w:rPr>
          <w:rFonts w:hint="eastAsia"/>
          <w:color w:val="auto"/>
          <w:highlight w:val="none"/>
          <w:lang w:eastAsia="zh-CN"/>
        </w:rPr>
        <w:t>供应商</w:t>
      </w:r>
      <w:r>
        <w:rPr>
          <w:rFonts w:hint="eastAsia"/>
          <w:color w:val="auto"/>
          <w:highlight w:val="none"/>
        </w:rPr>
        <w:t>书面支付申请，预计支付合同总价（除去常规固定报价（材料零配件及零星工程服务等）</w:t>
      </w:r>
      <w:r>
        <w:rPr>
          <w:rFonts w:hint="eastAsia"/>
          <w:color w:val="auto"/>
          <w:highlight w:val="none"/>
          <w:lang w:val="en-US" w:eastAsia="zh-CN"/>
        </w:rPr>
        <w:t>0.5</w:t>
      </w:r>
      <w:r>
        <w:rPr>
          <w:rFonts w:hint="eastAsia"/>
          <w:color w:val="auto"/>
          <w:highlight w:val="none"/>
        </w:rPr>
        <w:t>万元）的</w:t>
      </w:r>
      <w:r>
        <w:rPr>
          <w:rFonts w:hint="default"/>
          <w:color w:val="auto"/>
          <w:highlight w:val="none"/>
          <w:lang w:val="en-US" w:eastAsia="zh-CN"/>
        </w:rPr>
        <w:t>2</w:t>
      </w:r>
      <w:r>
        <w:rPr>
          <w:rFonts w:hint="eastAsia"/>
          <w:color w:val="auto"/>
          <w:highlight w:val="none"/>
          <w:lang w:val="en-US" w:eastAsia="zh-CN"/>
        </w:rPr>
        <w:t>0</w:t>
      </w:r>
      <w:r>
        <w:rPr>
          <w:rFonts w:hint="eastAsia"/>
          <w:color w:val="auto"/>
          <w:highlight w:val="none"/>
        </w:rPr>
        <w:t>%；</w:t>
      </w:r>
    </w:p>
    <w:p w14:paraId="5BA1A11E">
      <w:pPr>
        <w:bidi w:val="0"/>
        <w:rPr>
          <w:rFonts w:hint="eastAsia"/>
          <w:color w:val="auto"/>
          <w:highlight w:val="none"/>
        </w:rPr>
      </w:pPr>
      <w:r>
        <w:rPr>
          <w:rFonts w:hint="eastAsia"/>
          <w:color w:val="auto"/>
          <w:highlight w:val="none"/>
        </w:rPr>
        <w:t>合同执行时间届满，采购人在收到</w:t>
      </w:r>
      <w:r>
        <w:rPr>
          <w:rFonts w:hint="eastAsia"/>
          <w:color w:val="auto"/>
          <w:highlight w:val="none"/>
          <w:lang w:eastAsia="zh-CN"/>
        </w:rPr>
        <w:t>供应商</w:t>
      </w:r>
      <w:r>
        <w:rPr>
          <w:rFonts w:hint="eastAsia"/>
          <w:color w:val="auto"/>
          <w:highlight w:val="none"/>
        </w:rPr>
        <w:t>书面支付申请，预计支付合同总价（除去常规固定报价（材料零配件及零星工程服务等）</w:t>
      </w:r>
      <w:r>
        <w:rPr>
          <w:rFonts w:hint="eastAsia"/>
          <w:color w:val="auto"/>
          <w:highlight w:val="none"/>
          <w:lang w:val="en-US" w:eastAsia="zh-CN"/>
        </w:rPr>
        <w:t>0.5</w:t>
      </w:r>
      <w:r>
        <w:rPr>
          <w:rFonts w:hint="eastAsia"/>
          <w:color w:val="auto"/>
          <w:highlight w:val="none"/>
        </w:rPr>
        <w:t>万元）的</w:t>
      </w:r>
      <w:r>
        <w:rPr>
          <w:rFonts w:hint="eastAsia"/>
          <w:color w:val="auto"/>
          <w:highlight w:val="none"/>
          <w:lang w:val="en-US" w:eastAsia="zh-CN"/>
        </w:rPr>
        <w:t>50</w:t>
      </w:r>
      <w:r>
        <w:rPr>
          <w:rFonts w:hint="eastAsia"/>
          <w:color w:val="auto"/>
          <w:highlight w:val="none"/>
        </w:rPr>
        <w:t>%；</w:t>
      </w:r>
    </w:p>
    <w:p w14:paraId="3FECBA07">
      <w:pPr>
        <w:bidi w:val="0"/>
        <w:rPr>
          <w:rFonts w:hint="eastAsia"/>
          <w:color w:val="auto"/>
          <w:highlight w:val="none"/>
        </w:rPr>
      </w:pPr>
      <w:r>
        <w:rPr>
          <w:rFonts w:hint="eastAsia"/>
          <w:color w:val="auto"/>
          <w:highlight w:val="none"/>
        </w:rPr>
        <w:t>如采购人要求，可按照已服务时间占整个服务周期的相应比例，提前支付</w:t>
      </w:r>
      <w:r>
        <w:rPr>
          <w:rFonts w:hint="eastAsia"/>
          <w:color w:val="auto"/>
          <w:highlight w:val="none"/>
          <w:lang w:eastAsia="zh-CN"/>
        </w:rPr>
        <w:t>供应商</w:t>
      </w:r>
      <w:r>
        <w:rPr>
          <w:rFonts w:hint="eastAsia"/>
          <w:color w:val="auto"/>
          <w:highlight w:val="none"/>
        </w:rPr>
        <w:t>已提供服务部分的剩余服务费用，即（合同总价</w:t>
      </w:r>
      <w:r>
        <w:rPr>
          <w:rFonts w:hint="eastAsia"/>
          <w:color w:val="auto"/>
          <w:highlight w:val="none"/>
          <w:lang w:eastAsia="zh-CN"/>
        </w:rPr>
        <w:t>－</w:t>
      </w:r>
      <w:r>
        <w:rPr>
          <w:rFonts w:hint="eastAsia"/>
          <w:color w:val="auto"/>
          <w:highlight w:val="none"/>
        </w:rPr>
        <w:t>常规固定报价</w:t>
      </w:r>
      <w:r>
        <w:rPr>
          <w:rFonts w:hint="eastAsia"/>
          <w:color w:val="auto"/>
          <w:highlight w:val="none"/>
          <w:lang w:val="en-US" w:eastAsia="zh-CN"/>
        </w:rPr>
        <w:t>0.5</w:t>
      </w:r>
      <w:r>
        <w:rPr>
          <w:rFonts w:hint="eastAsia"/>
          <w:color w:val="auto"/>
          <w:highlight w:val="none"/>
        </w:rPr>
        <w:t>万元）*相应比例</w:t>
      </w:r>
      <w:r>
        <w:rPr>
          <w:rFonts w:hint="eastAsia"/>
          <w:color w:val="auto"/>
          <w:highlight w:val="none"/>
          <w:lang w:eastAsia="zh-CN"/>
        </w:rPr>
        <w:t>－</w:t>
      </w:r>
      <w:r>
        <w:rPr>
          <w:rFonts w:hint="eastAsia"/>
          <w:color w:val="auto"/>
          <w:highlight w:val="none"/>
        </w:rPr>
        <w:t>已支付服务费。</w:t>
      </w:r>
    </w:p>
    <w:p w14:paraId="4CC99880">
      <w:pPr>
        <w:bidi w:val="0"/>
        <w:rPr>
          <w:rFonts w:hint="eastAsia"/>
          <w:color w:val="auto"/>
          <w:highlight w:val="none"/>
        </w:rPr>
      </w:pPr>
      <w:r>
        <w:rPr>
          <w:rFonts w:hint="eastAsia"/>
          <w:color w:val="auto"/>
          <w:highlight w:val="none"/>
        </w:rPr>
        <w:t>各阶段实际支付金额依照采购人对</w:t>
      </w:r>
      <w:r>
        <w:rPr>
          <w:rFonts w:hint="eastAsia"/>
          <w:color w:val="auto"/>
          <w:highlight w:val="none"/>
          <w:lang w:eastAsia="zh-CN"/>
        </w:rPr>
        <w:t>供应商</w:t>
      </w:r>
      <w:r>
        <w:rPr>
          <w:rFonts w:hint="eastAsia"/>
          <w:color w:val="auto"/>
          <w:highlight w:val="none"/>
        </w:rPr>
        <w:t>维保服务考核情况，预计支付金额结算扣除违约金后支付剩余款项。</w:t>
      </w:r>
    </w:p>
    <w:p w14:paraId="3478E6C1">
      <w:pPr>
        <w:bidi w:val="0"/>
        <w:rPr>
          <w:rFonts w:hint="eastAsia"/>
          <w:color w:val="auto"/>
          <w:highlight w:val="none"/>
        </w:rPr>
      </w:pPr>
      <w:r>
        <w:rPr>
          <w:rFonts w:hint="eastAsia"/>
          <w:color w:val="auto"/>
          <w:highlight w:val="none"/>
        </w:rPr>
        <w:t>（2）设备维修配件费用及备品配件采购费用每季度支付一次，即：</w:t>
      </w:r>
    </w:p>
    <w:p w14:paraId="386E2154">
      <w:pPr>
        <w:bidi w:val="0"/>
        <w:rPr>
          <w:rFonts w:hint="eastAsia"/>
          <w:color w:val="auto"/>
          <w:highlight w:val="none"/>
        </w:rPr>
      </w:pPr>
      <w:r>
        <w:rPr>
          <w:rFonts w:hint="eastAsia"/>
          <w:color w:val="auto"/>
          <w:highlight w:val="none"/>
        </w:rPr>
        <w:t>设备维修配件费用及备品配件采购费用按实际发生进行结算，核算在本次固定报价</w:t>
      </w:r>
      <w:r>
        <w:rPr>
          <w:rFonts w:hint="eastAsia"/>
          <w:color w:val="auto"/>
          <w:highlight w:val="none"/>
          <w:lang w:val="en-US" w:eastAsia="zh-CN"/>
        </w:rPr>
        <w:t>0.5</w:t>
      </w:r>
      <w:r>
        <w:rPr>
          <w:rFonts w:hint="eastAsia"/>
          <w:color w:val="auto"/>
          <w:highlight w:val="none"/>
        </w:rPr>
        <w:t>万元内。材料和零配件费用累计每季度结算一次，如采购人要求可提前结算。</w:t>
      </w:r>
      <w:bookmarkStart w:id="44" w:name="_Toc17373"/>
    </w:p>
    <w:p w14:paraId="0780315B">
      <w:pPr>
        <w:pStyle w:val="5"/>
        <w:bidi w:val="0"/>
        <w:rPr>
          <w:rFonts w:hint="eastAsia"/>
          <w:color w:val="auto"/>
          <w:highlight w:val="none"/>
          <w:lang w:val="en-US" w:eastAsia="zh-CN"/>
        </w:rPr>
      </w:pPr>
      <w:r>
        <w:rPr>
          <w:rFonts w:hint="eastAsia"/>
          <w:color w:val="auto"/>
          <w:highlight w:val="none"/>
          <w:lang w:val="en-US" w:eastAsia="zh-CN"/>
        </w:rPr>
        <w:t>六、其它事项</w:t>
      </w:r>
      <w:bookmarkEnd w:id="44"/>
    </w:p>
    <w:p w14:paraId="497DB95E">
      <w:pPr>
        <w:bidi w:val="0"/>
        <w:spacing w:line="360" w:lineRule="auto"/>
        <w:rPr>
          <w:rFonts w:hint="eastAsia"/>
          <w:color w:val="auto"/>
          <w:highlight w:val="none"/>
        </w:rPr>
      </w:pPr>
      <w:r>
        <w:rPr>
          <w:rFonts w:hint="default"/>
          <w:color w:val="auto"/>
          <w:highlight w:val="none"/>
          <w:lang w:val="en-US" w:eastAsia="zh-CN"/>
        </w:rPr>
        <w:t>1.</w:t>
      </w:r>
      <w:r>
        <w:rPr>
          <w:rFonts w:hint="eastAsia"/>
          <w:color w:val="auto"/>
          <w:highlight w:val="none"/>
        </w:rPr>
        <w:t>▲</w:t>
      </w:r>
      <w:r>
        <w:rPr>
          <w:rFonts w:hint="default"/>
          <w:color w:val="auto"/>
          <w:highlight w:val="none"/>
          <w:lang w:eastAsia="zh-CN"/>
        </w:rPr>
        <w:t>供应商</w:t>
      </w:r>
      <w:r>
        <w:rPr>
          <w:rFonts w:hint="eastAsia"/>
          <w:color w:val="auto"/>
          <w:highlight w:val="none"/>
        </w:rPr>
        <w:t>需做出承诺保证具备</w:t>
      </w:r>
      <w:r>
        <w:rPr>
          <w:rFonts w:hint="default"/>
          <w:color w:val="auto"/>
          <w:highlight w:val="none"/>
          <w:lang w:eastAsia="zh-CN"/>
        </w:rPr>
        <w:t>采购人</w:t>
      </w:r>
      <w:r>
        <w:rPr>
          <w:rFonts w:hint="eastAsia"/>
          <w:color w:val="auto"/>
          <w:highlight w:val="none"/>
        </w:rPr>
        <w:t>现有过保核心设备的软硬件维修、维护、升级、优化的能力。（须提供承诺函，</w:t>
      </w:r>
      <w:r>
        <w:rPr>
          <w:rFonts w:hint="default"/>
          <w:color w:val="auto"/>
          <w:highlight w:val="none"/>
          <w:lang w:val="en-US" w:eastAsia="zh-CN"/>
        </w:rPr>
        <w:t>包含对其中网络安全设备系统软件升级，</w:t>
      </w:r>
      <w:r>
        <w:rPr>
          <w:rFonts w:hint="eastAsia"/>
          <w:color w:val="auto"/>
          <w:highlight w:val="none"/>
        </w:rPr>
        <w:t>格式自拟，未提供视为</w:t>
      </w:r>
      <w:r>
        <w:rPr>
          <w:rFonts w:hint="default"/>
          <w:color w:val="auto"/>
          <w:highlight w:val="none"/>
          <w:lang w:val="en-US" w:eastAsia="zh-CN"/>
        </w:rPr>
        <w:t>无效标</w:t>
      </w:r>
      <w:r>
        <w:rPr>
          <w:rFonts w:hint="eastAsia"/>
          <w:color w:val="auto"/>
          <w:highlight w:val="none"/>
        </w:rPr>
        <w:t>）</w:t>
      </w:r>
    </w:p>
    <w:p w14:paraId="37875987">
      <w:pPr>
        <w:bidi w:val="0"/>
        <w:rPr>
          <w:rFonts w:hint="eastAsia"/>
          <w:color w:val="auto"/>
          <w:highlight w:val="none"/>
          <w:lang w:val="en-US" w:eastAsia="zh-CN"/>
        </w:rPr>
      </w:pPr>
      <w:r>
        <w:rPr>
          <w:rFonts w:hint="default"/>
          <w:color w:val="auto"/>
          <w:highlight w:val="none"/>
          <w:lang w:val="en-US" w:eastAsia="zh-CN"/>
        </w:rPr>
        <w:t>2.</w:t>
      </w:r>
      <w:r>
        <w:rPr>
          <w:rFonts w:hint="eastAsia"/>
          <w:color w:val="auto"/>
          <w:highlight w:val="none"/>
        </w:rPr>
        <w:t>▲</w:t>
      </w:r>
      <w:r>
        <w:rPr>
          <w:rFonts w:hint="default"/>
          <w:color w:val="auto"/>
          <w:highlight w:val="none"/>
          <w:lang w:eastAsia="zh-CN"/>
        </w:rPr>
        <w:t>供应商</w:t>
      </w:r>
      <w:r>
        <w:rPr>
          <w:rFonts w:hint="eastAsia"/>
          <w:color w:val="auto"/>
          <w:highlight w:val="none"/>
        </w:rPr>
        <w:t>需对响应时间做出承诺。（须提供承诺函，格式自拟，未提供视为无效</w:t>
      </w:r>
      <w:r>
        <w:rPr>
          <w:rFonts w:hint="eastAsia"/>
          <w:color w:val="auto"/>
          <w:highlight w:val="none"/>
          <w:lang w:val="en-US" w:eastAsia="zh-CN"/>
        </w:rPr>
        <w:t>标）</w:t>
      </w:r>
    </w:p>
    <w:p w14:paraId="2490C4F0">
      <w:pPr>
        <w:bidi w:val="0"/>
        <w:rPr>
          <w:rFonts w:hint="default"/>
          <w:color w:val="auto"/>
          <w:highlight w:val="none"/>
          <w:lang w:val="en-US" w:eastAsia="zh-CN"/>
        </w:rPr>
      </w:pPr>
      <w:r>
        <w:rPr>
          <w:rFonts w:hint="default"/>
          <w:color w:val="auto"/>
          <w:highlight w:val="none"/>
          <w:lang w:val="en-US" w:eastAsia="zh-CN"/>
        </w:rPr>
        <w:t>3.现有设备清单</w:t>
      </w:r>
      <w:r>
        <w:rPr>
          <w:rFonts w:hint="eastAsia"/>
          <w:color w:val="auto"/>
          <w:highlight w:val="none"/>
          <w:lang w:val="en-US" w:eastAsia="zh-CN"/>
        </w:rPr>
        <w:t>具体以现场踏勘及</w:t>
      </w:r>
      <w:r>
        <w:rPr>
          <w:rFonts w:hint="default"/>
          <w:color w:val="auto"/>
          <w:highlight w:val="none"/>
          <w:lang w:val="en-US" w:eastAsia="zh-CN"/>
        </w:rPr>
        <w:t>采购人</w:t>
      </w:r>
      <w:r>
        <w:rPr>
          <w:rFonts w:hint="eastAsia"/>
          <w:color w:val="auto"/>
          <w:highlight w:val="none"/>
          <w:lang w:val="en-US" w:eastAsia="zh-CN"/>
        </w:rPr>
        <w:t>固定资产登记为准</w:t>
      </w:r>
      <w:r>
        <w:rPr>
          <w:rFonts w:hint="default"/>
          <w:color w:val="auto"/>
          <w:highlight w:val="none"/>
          <w:lang w:val="en-US" w:eastAsia="zh-CN"/>
        </w:rPr>
        <w:t>。</w:t>
      </w:r>
    </w:p>
    <w:p w14:paraId="24ED593C">
      <w:pPr>
        <w:bidi w:val="0"/>
        <w:rPr>
          <w:rFonts w:hint="eastAsia"/>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采购人如有新增设备，在新增设备质保期内，</w:t>
      </w:r>
      <w:r>
        <w:rPr>
          <w:rFonts w:hint="default"/>
          <w:color w:val="auto"/>
          <w:highlight w:val="none"/>
          <w:lang w:val="en-US" w:eastAsia="zh-CN"/>
        </w:rPr>
        <w:t>供应商</w:t>
      </w:r>
      <w:r>
        <w:rPr>
          <w:rFonts w:hint="eastAsia"/>
          <w:color w:val="auto"/>
          <w:highlight w:val="none"/>
          <w:lang w:val="en-US" w:eastAsia="zh-CN"/>
        </w:rPr>
        <w:t>负责联系，由供应商进行维护，</w:t>
      </w:r>
      <w:r>
        <w:rPr>
          <w:rFonts w:hint="default"/>
          <w:color w:val="auto"/>
          <w:highlight w:val="none"/>
          <w:lang w:val="en-US" w:eastAsia="zh-CN"/>
        </w:rPr>
        <w:t>供应商</w:t>
      </w:r>
      <w:r>
        <w:rPr>
          <w:rFonts w:hint="eastAsia"/>
          <w:color w:val="auto"/>
          <w:highlight w:val="none"/>
          <w:lang w:val="en-US" w:eastAsia="zh-CN"/>
        </w:rPr>
        <w:t>的服务费用不增加。合同期间需</w:t>
      </w:r>
      <w:r>
        <w:rPr>
          <w:rFonts w:hint="default"/>
          <w:color w:val="auto"/>
          <w:highlight w:val="none"/>
          <w:lang w:val="en-US" w:eastAsia="zh-CN"/>
        </w:rPr>
        <w:t>供应商</w:t>
      </w:r>
      <w:r>
        <w:rPr>
          <w:rFonts w:hint="eastAsia"/>
          <w:color w:val="auto"/>
          <w:highlight w:val="none"/>
          <w:lang w:val="en-US" w:eastAsia="zh-CN"/>
        </w:rPr>
        <w:t>独立负责维护的设备增加量在20%范围内，也不增加服务费用；超过20%的，双方协商解决。如协商不成，则另行招标。</w:t>
      </w:r>
    </w:p>
    <w:p w14:paraId="3FE058A2">
      <w:pPr>
        <w:bidi w:val="0"/>
        <w:rPr>
          <w:rFonts w:hint="eastAsia"/>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供应商成交后需在采购人单位附近设置办公地点。必须提供不少于以下数量的备品备件及</w:t>
      </w:r>
      <w:r>
        <w:rPr>
          <w:rFonts w:hint="default"/>
          <w:color w:val="auto"/>
          <w:highlight w:val="none"/>
          <w:lang w:val="en-US" w:eastAsia="zh-CN"/>
        </w:rPr>
        <w:t>运维工具</w:t>
      </w:r>
      <w:r>
        <w:rPr>
          <w:rFonts w:hint="eastAsia"/>
          <w:color w:val="auto"/>
          <w:highlight w:val="none"/>
          <w:lang w:val="en-US" w:eastAsia="zh-CN"/>
        </w:rPr>
        <w:t>：</w:t>
      </w:r>
    </w:p>
    <w:p w14:paraId="2F8A1F9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color w:val="auto"/>
          <w:highlight w:val="none"/>
          <w:lang w:val="en-US" w:eastAsia="zh-CN"/>
        </w:rPr>
      </w:pPr>
    </w:p>
    <w:tbl>
      <w:tblPr>
        <w:tblStyle w:val="6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41"/>
        <w:gridCol w:w="2873"/>
        <w:gridCol w:w="993"/>
        <w:gridCol w:w="840"/>
        <w:gridCol w:w="2386"/>
      </w:tblGrid>
      <w:tr w14:paraId="025D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832" w:type="dxa"/>
            <w:vAlign w:val="center"/>
          </w:tcPr>
          <w:p w14:paraId="752906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rPr>
              <w:t>序号</w:t>
            </w:r>
          </w:p>
        </w:tc>
        <w:tc>
          <w:tcPr>
            <w:tcW w:w="1541" w:type="dxa"/>
            <w:vAlign w:val="center"/>
          </w:tcPr>
          <w:p w14:paraId="3894BE1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rPr>
              <w:t>备件名称</w:t>
            </w:r>
          </w:p>
        </w:tc>
        <w:tc>
          <w:tcPr>
            <w:tcW w:w="2873" w:type="dxa"/>
            <w:vAlign w:val="center"/>
          </w:tcPr>
          <w:p w14:paraId="6617B2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rPr>
              <w:t>备件型号</w:t>
            </w:r>
          </w:p>
        </w:tc>
        <w:tc>
          <w:tcPr>
            <w:tcW w:w="993" w:type="dxa"/>
            <w:vAlign w:val="center"/>
          </w:tcPr>
          <w:p w14:paraId="18CF19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rPr>
              <w:t>单位</w:t>
            </w:r>
          </w:p>
        </w:tc>
        <w:tc>
          <w:tcPr>
            <w:tcW w:w="840" w:type="dxa"/>
            <w:vAlign w:val="center"/>
          </w:tcPr>
          <w:p w14:paraId="386BBB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rPr>
              <w:t>数量</w:t>
            </w:r>
          </w:p>
        </w:tc>
        <w:tc>
          <w:tcPr>
            <w:tcW w:w="2386" w:type="dxa"/>
            <w:vAlign w:val="center"/>
          </w:tcPr>
          <w:p w14:paraId="3217B0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b/>
                <w:bCs/>
                <w:color w:val="auto"/>
                <w:highlight w:val="none"/>
              </w:rPr>
            </w:pPr>
            <w:r>
              <w:rPr>
                <w:rFonts w:hint="eastAsia"/>
                <w:b/>
                <w:bCs/>
                <w:color w:val="auto"/>
                <w:highlight w:val="none"/>
              </w:rPr>
              <w:t>备注</w:t>
            </w:r>
          </w:p>
        </w:tc>
      </w:tr>
      <w:tr w14:paraId="2C4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2" w:type="dxa"/>
            <w:vAlign w:val="center"/>
          </w:tcPr>
          <w:p w14:paraId="4375D1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1</w:t>
            </w:r>
          </w:p>
        </w:tc>
        <w:tc>
          <w:tcPr>
            <w:tcW w:w="1541" w:type="dxa"/>
            <w:vAlign w:val="center"/>
          </w:tcPr>
          <w:p w14:paraId="7E7295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打印机</w:t>
            </w:r>
          </w:p>
        </w:tc>
        <w:tc>
          <w:tcPr>
            <w:tcW w:w="2873" w:type="dxa"/>
            <w:vAlign w:val="center"/>
          </w:tcPr>
          <w:p w14:paraId="07604B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993" w:type="dxa"/>
            <w:vAlign w:val="center"/>
          </w:tcPr>
          <w:p w14:paraId="04E7CA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台</w:t>
            </w:r>
          </w:p>
        </w:tc>
        <w:tc>
          <w:tcPr>
            <w:tcW w:w="840" w:type="dxa"/>
            <w:vAlign w:val="center"/>
          </w:tcPr>
          <w:p w14:paraId="03A792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2</w:t>
            </w:r>
          </w:p>
        </w:tc>
        <w:tc>
          <w:tcPr>
            <w:tcW w:w="2386" w:type="dxa"/>
            <w:vAlign w:val="center"/>
          </w:tcPr>
          <w:p w14:paraId="5EC2EC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配打印耗材</w:t>
            </w:r>
          </w:p>
        </w:tc>
      </w:tr>
      <w:tr w14:paraId="3822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2" w:type="dxa"/>
            <w:vAlign w:val="center"/>
          </w:tcPr>
          <w:p w14:paraId="2B33F0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2</w:t>
            </w:r>
          </w:p>
        </w:tc>
        <w:tc>
          <w:tcPr>
            <w:tcW w:w="1541" w:type="dxa"/>
            <w:vAlign w:val="center"/>
          </w:tcPr>
          <w:p w14:paraId="1C37B1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复印机</w:t>
            </w:r>
          </w:p>
        </w:tc>
        <w:tc>
          <w:tcPr>
            <w:tcW w:w="2873" w:type="dxa"/>
            <w:vAlign w:val="center"/>
          </w:tcPr>
          <w:p w14:paraId="53CCF5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993" w:type="dxa"/>
            <w:vAlign w:val="center"/>
          </w:tcPr>
          <w:p w14:paraId="42F95F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台</w:t>
            </w:r>
          </w:p>
        </w:tc>
        <w:tc>
          <w:tcPr>
            <w:tcW w:w="840" w:type="dxa"/>
            <w:vAlign w:val="center"/>
          </w:tcPr>
          <w:p w14:paraId="64F8DF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1</w:t>
            </w:r>
          </w:p>
        </w:tc>
        <w:tc>
          <w:tcPr>
            <w:tcW w:w="2386" w:type="dxa"/>
            <w:vAlign w:val="center"/>
          </w:tcPr>
          <w:p w14:paraId="181A4B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配复印耗材</w:t>
            </w:r>
          </w:p>
        </w:tc>
      </w:tr>
      <w:tr w14:paraId="4400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2" w:type="dxa"/>
            <w:vAlign w:val="center"/>
          </w:tcPr>
          <w:p w14:paraId="277FED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3</w:t>
            </w:r>
          </w:p>
        </w:tc>
        <w:tc>
          <w:tcPr>
            <w:tcW w:w="1541" w:type="dxa"/>
            <w:vAlign w:val="center"/>
          </w:tcPr>
          <w:p w14:paraId="6EF673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交换机</w:t>
            </w:r>
          </w:p>
        </w:tc>
        <w:tc>
          <w:tcPr>
            <w:tcW w:w="2873" w:type="dxa"/>
            <w:vAlign w:val="center"/>
          </w:tcPr>
          <w:p w14:paraId="60BB0F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24口POE交换机</w:t>
            </w:r>
          </w:p>
        </w:tc>
        <w:tc>
          <w:tcPr>
            <w:tcW w:w="993" w:type="dxa"/>
            <w:vAlign w:val="center"/>
          </w:tcPr>
          <w:p w14:paraId="38DF420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台</w:t>
            </w:r>
          </w:p>
        </w:tc>
        <w:tc>
          <w:tcPr>
            <w:tcW w:w="840" w:type="dxa"/>
            <w:vAlign w:val="center"/>
          </w:tcPr>
          <w:p w14:paraId="085C55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2</w:t>
            </w:r>
          </w:p>
        </w:tc>
        <w:tc>
          <w:tcPr>
            <w:tcW w:w="2386" w:type="dxa"/>
            <w:vAlign w:val="center"/>
          </w:tcPr>
          <w:p w14:paraId="633D94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至少含2个光口模块</w:t>
            </w:r>
          </w:p>
        </w:tc>
      </w:tr>
      <w:tr w14:paraId="2180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2" w:type="dxa"/>
            <w:vAlign w:val="center"/>
          </w:tcPr>
          <w:p w14:paraId="1912EE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4</w:t>
            </w:r>
          </w:p>
        </w:tc>
        <w:tc>
          <w:tcPr>
            <w:tcW w:w="1541" w:type="dxa"/>
            <w:vAlign w:val="center"/>
          </w:tcPr>
          <w:p w14:paraId="4320EC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计算机</w:t>
            </w:r>
          </w:p>
        </w:tc>
        <w:tc>
          <w:tcPr>
            <w:tcW w:w="2873" w:type="dxa"/>
            <w:vAlign w:val="center"/>
          </w:tcPr>
          <w:p w14:paraId="3F7DDE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c>
          <w:tcPr>
            <w:tcW w:w="993" w:type="dxa"/>
            <w:vAlign w:val="center"/>
          </w:tcPr>
          <w:p w14:paraId="547C28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台</w:t>
            </w:r>
          </w:p>
        </w:tc>
        <w:tc>
          <w:tcPr>
            <w:tcW w:w="840" w:type="dxa"/>
            <w:vAlign w:val="center"/>
          </w:tcPr>
          <w:p w14:paraId="76762B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2</w:t>
            </w:r>
          </w:p>
        </w:tc>
        <w:tc>
          <w:tcPr>
            <w:tcW w:w="2386" w:type="dxa"/>
            <w:vAlign w:val="center"/>
          </w:tcPr>
          <w:p w14:paraId="61AAFA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含笔记本电脑一台</w:t>
            </w:r>
          </w:p>
        </w:tc>
      </w:tr>
      <w:tr w14:paraId="254C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2" w:type="dxa"/>
            <w:vAlign w:val="center"/>
          </w:tcPr>
          <w:p w14:paraId="47E143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5</w:t>
            </w:r>
          </w:p>
        </w:tc>
        <w:tc>
          <w:tcPr>
            <w:tcW w:w="1541" w:type="dxa"/>
            <w:vAlign w:val="center"/>
          </w:tcPr>
          <w:p w14:paraId="14909C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交通工具</w:t>
            </w:r>
          </w:p>
        </w:tc>
        <w:tc>
          <w:tcPr>
            <w:tcW w:w="2873" w:type="dxa"/>
            <w:vAlign w:val="center"/>
          </w:tcPr>
          <w:p w14:paraId="5C31D8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lang w:val="en-US" w:eastAsia="zh-CN"/>
              </w:rPr>
              <w:t>三</w:t>
            </w:r>
            <w:r>
              <w:rPr>
                <w:rFonts w:hint="eastAsia"/>
                <w:color w:val="auto"/>
                <w:highlight w:val="none"/>
              </w:rPr>
              <w:t>轮</w:t>
            </w:r>
            <w:r>
              <w:rPr>
                <w:rFonts w:hint="eastAsia"/>
                <w:color w:val="auto"/>
                <w:highlight w:val="none"/>
                <w:lang w:val="en-US" w:eastAsia="zh-CN"/>
              </w:rPr>
              <w:t>电</w:t>
            </w:r>
            <w:r>
              <w:rPr>
                <w:rFonts w:hint="eastAsia"/>
                <w:color w:val="auto"/>
                <w:highlight w:val="none"/>
              </w:rPr>
              <w:t>动车</w:t>
            </w:r>
          </w:p>
        </w:tc>
        <w:tc>
          <w:tcPr>
            <w:tcW w:w="993" w:type="dxa"/>
            <w:vAlign w:val="center"/>
          </w:tcPr>
          <w:p w14:paraId="63D46AF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辆</w:t>
            </w:r>
          </w:p>
        </w:tc>
        <w:tc>
          <w:tcPr>
            <w:tcW w:w="840" w:type="dxa"/>
            <w:vAlign w:val="center"/>
          </w:tcPr>
          <w:p w14:paraId="1930C1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1</w:t>
            </w:r>
          </w:p>
        </w:tc>
        <w:tc>
          <w:tcPr>
            <w:tcW w:w="2386" w:type="dxa"/>
            <w:vAlign w:val="center"/>
          </w:tcPr>
          <w:p w14:paraId="4E38CD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备用电动车1辆</w:t>
            </w:r>
          </w:p>
        </w:tc>
      </w:tr>
      <w:tr w14:paraId="01DD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32" w:type="dxa"/>
            <w:vAlign w:val="center"/>
          </w:tcPr>
          <w:p w14:paraId="343EDF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6</w:t>
            </w:r>
          </w:p>
        </w:tc>
        <w:tc>
          <w:tcPr>
            <w:tcW w:w="1541" w:type="dxa"/>
            <w:vAlign w:val="center"/>
          </w:tcPr>
          <w:p w14:paraId="079203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其他</w:t>
            </w:r>
          </w:p>
        </w:tc>
        <w:tc>
          <w:tcPr>
            <w:tcW w:w="2873" w:type="dxa"/>
            <w:vAlign w:val="center"/>
          </w:tcPr>
          <w:p w14:paraId="38D3C2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满足计算机、网络设备所需</w:t>
            </w:r>
            <w:r>
              <w:rPr>
                <w:rFonts w:hint="eastAsia"/>
                <w:color w:val="auto"/>
                <w:highlight w:val="none"/>
                <w:lang w:eastAsia="zh-CN"/>
              </w:rPr>
              <w:t>要</w:t>
            </w:r>
            <w:r>
              <w:rPr>
                <w:rFonts w:hint="eastAsia"/>
                <w:color w:val="auto"/>
                <w:highlight w:val="none"/>
              </w:rPr>
              <w:t>的维修检测工具</w:t>
            </w:r>
          </w:p>
        </w:tc>
        <w:tc>
          <w:tcPr>
            <w:tcW w:w="993" w:type="dxa"/>
            <w:vAlign w:val="center"/>
          </w:tcPr>
          <w:p w14:paraId="7CB8AF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套</w:t>
            </w:r>
          </w:p>
        </w:tc>
        <w:tc>
          <w:tcPr>
            <w:tcW w:w="840" w:type="dxa"/>
            <w:vAlign w:val="center"/>
          </w:tcPr>
          <w:p w14:paraId="31F5FE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r>
              <w:rPr>
                <w:rFonts w:hint="eastAsia"/>
                <w:color w:val="auto"/>
                <w:highlight w:val="none"/>
              </w:rPr>
              <w:t>1</w:t>
            </w:r>
          </w:p>
        </w:tc>
        <w:tc>
          <w:tcPr>
            <w:tcW w:w="2386" w:type="dxa"/>
            <w:vAlign w:val="center"/>
          </w:tcPr>
          <w:p w14:paraId="06F875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rPr>
            </w:pPr>
          </w:p>
        </w:tc>
      </w:tr>
    </w:tbl>
    <w:p w14:paraId="669673C4">
      <w:pPr>
        <w:bidi w:val="0"/>
        <w:rPr>
          <w:rFonts w:hint="eastAsia"/>
          <w:color w:val="auto"/>
          <w:highlight w:val="none"/>
        </w:rPr>
      </w:pPr>
      <w:r>
        <w:rPr>
          <w:rFonts w:hint="eastAsia"/>
          <w:color w:val="auto"/>
          <w:highlight w:val="none"/>
        </w:rPr>
        <w:t>以上备品备件及设施供应商必须在响应文件中做出</w:t>
      </w:r>
      <w:r>
        <w:rPr>
          <w:rFonts w:hint="eastAsia"/>
          <w:color w:val="auto"/>
          <w:highlight w:val="none"/>
          <w:lang w:eastAsia="zh-CN"/>
        </w:rPr>
        <w:t>相应</w:t>
      </w:r>
      <w:r>
        <w:rPr>
          <w:rFonts w:hint="eastAsia"/>
          <w:color w:val="auto"/>
          <w:highlight w:val="none"/>
        </w:rPr>
        <w:t>承诺。</w:t>
      </w:r>
    </w:p>
    <w:p w14:paraId="16C3C3BF">
      <w:pPr>
        <w:bidi w:val="0"/>
        <w:rPr>
          <w:rFonts w:hint="eastAsia"/>
          <w:color w:val="auto"/>
          <w:highlight w:val="none"/>
        </w:rPr>
      </w:pPr>
    </w:p>
    <w:p w14:paraId="31B2717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AA1FD73">
      <w:pPr>
        <w:pStyle w:val="3"/>
        <w:numPr>
          <w:ilvl w:val="0"/>
          <w:numId w:val="0"/>
        </w:numPr>
        <w:ind w:firstLine="0" w:firstLineChars="0"/>
        <w:rPr>
          <w:rFonts w:hint="eastAsia" w:ascii="仿宋" w:hAnsi="仿宋" w:eastAsia="仿宋" w:cs="仿宋"/>
          <w:color w:val="auto"/>
          <w:highlight w:val="none"/>
        </w:rPr>
      </w:pPr>
      <w:bookmarkStart w:id="45" w:name="_Toc184310308"/>
      <w:bookmarkEnd w:id="45"/>
      <w:bookmarkStart w:id="46" w:name="_Toc184310321"/>
      <w:bookmarkEnd w:id="46"/>
      <w:bookmarkStart w:id="47" w:name="_Toc184313309"/>
      <w:bookmarkEnd w:id="47"/>
      <w:bookmarkStart w:id="48" w:name="_Toc184308064"/>
      <w:bookmarkEnd w:id="48"/>
      <w:bookmarkStart w:id="49" w:name="_Toc184313247"/>
      <w:bookmarkEnd w:id="49"/>
      <w:bookmarkStart w:id="50" w:name="_Toc184308090"/>
      <w:bookmarkEnd w:id="50"/>
      <w:bookmarkStart w:id="51" w:name="_Toc184313262"/>
      <w:bookmarkEnd w:id="51"/>
      <w:bookmarkStart w:id="52" w:name="_Toc184308076"/>
      <w:bookmarkEnd w:id="52"/>
      <w:bookmarkStart w:id="53" w:name="_Toc184312070"/>
      <w:bookmarkEnd w:id="53"/>
      <w:bookmarkStart w:id="54" w:name="_Toc184314424"/>
      <w:bookmarkEnd w:id="54"/>
      <w:bookmarkStart w:id="55" w:name="_Toc184313238"/>
      <w:bookmarkEnd w:id="55"/>
      <w:bookmarkStart w:id="56" w:name="_Toc184313272"/>
      <w:bookmarkEnd w:id="56"/>
      <w:bookmarkStart w:id="57" w:name="_Toc184312115"/>
      <w:bookmarkEnd w:id="57"/>
      <w:bookmarkStart w:id="58" w:name="_Toc184308067"/>
      <w:bookmarkEnd w:id="58"/>
      <w:bookmarkStart w:id="59" w:name="_Toc184314476"/>
      <w:bookmarkEnd w:id="59"/>
      <w:bookmarkStart w:id="60" w:name="_Toc184308073"/>
      <w:bookmarkEnd w:id="60"/>
      <w:bookmarkStart w:id="61" w:name="_Toc184312095"/>
      <w:bookmarkEnd w:id="61"/>
      <w:bookmarkStart w:id="62" w:name="_Toc184314411"/>
      <w:bookmarkEnd w:id="62"/>
      <w:bookmarkStart w:id="63" w:name="_Toc184314465"/>
      <w:bookmarkEnd w:id="63"/>
      <w:bookmarkStart w:id="64" w:name="_Toc184312075"/>
      <w:bookmarkEnd w:id="64"/>
      <w:bookmarkStart w:id="65" w:name="_Toc184310319"/>
      <w:bookmarkEnd w:id="65"/>
      <w:bookmarkStart w:id="66" w:name="_Toc184308037"/>
      <w:bookmarkEnd w:id="66"/>
      <w:bookmarkStart w:id="67" w:name="_Toc184312134"/>
      <w:bookmarkEnd w:id="67"/>
      <w:bookmarkStart w:id="68" w:name="_Toc184313282"/>
      <w:bookmarkEnd w:id="68"/>
      <w:bookmarkStart w:id="69" w:name="_Toc184310328"/>
      <w:bookmarkEnd w:id="69"/>
      <w:bookmarkStart w:id="70" w:name="_Toc184314430"/>
      <w:bookmarkEnd w:id="70"/>
      <w:bookmarkStart w:id="71" w:name="_Toc184313308"/>
      <w:bookmarkEnd w:id="71"/>
      <w:bookmarkStart w:id="72" w:name="_Toc184310282"/>
      <w:bookmarkEnd w:id="72"/>
      <w:bookmarkStart w:id="73" w:name="_Toc184313269"/>
      <w:bookmarkEnd w:id="73"/>
      <w:bookmarkStart w:id="74" w:name="_Toc184308094"/>
      <w:bookmarkEnd w:id="74"/>
      <w:bookmarkStart w:id="75" w:name="_Toc184308084"/>
      <w:bookmarkEnd w:id="75"/>
      <w:bookmarkStart w:id="76" w:name="_Toc184313249"/>
      <w:bookmarkEnd w:id="76"/>
      <w:bookmarkStart w:id="77" w:name="_Toc184314417"/>
      <w:bookmarkEnd w:id="77"/>
      <w:bookmarkStart w:id="78" w:name="_Toc184314428"/>
      <w:bookmarkEnd w:id="78"/>
      <w:bookmarkStart w:id="79" w:name="_Toc184308089"/>
      <w:bookmarkEnd w:id="79"/>
      <w:bookmarkStart w:id="80" w:name="_Toc184313246"/>
      <w:bookmarkEnd w:id="80"/>
      <w:bookmarkStart w:id="81" w:name="_Toc184310299"/>
      <w:bookmarkEnd w:id="81"/>
      <w:bookmarkStart w:id="82" w:name="_Toc184313254"/>
      <w:bookmarkEnd w:id="82"/>
      <w:bookmarkStart w:id="83" w:name="_Toc184308071"/>
      <w:bookmarkEnd w:id="83"/>
      <w:bookmarkStart w:id="84" w:name="_Toc184308079"/>
      <w:bookmarkEnd w:id="84"/>
      <w:bookmarkStart w:id="85" w:name="_Toc184310320"/>
      <w:bookmarkEnd w:id="85"/>
      <w:bookmarkStart w:id="86" w:name="_Toc184314450"/>
      <w:bookmarkEnd w:id="86"/>
      <w:bookmarkStart w:id="87" w:name="_Toc184312130"/>
      <w:bookmarkEnd w:id="87"/>
      <w:bookmarkStart w:id="88" w:name="_Toc184314439"/>
      <w:bookmarkEnd w:id="88"/>
      <w:bookmarkStart w:id="89" w:name="_Toc184314415"/>
      <w:bookmarkEnd w:id="89"/>
      <w:bookmarkStart w:id="90" w:name="_Toc184310309"/>
      <w:bookmarkEnd w:id="90"/>
      <w:bookmarkStart w:id="91" w:name="_Toc184308081"/>
      <w:bookmarkEnd w:id="91"/>
      <w:bookmarkStart w:id="92" w:name="_Toc184310280"/>
      <w:bookmarkEnd w:id="92"/>
      <w:bookmarkStart w:id="93" w:name="_Toc184310298"/>
      <w:bookmarkEnd w:id="93"/>
      <w:bookmarkStart w:id="94" w:name="_Toc184308061"/>
      <w:bookmarkEnd w:id="94"/>
      <w:bookmarkStart w:id="95" w:name="_Toc184310322"/>
      <w:bookmarkEnd w:id="95"/>
      <w:bookmarkStart w:id="96" w:name="_Toc184314451"/>
      <w:bookmarkEnd w:id="96"/>
      <w:bookmarkStart w:id="97" w:name="_Toc184313296"/>
      <w:bookmarkEnd w:id="97"/>
      <w:bookmarkStart w:id="98" w:name="_Toc184312120"/>
      <w:bookmarkEnd w:id="98"/>
      <w:bookmarkStart w:id="99" w:name="_Toc184308052"/>
      <w:bookmarkEnd w:id="99"/>
      <w:bookmarkStart w:id="100" w:name="_Toc184308101"/>
      <w:bookmarkEnd w:id="100"/>
      <w:bookmarkStart w:id="101" w:name="_Toc184313243"/>
      <w:bookmarkEnd w:id="101"/>
      <w:bookmarkStart w:id="102" w:name="_Toc184314459"/>
      <w:bookmarkEnd w:id="102"/>
      <w:bookmarkStart w:id="103" w:name="_Toc184313252"/>
      <w:bookmarkEnd w:id="103"/>
      <w:bookmarkStart w:id="104" w:name="_Toc184313253"/>
      <w:bookmarkEnd w:id="104"/>
      <w:bookmarkStart w:id="105" w:name="_Toc184314475"/>
      <w:bookmarkEnd w:id="105"/>
      <w:bookmarkStart w:id="106" w:name="_Toc184313301"/>
      <w:bookmarkEnd w:id="106"/>
      <w:bookmarkStart w:id="107" w:name="_Toc184314470"/>
      <w:bookmarkEnd w:id="107"/>
      <w:bookmarkStart w:id="108" w:name="_Toc184312090"/>
      <w:bookmarkEnd w:id="108"/>
      <w:bookmarkStart w:id="109" w:name="_Toc184312109"/>
      <w:bookmarkEnd w:id="109"/>
      <w:bookmarkStart w:id="110" w:name="_Toc184308077"/>
      <w:bookmarkEnd w:id="110"/>
      <w:bookmarkStart w:id="111" w:name="_Toc184310318"/>
      <w:bookmarkEnd w:id="111"/>
      <w:bookmarkStart w:id="112" w:name="_Toc184310304"/>
      <w:bookmarkEnd w:id="112"/>
      <w:bookmarkStart w:id="113" w:name="_Toc184310343"/>
      <w:bookmarkEnd w:id="113"/>
      <w:bookmarkStart w:id="114" w:name="_Toc184308070"/>
      <w:bookmarkEnd w:id="114"/>
      <w:bookmarkStart w:id="115" w:name="_Toc184314418"/>
      <w:bookmarkEnd w:id="115"/>
      <w:bookmarkStart w:id="116" w:name="_Toc184314454"/>
      <w:bookmarkEnd w:id="116"/>
      <w:bookmarkStart w:id="117" w:name="_Toc184308106"/>
      <w:bookmarkEnd w:id="117"/>
      <w:bookmarkStart w:id="118" w:name="_Toc184310307"/>
      <w:bookmarkEnd w:id="118"/>
      <w:bookmarkStart w:id="119" w:name="_Toc184314416"/>
      <w:bookmarkEnd w:id="119"/>
      <w:bookmarkStart w:id="120" w:name="_Toc184310317"/>
      <w:bookmarkEnd w:id="120"/>
      <w:bookmarkStart w:id="121" w:name="_Toc184308054"/>
      <w:bookmarkEnd w:id="121"/>
      <w:bookmarkStart w:id="122" w:name="_Toc184313278"/>
      <w:bookmarkEnd w:id="122"/>
      <w:bookmarkStart w:id="123" w:name="_Toc184313287"/>
      <w:bookmarkEnd w:id="123"/>
      <w:bookmarkStart w:id="124" w:name="_Toc184312118"/>
      <w:bookmarkEnd w:id="124"/>
      <w:bookmarkStart w:id="125" w:name="_Toc184308083"/>
      <w:bookmarkEnd w:id="125"/>
      <w:bookmarkStart w:id="126" w:name="_Toc184314466"/>
      <w:bookmarkEnd w:id="126"/>
      <w:bookmarkStart w:id="127" w:name="_Toc184314412"/>
      <w:bookmarkEnd w:id="127"/>
      <w:bookmarkStart w:id="128" w:name="_Toc184314464"/>
      <w:bookmarkEnd w:id="128"/>
      <w:bookmarkStart w:id="129" w:name="_Toc184312092"/>
      <w:bookmarkEnd w:id="129"/>
      <w:bookmarkStart w:id="130" w:name="_Toc184310288"/>
      <w:bookmarkEnd w:id="130"/>
      <w:bookmarkStart w:id="131" w:name="_Toc184314410"/>
      <w:bookmarkEnd w:id="131"/>
      <w:bookmarkStart w:id="132" w:name="_Toc184314478"/>
      <w:bookmarkEnd w:id="132"/>
      <w:bookmarkStart w:id="133" w:name="_Toc184314449"/>
      <w:bookmarkEnd w:id="133"/>
      <w:bookmarkStart w:id="134" w:name="_Toc184310314"/>
      <w:bookmarkEnd w:id="134"/>
      <w:bookmarkStart w:id="135" w:name="_Toc184314427"/>
      <w:bookmarkEnd w:id="135"/>
      <w:bookmarkStart w:id="136" w:name="_Toc184314440"/>
      <w:bookmarkEnd w:id="136"/>
      <w:bookmarkStart w:id="137" w:name="_Toc184312068"/>
      <w:bookmarkEnd w:id="137"/>
      <w:bookmarkStart w:id="138" w:name="_Toc184310286"/>
      <w:bookmarkEnd w:id="138"/>
      <w:bookmarkStart w:id="139" w:name="_Toc184310284"/>
      <w:bookmarkEnd w:id="139"/>
      <w:bookmarkStart w:id="140" w:name="_Toc184313289"/>
      <w:bookmarkEnd w:id="140"/>
      <w:bookmarkStart w:id="141" w:name="_Toc184314442"/>
      <w:bookmarkEnd w:id="141"/>
      <w:bookmarkStart w:id="142" w:name="_Toc184310344"/>
      <w:bookmarkEnd w:id="142"/>
      <w:bookmarkStart w:id="143" w:name="_Toc184312084"/>
      <w:bookmarkEnd w:id="143"/>
      <w:bookmarkStart w:id="144" w:name="_Toc184312083"/>
      <w:bookmarkEnd w:id="144"/>
      <w:bookmarkStart w:id="145" w:name="_Toc184313268"/>
      <w:bookmarkEnd w:id="145"/>
      <w:bookmarkStart w:id="146" w:name="_Toc184314433"/>
      <w:bookmarkEnd w:id="146"/>
      <w:bookmarkStart w:id="147" w:name="_Toc184313264"/>
      <w:bookmarkEnd w:id="147"/>
      <w:bookmarkStart w:id="148" w:name="_Toc184314444"/>
      <w:bookmarkEnd w:id="148"/>
      <w:bookmarkStart w:id="149" w:name="_Toc184313261"/>
      <w:bookmarkEnd w:id="149"/>
      <w:bookmarkStart w:id="150" w:name="_Toc184313239"/>
      <w:bookmarkEnd w:id="150"/>
      <w:bookmarkStart w:id="151" w:name="_Toc184308042"/>
      <w:bookmarkEnd w:id="151"/>
      <w:bookmarkStart w:id="152" w:name="_Toc184313304"/>
      <w:bookmarkEnd w:id="152"/>
      <w:bookmarkStart w:id="153" w:name="_Toc184312103"/>
      <w:bookmarkEnd w:id="153"/>
      <w:bookmarkStart w:id="154" w:name="_Toc184313277"/>
      <w:bookmarkEnd w:id="154"/>
      <w:bookmarkStart w:id="155" w:name="_Toc184308098"/>
      <w:bookmarkEnd w:id="155"/>
      <w:bookmarkStart w:id="156" w:name="_Toc184310292"/>
      <w:bookmarkEnd w:id="156"/>
      <w:bookmarkStart w:id="157" w:name="_Toc184312073"/>
      <w:bookmarkEnd w:id="157"/>
      <w:bookmarkStart w:id="158" w:name="_Toc184313242"/>
      <w:bookmarkEnd w:id="158"/>
      <w:bookmarkStart w:id="159" w:name="_Toc184313293"/>
      <w:bookmarkEnd w:id="159"/>
      <w:bookmarkStart w:id="160" w:name="_Toc184308051"/>
      <w:bookmarkEnd w:id="160"/>
      <w:bookmarkStart w:id="161" w:name="_Toc184312125"/>
      <w:bookmarkEnd w:id="161"/>
      <w:bookmarkStart w:id="162" w:name="_Toc184312136"/>
      <w:bookmarkEnd w:id="162"/>
      <w:bookmarkStart w:id="163" w:name="_Toc184310313"/>
      <w:bookmarkEnd w:id="163"/>
      <w:bookmarkStart w:id="164" w:name="_Toc184312078"/>
      <w:bookmarkEnd w:id="164"/>
      <w:bookmarkStart w:id="165" w:name="_Toc184312093"/>
      <w:bookmarkEnd w:id="165"/>
      <w:bookmarkStart w:id="166" w:name="_Toc184308102"/>
      <w:bookmarkEnd w:id="166"/>
      <w:bookmarkStart w:id="167" w:name="_Toc184314419"/>
      <w:bookmarkEnd w:id="167"/>
      <w:bookmarkStart w:id="168" w:name="_Toc184314420"/>
      <w:bookmarkEnd w:id="168"/>
      <w:bookmarkStart w:id="169" w:name="_Toc184313274"/>
      <w:bookmarkEnd w:id="169"/>
      <w:bookmarkStart w:id="170" w:name="_Toc184314441"/>
      <w:bookmarkEnd w:id="170"/>
      <w:bookmarkStart w:id="171" w:name="_Toc184310315"/>
      <w:bookmarkEnd w:id="171"/>
      <w:bookmarkStart w:id="172" w:name="_Toc184313259"/>
      <w:bookmarkEnd w:id="172"/>
      <w:bookmarkStart w:id="173" w:name="_Toc184312077"/>
      <w:bookmarkEnd w:id="173"/>
      <w:bookmarkStart w:id="174" w:name="_Toc184308056"/>
      <w:bookmarkEnd w:id="174"/>
      <w:bookmarkStart w:id="175" w:name="_Toc184312099"/>
      <w:bookmarkEnd w:id="175"/>
      <w:bookmarkStart w:id="176" w:name="_Toc184312111"/>
      <w:bookmarkEnd w:id="176"/>
      <w:bookmarkStart w:id="177" w:name="_Toc184314458"/>
      <w:bookmarkEnd w:id="177"/>
      <w:bookmarkStart w:id="178" w:name="_Toc184312119"/>
      <w:bookmarkEnd w:id="178"/>
      <w:bookmarkStart w:id="179" w:name="_Toc184313263"/>
      <w:bookmarkEnd w:id="179"/>
      <w:bookmarkStart w:id="180" w:name="_Toc184310300"/>
      <w:bookmarkEnd w:id="180"/>
      <w:bookmarkStart w:id="181" w:name="_Toc184308049"/>
      <w:bookmarkEnd w:id="181"/>
      <w:bookmarkStart w:id="182" w:name="_Toc184313260"/>
      <w:bookmarkEnd w:id="182"/>
      <w:bookmarkStart w:id="183" w:name="_Toc184308045"/>
      <w:bookmarkEnd w:id="183"/>
      <w:bookmarkStart w:id="184" w:name="_Toc184314436"/>
      <w:bookmarkEnd w:id="184"/>
      <w:bookmarkStart w:id="185" w:name="_Toc184312086"/>
      <w:bookmarkEnd w:id="185"/>
      <w:bookmarkStart w:id="186" w:name="_Toc184312094"/>
      <w:bookmarkEnd w:id="186"/>
      <w:bookmarkStart w:id="187" w:name="_Toc184314457"/>
      <w:bookmarkEnd w:id="187"/>
      <w:bookmarkStart w:id="188" w:name="_Toc184314443"/>
      <w:bookmarkEnd w:id="188"/>
      <w:bookmarkStart w:id="189" w:name="_Toc184310291"/>
      <w:bookmarkEnd w:id="189"/>
      <w:bookmarkStart w:id="190" w:name="_Toc184313271"/>
      <w:bookmarkEnd w:id="190"/>
      <w:bookmarkStart w:id="191" w:name="_Toc184308039"/>
      <w:bookmarkEnd w:id="191"/>
      <w:bookmarkStart w:id="192" w:name="_Toc184313310"/>
      <w:bookmarkEnd w:id="192"/>
      <w:bookmarkStart w:id="193" w:name="_Toc184310296"/>
      <w:bookmarkEnd w:id="193"/>
      <w:bookmarkStart w:id="194" w:name="_Toc184308091"/>
      <w:bookmarkEnd w:id="194"/>
      <w:bookmarkStart w:id="195" w:name="_Toc184308053"/>
      <w:bookmarkEnd w:id="195"/>
      <w:bookmarkStart w:id="196" w:name="_Toc184308093"/>
      <w:bookmarkEnd w:id="196"/>
      <w:bookmarkStart w:id="197" w:name="_Toc184310331"/>
      <w:bookmarkEnd w:id="197"/>
      <w:bookmarkStart w:id="198" w:name="_Toc184314461"/>
      <w:bookmarkEnd w:id="198"/>
      <w:bookmarkStart w:id="199" w:name="_Toc184314463"/>
      <w:bookmarkEnd w:id="199"/>
      <w:bookmarkStart w:id="200" w:name="_Toc184312101"/>
      <w:bookmarkEnd w:id="200"/>
      <w:bookmarkStart w:id="201" w:name="_Toc184313275"/>
      <w:bookmarkEnd w:id="201"/>
      <w:bookmarkStart w:id="202" w:name="_Toc184310323"/>
      <w:bookmarkEnd w:id="202"/>
      <w:bookmarkStart w:id="203" w:name="_Toc184312132"/>
      <w:bookmarkEnd w:id="203"/>
      <w:bookmarkStart w:id="204" w:name="_Toc184310340"/>
      <w:bookmarkEnd w:id="204"/>
      <w:bookmarkStart w:id="205" w:name="_Toc184308050"/>
      <w:bookmarkEnd w:id="205"/>
      <w:bookmarkStart w:id="206" w:name="_Toc184313267"/>
      <w:bookmarkEnd w:id="206"/>
      <w:bookmarkStart w:id="207" w:name="_Toc184308062"/>
      <w:bookmarkEnd w:id="207"/>
      <w:bookmarkStart w:id="208" w:name="_Toc184308085"/>
      <w:bookmarkEnd w:id="208"/>
      <w:bookmarkStart w:id="209" w:name="_Toc184314445"/>
      <w:bookmarkEnd w:id="209"/>
      <w:bookmarkStart w:id="210" w:name="_Toc184312122"/>
      <w:bookmarkEnd w:id="210"/>
      <w:bookmarkStart w:id="211" w:name="_Toc184313307"/>
      <w:bookmarkEnd w:id="211"/>
      <w:bookmarkStart w:id="212" w:name="_Toc184313299"/>
      <w:bookmarkEnd w:id="212"/>
      <w:bookmarkStart w:id="213" w:name="_Toc184312117"/>
      <w:bookmarkEnd w:id="213"/>
      <w:bookmarkStart w:id="214" w:name="_Toc184312121"/>
      <w:bookmarkEnd w:id="214"/>
      <w:bookmarkStart w:id="215" w:name="_Toc184314446"/>
      <w:bookmarkEnd w:id="215"/>
      <w:bookmarkStart w:id="216" w:name="_Toc184313273"/>
      <w:bookmarkEnd w:id="216"/>
      <w:bookmarkStart w:id="217" w:name="_Toc184314422"/>
      <w:bookmarkEnd w:id="217"/>
      <w:bookmarkStart w:id="218" w:name="_Toc184308047"/>
      <w:bookmarkEnd w:id="218"/>
      <w:bookmarkStart w:id="219" w:name="_Toc184308046"/>
      <w:bookmarkEnd w:id="219"/>
      <w:bookmarkStart w:id="220" w:name="_Toc184308082"/>
      <w:bookmarkEnd w:id="220"/>
      <w:bookmarkStart w:id="221" w:name="_Toc184310324"/>
      <w:bookmarkEnd w:id="221"/>
      <w:bookmarkStart w:id="222" w:name="_Toc184314474"/>
      <w:bookmarkEnd w:id="222"/>
      <w:bookmarkStart w:id="223" w:name="_Toc184310294"/>
      <w:bookmarkEnd w:id="223"/>
      <w:bookmarkStart w:id="224" w:name="_Toc184314472"/>
      <w:bookmarkEnd w:id="224"/>
      <w:bookmarkStart w:id="225" w:name="_Toc184314462"/>
      <w:bookmarkEnd w:id="225"/>
      <w:bookmarkStart w:id="226" w:name="_Toc184314448"/>
      <w:bookmarkEnd w:id="226"/>
      <w:bookmarkStart w:id="227" w:name="_Toc184312069"/>
      <w:bookmarkEnd w:id="227"/>
      <w:bookmarkStart w:id="228" w:name="_Toc184308036"/>
      <w:bookmarkEnd w:id="228"/>
      <w:bookmarkStart w:id="229" w:name="_Toc184312126"/>
      <w:bookmarkEnd w:id="229"/>
      <w:bookmarkStart w:id="230" w:name="_Toc184314413"/>
      <w:bookmarkEnd w:id="230"/>
      <w:bookmarkStart w:id="231" w:name="_Toc184313300"/>
      <w:bookmarkEnd w:id="231"/>
      <w:bookmarkStart w:id="232" w:name="_Toc184313245"/>
      <w:bookmarkEnd w:id="232"/>
      <w:bookmarkStart w:id="233" w:name="_Toc184310302"/>
      <w:bookmarkEnd w:id="233"/>
      <w:bookmarkStart w:id="234" w:name="_Toc184313258"/>
      <w:bookmarkEnd w:id="234"/>
      <w:bookmarkStart w:id="235" w:name="_Toc184314414"/>
      <w:bookmarkEnd w:id="235"/>
      <w:bookmarkStart w:id="236" w:name="_Toc184313283"/>
      <w:bookmarkEnd w:id="236"/>
      <w:bookmarkStart w:id="237" w:name="_Toc184313284"/>
      <w:bookmarkEnd w:id="237"/>
      <w:bookmarkStart w:id="238" w:name="_Toc184313255"/>
      <w:bookmarkEnd w:id="238"/>
      <w:bookmarkStart w:id="239" w:name="_Toc184313288"/>
      <w:bookmarkEnd w:id="239"/>
      <w:bookmarkStart w:id="240" w:name="_Toc184314426"/>
      <w:bookmarkEnd w:id="240"/>
      <w:bookmarkStart w:id="241" w:name="_Toc184314468"/>
      <w:bookmarkEnd w:id="241"/>
      <w:bookmarkStart w:id="242" w:name="_Toc184312127"/>
      <w:bookmarkEnd w:id="242"/>
      <w:bookmarkStart w:id="243" w:name="_Toc184308058"/>
      <w:bookmarkEnd w:id="243"/>
      <w:bookmarkStart w:id="244" w:name="_Toc184314452"/>
      <w:bookmarkEnd w:id="244"/>
      <w:bookmarkStart w:id="245" w:name="_Toc184310276"/>
      <w:bookmarkEnd w:id="245"/>
      <w:bookmarkStart w:id="246" w:name="_Toc184312128"/>
      <w:bookmarkEnd w:id="246"/>
      <w:bookmarkStart w:id="247" w:name="_Toc184308080"/>
      <w:bookmarkEnd w:id="247"/>
      <w:bookmarkStart w:id="248" w:name="_Toc184308105"/>
      <w:bookmarkEnd w:id="248"/>
      <w:bookmarkStart w:id="249" w:name="_Toc184313292"/>
      <w:bookmarkEnd w:id="249"/>
      <w:bookmarkStart w:id="250" w:name="_Toc184308087"/>
      <w:bookmarkEnd w:id="250"/>
      <w:bookmarkStart w:id="251" w:name="_Toc184312135"/>
      <w:bookmarkEnd w:id="251"/>
      <w:bookmarkStart w:id="252" w:name="_Toc184310283"/>
      <w:bookmarkEnd w:id="252"/>
      <w:bookmarkStart w:id="253" w:name="_Toc184314482"/>
      <w:bookmarkEnd w:id="253"/>
      <w:bookmarkStart w:id="254" w:name="_Toc184310338"/>
      <w:bookmarkEnd w:id="254"/>
      <w:bookmarkStart w:id="255" w:name="_Toc184310336"/>
      <w:bookmarkEnd w:id="255"/>
      <w:bookmarkStart w:id="256" w:name="_Toc184308074"/>
      <w:bookmarkEnd w:id="256"/>
      <w:bookmarkStart w:id="257" w:name="_Toc184314479"/>
      <w:bookmarkEnd w:id="257"/>
      <w:bookmarkStart w:id="258" w:name="_Toc184312124"/>
      <w:bookmarkEnd w:id="258"/>
      <w:bookmarkStart w:id="259" w:name="_Toc184308072"/>
      <w:bookmarkEnd w:id="259"/>
      <w:bookmarkStart w:id="260" w:name="_Toc184310277"/>
      <w:bookmarkEnd w:id="260"/>
      <w:bookmarkStart w:id="261" w:name="_Toc184312105"/>
      <w:bookmarkEnd w:id="261"/>
      <w:bookmarkStart w:id="262" w:name="_Toc184310278"/>
      <w:bookmarkEnd w:id="262"/>
      <w:bookmarkStart w:id="263" w:name="_Toc184314471"/>
      <w:bookmarkEnd w:id="263"/>
      <w:bookmarkStart w:id="264" w:name="_Toc184310273"/>
      <w:bookmarkEnd w:id="264"/>
      <w:bookmarkStart w:id="265" w:name="_Toc184312089"/>
      <w:bookmarkEnd w:id="265"/>
      <w:bookmarkStart w:id="266" w:name="_Toc184308096"/>
      <w:bookmarkEnd w:id="266"/>
      <w:bookmarkStart w:id="267" w:name="_Toc184312097"/>
      <w:bookmarkEnd w:id="267"/>
      <w:bookmarkStart w:id="268" w:name="_Toc184308057"/>
      <w:bookmarkEnd w:id="268"/>
      <w:bookmarkStart w:id="269" w:name="_Toc184314467"/>
      <w:bookmarkEnd w:id="269"/>
      <w:bookmarkStart w:id="270" w:name="_Toc184308055"/>
      <w:bookmarkEnd w:id="270"/>
      <w:bookmarkStart w:id="271" w:name="_Toc184313295"/>
      <w:bookmarkEnd w:id="271"/>
      <w:bookmarkStart w:id="272" w:name="_Toc184312072"/>
      <w:bookmarkEnd w:id="272"/>
      <w:bookmarkStart w:id="273" w:name="_Toc184314447"/>
      <w:bookmarkEnd w:id="273"/>
      <w:bookmarkStart w:id="274" w:name="_Toc184310334"/>
      <w:bookmarkEnd w:id="274"/>
      <w:bookmarkStart w:id="275" w:name="_Toc184313298"/>
      <w:bookmarkEnd w:id="275"/>
      <w:bookmarkStart w:id="276" w:name="_Toc184314432"/>
      <w:bookmarkEnd w:id="276"/>
      <w:bookmarkStart w:id="277" w:name="_Toc184310289"/>
      <w:bookmarkEnd w:id="277"/>
      <w:bookmarkStart w:id="278" w:name="_Toc184312079"/>
      <w:bookmarkEnd w:id="278"/>
      <w:bookmarkStart w:id="279" w:name="_Toc184314453"/>
      <w:bookmarkEnd w:id="279"/>
      <w:bookmarkStart w:id="280" w:name="_Toc184308097"/>
      <w:bookmarkEnd w:id="280"/>
      <w:bookmarkStart w:id="281" w:name="_Toc184310311"/>
      <w:bookmarkEnd w:id="281"/>
      <w:bookmarkStart w:id="282" w:name="_Toc184313270"/>
      <w:bookmarkEnd w:id="282"/>
      <w:bookmarkStart w:id="283" w:name="_Toc184314431"/>
      <w:bookmarkEnd w:id="283"/>
      <w:bookmarkStart w:id="284" w:name="_Toc184314435"/>
      <w:bookmarkEnd w:id="284"/>
      <w:bookmarkStart w:id="285" w:name="_Toc184312131"/>
      <w:bookmarkEnd w:id="285"/>
      <w:bookmarkStart w:id="286" w:name="_Toc184308060"/>
      <w:bookmarkEnd w:id="286"/>
      <w:bookmarkStart w:id="287" w:name="_Toc184312091"/>
      <w:bookmarkEnd w:id="287"/>
      <w:bookmarkStart w:id="288" w:name="_Toc184310316"/>
      <w:bookmarkEnd w:id="288"/>
      <w:bookmarkStart w:id="289" w:name="_Toc184312133"/>
      <w:bookmarkEnd w:id="289"/>
      <w:bookmarkStart w:id="290" w:name="_Toc184308065"/>
      <w:bookmarkEnd w:id="290"/>
      <w:bookmarkStart w:id="291" w:name="_Toc184312082"/>
      <w:bookmarkEnd w:id="291"/>
      <w:bookmarkStart w:id="292" w:name="_Toc184314473"/>
      <w:bookmarkEnd w:id="292"/>
      <w:bookmarkStart w:id="293" w:name="_Toc184310330"/>
      <w:bookmarkEnd w:id="293"/>
      <w:bookmarkStart w:id="294" w:name="_Toc184313302"/>
      <w:bookmarkEnd w:id="294"/>
      <w:bookmarkStart w:id="295" w:name="_Toc184314434"/>
      <w:bookmarkEnd w:id="295"/>
      <w:bookmarkStart w:id="296" w:name="_Toc184313280"/>
      <w:bookmarkEnd w:id="296"/>
      <w:bookmarkStart w:id="297" w:name="_Toc184310297"/>
      <w:bookmarkEnd w:id="297"/>
      <w:bookmarkStart w:id="298" w:name="_Toc184312107"/>
      <w:bookmarkEnd w:id="298"/>
      <w:bookmarkStart w:id="299" w:name="_Toc184310285"/>
      <w:bookmarkEnd w:id="299"/>
      <w:bookmarkStart w:id="300" w:name="_Toc184314456"/>
      <w:bookmarkEnd w:id="300"/>
      <w:bookmarkStart w:id="301" w:name="_Toc184308107"/>
      <w:bookmarkEnd w:id="301"/>
      <w:bookmarkStart w:id="302" w:name="_Toc184310342"/>
      <w:bookmarkEnd w:id="302"/>
      <w:bookmarkStart w:id="303" w:name="_Toc184310329"/>
      <w:bookmarkEnd w:id="303"/>
      <w:bookmarkStart w:id="304" w:name="_Toc184313285"/>
      <w:bookmarkEnd w:id="304"/>
      <w:bookmarkStart w:id="305" w:name="_Toc184312116"/>
      <w:bookmarkEnd w:id="305"/>
      <w:bookmarkStart w:id="306" w:name="_Toc184310306"/>
      <w:bookmarkEnd w:id="306"/>
      <w:bookmarkStart w:id="307" w:name="_Toc184310293"/>
      <w:bookmarkEnd w:id="307"/>
      <w:bookmarkStart w:id="308" w:name="_Toc184308063"/>
      <w:bookmarkEnd w:id="308"/>
      <w:bookmarkStart w:id="309" w:name="_Toc184308100"/>
      <w:bookmarkEnd w:id="309"/>
      <w:bookmarkStart w:id="310" w:name="_Toc184313303"/>
      <w:bookmarkEnd w:id="310"/>
      <w:bookmarkStart w:id="311" w:name="_Toc184310303"/>
      <w:bookmarkEnd w:id="311"/>
      <w:bookmarkStart w:id="312" w:name="_Toc184313297"/>
      <w:bookmarkEnd w:id="312"/>
      <w:bookmarkStart w:id="313" w:name="_Toc184313240"/>
      <w:bookmarkEnd w:id="313"/>
      <w:bookmarkStart w:id="314" w:name="_Toc184312067"/>
      <w:bookmarkEnd w:id="314"/>
      <w:bookmarkStart w:id="315" w:name="_Toc184310310"/>
      <w:bookmarkEnd w:id="315"/>
      <w:bookmarkStart w:id="316" w:name="_Toc184308048"/>
      <w:bookmarkEnd w:id="316"/>
      <w:bookmarkStart w:id="317" w:name="_Toc184310341"/>
      <w:bookmarkEnd w:id="317"/>
      <w:bookmarkStart w:id="318" w:name="_Toc184313290"/>
      <w:bookmarkEnd w:id="318"/>
      <w:bookmarkStart w:id="319" w:name="_Toc184310335"/>
      <w:bookmarkEnd w:id="319"/>
      <w:bookmarkStart w:id="320" w:name="_Toc184308088"/>
      <w:bookmarkEnd w:id="320"/>
      <w:bookmarkStart w:id="321" w:name="_Toc184312114"/>
      <w:bookmarkEnd w:id="321"/>
      <w:bookmarkStart w:id="322" w:name="_Toc184308104"/>
      <w:bookmarkEnd w:id="322"/>
      <w:bookmarkStart w:id="323" w:name="_Toc184314438"/>
      <w:bookmarkEnd w:id="323"/>
      <w:bookmarkStart w:id="324" w:name="_Toc184313256"/>
      <w:bookmarkEnd w:id="324"/>
      <w:bookmarkStart w:id="325" w:name="_Toc184310305"/>
      <w:bookmarkEnd w:id="325"/>
      <w:bookmarkStart w:id="326" w:name="_Toc184308069"/>
      <w:bookmarkEnd w:id="326"/>
      <w:bookmarkStart w:id="327" w:name="_Toc184314421"/>
      <w:bookmarkEnd w:id="327"/>
      <w:bookmarkStart w:id="328" w:name="_Toc184313265"/>
      <w:bookmarkEnd w:id="328"/>
      <w:bookmarkStart w:id="329" w:name="_Toc184308040"/>
      <w:bookmarkEnd w:id="329"/>
      <w:bookmarkStart w:id="330" w:name="_Toc184314425"/>
      <w:bookmarkEnd w:id="330"/>
      <w:bookmarkStart w:id="331" w:name="_Toc184312102"/>
      <w:bookmarkEnd w:id="331"/>
      <w:bookmarkStart w:id="332" w:name="_Toc184312104"/>
      <w:bookmarkEnd w:id="332"/>
      <w:bookmarkStart w:id="333" w:name="_Toc184312076"/>
      <w:bookmarkEnd w:id="333"/>
      <w:bookmarkStart w:id="334" w:name="_Toc184310272"/>
      <w:bookmarkEnd w:id="334"/>
      <w:bookmarkStart w:id="335" w:name="_Toc184308066"/>
      <w:bookmarkEnd w:id="335"/>
      <w:bookmarkStart w:id="336" w:name="_Toc184313281"/>
      <w:bookmarkEnd w:id="336"/>
      <w:bookmarkStart w:id="337" w:name="_Toc184308059"/>
      <w:bookmarkEnd w:id="337"/>
      <w:bookmarkStart w:id="338" w:name="_Toc184312129"/>
      <w:bookmarkEnd w:id="338"/>
      <w:bookmarkStart w:id="339" w:name="_Toc184310312"/>
      <w:bookmarkEnd w:id="339"/>
      <w:bookmarkStart w:id="340" w:name="_Toc184310327"/>
      <w:bookmarkEnd w:id="340"/>
      <w:bookmarkStart w:id="341" w:name="_Toc184312087"/>
      <w:bookmarkEnd w:id="341"/>
      <w:bookmarkStart w:id="342" w:name="_Toc184310333"/>
      <w:bookmarkEnd w:id="342"/>
      <w:bookmarkStart w:id="343" w:name="_Toc184308044"/>
      <w:bookmarkEnd w:id="343"/>
      <w:bookmarkStart w:id="344" w:name="_Toc184310326"/>
      <w:bookmarkEnd w:id="344"/>
      <w:bookmarkStart w:id="345" w:name="_Toc184310332"/>
      <w:bookmarkEnd w:id="345"/>
      <w:bookmarkStart w:id="346" w:name="_Toc184312112"/>
      <w:bookmarkEnd w:id="346"/>
      <w:bookmarkStart w:id="347" w:name="_Toc184312108"/>
      <w:bookmarkEnd w:id="347"/>
      <w:bookmarkStart w:id="348" w:name="_Toc184308078"/>
      <w:bookmarkEnd w:id="348"/>
      <w:bookmarkStart w:id="349" w:name="_Toc184312139"/>
      <w:bookmarkEnd w:id="349"/>
      <w:bookmarkStart w:id="350" w:name="_Toc184312080"/>
      <w:bookmarkEnd w:id="350"/>
      <w:bookmarkStart w:id="351" w:name="_Toc184308108"/>
      <w:bookmarkEnd w:id="351"/>
      <w:bookmarkStart w:id="352" w:name="_Toc184308075"/>
      <w:bookmarkEnd w:id="352"/>
      <w:bookmarkStart w:id="353" w:name="_Toc184312110"/>
      <w:bookmarkEnd w:id="353"/>
      <w:bookmarkStart w:id="354" w:name="_Toc184312106"/>
      <w:bookmarkEnd w:id="354"/>
      <w:bookmarkStart w:id="355" w:name="_Toc184310325"/>
      <w:bookmarkEnd w:id="355"/>
      <w:bookmarkStart w:id="356" w:name="_Toc184310290"/>
      <w:bookmarkEnd w:id="356"/>
      <w:bookmarkStart w:id="357" w:name="_Toc184313291"/>
      <w:bookmarkEnd w:id="357"/>
      <w:bookmarkStart w:id="358" w:name="_Toc184308068"/>
      <w:bookmarkEnd w:id="358"/>
      <w:bookmarkStart w:id="359" w:name="_Toc184310301"/>
      <w:bookmarkEnd w:id="359"/>
      <w:bookmarkStart w:id="360" w:name="_Toc184312081"/>
      <w:bookmarkEnd w:id="360"/>
      <w:bookmarkStart w:id="361" w:name="_Toc184312138"/>
      <w:bookmarkEnd w:id="361"/>
      <w:bookmarkStart w:id="362" w:name="_Toc184310281"/>
      <w:bookmarkEnd w:id="362"/>
      <w:bookmarkStart w:id="363" w:name="_Toc184312098"/>
      <w:bookmarkEnd w:id="363"/>
      <w:bookmarkStart w:id="364" w:name="_Toc184310287"/>
      <w:bookmarkEnd w:id="364"/>
      <w:bookmarkStart w:id="365" w:name="_Toc184313244"/>
      <w:bookmarkEnd w:id="365"/>
      <w:bookmarkStart w:id="366" w:name="_Toc184313248"/>
      <w:bookmarkEnd w:id="366"/>
      <w:bookmarkStart w:id="367" w:name="_Toc184314477"/>
      <w:bookmarkEnd w:id="367"/>
      <w:bookmarkStart w:id="368" w:name="_Toc184312100"/>
      <w:bookmarkEnd w:id="368"/>
      <w:bookmarkStart w:id="369" w:name="_Toc184308086"/>
      <w:bookmarkEnd w:id="369"/>
      <w:bookmarkStart w:id="370" w:name="_Toc184313266"/>
      <w:bookmarkEnd w:id="370"/>
      <w:bookmarkStart w:id="371" w:name="_Toc184313257"/>
      <w:bookmarkEnd w:id="371"/>
      <w:bookmarkStart w:id="372" w:name="_Toc184308095"/>
      <w:bookmarkEnd w:id="372"/>
      <w:bookmarkStart w:id="373" w:name="_Toc184313305"/>
      <w:bookmarkEnd w:id="373"/>
      <w:bookmarkStart w:id="374" w:name="_Toc184308099"/>
      <w:bookmarkEnd w:id="374"/>
      <w:bookmarkStart w:id="375" w:name="_Toc184312088"/>
      <w:bookmarkEnd w:id="375"/>
      <w:bookmarkStart w:id="376" w:name="_Toc184313279"/>
      <w:bookmarkEnd w:id="376"/>
      <w:bookmarkStart w:id="377" w:name="_Toc184314480"/>
      <w:bookmarkEnd w:id="377"/>
      <w:bookmarkStart w:id="378" w:name="_Toc184310279"/>
      <w:bookmarkEnd w:id="378"/>
      <w:bookmarkStart w:id="379" w:name="_Toc184308041"/>
      <w:bookmarkEnd w:id="379"/>
      <w:bookmarkStart w:id="380" w:name="_Toc184308043"/>
      <w:bookmarkEnd w:id="380"/>
      <w:bookmarkStart w:id="381" w:name="_Toc184312113"/>
      <w:bookmarkEnd w:id="381"/>
      <w:bookmarkStart w:id="382" w:name="_Toc184314423"/>
      <w:bookmarkEnd w:id="382"/>
      <w:bookmarkStart w:id="383" w:name="_Toc184314469"/>
      <w:bookmarkEnd w:id="383"/>
      <w:bookmarkStart w:id="384" w:name="_Toc184312123"/>
      <w:bookmarkEnd w:id="384"/>
      <w:bookmarkStart w:id="385" w:name="_Toc184310337"/>
      <w:bookmarkEnd w:id="385"/>
      <w:bookmarkStart w:id="386" w:name="_Toc184314460"/>
      <w:bookmarkEnd w:id="386"/>
      <w:bookmarkStart w:id="387" w:name="_Toc184314455"/>
      <w:bookmarkEnd w:id="387"/>
      <w:bookmarkStart w:id="388" w:name="_Toc184312074"/>
      <w:bookmarkEnd w:id="388"/>
      <w:bookmarkStart w:id="389" w:name="_Toc184313241"/>
      <w:bookmarkEnd w:id="389"/>
      <w:bookmarkStart w:id="390" w:name="_Toc184312071"/>
      <w:bookmarkEnd w:id="390"/>
      <w:bookmarkStart w:id="391" w:name="_Toc184308038"/>
      <w:bookmarkEnd w:id="391"/>
      <w:bookmarkStart w:id="392" w:name="_Toc184313286"/>
      <w:bookmarkEnd w:id="392"/>
      <w:bookmarkStart w:id="393" w:name="_Toc184313276"/>
      <w:bookmarkEnd w:id="393"/>
      <w:bookmarkStart w:id="394" w:name="_Toc184313251"/>
      <w:bookmarkEnd w:id="394"/>
      <w:bookmarkStart w:id="395" w:name="_Toc184308092"/>
      <w:bookmarkEnd w:id="395"/>
      <w:bookmarkStart w:id="396" w:name="_Toc184314481"/>
      <w:bookmarkEnd w:id="396"/>
      <w:bookmarkStart w:id="397" w:name="_Toc184308103"/>
      <w:bookmarkEnd w:id="397"/>
      <w:bookmarkStart w:id="398" w:name="_Toc184312085"/>
      <w:bookmarkEnd w:id="398"/>
      <w:bookmarkStart w:id="399" w:name="_Toc184310275"/>
      <w:bookmarkEnd w:id="399"/>
      <w:bookmarkStart w:id="400" w:name="_Toc184313306"/>
      <w:bookmarkEnd w:id="400"/>
      <w:bookmarkStart w:id="401" w:name="_Toc184314429"/>
      <w:bookmarkEnd w:id="401"/>
      <w:bookmarkStart w:id="402" w:name="_Toc184313294"/>
      <w:bookmarkEnd w:id="402"/>
      <w:bookmarkStart w:id="403" w:name="_Toc184313250"/>
      <w:bookmarkEnd w:id="403"/>
      <w:bookmarkStart w:id="404" w:name="_Toc184310339"/>
      <w:bookmarkEnd w:id="404"/>
      <w:bookmarkStart w:id="405" w:name="_Toc184312096"/>
      <w:bookmarkEnd w:id="405"/>
      <w:bookmarkStart w:id="406" w:name="_Toc184314437"/>
      <w:bookmarkEnd w:id="406"/>
      <w:bookmarkStart w:id="407" w:name="_Toc184310274"/>
      <w:bookmarkEnd w:id="407"/>
      <w:bookmarkStart w:id="408" w:name="_Toc184310295"/>
      <w:bookmarkEnd w:id="408"/>
      <w:bookmarkStart w:id="409" w:name="_Toc184312137"/>
      <w:bookmarkEnd w:id="409"/>
      <w:bookmarkStart w:id="410" w:name="_Toc19190"/>
      <w:r>
        <w:rPr>
          <w:rFonts w:hint="eastAsia" w:ascii="仿宋" w:hAnsi="仿宋" w:eastAsia="仿宋" w:cs="仿宋"/>
          <w:b/>
          <w:bCs/>
          <w:color w:val="auto"/>
          <w:kern w:val="44"/>
          <w:sz w:val="44"/>
          <w:szCs w:val="44"/>
          <w:highlight w:val="none"/>
          <w:lang w:val="en-US" w:eastAsia="zh-CN" w:bidi="ar-SA"/>
        </w:rPr>
        <w:t>第四部分</w:t>
      </w:r>
      <w:r>
        <w:rPr>
          <w:rFonts w:hint="eastAsia" w:cs="仿宋"/>
          <w:b/>
          <w:bCs/>
          <w:color w:val="auto"/>
          <w:kern w:val="44"/>
          <w:sz w:val="44"/>
          <w:szCs w:val="44"/>
          <w:highlight w:val="none"/>
          <w:lang w:val="en-US" w:eastAsia="zh-CN" w:bidi="ar-SA"/>
        </w:rPr>
        <w:t xml:space="preserve"> </w:t>
      </w:r>
      <w:r>
        <w:rPr>
          <w:rFonts w:hint="eastAsia" w:ascii="仿宋" w:hAnsi="仿宋" w:eastAsia="仿宋" w:cs="仿宋"/>
          <w:color w:val="auto"/>
          <w:highlight w:val="none"/>
        </w:rPr>
        <w:t>评标办法</w:t>
      </w:r>
      <w:bookmarkEnd w:id="39"/>
      <w:bookmarkEnd w:id="40"/>
      <w:bookmarkEnd w:id="41"/>
      <w:bookmarkEnd w:id="410"/>
    </w:p>
    <w:p w14:paraId="046BE8CD">
      <w:pPr>
        <w:pStyle w:val="4"/>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tbl>
      <w:tblPr>
        <w:tblStyle w:val="64"/>
        <w:tblW w:w="964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28"/>
        <w:gridCol w:w="5345"/>
        <w:gridCol w:w="567"/>
        <w:gridCol w:w="850"/>
        <w:gridCol w:w="1089"/>
      </w:tblGrid>
      <w:tr w14:paraId="3012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67" w:type="dxa"/>
            <w:shd w:val="clear" w:color="auto" w:fill="FFFFFF"/>
            <w:noWrap w:val="0"/>
            <w:vAlign w:val="center"/>
          </w:tcPr>
          <w:p w14:paraId="7D44D062">
            <w:pPr>
              <w:wordWrap/>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228" w:type="dxa"/>
            <w:shd w:val="clear" w:color="auto" w:fill="FFFFFF"/>
            <w:noWrap w:val="0"/>
            <w:vAlign w:val="center"/>
          </w:tcPr>
          <w:p w14:paraId="14B957D4">
            <w:pPr>
              <w:wordWrap/>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评分内容</w:t>
            </w:r>
          </w:p>
        </w:tc>
        <w:tc>
          <w:tcPr>
            <w:tcW w:w="5345" w:type="dxa"/>
            <w:shd w:val="clear" w:color="auto" w:fill="FFFFFF"/>
            <w:noWrap w:val="0"/>
            <w:vAlign w:val="center"/>
          </w:tcPr>
          <w:p w14:paraId="38444445">
            <w:pPr>
              <w:wordWrap/>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评标标准</w:t>
            </w:r>
          </w:p>
        </w:tc>
        <w:tc>
          <w:tcPr>
            <w:tcW w:w="567" w:type="dxa"/>
            <w:shd w:val="clear" w:color="auto" w:fill="FFFFFF"/>
            <w:noWrap w:val="0"/>
            <w:vAlign w:val="center"/>
          </w:tcPr>
          <w:p w14:paraId="4254F0DD">
            <w:pPr>
              <w:wordWrap/>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权重</w:t>
            </w:r>
          </w:p>
        </w:tc>
        <w:tc>
          <w:tcPr>
            <w:tcW w:w="850" w:type="dxa"/>
            <w:shd w:val="clear" w:color="auto" w:fill="FFFFFF"/>
            <w:noWrap w:val="0"/>
            <w:vAlign w:val="center"/>
          </w:tcPr>
          <w:p w14:paraId="623FA801">
            <w:pPr>
              <w:wordWrap/>
              <w:ind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主观分/客观分属性</w:t>
            </w:r>
          </w:p>
        </w:tc>
        <w:tc>
          <w:tcPr>
            <w:tcW w:w="1089" w:type="dxa"/>
            <w:shd w:val="clear" w:color="auto" w:fill="FFFFFF"/>
            <w:noWrap w:val="0"/>
            <w:vAlign w:val="top"/>
          </w:tcPr>
          <w:p w14:paraId="42FC82DD">
            <w:pPr>
              <w:wordWrap/>
              <w:spacing w:line="240" w:lineRule="auto"/>
              <w:ind w:firstLine="0" w:firstLineChars="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投标文件中评标标准相应的商务技术资料目录*</w:t>
            </w:r>
          </w:p>
        </w:tc>
      </w:tr>
      <w:tr w14:paraId="0A19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6" w:type="dxa"/>
            <w:gridSpan w:val="6"/>
            <w:shd w:val="clear" w:color="auto" w:fill="FFFFFF"/>
            <w:noWrap w:val="0"/>
            <w:vAlign w:val="center"/>
          </w:tcPr>
          <w:p w14:paraId="2D04D30C">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r>
      <w:tr w14:paraId="6C25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noWrap w:val="0"/>
            <w:vAlign w:val="center"/>
          </w:tcPr>
          <w:p w14:paraId="169AFED6">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28" w:type="dxa"/>
            <w:vMerge w:val="restart"/>
            <w:shd w:val="clear" w:color="auto" w:fill="FFFFFF"/>
            <w:noWrap w:val="0"/>
            <w:vAlign w:val="center"/>
          </w:tcPr>
          <w:p w14:paraId="2D29BC2E">
            <w:pPr>
              <w:widowControl w:val="0"/>
              <w:wordWrap w:val="0"/>
              <w:adjustRightInd w:val="0"/>
              <w:spacing w:line="360" w:lineRule="auto"/>
              <w:ind w:left="0" w:lef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综合实力</w:t>
            </w:r>
          </w:p>
          <w:p w14:paraId="1760C50B">
            <w:pPr>
              <w:widowControl w:val="0"/>
              <w:wordWrap w:val="0"/>
              <w:adjustRightInd w:val="0"/>
              <w:spacing w:line="360" w:lineRule="auto"/>
              <w:ind w:left="0" w:leftChars="0" w:firstLine="0" w:firstLineChars="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（0～4分）</w:t>
            </w:r>
          </w:p>
        </w:tc>
        <w:tc>
          <w:tcPr>
            <w:tcW w:w="5345" w:type="dxa"/>
            <w:shd w:val="clear" w:color="auto" w:fill="FFFFFF"/>
            <w:noWrap w:val="0"/>
            <w:vAlign w:val="center"/>
          </w:tcPr>
          <w:p w14:paraId="67E0597B">
            <w:pPr>
              <w:wordWrap/>
              <w:ind w:firstLine="0" w:firstLineChars="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供应商自202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年1月1日以来</w:t>
            </w:r>
            <w:r>
              <w:rPr>
                <w:rFonts w:hint="eastAsia" w:cs="仿宋"/>
                <w:color w:val="auto"/>
                <w:sz w:val="21"/>
                <w:szCs w:val="21"/>
                <w:highlight w:val="none"/>
                <w:lang w:eastAsia="zh-CN"/>
              </w:rPr>
              <w:t>（</w:t>
            </w:r>
            <w:r>
              <w:rPr>
                <w:rFonts w:hint="eastAsia" w:cs="仿宋"/>
                <w:color w:val="auto"/>
                <w:sz w:val="21"/>
                <w:szCs w:val="21"/>
                <w:highlight w:val="none"/>
                <w:lang w:val="en-US" w:eastAsia="zh-CN"/>
              </w:rPr>
              <w:t>以合同签订时间为准</w:t>
            </w:r>
            <w:r>
              <w:rPr>
                <w:rFonts w:hint="eastAsia" w:cs="仿宋"/>
                <w:color w:val="auto"/>
                <w:sz w:val="21"/>
                <w:szCs w:val="21"/>
                <w:highlight w:val="none"/>
                <w:lang w:eastAsia="zh-CN"/>
              </w:rPr>
              <w:t>）</w:t>
            </w:r>
            <w:r>
              <w:rPr>
                <w:rFonts w:hint="eastAsia" w:ascii="仿宋" w:hAnsi="仿宋" w:eastAsia="仿宋" w:cs="仿宋"/>
                <w:color w:val="auto"/>
                <w:sz w:val="21"/>
                <w:szCs w:val="21"/>
                <w:highlight w:val="none"/>
              </w:rPr>
              <w:t>具有类似运维项目业绩，每提供一个有效合同复印件得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.5分，最高得</w:t>
            </w:r>
            <w:r>
              <w:rPr>
                <w:rFonts w:hint="eastAsia" w:cs="仿宋"/>
                <w:color w:val="auto"/>
                <w:sz w:val="21"/>
                <w:szCs w:val="21"/>
                <w:highlight w:val="none"/>
                <w:lang w:val="en-US" w:eastAsia="zh-CN"/>
              </w:rPr>
              <w:t>2.5</w:t>
            </w:r>
            <w:r>
              <w:rPr>
                <w:rFonts w:hint="eastAsia" w:ascii="仿宋" w:hAnsi="仿宋" w:eastAsia="仿宋" w:cs="仿宋"/>
                <w:color w:val="auto"/>
                <w:sz w:val="21"/>
                <w:szCs w:val="21"/>
                <w:highlight w:val="none"/>
              </w:rPr>
              <w:t>分。以投标文件中所附清晰可辨的合同复印件为评分依据，不得有任何涂改，如有涂改，不得分。</w:t>
            </w:r>
          </w:p>
        </w:tc>
        <w:tc>
          <w:tcPr>
            <w:tcW w:w="567" w:type="dxa"/>
            <w:shd w:val="clear" w:color="auto" w:fill="FFFFFF"/>
            <w:noWrap w:val="0"/>
            <w:vAlign w:val="center"/>
          </w:tcPr>
          <w:p w14:paraId="6F9DA6C4">
            <w:pPr>
              <w:wordWrap/>
              <w:ind w:firstLine="0" w:firstLineChars="0"/>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2.5</w:t>
            </w:r>
          </w:p>
        </w:tc>
        <w:tc>
          <w:tcPr>
            <w:tcW w:w="850" w:type="dxa"/>
            <w:shd w:val="clear" w:color="auto" w:fill="FFFFFF"/>
            <w:noWrap w:val="0"/>
            <w:vAlign w:val="center"/>
          </w:tcPr>
          <w:p w14:paraId="70DC0206">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089" w:type="dxa"/>
            <w:shd w:val="clear" w:color="auto" w:fill="FFFFFF"/>
            <w:noWrap w:val="0"/>
            <w:vAlign w:val="top"/>
          </w:tcPr>
          <w:p w14:paraId="5C41AFD3">
            <w:pPr>
              <w:wordWrap/>
              <w:ind w:firstLine="0" w:firstLineChars="0"/>
              <w:jc w:val="center"/>
              <w:rPr>
                <w:rFonts w:hint="eastAsia" w:ascii="仿宋" w:hAnsi="仿宋" w:eastAsia="仿宋" w:cs="仿宋"/>
                <w:color w:val="auto"/>
                <w:sz w:val="21"/>
                <w:szCs w:val="21"/>
                <w:highlight w:val="none"/>
              </w:rPr>
            </w:pPr>
          </w:p>
        </w:tc>
      </w:tr>
      <w:tr w14:paraId="0876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noWrap w:val="0"/>
            <w:vAlign w:val="center"/>
          </w:tcPr>
          <w:p w14:paraId="04291C18">
            <w:pPr>
              <w:wordWrap/>
              <w:ind w:firstLine="0" w:firstLineChars="0"/>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w:t>
            </w:r>
          </w:p>
        </w:tc>
        <w:tc>
          <w:tcPr>
            <w:tcW w:w="1228" w:type="dxa"/>
            <w:vMerge w:val="continue"/>
            <w:shd w:val="clear" w:color="auto" w:fill="FFFFFF"/>
            <w:noWrap w:val="0"/>
            <w:vAlign w:val="center"/>
          </w:tcPr>
          <w:p w14:paraId="5BC743A5">
            <w:pPr>
              <w:widowControl w:val="0"/>
              <w:wordWrap w:val="0"/>
              <w:adjustRightInd w:val="0"/>
              <w:spacing w:line="360" w:lineRule="auto"/>
              <w:ind w:left="0" w:leftChars="0" w:firstLine="0" w:firstLineChars="0"/>
              <w:jc w:val="both"/>
              <w:rPr>
                <w:rFonts w:hint="eastAsia" w:ascii="仿宋" w:hAnsi="仿宋" w:eastAsia="仿宋" w:cs="仿宋"/>
                <w:color w:val="auto"/>
                <w:kern w:val="2"/>
                <w:sz w:val="21"/>
                <w:szCs w:val="21"/>
                <w:highlight w:val="none"/>
                <w:lang w:val="en-US" w:eastAsia="zh-CN" w:bidi="ar-SA"/>
              </w:rPr>
            </w:pPr>
          </w:p>
        </w:tc>
        <w:tc>
          <w:tcPr>
            <w:tcW w:w="5345" w:type="dxa"/>
            <w:shd w:val="clear" w:color="auto" w:fill="FFFFFF"/>
            <w:noWrap w:val="0"/>
            <w:vAlign w:val="center"/>
          </w:tcPr>
          <w:p w14:paraId="5767AFF5">
            <w:pPr>
              <w:wordWrap/>
              <w:ind w:firstLine="0" w:firstLineChars="0"/>
              <w:jc w:val="left"/>
              <w:rPr>
                <w:rFonts w:hint="eastAsia" w:ascii="仿宋" w:hAnsi="仿宋" w:eastAsia="仿宋" w:cs="仿宋"/>
                <w:color w:val="auto"/>
                <w:sz w:val="21"/>
                <w:szCs w:val="21"/>
                <w:highlight w:val="none"/>
              </w:rPr>
            </w:pPr>
            <w:r>
              <w:rPr>
                <w:rFonts w:hint="eastAsia" w:cs="仿宋"/>
                <w:color w:val="auto"/>
                <w:sz w:val="21"/>
                <w:szCs w:val="21"/>
                <w:highlight w:val="none"/>
              </w:rPr>
              <w:t>供应商</w:t>
            </w:r>
            <w:r>
              <w:rPr>
                <w:rFonts w:hint="eastAsia" w:cs="仿宋"/>
                <w:color w:val="auto"/>
                <w:sz w:val="21"/>
                <w:szCs w:val="21"/>
                <w:highlight w:val="none"/>
                <w:lang w:val="en-US" w:eastAsia="zh-CN"/>
              </w:rPr>
              <w:t>提供</w:t>
            </w:r>
            <w:r>
              <w:rPr>
                <w:rFonts w:hint="eastAsia" w:cs="仿宋"/>
                <w:color w:val="auto"/>
                <w:sz w:val="21"/>
                <w:szCs w:val="21"/>
                <w:highlight w:val="none"/>
              </w:rPr>
              <w:t>上述业绩完成成果获得采购单位服务满意评价的，每个评价得</w:t>
            </w:r>
            <w:r>
              <w:rPr>
                <w:rFonts w:hint="eastAsia" w:cs="仿宋"/>
                <w:color w:val="auto"/>
                <w:sz w:val="21"/>
                <w:szCs w:val="21"/>
                <w:highlight w:val="none"/>
                <w:lang w:val="en-US" w:eastAsia="zh-CN"/>
              </w:rPr>
              <w:t>0</w:t>
            </w:r>
            <w:r>
              <w:rPr>
                <w:rFonts w:hint="eastAsia" w:cs="仿宋"/>
                <w:color w:val="auto"/>
                <w:sz w:val="21"/>
                <w:szCs w:val="21"/>
                <w:highlight w:val="none"/>
              </w:rPr>
              <w:t>.5分，最高</w:t>
            </w:r>
            <w:r>
              <w:rPr>
                <w:rFonts w:hint="eastAsia" w:cs="仿宋"/>
                <w:color w:val="auto"/>
                <w:sz w:val="21"/>
                <w:szCs w:val="21"/>
                <w:highlight w:val="none"/>
                <w:lang w:val="en-US" w:eastAsia="zh-CN"/>
              </w:rPr>
              <w:t>1.5</w:t>
            </w:r>
            <w:r>
              <w:rPr>
                <w:rFonts w:hint="eastAsia" w:cs="仿宋"/>
                <w:color w:val="auto"/>
                <w:sz w:val="21"/>
                <w:szCs w:val="21"/>
                <w:highlight w:val="none"/>
              </w:rPr>
              <w:t>分。</w:t>
            </w:r>
            <w:r>
              <w:rPr>
                <w:rFonts w:hint="eastAsia" w:cs="仿宋"/>
                <w:color w:val="auto"/>
                <w:sz w:val="21"/>
                <w:szCs w:val="21"/>
                <w:highlight w:val="none"/>
                <w:lang w:val="en-US" w:eastAsia="zh-CN"/>
              </w:rPr>
              <w:t>提供盖有采购单位公章的服务评价表。</w:t>
            </w:r>
          </w:p>
        </w:tc>
        <w:tc>
          <w:tcPr>
            <w:tcW w:w="567" w:type="dxa"/>
            <w:shd w:val="clear" w:color="auto" w:fill="FFFFFF"/>
            <w:noWrap w:val="0"/>
            <w:vAlign w:val="center"/>
          </w:tcPr>
          <w:p w14:paraId="4FF0922E">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1.5</w:t>
            </w:r>
          </w:p>
        </w:tc>
        <w:tc>
          <w:tcPr>
            <w:tcW w:w="850" w:type="dxa"/>
            <w:shd w:val="clear" w:color="auto" w:fill="FFFFFF"/>
            <w:noWrap w:val="0"/>
            <w:vAlign w:val="center"/>
          </w:tcPr>
          <w:p w14:paraId="299511C8">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089" w:type="dxa"/>
            <w:shd w:val="clear" w:color="auto" w:fill="FFFFFF"/>
            <w:noWrap w:val="0"/>
            <w:vAlign w:val="top"/>
          </w:tcPr>
          <w:p w14:paraId="154FE45C">
            <w:pPr>
              <w:wordWrap/>
              <w:ind w:firstLine="0" w:firstLineChars="0"/>
              <w:jc w:val="center"/>
              <w:rPr>
                <w:rFonts w:hint="eastAsia" w:ascii="仿宋" w:hAnsi="仿宋" w:eastAsia="仿宋" w:cs="仿宋"/>
                <w:color w:val="auto"/>
                <w:sz w:val="21"/>
                <w:szCs w:val="21"/>
                <w:highlight w:val="none"/>
              </w:rPr>
            </w:pPr>
          </w:p>
        </w:tc>
      </w:tr>
      <w:tr w14:paraId="57D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shd w:val="clear" w:color="auto" w:fill="FFFFFF"/>
            <w:noWrap w:val="0"/>
            <w:vAlign w:val="center"/>
          </w:tcPr>
          <w:p w14:paraId="1E762790">
            <w:pPr>
              <w:wordWrap/>
              <w:ind w:firstLine="0" w:firstLineChars="0"/>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3</w:t>
            </w:r>
          </w:p>
        </w:tc>
        <w:tc>
          <w:tcPr>
            <w:tcW w:w="1228" w:type="dxa"/>
            <w:shd w:val="clear" w:color="auto" w:fill="FFFFFF"/>
            <w:noWrap w:val="0"/>
            <w:vAlign w:val="center"/>
          </w:tcPr>
          <w:p w14:paraId="438646AE">
            <w:pPr>
              <w:wordWrap/>
              <w:ind w:firstLine="0" w:firstLineChars="0"/>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体系认证</w:t>
            </w:r>
          </w:p>
          <w:p w14:paraId="75C8B53C">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c>
          <w:tcPr>
            <w:tcW w:w="5345" w:type="dxa"/>
            <w:shd w:val="clear" w:color="auto" w:fill="FFFFFF"/>
            <w:noWrap w:val="0"/>
            <w:vAlign w:val="center"/>
          </w:tcPr>
          <w:p w14:paraId="56CEC2E9">
            <w:pPr>
              <w:wordWrap/>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rPr>
              <w:t>供应商具有信息安全管理体系认证和信息技术服务管理体系认证，每通过一个认证且在有效期内的，提供证书复印件，每个得1分，最多得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TW"/>
              </w:rPr>
              <w:t>分。（以上认证须在有效期内，以评标现场在国家认证认可监督管理委员会官网查询结果为准）。</w:t>
            </w:r>
          </w:p>
        </w:tc>
        <w:tc>
          <w:tcPr>
            <w:tcW w:w="567" w:type="dxa"/>
            <w:shd w:val="clear" w:color="auto" w:fill="FFFFFF"/>
            <w:noWrap w:val="0"/>
            <w:vAlign w:val="center"/>
          </w:tcPr>
          <w:p w14:paraId="0CD70D92">
            <w:pPr>
              <w:wordWrap/>
              <w:ind w:firstLine="0" w:firstLineChars="0"/>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w:t>
            </w:r>
          </w:p>
        </w:tc>
        <w:tc>
          <w:tcPr>
            <w:tcW w:w="850" w:type="dxa"/>
            <w:shd w:val="clear" w:color="auto" w:fill="FFFFFF"/>
            <w:noWrap w:val="0"/>
            <w:vAlign w:val="center"/>
          </w:tcPr>
          <w:p w14:paraId="4E0D659A">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089" w:type="dxa"/>
            <w:shd w:val="clear" w:color="auto" w:fill="FFFFFF"/>
            <w:noWrap w:val="0"/>
            <w:vAlign w:val="top"/>
          </w:tcPr>
          <w:p w14:paraId="6365F4E8">
            <w:pPr>
              <w:wordWrap/>
              <w:ind w:firstLine="0" w:firstLineChars="0"/>
              <w:jc w:val="center"/>
              <w:rPr>
                <w:rFonts w:hint="eastAsia" w:ascii="仿宋" w:hAnsi="仿宋" w:eastAsia="仿宋" w:cs="仿宋"/>
                <w:color w:val="auto"/>
                <w:sz w:val="21"/>
                <w:szCs w:val="21"/>
                <w:highlight w:val="none"/>
              </w:rPr>
            </w:pPr>
          </w:p>
        </w:tc>
      </w:tr>
      <w:tr w14:paraId="7CE1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6" w:type="dxa"/>
            <w:gridSpan w:val="6"/>
            <w:shd w:val="clear" w:color="auto" w:fill="FFFFFF"/>
            <w:noWrap w:val="0"/>
            <w:vAlign w:val="center"/>
          </w:tcPr>
          <w:p w14:paraId="60F8CE69">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技术部分（</w:t>
            </w:r>
            <w:r>
              <w:rPr>
                <w:rFonts w:hint="eastAsia" w:cs="仿宋"/>
                <w:color w:val="auto"/>
                <w:sz w:val="21"/>
                <w:szCs w:val="21"/>
                <w:highlight w:val="none"/>
                <w:lang w:val="en-US" w:eastAsia="zh-CN"/>
              </w:rPr>
              <w:t>69</w:t>
            </w:r>
            <w:r>
              <w:rPr>
                <w:rFonts w:hint="eastAsia" w:ascii="仿宋" w:hAnsi="仿宋" w:eastAsia="仿宋" w:cs="仿宋"/>
                <w:color w:val="auto"/>
                <w:sz w:val="21"/>
                <w:szCs w:val="21"/>
                <w:highlight w:val="none"/>
              </w:rPr>
              <w:t>分）</w:t>
            </w:r>
          </w:p>
        </w:tc>
      </w:tr>
      <w:tr w14:paraId="2A55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05DC8F73">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cs="仿宋"/>
                <w:color w:val="auto"/>
                <w:sz w:val="21"/>
                <w:szCs w:val="21"/>
                <w:highlight w:val="none"/>
                <w:lang w:val="en-US" w:eastAsia="zh-CN"/>
              </w:rPr>
              <w:t>4</w:t>
            </w:r>
          </w:p>
        </w:tc>
        <w:tc>
          <w:tcPr>
            <w:tcW w:w="1228" w:type="dxa"/>
            <w:vMerge w:val="restart"/>
            <w:noWrap w:val="0"/>
            <w:vAlign w:val="center"/>
          </w:tcPr>
          <w:p w14:paraId="057D777E">
            <w:pPr>
              <w:wordWrap/>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运维服务实施方案</w:t>
            </w:r>
            <w:r>
              <w:rPr>
                <w:rFonts w:hint="eastAsia" w:ascii="仿宋" w:hAnsi="仿宋" w:eastAsia="仿宋" w:cs="仿宋"/>
                <w:color w:val="auto"/>
                <w:sz w:val="21"/>
                <w:szCs w:val="21"/>
                <w:highlight w:val="none"/>
              </w:rPr>
              <w:t>（0～</w:t>
            </w:r>
            <w:r>
              <w:rPr>
                <w:rFonts w:hint="eastAsia" w:cs="仿宋"/>
                <w:color w:val="auto"/>
                <w:sz w:val="21"/>
                <w:szCs w:val="21"/>
                <w:highlight w:val="none"/>
                <w:lang w:val="en-US" w:eastAsia="zh-CN"/>
              </w:rPr>
              <w:t>43</w:t>
            </w:r>
            <w:r>
              <w:rPr>
                <w:rFonts w:hint="eastAsia" w:ascii="仿宋" w:hAnsi="仿宋" w:eastAsia="仿宋" w:cs="仿宋"/>
                <w:color w:val="auto"/>
                <w:sz w:val="21"/>
                <w:szCs w:val="21"/>
                <w:highlight w:val="none"/>
              </w:rPr>
              <w:t>分）</w:t>
            </w:r>
          </w:p>
        </w:tc>
        <w:tc>
          <w:tcPr>
            <w:tcW w:w="5345" w:type="dxa"/>
            <w:noWrap w:val="0"/>
            <w:vAlign w:val="center"/>
          </w:tcPr>
          <w:p w14:paraId="73F22D60">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对招标文件第三部分采购需求中的第三、四、五、六项完全响应采购项目要求的得10分，负偏离的每处扣2分，扣完此项分值为止。</w:t>
            </w:r>
          </w:p>
        </w:tc>
        <w:tc>
          <w:tcPr>
            <w:tcW w:w="567" w:type="dxa"/>
            <w:noWrap w:val="0"/>
            <w:vAlign w:val="center"/>
          </w:tcPr>
          <w:p w14:paraId="12823461">
            <w:pPr>
              <w:wordWrap/>
              <w:ind w:firstLine="0" w:firstLineChars="0"/>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10</w:t>
            </w:r>
          </w:p>
        </w:tc>
        <w:tc>
          <w:tcPr>
            <w:tcW w:w="850" w:type="dxa"/>
            <w:noWrap w:val="0"/>
            <w:vAlign w:val="center"/>
          </w:tcPr>
          <w:p w14:paraId="1700A697">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089" w:type="dxa"/>
            <w:noWrap w:val="0"/>
            <w:vAlign w:val="top"/>
          </w:tcPr>
          <w:p w14:paraId="1F6DE6A5">
            <w:pPr>
              <w:wordWrap/>
              <w:ind w:firstLine="0" w:firstLineChars="0"/>
              <w:jc w:val="center"/>
              <w:rPr>
                <w:rFonts w:hint="eastAsia" w:ascii="仿宋" w:hAnsi="仿宋" w:eastAsia="仿宋" w:cs="仿宋"/>
                <w:color w:val="auto"/>
                <w:sz w:val="21"/>
                <w:szCs w:val="21"/>
                <w:highlight w:val="none"/>
              </w:rPr>
            </w:pPr>
          </w:p>
        </w:tc>
      </w:tr>
      <w:tr w14:paraId="6D31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1185942E">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cs="仿宋"/>
                <w:color w:val="auto"/>
                <w:sz w:val="21"/>
                <w:szCs w:val="21"/>
                <w:highlight w:val="none"/>
                <w:lang w:val="en-US" w:eastAsia="zh-CN"/>
              </w:rPr>
              <w:t>5</w:t>
            </w:r>
          </w:p>
        </w:tc>
        <w:tc>
          <w:tcPr>
            <w:tcW w:w="1228" w:type="dxa"/>
            <w:vMerge w:val="continue"/>
            <w:noWrap w:val="0"/>
            <w:vAlign w:val="center"/>
          </w:tcPr>
          <w:p w14:paraId="6D27BD40">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7AE9A369">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项目运维需求和运维服务方案：对供应商提供的服务方案对项目运维需求的理解是否深刻、能否全面覆盖本项目对运维服务的需求进行打分【打分分值范围：5、4、3、2、1、0】</w:t>
            </w:r>
          </w:p>
        </w:tc>
        <w:tc>
          <w:tcPr>
            <w:tcW w:w="567" w:type="dxa"/>
            <w:noWrap w:val="0"/>
            <w:vAlign w:val="center"/>
          </w:tcPr>
          <w:p w14:paraId="49F7AC14">
            <w:pPr>
              <w:wordWrap/>
              <w:ind w:firstLine="0" w:firstLineChars="0"/>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5</w:t>
            </w:r>
          </w:p>
        </w:tc>
        <w:tc>
          <w:tcPr>
            <w:tcW w:w="850" w:type="dxa"/>
            <w:noWrap w:val="0"/>
            <w:vAlign w:val="center"/>
          </w:tcPr>
          <w:p w14:paraId="3107A16B">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623A15AF">
            <w:pPr>
              <w:wordWrap/>
              <w:ind w:firstLine="0" w:firstLineChars="0"/>
              <w:jc w:val="center"/>
              <w:rPr>
                <w:rFonts w:hint="eastAsia" w:ascii="仿宋" w:hAnsi="仿宋" w:eastAsia="仿宋" w:cs="仿宋"/>
                <w:color w:val="auto"/>
                <w:sz w:val="21"/>
                <w:szCs w:val="21"/>
                <w:highlight w:val="none"/>
              </w:rPr>
            </w:pPr>
          </w:p>
        </w:tc>
      </w:tr>
      <w:tr w14:paraId="3F90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24FCDAD2">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6</w:t>
            </w:r>
          </w:p>
        </w:tc>
        <w:tc>
          <w:tcPr>
            <w:tcW w:w="1228" w:type="dxa"/>
            <w:vMerge w:val="continue"/>
            <w:noWrap w:val="0"/>
            <w:vAlign w:val="center"/>
          </w:tcPr>
          <w:p w14:paraId="16CC61CF">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085AF7B9">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对本项目现有情况的重点、难点把握的准确情况打分【打分分值范围：3、2、1、0】</w:t>
            </w:r>
          </w:p>
        </w:tc>
        <w:tc>
          <w:tcPr>
            <w:tcW w:w="567" w:type="dxa"/>
            <w:noWrap w:val="0"/>
            <w:vAlign w:val="center"/>
          </w:tcPr>
          <w:p w14:paraId="0131DA34">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3</w:t>
            </w:r>
          </w:p>
        </w:tc>
        <w:tc>
          <w:tcPr>
            <w:tcW w:w="850" w:type="dxa"/>
            <w:noWrap w:val="0"/>
            <w:vAlign w:val="center"/>
          </w:tcPr>
          <w:p w14:paraId="23F80D7A">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6009F141">
            <w:pPr>
              <w:wordWrap/>
              <w:ind w:firstLine="0" w:firstLineChars="0"/>
              <w:jc w:val="center"/>
              <w:rPr>
                <w:rFonts w:hint="eastAsia" w:ascii="仿宋" w:hAnsi="仿宋" w:eastAsia="仿宋" w:cs="仿宋"/>
                <w:color w:val="auto"/>
                <w:sz w:val="21"/>
                <w:szCs w:val="21"/>
                <w:highlight w:val="none"/>
              </w:rPr>
            </w:pPr>
          </w:p>
        </w:tc>
      </w:tr>
      <w:tr w14:paraId="5A44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7E95A0D1">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7</w:t>
            </w:r>
          </w:p>
        </w:tc>
        <w:tc>
          <w:tcPr>
            <w:tcW w:w="1228" w:type="dxa"/>
            <w:vMerge w:val="continue"/>
            <w:noWrap w:val="0"/>
            <w:vAlign w:val="center"/>
          </w:tcPr>
          <w:p w14:paraId="2580A65E">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6F1D1A4F">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巡检方案、服务质量保证措施：对供应商的巡检方案能否全面覆盖本项目对巡检的需求、对巡检结果是否有科学研判机制和手段、能否高质量保证服务进行打分【打分分值范围：5、4、3、2、1、0】</w:t>
            </w:r>
          </w:p>
        </w:tc>
        <w:tc>
          <w:tcPr>
            <w:tcW w:w="567" w:type="dxa"/>
            <w:noWrap w:val="0"/>
            <w:vAlign w:val="center"/>
          </w:tcPr>
          <w:p w14:paraId="1EA905F7">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5</w:t>
            </w:r>
          </w:p>
        </w:tc>
        <w:tc>
          <w:tcPr>
            <w:tcW w:w="850" w:type="dxa"/>
            <w:noWrap w:val="0"/>
            <w:vAlign w:val="center"/>
          </w:tcPr>
          <w:p w14:paraId="46159D03">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49785FE3">
            <w:pPr>
              <w:wordWrap/>
              <w:ind w:firstLine="0" w:firstLineChars="0"/>
              <w:jc w:val="center"/>
              <w:rPr>
                <w:rFonts w:hint="eastAsia" w:ascii="仿宋" w:hAnsi="仿宋" w:eastAsia="仿宋" w:cs="仿宋"/>
                <w:color w:val="auto"/>
                <w:sz w:val="21"/>
                <w:szCs w:val="21"/>
                <w:highlight w:val="none"/>
              </w:rPr>
            </w:pPr>
          </w:p>
        </w:tc>
      </w:tr>
      <w:tr w14:paraId="16E5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62695533">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8</w:t>
            </w:r>
          </w:p>
        </w:tc>
        <w:tc>
          <w:tcPr>
            <w:tcW w:w="1228" w:type="dxa"/>
            <w:vMerge w:val="continue"/>
            <w:noWrap w:val="0"/>
            <w:vAlign w:val="center"/>
          </w:tcPr>
          <w:p w14:paraId="469024FF">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25494186">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络信息安全保障：对供应商对采购人网络信息安全保障需求是否有精准分析研判能力，能否准确把握住其中不同于一般社会主体的部分，并个性化提出合理技术保障方案进行打分【打分分值范围：5、4、3、2、1、0】</w:t>
            </w:r>
          </w:p>
        </w:tc>
        <w:tc>
          <w:tcPr>
            <w:tcW w:w="567" w:type="dxa"/>
            <w:noWrap w:val="0"/>
            <w:vAlign w:val="center"/>
          </w:tcPr>
          <w:p w14:paraId="29212DF1">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5</w:t>
            </w:r>
          </w:p>
        </w:tc>
        <w:tc>
          <w:tcPr>
            <w:tcW w:w="850" w:type="dxa"/>
            <w:noWrap w:val="0"/>
            <w:vAlign w:val="center"/>
          </w:tcPr>
          <w:p w14:paraId="261FA246">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75418485">
            <w:pPr>
              <w:wordWrap/>
              <w:ind w:firstLine="0" w:firstLineChars="0"/>
              <w:jc w:val="center"/>
              <w:rPr>
                <w:rFonts w:hint="eastAsia" w:ascii="仿宋" w:hAnsi="仿宋" w:eastAsia="仿宋" w:cs="仿宋"/>
                <w:color w:val="auto"/>
                <w:sz w:val="21"/>
                <w:szCs w:val="21"/>
                <w:highlight w:val="none"/>
              </w:rPr>
            </w:pPr>
          </w:p>
        </w:tc>
      </w:tr>
      <w:tr w14:paraId="61E4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44D0DD57">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9</w:t>
            </w:r>
          </w:p>
        </w:tc>
        <w:tc>
          <w:tcPr>
            <w:tcW w:w="1228" w:type="dxa"/>
            <w:vMerge w:val="continue"/>
            <w:noWrap w:val="0"/>
            <w:vAlign w:val="center"/>
          </w:tcPr>
          <w:p w14:paraId="2F8902A2">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7EA9D45D">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对核心设备的服务维护方案：对供应商的设备维护方案及具体措施进行是否合理有效进行打分【打分分值范围：5、4、3、2、1、0】</w:t>
            </w:r>
          </w:p>
        </w:tc>
        <w:tc>
          <w:tcPr>
            <w:tcW w:w="567" w:type="dxa"/>
            <w:noWrap w:val="0"/>
            <w:vAlign w:val="center"/>
          </w:tcPr>
          <w:p w14:paraId="429D31E7">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5</w:t>
            </w:r>
          </w:p>
        </w:tc>
        <w:tc>
          <w:tcPr>
            <w:tcW w:w="850" w:type="dxa"/>
            <w:noWrap w:val="0"/>
            <w:vAlign w:val="center"/>
          </w:tcPr>
          <w:p w14:paraId="6DFE5154">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170640C1">
            <w:pPr>
              <w:wordWrap/>
              <w:ind w:firstLine="0" w:firstLineChars="0"/>
              <w:jc w:val="center"/>
              <w:rPr>
                <w:rFonts w:hint="eastAsia" w:ascii="仿宋" w:hAnsi="仿宋" w:eastAsia="仿宋" w:cs="仿宋"/>
                <w:color w:val="auto"/>
                <w:sz w:val="21"/>
                <w:szCs w:val="21"/>
                <w:highlight w:val="none"/>
              </w:rPr>
            </w:pPr>
          </w:p>
        </w:tc>
      </w:tr>
      <w:tr w14:paraId="2D70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4AD6F8DA">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10</w:t>
            </w:r>
          </w:p>
        </w:tc>
        <w:tc>
          <w:tcPr>
            <w:tcW w:w="1228" w:type="dxa"/>
            <w:vMerge w:val="continue"/>
            <w:noWrap w:val="0"/>
            <w:vAlign w:val="center"/>
          </w:tcPr>
          <w:p w14:paraId="6C3BC8C4">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19872420">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故障响应流程：对供应商的故障响应流程能否切准采购人单位特点、有效保障故障快速排除进行打分【打分分值范围：5、4、3、2、1、0】</w:t>
            </w:r>
          </w:p>
        </w:tc>
        <w:tc>
          <w:tcPr>
            <w:tcW w:w="567" w:type="dxa"/>
            <w:noWrap w:val="0"/>
            <w:vAlign w:val="center"/>
          </w:tcPr>
          <w:p w14:paraId="542D91D7">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5</w:t>
            </w:r>
          </w:p>
        </w:tc>
        <w:tc>
          <w:tcPr>
            <w:tcW w:w="850" w:type="dxa"/>
            <w:noWrap w:val="0"/>
            <w:vAlign w:val="center"/>
          </w:tcPr>
          <w:p w14:paraId="564F097E">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729098A6">
            <w:pPr>
              <w:wordWrap/>
              <w:ind w:firstLine="0" w:firstLineChars="0"/>
              <w:jc w:val="center"/>
              <w:rPr>
                <w:rFonts w:hint="eastAsia" w:ascii="仿宋" w:hAnsi="仿宋" w:eastAsia="仿宋" w:cs="仿宋"/>
                <w:color w:val="auto"/>
                <w:sz w:val="21"/>
                <w:szCs w:val="21"/>
                <w:highlight w:val="none"/>
              </w:rPr>
            </w:pPr>
          </w:p>
        </w:tc>
      </w:tr>
      <w:tr w14:paraId="446E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69870339">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11</w:t>
            </w:r>
          </w:p>
        </w:tc>
        <w:tc>
          <w:tcPr>
            <w:tcW w:w="1228" w:type="dxa"/>
            <w:vMerge w:val="continue"/>
            <w:noWrap w:val="0"/>
            <w:vAlign w:val="center"/>
          </w:tcPr>
          <w:p w14:paraId="7E25CA42">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7876948B">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急预案：对供应商是否建立运行服务保障的应急预案，方案对系统实施可能遇到的问题及其应对措施的承诺情况，是否承诺能满足采购人的实际使用要求，确保采购人系统的正常运行和工作的正常开展，方案是否完整且切实可行进行打分【打分分值范围：5、4、3、2、1、0】</w:t>
            </w:r>
          </w:p>
        </w:tc>
        <w:tc>
          <w:tcPr>
            <w:tcW w:w="567" w:type="dxa"/>
            <w:noWrap w:val="0"/>
            <w:vAlign w:val="center"/>
          </w:tcPr>
          <w:p w14:paraId="3493C061">
            <w:pPr>
              <w:wordWrap/>
              <w:ind w:firstLine="0" w:firstLineChars="0"/>
              <w:jc w:val="center"/>
              <w:rPr>
                <w:rFonts w:hint="default" w:cs="仿宋"/>
                <w:color w:val="auto"/>
                <w:sz w:val="21"/>
                <w:szCs w:val="21"/>
                <w:highlight w:val="none"/>
                <w:lang w:val="en-US" w:eastAsia="zh-CN"/>
              </w:rPr>
            </w:pPr>
            <w:r>
              <w:rPr>
                <w:rFonts w:hint="eastAsia" w:cs="仿宋"/>
                <w:color w:val="auto"/>
                <w:sz w:val="21"/>
                <w:szCs w:val="21"/>
                <w:highlight w:val="none"/>
                <w:lang w:val="en-US" w:eastAsia="zh-CN"/>
              </w:rPr>
              <w:t>5</w:t>
            </w:r>
          </w:p>
        </w:tc>
        <w:tc>
          <w:tcPr>
            <w:tcW w:w="850" w:type="dxa"/>
            <w:noWrap w:val="0"/>
            <w:vAlign w:val="center"/>
          </w:tcPr>
          <w:p w14:paraId="79571848">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311BF854">
            <w:pPr>
              <w:wordWrap/>
              <w:ind w:firstLine="0" w:firstLineChars="0"/>
              <w:jc w:val="center"/>
              <w:rPr>
                <w:rFonts w:hint="eastAsia" w:ascii="仿宋" w:hAnsi="仿宋" w:eastAsia="仿宋" w:cs="仿宋"/>
                <w:color w:val="auto"/>
                <w:sz w:val="21"/>
                <w:szCs w:val="21"/>
                <w:highlight w:val="none"/>
              </w:rPr>
            </w:pPr>
          </w:p>
        </w:tc>
      </w:tr>
      <w:tr w14:paraId="3ED1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22F97CF9">
            <w:pPr>
              <w:wordWrap/>
              <w:ind w:firstLine="0" w:firstLineChars="0"/>
              <w:jc w:val="center"/>
              <w:rPr>
                <w:rFonts w:hint="default" w:ascii="仿宋" w:hAnsi="仿宋" w:eastAsia="仿宋" w:cs="仿宋"/>
                <w:color w:val="auto"/>
                <w:kern w:val="2"/>
                <w:sz w:val="21"/>
                <w:szCs w:val="21"/>
                <w:highlight w:val="none"/>
                <w:lang w:val="en-US" w:eastAsia="zh-CN" w:bidi="ar-SA"/>
              </w:rPr>
            </w:pPr>
            <w:r>
              <w:rPr>
                <w:rFonts w:hint="eastAsia" w:cs="仿宋"/>
                <w:color w:val="auto"/>
                <w:sz w:val="21"/>
                <w:szCs w:val="21"/>
                <w:highlight w:val="none"/>
                <w:lang w:val="en-US" w:eastAsia="zh-CN"/>
              </w:rPr>
              <w:t>12</w:t>
            </w:r>
          </w:p>
        </w:tc>
        <w:tc>
          <w:tcPr>
            <w:tcW w:w="1228" w:type="dxa"/>
            <w:noWrap w:val="0"/>
            <w:vAlign w:val="center"/>
          </w:tcPr>
          <w:p w14:paraId="26582132">
            <w:pPr>
              <w:wordWrap/>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备品备件及运维工具</w:t>
            </w:r>
            <w:r>
              <w:rPr>
                <w:rFonts w:hint="eastAsia" w:ascii="仿宋" w:hAnsi="仿宋" w:eastAsia="仿宋" w:cs="仿宋"/>
                <w:color w:val="auto"/>
                <w:sz w:val="21"/>
                <w:szCs w:val="21"/>
                <w:highlight w:val="none"/>
              </w:rPr>
              <w:t>（0～</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345" w:type="dxa"/>
            <w:noWrap w:val="0"/>
            <w:vAlign w:val="center"/>
          </w:tcPr>
          <w:p w14:paraId="75D8E1EE">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供应商除响应</w:t>
            </w:r>
            <w:r>
              <w:rPr>
                <w:rFonts w:hint="eastAsia" w:cs="仿宋"/>
                <w:color w:val="auto"/>
                <w:sz w:val="21"/>
                <w:szCs w:val="21"/>
                <w:highlight w:val="none"/>
                <w:lang w:eastAsia="zh-CN"/>
              </w:rPr>
              <w:t>招标文件</w:t>
            </w:r>
            <w:r>
              <w:rPr>
                <w:rFonts w:hint="eastAsia" w:ascii="仿宋" w:hAnsi="仿宋" w:eastAsia="仿宋" w:cs="仿宋"/>
                <w:color w:val="auto"/>
                <w:sz w:val="21"/>
                <w:szCs w:val="21"/>
                <w:highlight w:val="none"/>
              </w:rPr>
              <w:t>规定提供的备品备件及运维工具，承诺额外提供的备品备件和运维工具进行综合评审【打分分值范围：3、2、1、0】</w:t>
            </w:r>
          </w:p>
        </w:tc>
        <w:tc>
          <w:tcPr>
            <w:tcW w:w="567" w:type="dxa"/>
            <w:noWrap w:val="0"/>
            <w:vAlign w:val="center"/>
          </w:tcPr>
          <w:p w14:paraId="296978FD">
            <w:pPr>
              <w:wordWrap/>
              <w:ind w:firstLine="0" w:firstLineChars="0"/>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w:t>
            </w:r>
          </w:p>
        </w:tc>
        <w:tc>
          <w:tcPr>
            <w:tcW w:w="850" w:type="dxa"/>
            <w:noWrap w:val="0"/>
            <w:vAlign w:val="center"/>
          </w:tcPr>
          <w:p w14:paraId="14343388">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5187FEA2">
            <w:pPr>
              <w:wordWrap/>
              <w:ind w:firstLine="0" w:firstLineChars="0"/>
              <w:jc w:val="center"/>
              <w:rPr>
                <w:rFonts w:hint="eastAsia" w:ascii="仿宋" w:hAnsi="仿宋" w:eastAsia="仿宋" w:cs="仿宋"/>
                <w:color w:val="auto"/>
                <w:sz w:val="21"/>
                <w:szCs w:val="21"/>
                <w:highlight w:val="none"/>
              </w:rPr>
            </w:pPr>
          </w:p>
        </w:tc>
      </w:tr>
      <w:tr w14:paraId="4B2A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50D7A414">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cs="仿宋"/>
                <w:color w:val="auto"/>
                <w:sz w:val="21"/>
                <w:szCs w:val="21"/>
                <w:highlight w:val="none"/>
                <w:lang w:val="en-US" w:eastAsia="zh-CN"/>
              </w:rPr>
              <w:t>13</w:t>
            </w:r>
          </w:p>
        </w:tc>
        <w:tc>
          <w:tcPr>
            <w:tcW w:w="1228" w:type="dxa"/>
            <w:vMerge w:val="restart"/>
            <w:noWrap w:val="0"/>
            <w:vAlign w:val="center"/>
          </w:tcPr>
          <w:p w14:paraId="6CCC7027">
            <w:pPr>
              <w:wordWrap/>
              <w:ind w:firstLine="0" w:firstLineChars="0"/>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售后服务及优惠承诺</w:t>
            </w:r>
            <w:r>
              <w:rPr>
                <w:rFonts w:hint="eastAsia" w:ascii="仿宋" w:hAnsi="仿宋" w:eastAsia="仿宋" w:cs="仿宋"/>
                <w:color w:val="auto"/>
                <w:sz w:val="21"/>
                <w:szCs w:val="21"/>
                <w:highlight w:val="none"/>
              </w:rPr>
              <w:t>（0～</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rPr>
              <w:t>分）</w:t>
            </w:r>
          </w:p>
        </w:tc>
        <w:tc>
          <w:tcPr>
            <w:tcW w:w="5345" w:type="dxa"/>
            <w:noWrap w:val="0"/>
            <w:vAlign w:val="center"/>
          </w:tcPr>
          <w:p w14:paraId="0BD12E5C">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售后服务及优惠承诺：售后服务方案是否满足</w:t>
            </w:r>
            <w:r>
              <w:rPr>
                <w:rFonts w:hint="eastAsia" w:cs="仿宋"/>
                <w:color w:val="auto"/>
                <w:sz w:val="21"/>
                <w:szCs w:val="21"/>
                <w:highlight w:val="none"/>
                <w:lang w:eastAsia="zh-CN"/>
              </w:rPr>
              <w:t>招标文件</w:t>
            </w:r>
            <w:r>
              <w:rPr>
                <w:rFonts w:hint="eastAsia" w:ascii="仿宋" w:hAnsi="仿宋" w:eastAsia="仿宋" w:cs="仿宋"/>
                <w:color w:val="auto"/>
                <w:sz w:val="21"/>
                <w:szCs w:val="21"/>
                <w:highlight w:val="none"/>
              </w:rPr>
              <w:t>要求、除</w:t>
            </w:r>
            <w:r>
              <w:rPr>
                <w:rFonts w:hint="eastAsia" w:cs="仿宋"/>
                <w:color w:val="auto"/>
                <w:sz w:val="21"/>
                <w:szCs w:val="21"/>
                <w:highlight w:val="none"/>
                <w:lang w:eastAsia="zh-CN"/>
              </w:rPr>
              <w:t>招标文件</w:t>
            </w:r>
            <w:r>
              <w:rPr>
                <w:rFonts w:hint="eastAsia" w:ascii="仿宋" w:hAnsi="仿宋" w:eastAsia="仿宋" w:cs="仿宋"/>
                <w:color w:val="auto"/>
                <w:sz w:val="21"/>
                <w:szCs w:val="21"/>
                <w:highlight w:val="none"/>
              </w:rPr>
              <w:t>规定内容外有无优惠承诺、响应时间、修复时限、出现维修质量问题解决承诺、返修承诺、施救承诺等，售后服务方案是否完全满足采购要求且内容丰富、响应及时、承诺内容完善进行打分【打分分值范围：5、4、3、2、1、0】</w:t>
            </w:r>
          </w:p>
        </w:tc>
        <w:tc>
          <w:tcPr>
            <w:tcW w:w="567" w:type="dxa"/>
            <w:noWrap w:val="0"/>
            <w:vAlign w:val="center"/>
          </w:tcPr>
          <w:p w14:paraId="00AC0970">
            <w:pPr>
              <w:wordWrap/>
              <w:ind w:firstLine="0" w:firstLineChars="0"/>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5</w:t>
            </w:r>
          </w:p>
        </w:tc>
        <w:tc>
          <w:tcPr>
            <w:tcW w:w="850" w:type="dxa"/>
            <w:noWrap w:val="0"/>
            <w:vAlign w:val="center"/>
          </w:tcPr>
          <w:p w14:paraId="5109EFA8">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1ACC3AA1">
            <w:pPr>
              <w:wordWrap/>
              <w:ind w:firstLine="0" w:firstLineChars="0"/>
              <w:jc w:val="center"/>
              <w:rPr>
                <w:rFonts w:hint="eastAsia" w:ascii="仿宋" w:hAnsi="仿宋" w:eastAsia="仿宋" w:cs="仿宋"/>
                <w:color w:val="auto"/>
                <w:sz w:val="21"/>
                <w:szCs w:val="21"/>
                <w:highlight w:val="none"/>
              </w:rPr>
            </w:pPr>
          </w:p>
        </w:tc>
      </w:tr>
      <w:tr w14:paraId="4A30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0D231693">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cs="仿宋"/>
                <w:color w:val="auto"/>
                <w:sz w:val="21"/>
                <w:szCs w:val="21"/>
                <w:highlight w:val="none"/>
                <w:lang w:val="en-US" w:eastAsia="zh-CN"/>
              </w:rPr>
              <w:t>4</w:t>
            </w:r>
          </w:p>
        </w:tc>
        <w:tc>
          <w:tcPr>
            <w:tcW w:w="1228" w:type="dxa"/>
            <w:vMerge w:val="continue"/>
            <w:noWrap w:val="0"/>
            <w:vAlign w:val="center"/>
          </w:tcPr>
          <w:p w14:paraId="22A2DB3F">
            <w:pPr>
              <w:wordWrap/>
              <w:ind w:firstLine="0" w:firstLineChars="0"/>
              <w:jc w:val="center"/>
              <w:rPr>
                <w:rFonts w:hint="eastAsia" w:ascii="仿宋" w:hAnsi="仿宋" w:eastAsia="仿宋" w:cs="仿宋"/>
                <w:color w:val="auto"/>
                <w:sz w:val="21"/>
                <w:szCs w:val="21"/>
                <w:highlight w:val="none"/>
                <w:lang w:bidi="ar"/>
              </w:rPr>
            </w:pPr>
          </w:p>
        </w:tc>
        <w:tc>
          <w:tcPr>
            <w:tcW w:w="5345" w:type="dxa"/>
            <w:noWrap w:val="0"/>
            <w:vAlign w:val="center"/>
          </w:tcPr>
          <w:p w14:paraId="4CBD0E02">
            <w:pPr>
              <w:wordWrap/>
              <w:ind w:firstLine="0" w:firstLineChars="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距采购人最近的服务网点及服务能力【打分分值范围：</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2、1、0】</w:t>
            </w:r>
          </w:p>
        </w:tc>
        <w:tc>
          <w:tcPr>
            <w:tcW w:w="567" w:type="dxa"/>
            <w:noWrap w:val="0"/>
            <w:vAlign w:val="center"/>
          </w:tcPr>
          <w:p w14:paraId="3BD163C2">
            <w:pPr>
              <w:wordWrap/>
              <w:ind w:firstLine="0" w:firstLineChars="0"/>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w:t>
            </w:r>
          </w:p>
        </w:tc>
        <w:tc>
          <w:tcPr>
            <w:tcW w:w="850" w:type="dxa"/>
            <w:noWrap w:val="0"/>
            <w:vAlign w:val="center"/>
          </w:tcPr>
          <w:p w14:paraId="1FDD8AE7">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74639F87">
            <w:pPr>
              <w:wordWrap/>
              <w:ind w:firstLine="0" w:firstLineChars="0"/>
              <w:jc w:val="center"/>
              <w:rPr>
                <w:rFonts w:hint="eastAsia" w:ascii="仿宋" w:hAnsi="仿宋" w:eastAsia="仿宋" w:cs="仿宋"/>
                <w:color w:val="auto"/>
                <w:sz w:val="21"/>
                <w:szCs w:val="21"/>
                <w:highlight w:val="none"/>
              </w:rPr>
            </w:pPr>
          </w:p>
        </w:tc>
      </w:tr>
      <w:tr w14:paraId="50A1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6C77D325">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r>
              <w:rPr>
                <w:rFonts w:hint="eastAsia" w:cs="仿宋"/>
                <w:color w:val="auto"/>
                <w:sz w:val="21"/>
                <w:szCs w:val="21"/>
                <w:highlight w:val="none"/>
                <w:lang w:val="en-US" w:eastAsia="zh-CN"/>
              </w:rPr>
              <w:t>5</w:t>
            </w:r>
          </w:p>
        </w:tc>
        <w:tc>
          <w:tcPr>
            <w:tcW w:w="1228" w:type="dxa"/>
            <w:vMerge w:val="restart"/>
            <w:noWrap w:val="0"/>
            <w:vAlign w:val="center"/>
          </w:tcPr>
          <w:p w14:paraId="714E3DE1">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项目团队组成（0～</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5345" w:type="dxa"/>
            <w:noWrap w:val="0"/>
            <w:vAlign w:val="center"/>
          </w:tcPr>
          <w:p w14:paraId="451A662A">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项目经理具备信息系统项目高级管理师得2分，提供有效期内证书复印件，未提供不得分。</w:t>
            </w:r>
          </w:p>
        </w:tc>
        <w:tc>
          <w:tcPr>
            <w:tcW w:w="567" w:type="dxa"/>
            <w:noWrap w:val="0"/>
            <w:vAlign w:val="center"/>
          </w:tcPr>
          <w:p w14:paraId="7694E972">
            <w:pPr>
              <w:wordWrap/>
              <w:ind w:firstLine="0" w:firstLineChars="0"/>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2</w:t>
            </w:r>
          </w:p>
        </w:tc>
        <w:tc>
          <w:tcPr>
            <w:tcW w:w="850" w:type="dxa"/>
            <w:noWrap w:val="0"/>
            <w:vAlign w:val="center"/>
          </w:tcPr>
          <w:p w14:paraId="2FA460DE">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089" w:type="dxa"/>
            <w:noWrap w:val="0"/>
            <w:vAlign w:val="top"/>
          </w:tcPr>
          <w:p w14:paraId="271C2394">
            <w:pPr>
              <w:wordWrap/>
              <w:ind w:firstLine="0" w:firstLineChars="0"/>
              <w:jc w:val="center"/>
              <w:rPr>
                <w:rFonts w:hint="eastAsia" w:ascii="仿宋" w:hAnsi="仿宋" w:eastAsia="仿宋" w:cs="仿宋"/>
                <w:color w:val="auto"/>
                <w:sz w:val="21"/>
                <w:szCs w:val="21"/>
                <w:highlight w:val="none"/>
              </w:rPr>
            </w:pPr>
          </w:p>
        </w:tc>
      </w:tr>
      <w:tr w14:paraId="609B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noWrap w:val="0"/>
            <w:vAlign w:val="center"/>
          </w:tcPr>
          <w:p w14:paraId="301DB10F">
            <w:pPr>
              <w:wordWrap/>
              <w:ind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1228" w:type="dxa"/>
            <w:vMerge w:val="continue"/>
            <w:noWrap w:val="0"/>
            <w:vAlign w:val="center"/>
          </w:tcPr>
          <w:p w14:paraId="78CCF351">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28470265">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项目组人员总体情况，包括项目组人员简介，项目组成员中工程师数量、类似工作经验介绍、常驻人员的出勤率承诺以及配置的维保设备等进行评议。（项目组成员均需提供在</w:t>
            </w:r>
            <w:r>
              <w:rPr>
                <w:rFonts w:hint="eastAsia" w:cs="仿宋"/>
                <w:color w:val="auto"/>
                <w:sz w:val="21"/>
                <w:szCs w:val="21"/>
                <w:highlight w:val="none"/>
                <w:lang w:eastAsia="zh-CN"/>
              </w:rPr>
              <w:t>供应商</w:t>
            </w:r>
            <w:r>
              <w:rPr>
                <w:rFonts w:hint="eastAsia" w:ascii="仿宋" w:hAnsi="仿宋" w:eastAsia="仿宋" w:cs="仿宋"/>
                <w:color w:val="auto"/>
                <w:sz w:val="21"/>
                <w:szCs w:val="21"/>
                <w:highlight w:val="none"/>
              </w:rPr>
              <w:t>距离开标当月最近6个月内任意一个月社保缴纳证明及相关资格证书，否则该项不得分）。【打分分值范围：3、2、1、0】</w:t>
            </w:r>
          </w:p>
        </w:tc>
        <w:tc>
          <w:tcPr>
            <w:tcW w:w="567" w:type="dxa"/>
            <w:noWrap w:val="0"/>
            <w:vAlign w:val="center"/>
          </w:tcPr>
          <w:p w14:paraId="4780B2C3">
            <w:pPr>
              <w:wordWrap/>
              <w:ind w:firstLine="0" w:firstLineChars="0"/>
              <w:jc w:val="center"/>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3</w:t>
            </w:r>
          </w:p>
        </w:tc>
        <w:tc>
          <w:tcPr>
            <w:tcW w:w="850" w:type="dxa"/>
            <w:noWrap w:val="0"/>
            <w:vAlign w:val="center"/>
          </w:tcPr>
          <w:p w14:paraId="4CCAA05B">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698963CE">
            <w:pPr>
              <w:wordWrap/>
              <w:ind w:firstLine="0" w:firstLineChars="0"/>
              <w:jc w:val="center"/>
              <w:rPr>
                <w:rFonts w:hint="eastAsia" w:ascii="仿宋" w:hAnsi="仿宋" w:eastAsia="仿宋" w:cs="仿宋"/>
                <w:color w:val="auto"/>
                <w:sz w:val="21"/>
                <w:szCs w:val="21"/>
                <w:highlight w:val="none"/>
              </w:rPr>
            </w:pPr>
          </w:p>
        </w:tc>
      </w:tr>
      <w:tr w14:paraId="2ED3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1D17C49B">
            <w:pPr>
              <w:wordWrap/>
              <w:ind w:firstLine="0" w:firstLineChars="0"/>
              <w:jc w:val="center"/>
              <w:rPr>
                <w:rFonts w:hint="default" w:ascii="仿宋" w:hAnsi="仿宋" w:eastAsia="仿宋" w:cs="仿宋"/>
                <w:color w:val="auto"/>
                <w:kern w:val="2"/>
                <w:sz w:val="21"/>
                <w:szCs w:val="21"/>
                <w:highlight w:val="none"/>
                <w:lang w:val="en-US" w:eastAsia="zh-CN" w:bidi="ar-SA"/>
              </w:rPr>
            </w:pPr>
            <w:r>
              <w:rPr>
                <w:rFonts w:hint="eastAsia" w:cs="仿宋"/>
                <w:color w:val="auto"/>
                <w:kern w:val="2"/>
                <w:sz w:val="21"/>
                <w:szCs w:val="21"/>
                <w:highlight w:val="none"/>
                <w:lang w:val="en-US" w:eastAsia="zh-CN" w:bidi="ar-SA"/>
              </w:rPr>
              <w:t>17</w:t>
            </w:r>
          </w:p>
        </w:tc>
        <w:tc>
          <w:tcPr>
            <w:tcW w:w="1228" w:type="dxa"/>
            <w:noWrap w:val="0"/>
            <w:vAlign w:val="center"/>
          </w:tcPr>
          <w:p w14:paraId="47B1CE82">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管理制度（0～</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c>
          <w:tcPr>
            <w:tcW w:w="5345" w:type="dxa"/>
            <w:noWrap w:val="0"/>
            <w:vAlign w:val="center"/>
          </w:tcPr>
          <w:p w14:paraId="0A411417">
            <w:pPr>
              <w:wordWrap/>
              <w:ind w:firstLine="0" w:firstLineChars="0"/>
              <w:rPr>
                <w:rFonts w:hint="eastAsia" w:ascii="仿宋" w:hAnsi="仿宋" w:eastAsia="仿宋" w:cs="仿宋"/>
                <w:color w:val="auto"/>
                <w:sz w:val="21"/>
                <w:szCs w:val="21"/>
                <w:highlight w:val="none"/>
              </w:rPr>
            </w:pPr>
            <w:r>
              <w:rPr>
                <w:rFonts w:hint="eastAsia" w:cs="仿宋"/>
                <w:color w:val="auto"/>
                <w:sz w:val="21"/>
                <w:szCs w:val="21"/>
                <w:highlight w:val="none"/>
                <w:lang w:eastAsia="zh-CN"/>
              </w:rPr>
              <w:t>供应商</w:t>
            </w:r>
            <w:r>
              <w:rPr>
                <w:rFonts w:hint="eastAsia" w:ascii="仿宋" w:hAnsi="仿宋" w:eastAsia="仿宋" w:cs="仿宋"/>
                <w:color w:val="auto"/>
                <w:sz w:val="21"/>
                <w:szCs w:val="21"/>
                <w:highlight w:val="none"/>
              </w:rPr>
              <w:t>内部管理制度、保密制度、维护管理制度及维护记录存档规定、考核制度等是否健全，确保满足服务要求。【打分分值范围：</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3、2、1、0】</w:t>
            </w:r>
          </w:p>
        </w:tc>
        <w:tc>
          <w:tcPr>
            <w:tcW w:w="567" w:type="dxa"/>
            <w:noWrap w:val="0"/>
            <w:vAlign w:val="center"/>
          </w:tcPr>
          <w:p w14:paraId="19EBDA38">
            <w:pPr>
              <w:wordWrap/>
              <w:ind w:firstLine="0" w:firstLineChars="0"/>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4</w:t>
            </w:r>
          </w:p>
        </w:tc>
        <w:tc>
          <w:tcPr>
            <w:tcW w:w="850" w:type="dxa"/>
            <w:noWrap w:val="0"/>
            <w:vAlign w:val="center"/>
          </w:tcPr>
          <w:p w14:paraId="4CEE0D5F">
            <w:pPr>
              <w:wordWrap/>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主观分</w:t>
            </w:r>
          </w:p>
        </w:tc>
        <w:tc>
          <w:tcPr>
            <w:tcW w:w="1089" w:type="dxa"/>
            <w:noWrap w:val="0"/>
            <w:vAlign w:val="top"/>
          </w:tcPr>
          <w:p w14:paraId="4372830C">
            <w:pPr>
              <w:wordWrap/>
              <w:ind w:firstLine="0" w:firstLineChars="0"/>
              <w:jc w:val="center"/>
              <w:rPr>
                <w:rFonts w:hint="eastAsia" w:ascii="仿宋" w:hAnsi="仿宋" w:eastAsia="仿宋" w:cs="仿宋"/>
                <w:color w:val="auto"/>
                <w:sz w:val="21"/>
                <w:szCs w:val="21"/>
                <w:highlight w:val="none"/>
              </w:rPr>
            </w:pPr>
          </w:p>
        </w:tc>
      </w:tr>
      <w:tr w14:paraId="3316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614D5C20">
            <w:pPr>
              <w:wordWrap/>
              <w:ind w:firstLine="0" w:firstLineChars="0"/>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18</w:t>
            </w:r>
          </w:p>
        </w:tc>
        <w:tc>
          <w:tcPr>
            <w:tcW w:w="1228" w:type="dxa"/>
            <w:noWrap w:val="0"/>
            <w:vAlign w:val="center"/>
          </w:tcPr>
          <w:p w14:paraId="7D44A240">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培训方案</w:t>
            </w:r>
          </w:p>
          <w:p w14:paraId="2E59C06E">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345" w:type="dxa"/>
            <w:noWrap w:val="0"/>
            <w:vAlign w:val="center"/>
          </w:tcPr>
          <w:p w14:paraId="48B5A7C1">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培训计划包括①培训内容、②培训时间地点、③培训对象，④培训师资力量等，根据投标方案内容进行评分。【打分分值范围：3、2、1、0】</w:t>
            </w:r>
          </w:p>
        </w:tc>
        <w:tc>
          <w:tcPr>
            <w:tcW w:w="567" w:type="dxa"/>
            <w:noWrap w:val="0"/>
            <w:vAlign w:val="center"/>
          </w:tcPr>
          <w:p w14:paraId="44B320E2">
            <w:pPr>
              <w:wordWrap/>
              <w:ind w:firstLine="0" w:firstLineChars="0"/>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w:t>
            </w:r>
          </w:p>
        </w:tc>
        <w:tc>
          <w:tcPr>
            <w:tcW w:w="850" w:type="dxa"/>
            <w:noWrap w:val="0"/>
            <w:vAlign w:val="center"/>
          </w:tcPr>
          <w:p w14:paraId="53E7F527">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主观分</w:t>
            </w:r>
          </w:p>
        </w:tc>
        <w:tc>
          <w:tcPr>
            <w:tcW w:w="1089" w:type="dxa"/>
            <w:noWrap w:val="0"/>
            <w:vAlign w:val="top"/>
          </w:tcPr>
          <w:p w14:paraId="597E788A">
            <w:pPr>
              <w:wordWrap/>
              <w:ind w:firstLine="0" w:firstLineChars="0"/>
              <w:jc w:val="center"/>
              <w:rPr>
                <w:rFonts w:hint="eastAsia" w:ascii="仿宋" w:hAnsi="仿宋" w:eastAsia="仿宋" w:cs="仿宋"/>
                <w:color w:val="auto"/>
                <w:sz w:val="21"/>
                <w:szCs w:val="21"/>
                <w:highlight w:val="none"/>
              </w:rPr>
            </w:pPr>
          </w:p>
        </w:tc>
      </w:tr>
      <w:tr w14:paraId="7A81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7CF17B4B">
            <w:pPr>
              <w:wordWrap/>
              <w:ind w:firstLine="0" w:firstLineChars="0"/>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19</w:t>
            </w:r>
          </w:p>
        </w:tc>
        <w:tc>
          <w:tcPr>
            <w:tcW w:w="1228" w:type="dxa"/>
            <w:noWrap w:val="0"/>
            <w:vAlign w:val="center"/>
          </w:tcPr>
          <w:p w14:paraId="2853D746">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保密措施</w:t>
            </w:r>
          </w:p>
          <w:p w14:paraId="43EA7102">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345" w:type="dxa"/>
            <w:noWrap w:val="0"/>
            <w:vAlign w:val="center"/>
          </w:tcPr>
          <w:p w14:paraId="3C404AA6">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针对本项目保密措施、人员的保密承诺等内容进行综合评审。【打分分值范围：3、2、1、0】</w:t>
            </w:r>
          </w:p>
        </w:tc>
        <w:tc>
          <w:tcPr>
            <w:tcW w:w="567" w:type="dxa"/>
            <w:noWrap w:val="0"/>
            <w:vAlign w:val="center"/>
          </w:tcPr>
          <w:p w14:paraId="461A70A2">
            <w:pPr>
              <w:wordWrap/>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850" w:type="dxa"/>
            <w:noWrap w:val="0"/>
            <w:vAlign w:val="center"/>
          </w:tcPr>
          <w:p w14:paraId="329DE924">
            <w:pPr>
              <w:wordWrap/>
              <w:ind w:firstLine="0" w:firstLineChars="0"/>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主</w:t>
            </w:r>
            <w:r>
              <w:rPr>
                <w:rFonts w:hint="eastAsia" w:ascii="仿宋" w:hAnsi="仿宋" w:eastAsia="仿宋" w:cs="仿宋"/>
                <w:color w:val="auto"/>
                <w:sz w:val="21"/>
                <w:szCs w:val="21"/>
                <w:highlight w:val="none"/>
              </w:rPr>
              <w:t>观分</w:t>
            </w:r>
          </w:p>
        </w:tc>
        <w:tc>
          <w:tcPr>
            <w:tcW w:w="1089" w:type="dxa"/>
            <w:noWrap w:val="0"/>
            <w:vAlign w:val="top"/>
          </w:tcPr>
          <w:p w14:paraId="0780A5ED">
            <w:pPr>
              <w:wordWrap/>
              <w:ind w:firstLine="0" w:firstLineChars="0"/>
              <w:jc w:val="center"/>
              <w:rPr>
                <w:rFonts w:hint="eastAsia" w:ascii="仿宋" w:hAnsi="仿宋" w:eastAsia="仿宋" w:cs="仿宋"/>
                <w:color w:val="auto"/>
                <w:sz w:val="21"/>
                <w:szCs w:val="21"/>
                <w:highlight w:val="none"/>
              </w:rPr>
            </w:pPr>
          </w:p>
        </w:tc>
      </w:tr>
      <w:tr w14:paraId="199D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7" w:type="dxa"/>
            <w:gridSpan w:val="5"/>
            <w:noWrap w:val="0"/>
            <w:vAlign w:val="center"/>
          </w:tcPr>
          <w:p w14:paraId="23C28EEF">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报价部分（</w:t>
            </w:r>
            <w:r>
              <w:rPr>
                <w:rFonts w:hint="eastAsia" w:cs="仿宋"/>
                <w:color w:val="auto"/>
                <w:sz w:val="21"/>
                <w:szCs w:val="21"/>
                <w:highlight w:val="none"/>
                <w:lang w:val="en-US" w:eastAsia="zh-CN"/>
              </w:rPr>
              <w:t>25</w:t>
            </w:r>
            <w:r>
              <w:rPr>
                <w:rFonts w:hint="eastAsia" w:ascii="仿宋" w:hAnsi="仿宋" w:eastAsia="仿宋" w:cs="仿宋"/>
                <w:color w:val="auto"/>
                <w:sz w:val="21"/>
                <w:szCs w:val="21"/>
                <w:highlight w:val="none"/>
              </w:rPr>
              <w:t>分）</w:t>
            </w:r>
          </w:p>
        </w:tc>
        <w:tc>
          <w:tcPr>
            <w:tcW w:w="1089" w:type="dxa"/>
            <w:noWrap w:val="0"/>
            <w:vAlign w:val="top"/>
          </w:tcPr>
          <w:p w14:paraId="3B43FB44">
            <w:pPr>
              <w:wordWrap/>
              <w:ind w:firstLine="0" w:firstLineChars="0"/>
              <w:jc w:val="center"/>
              <w:rPr>
                <w:rFonts w:hint="eastAsia" w:ascii="仿宋" w:hAnsi="仿宋" w:eastAsia="仿宋" w:cs="仿宋"/>
                <w:color w:val="auto"/>
                <w:sz w:val="21"/>
                <w:szCs w:val="21"/>
                <w:highlight w:val="none"/>
              </w:rPr>
            </w:pPr>
          </w:p>
        </w:tc>
      </w:tr>
      <w:tr w14:paraId="0806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4172C49A">
            <w:pPr>
              <w:wordWrap/>
              <w:ind w:firstLine="0" w:firstLineChars="0"/>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20</w:t>
            </w:r>
          </w:p>
        </w:tc>
        <w:tc>
          <w:tcPr>
            <w:tcW w:w="1228" w:type="dxa"/>
            <w:noWrap w:val="0"/>
            <w:vAlign w:val="center"/>
          </w:tcPr>
          <w:p w14:paraId="4FD25ACC">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报价分</w:t>
            </w:r>
          </w:p>
          <w:p w14:paraId="53CF95ED">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cs="仿宋"/>
                <w:color w:val="auto"/>
                <w:sz w:val="21"/>
                <w:szCs w:val="21"/>
                <w:highlight w:val="none"/>
                <w:lang w:val="en-US" w:eastAsia="zh-CN"/>
              </w:rPr>
              <w:t>25</w:t>
            </w:r>
            <w:r>
              <w:rPr>
                <w:rFonts w:hint="eastAsia" w:ascii="仿宋" w:hAnsi="仿宋" w:eastAsia="仿宋" w:cs="仿宋"/>
                <w:color w:val="auto"/>
                <w:sz w:val="21"/>
                <w:szCs w:val="21"/>
                <w:highlight w:val="none"/>
              </w:rPr>
              <w:t>分）</w:t>
            </w:r>
          </w:p>
        </w:tc>
        <w:tc>
          <w:tcPr>
            <w:tcW w:w="5345" w:type="dxa"/>
            <w:noWrap w:val="0"/>
            <w:vAlign w:val="center"/>
          </w:tcPr>
          <w:p w14:paraId="596DE191">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w:t>
            </w:r>
          </w:p>
          <w:p w14:paraId="7CFB65D5">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评标基准价=最低投标报价；评标价=投标报价；</w:t>
            </w:r>
          </w:p>
          <w:p w14:paraId="20FB60CC">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报价得分按［报价得分=（评标基准价/评标价）*</w:t>
            </w:r>
            <w:r>
              <w:rPr>
                <w:rFonts w:hint="eastAsia" w:cs="仿宋"/>
                <w:color w:val="auto"/>
                <w:sz w:val="21"/>
                <w:szCs w:val="21"/>
                <w:highlight w:val="none"/>
                <w:lang w:val="en-US" w:eastAsia="zh-CN"/>
              </w:rPr>
              <w:t>23</w:t>
            </w:r>
            <w:r>
              <w:rPr>
                <w:rFonts w:hint="eastAsia" w:ascii="仿宋" w:hAnsi="仿宋" w:eastAsia="仿宋" w:cs="仿宋"/>
                <w:color w:val="auto"/>
                <w:sz w:val="21"/>
                <w:szCs w:val="21"/>
                <w:highlight w:val="none"/>
              </w:rPr>
              <w:t>］的计算公式计算。</w:t>
            </w:r>
          </w:p>
          <w:p w14:paraId="052DA73E">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单列设备维修配件费用及备品配件采购下浮率报价得分：</w:t>
            </w:r>
          </w:p>
          <w:p w14:paraId="0377ADD4">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评标基准价=1-最高项目下浮率；评标价=1-项目下浮率；</w:t>
            </w:r>
          </w:p>
          <w:p w14:paraId="44D06FDE">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报价得分按［报价得分=（评标基准价/评标价）*</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］的计算公式计算。</w:t>
            </w:r>
          </w:p>
        </w:tc>
        <w:tc>
          <w:tcPr>
            <w:tcW w:w="567" w:type="dxa"/>
            <w:noWrap w:val="0"/>
            <w:vAlign w:val="center"/>
          </w:tcPr>
          <w:p w14:paraId="64517135">
            <w:pPr>
              <w:wordWrap/>
              <w:ind w:firstLine="0" w:firstLineChars="0"/>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25</w:t>
            </w:r>
          </w:p>
        </w:tc>
        <w:tc>
          <w:tcPr>
            <w:tcW w:w="850" w:type="dxa"/>
            <w:noWrap w:val="0"/>
            <w:vAlign w:val="center"/>
          </w:tcPr>
          <w:p w14:paraId="7F8B9E38">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1089" w:type="dxa"/>
            <w:noWrap w:val="0"/>
            <w:vAlign w:val="top"/>
          </w:tcPr>
          <w:p w14:paraId="440B2DCD">
            <w:pPr>
              <w:wordWrap/>
              <w:ind w:firstLine="0" w:firstLineChars="0"/>
              <w:jc w:val="center"/>
              <w:rPr>
                <w:rFonts w:hint="eastAsia" w:ascii="仿宋" w:hAnsi="仿宋" w:eastAsia="仿宋" w:cs="仿宋"/>
                <w:color w:val="auto"/>
                <w:sz w:val="21"/>
                <w:szCs w:val="21"/>
                <w:highlight w:val="none"/>
              </w:rPr>
            </w:pPr>
          </w:p>
        </w:tc>
      </w:tr>
      <w:tr w14:paraId="79DD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14:paraId="3AA6A4D6">
            <w:pPr>
              <w:wordWrap/>
              <w:ind w:firstLine="0" w:firstLineChars="0"/>
              <w:jc w:val="center"/>
              <w:rPr>
                <w:rFonts w:hint="eastAsia" w:ascii="仿宋" w:hAnsi="仿宋" w:eastAsia="仿宋" w:cs="仿宋"/>
                <w:color w:val="auto"/>
                <w:sz w:val="21"/>
                <w:szCs w:val="21"/>
                <w:highlight w:val="none"/>
              </w:rPr>
            </w:pPr>
          </w:p>
        </w:tc>
        <w:tc>
          <w:tcPr>
            <w:tcW w:w="1228" w:type="dxa"/>
            <w:noWrap w:val="0"/>
            <w:vAlign w:val="center"/>
          </w:tcPr>
          <w:p w14:paraId="4063171E">
            <w:pPr>
              <w:wordWrap/>
              <w:ind w:firstLine="0" w:firstLineChars="0"/>
              <w:jc w:val="center"/>
              <w:rPr>
                <w:rFonts w:hint="eastAsia" w:ascii="仿宋" w:hAnsi="仿宋" w:eastAsia="仿宋" w:cs="仿宋"/>
                <w:color w:val="auto"/>
                <w:sz w:val="21"/>
                <w:szCs w:val="21"/>
                <w:highlight w:val="none"/>
              </w:rPr>
            </w:pPr>
          </w:p>
        </w:tc>
        <w:tc>
          <w:tcPr>
            <w:tcW w:w="5345" w:type="dxa"/>
            <w:noWrap w:val="0"/>
            <w:vAlign w:val="center"/>
          </w:tcPr>
          <w:p w14:paraId="4DC1377C">
            <w:pPr>
              <w:wordWrap/>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567" w:type="dxa"/>
            <w:noWrap w:val="0"/>
            <w:vAlign w:val="center"/>
          </w:tcPr>
          <w:p w14:paraId="523F0249">
            <w:pPr>
              <w:wordWrap/>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sum(D1:D25)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100</w:t>
            </w:r>
            <w:r>
              <w:rPr>
                <w:rFonts w:hint="eastAsia" w:ascii="仿宋" w:hAnsi="仿宋" w:eastAsia="仿宋" w:cs="仿宋"/>
                <w:color w:val="auto"/>
                <w:sz w:val="21"/>
                <w:szCs w:val="21"/>
                <w:highlight w:val="none"/>
              </w:rPr>
              <w:fldChar w:fldCharType="end"/>
            </w:r>
          </w:p>
        </w:tc>
        <w:tc>
          <w:tcPr>
            <w:tcW w:w="850" w:type="dxa"/>
            <w:noWrap w:val="0"/>
            <w:vAlign w:val="center"/>
          </w:tcPr>
          <w:p w14:paraId="2B085042">
            <w:pPr>
              <w:wordWrap/>
              <w:ind w:firstLine="0" w:firstLineChars="0"/>
              <w:jc w:val="center"/>
              <w:rPr>
                <w:rFonts w:hint="eastAsia" w:ascii="仿宋" w:hAnsi="仿宋" w:eastAsia="仿宋" w:cs="仿宋"/>
                <w:color w:val="auto"/>
                <w:sz w:val="21"/>
                <w:szCs w:val="21"/>
                <w:highlight w:val="none"/>
              </w:rPr>
            </w:pPr>
          </w:p>
        </w:tc>
        <w:tc>
          <w:tcPr>
            <w:tcW w:w="1089" w:type="dxa"/>
            <w:noWrap w:val="0"/>
            <w:vAlign w:val="top"/>
          </w:tcPr>
          <w:p w14:paraId="7B44CBD2">
            <w:pPr>
              <w:wordWrap/>
              <w:ind w:firstLine="0" w:firstLineChars="0"/>
              <w:jc w:val="center"/>
              <w:rPr>
                <w:rFonts w:hint="eastAsia" w:ascii="仿宋" w:hAnsi="仿宋" w:eastAsia="仿宋" w:cs="仿宋"/>
                <w:color w:val="auto"/>
                <w:sz w:val="21"/>
                <w:szCs w:val="21"/>
                <w:highlight w:val="none"/>
              </w:rPr>
            </w:pPr>
          </w:p>
        </w:tc>
      </w:tr>
    </w:tbl>
    <w:p w14:paraId="1E459984">
      <w:pPr>
        <w:pStyle w:val="27"/>
        <w:rPr>
          <w:rFonts w:hint="eastAsia"/>
          <w:color w:val="auto"/>
          <w:highlight w:val="none"/>
        </w:rPr>
      </w:pPr>
    </w:p>
    <w:p w14:paraId="3C8430EC">
      <w:pPr>
        <w:snapToGrid w:val="0"/>
        <w:ind w:firstLine="400"/>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highlight w:val="none"/>
        </w:rPr>
        <w:t>备注：</w:t>
      </w:r>
      <w:r>
        <w:rPr>
          <w:rFonts w:hint="eastAsia" w:cs="仿宋"/>
          <w:color w:val="auto"/>
          <w:highlight w:val="none"/>
          <w:lang w:eastAsia="zh-CN"/>
        </w:rPr>
        <w:t>供应商</w:t>
      </w:r>
      <w:r>
        <w:rPr>
          <w:rFonts w:hint="eastAsia" w:ascii="仿宋" w:hAnsi="仿宋" w:eastAsia="仿宋" w:cs="仿宋"/>
          <w:color w:val="auto"/>
          <w:highlight w:val="none"/>
        </w:rPr>
        <w:t>编制投标文件（商务技术文件部分）时，建议按此目录（序号和内容）提供评标标准相应的商务技术资料。</w:t>
      </w:r>
    </w:p>
    <w:p w14:paraId="725652F3">
      <w:pPr>
        <w:pStyle w:val="5"/>
        <w:ind w:firstLine="482"/>
        <w:rPr>
          <w:rFonts w:hint="eastAsia" w:ascii="仿宋" w:hAnsi="仿宋" w:eastAsia="仿宋" w:cs="仿宋"/>
          <w:color w:val="auto"/>
          <w:sz w:val="28"/>
          <w:szCs w:val="28"/>
          <w:highlight w:val="none"/>
        </w:rPr>
      </w:pPr>
      <w:r>
        <w:rPr>
          <w:rFonts w:hint="eastAsia" w:ascii="仿宋" w:hAnsi="仿宋" w:eastAsia="仿宋" w:cs="仿宋"/>
          <w:color w:val="auto"/>
          <w:highlight w:val="none"/>
        </w:rPr>
        <w:t>一、评标方法</w:t>
      </w:r>
    </w:p>
    <w:p w14:paraId="31003079">
      <w:pPr>
        <w:ind w:firstLine="482"/>
        <w:rPr>
          <w:rFonts w:hint="eastAsia" w:ascii="仿宋" w:hAnsi="仿宋" w:eastAsia="仿宋" w:cs="仿宋"/>
          <w:color w:val="auto"/>
          <w:highlight w:val="none"/>
        </w:rPr>
      </w:pPr>
      <w:r>
        <w:rPr>
          <w:rFonts w:hint="eastAsia" w:ascii="仿宋" w:hAnsi="仿宋" w:eastAsia="仿宋" w:cs="仿宋"/>
          <w:b/>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w:t>
      </w:r>
      <w:r>
        <w:rPr>
          <w:rFonts w:hint="eastAsia" w:cs="仿宋"/>
          <w:color w:val="auto"/>
          <w:highlight w:val="none"/>
          <w:lang w:eastAsia="zh-CN"/>
        </w:rPr>
        <w:t>供应商</w:t>
      </w:r>
      <w:r>
        <w:rPr>
          <w:rFonts w:hint="eastAsia" w:ascii="仿宋" w:hAnsi="仿宋" w:eastAsia="仿宋" w:cs="仿宋"/>
          <w:color w:val="auto"/>
          <w:highlight w:val="none"/>
        </w:rPr>
        <w:t>为中标候选人的评标方法。</w:t>
      </w:r>
    </w:p>
    <w:p w14:paraId="2A6C5AAD">
      <w:pPr>
        <w:pStyle w:val="5"/>
        <w:ind w:firstLine="482"/>
        <w:rPr>
          <w:rFonts w:hint="eastAsia" w:ascii="仿宋" w:hAnsi="仿宋" w:eastAsia="仿宋" w:cs="仿宋"/>
          <w:color w:val="auto"/>
          <w:kern w:val="0"/>
          <w:highlight w:val="none"/>
        </w:rPr>
      </w:pPr>
      <w:r>
        <w:rPr>
          <w:rFonts w:hint="eastAsia" w:ascii="仿宋" w:hAnsi="仿宋" w:eastAsia="仿宋" w:cs="仿宋"/>
          <w:color w:val="auto"/>
          <w:highlight w:val="none"/>
        </w:rPr>
        <w:t>二、评标标准</w:t>
      </w:r>
    </w:p>
    <w:p w14:paraId="4564320F">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highlight w:val="none"/>
        </w:rPr>
        <w:t>评标标准：</w:t>
      </w:r>
      <w:r>
        <w:rPr>
          <w:rFonts w:hint="eastAsia" w:ascii="仿宋" w:hAnsi="仿宋" w:eastAsia="仿宋" w:cs="仿宋"/>
          <w:color w:val="auto"/>
          <w:kern w:val="0"/>
          <w:highlight w:val="none"/>
        </w:rPr>
        <w:t>见评标办法前附表。</w:t>
      </w:r>
    </w:p>
    <w:p w14:paraId="119EF627">
      <w:pPr>
        <w:pStyle w:val="5"/>
        <w:ind w:firstLine="482"/>
        <w:rPr>
          <w:rFonts w:hint="eastAsia" w:ascii="仿宋" w:hAnsi="仿宋" w:eastAsia="仿宋" w:cs="仿宋"/>
          <w:color w:val="auto"/>
          <w:sz w:val="36"/>
          <w:szCs w:val="36"/>
          <w:highlight w:val="none"/>
        </w:rPr>
      </w:pPr>
      <w:r>
        <w:rPr>
          <w:rFonts w:hint="eastAsia" w:ascii="仿宋" w:hAnsi="仿宋" w:eastAsia="仿宋" w:cs="仿宋"/>
          <w:color w:val="auto"/>
          <w:highlight w:val="none"/>
        </w:rPr>
        <w:t>三、评标程序</w:t>
      </w:r>
    </w:p>
    <w:p w14:paraId="582FFC1D">
      <w:pPr>
        <w:ind w:firstLine="482"/>
        <w:rPr>
          <w:rFonts w:hint="eastAsia" w:ascii="仿宋" w:hAnsi="仿宋" w:eastAsia="仿宋" w:cs="仿宋"/>
          <w:color w:val="auto"/>
          <w:highlight w:val="none"/>
        </w:rPr>
      </w:pPr>
      <w:r>
        <w:rPr>
          <w:rFonts w:hint="eastAsia" w:ascii="仿宋" w:hAnsi="仿宋" w:eastAsia="仿宋" w:cs="仿宋"/>
          <w:b/>
          <w:color w:val="auto"/>
          <w:highlight w:val="none"/>
        </w:rPr>
        <w:t>3.1符合性审查。</w:t>
      </w:r>
      <w:r>
        <w:rPr>
          <w:rFonts w:hint="eastAsia" w:ascii="仿宋" w:hAnsi="仿宋" w:eastAsia="仿宋" w:cs="仿宋"/>
          <w:color w:val="auto"/>
          <w:highlight w:val="none"/>
        </w:rPr>
        <w:t>评标委员会应当对符合资格的</w:t>
      </w:r>
      <w:r>
        <w:rPr>
          <w:rFonts w:hint="eastAsia" w:cs="仿宋"/>
          <w:color w:val="auto"/>
          <w:highlight w:val="none"/>
          <w:lang w:eastAsia="zh-CN"/>
        </w:rPr>
        <w:t>供应商</w:t>
      </w:r>
      <w:r>
        <w:rPr>
          <w:rFonts w:hint="eastAsia" w:ascii="仿宋" w:hAnsi="仿宋" w:eastAsia="仿宋" w:cs="仿宋"/>
          <w:color w:val="auto"/>
          <w:highlight w:val="none"/>
        </w:rPr>
        <w:t>的投标文件进行符合性审查，以确定其是否满足招标文件的实质性要求。不满足招标文件的实质性要求的，投标无效。</w:t>
      </w:r>
    </w:p>
    <w:p w14:paraId="4BFB2236">
      <w:pPr>
        <w:ind w:firstLine="482"/>
        <w:rPr>
          <w:rFonts w:hint="eastAsia" w:ascii="仿宋" w:hAnsi="仿宋" w:eastAsia="仿宋" w:cs="仿宋"/>
          <w:color w:val="auto"/>
          <w:highlight w:val="none"/>
        </w:rPr>
      </w:pPr>
      <w:r>
        <w:rPr>
          <w:rFonts w:hint="eastAsia" w:ascii="仿宋" w:hAnsi="仿宋" w:eastAsia="仿宋" w:cs="仿宋"/>
          <w:b/>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14:paraId="6CE17B3F">
      <w:pPr>
        <w:ind w:firstLine="482"/>
        <w:rPr>
          <w:rFonts w:hint="eastAsia" w:ascii="仿宋" w:hAnsi="仿宋" w:eastAsia="仿宋" w:cs="仿宋"/>
          <w:color w:val="auto"/>
          <w:highlight w:val="none"/>
        </w:rPr>
      </w:pPr>
      <w:r>
        <w:rPr>
          <w:rFonts w:hint="eastAsia" w:ascii="仿宋" w:hAnsi="仿宋" w:eastAsia="仿宋" w:cs="仿宋"/>
          <w:b/>
          <w:color w:val="auto"/>
          <w:highlight w:val="none"/>
        </w:rPr>
        <w:t>3.3汇总商务技术得分。</w:t>
      </w:r>
      <w:r>
        <w:rPr>
          <w:rFonts w:hint="eastAsia" w:ascii="仿宋" w:hAnsi="仿宋" w:eastAsia="仿宋" w:cs="仿宋"/>
          <w:color w:val="auto"/>
          <w:highlight w:val="none"/>
        </w:rPr>
        <w:t>评标委员会各成员应当独立对每个</w:t>
      </w:r>
      <w:r>
        <w:rPr>
          <w:rFonts w:hint="eastAsia" w:cs="仿宋"/>
          <w:color w:val="auto"/>
          <w:highlight w:val="none"/>
          <w:lang w:eastAsia="zh-CN"/>
        </w:rPr>
        <w:t>供应商</w:t>
      </w:r>
      <w:r>
        <w:rPr>
          <w:rFonts w:hint="eastAsia" w:ascii="仿宋" w:hAnsi="仿宋" w:eastAsia="仿宋" w:cs="仿宋"/>
          <w:color w:val="auto"/>
          <w:highlight w:val="none"/>
        </w:rPr>
        <w:t>的商务和技术文件进行评价，并汇总商务技术得分情况。</w:t>
      </w:r>
    </w:p>
    <w:p w14:paraId="1D18A0CD">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3.4报价评审。</w:t>
      </w:r>
    </w:p>
    <w:p w14:paraId="67C25F50">
      <w:pPr>
        <w:ind w:firstLine="480"/>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14:paraId="04E427CF">
      <w:pPr>
        <w:ind w:firstLine="480"/>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w:t>
      </w:r>
      <w:r>
        <w:rPr>
          <w:rFonts w:hint="eastAsia" w:cs="仿宋"/>
          <w:color w:val="auto"/>
          <w:highlight w:val="none"/>
          <w:lang w:eastAsia="zh-CN"/>
        </w:rPr>
        <w:t>（</w:t>
      </w:r>
      <w:r>
        <w:rPr>
          <w:rFonts w:hint="eastAsia" w:ascii="仿宋" w:hAnsi="仿宋" w:eastAsia="仿宋" w:cs="仿宋"/>
          <w:color w:val="auto"/>
          <w:highlight w:val="none"/>
        </w:rPr>
        <w:t>报价表</w:t>
      </w:r>
      <w:r>
        <w:rPr>
          <w:rFonts w:hint="eastAsia" w:cs="仿宋"/>
          <w:color w:val="auto"/>
          <w:highlight w:val="none"/>
          <w:lang w:eastAsia="zh-CN"/>
        </w:rPr>
        <w:t>）</w:t>
      </w:r>
      <w:r>
        <w:rPr>
          <w:rFonts w:hint="eastAsia" w:ascii="仿宋" w:hAnsi="仿宋" w:eastAsia="仿宋" w:cs="仿宋"/>
          <w:color w:val="auto"/>
          <w:highlight w:val="none"/>
        </w:rPr>
        <w:t>内容与投标文件中相应内容不一致的，以开标一览表</w:t>
      </w:r>
      <w:r>
        <w:rPr>
          <w:rFonts w:hint="eastAsia" w:cs="仿宋"/>
          <w:color w:val="auto"/>
          <w:highlight w:val="none"/>
          <w:lang w:eastAsia="zh-CN"/>
        </w:rPr>
        <w:t>（</w:t>
      </w:r>
      <w:r>
        <w:rPr>
          <w:rFonts w:hint="eastAsia" w:ascii="仿宋" w:hAnsi="仿宋" w:eastAsia="仿宋" w:cs="仿宋"/>
          <w:color w:val="auto"/>
          <w:highlight w:val="none"/>
        </w:rPr>
        <w:t>报价表</w:t>
      </w:r>
      <w:r>
        <w:rPr>
          <w:rFonts w:hint="eastAsia" w:cs="仿宋"/>
          <w:color w:val="auto"/>
          <w:highlight w:val="none"/>
          <w:lang w:eastAsia="zh-CN"/>
        </w:rPr>
        <w:t>）</w:t>
      </w:r>
      <w:r>
        <w:rPr>
          <w:rFonts w:hint="eastAsia" w:ascii="仿宋" w:hAnsi="仿宋" w:eastAsia="仿宋" w:cs="仿宋"/>
          <w:color w:val="auto"/>
          <w:highlight w:val="none"/>
        </w:rPr>
        <w:t>为准；</w:t>
      </w:r>
    </w:p>
    <w:p w14:paraId="43ED189D">
      <w:pPr>
        <w:ind w:firstLine="480"/>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14:paraId="27EF1A93">
      <w:pPr>
        <w:ind w:firstLine="480"/>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14:paraId="225FFE50">
      <w:pPr>
        <w:ind w:firstLine="480"/>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14:paraId="0847989A">
      <w:pPr>
        <w:ind w:firstLine="480"/>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w:t>
      </w:r>
      <w:r>
        <w:rPr>
          <w:rFonts w:hint="eastAsia" w:cs="仿宋"/>
          <w:color w:val="auto"/>
          <w:highlight w:val="none"/>
          <w:lang w:eastAsia="zh-CN"/>
        </w:rPr>
        <w:t>供应商</w:t>
      </w:r>
      <w:r>
        <w:rPr>
          <w:rFonts w:hint="eastAsia" w:ascii="仿宋" w:hAnsi="仿宋" w:eastAsia="仿宋" w:cs="仿宋"/>
          <w:color w:val="auto"/>
          <w:highlight w:val="none"/>
        </w:rPr>
        <w:t>确认后产生约束力。</w:t>
      </w:r>
    </w:p>
    <w:p w14:paraId="6F8F0019">
      <w:pPr>
        <w:ind w:firstLine="480"/>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14:paraId="77945584">
      <w:pPr>
        <w:ind w:firstLine="480"/>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14:paraId="265CC6EA">
      <w:pPr>
        <w:ind w:firstLine="480"/>
        <w:rPr>
          <w:rFonts w:hint="eastAsia" w:ascii="仿宋" w:hAnsi="仿宋" w:eastAsia="仿宋" w:cs="仿宋"/>
          <w:color w:val="auto"/>
          <w:highlight w:val="none"/>
        </w:rPr>
      </w:pPr>
      <w:r>
        <w:rPr>
          <w:rFonts w:hint="eastAsia" w:ascii="仿宋" w:hAnsi="仿宋" w:eastAsia="仿宋" w:cs="仿宋"/>
          <w:color w:val="auto"/>
          <w:highlight w:val="none"/>
        </w:rPr>
        <w:t>3.4.4评标委员会认为</w:t>
      </w:r>
      <w:r>
        <w:rPr>
          <w:rFonts w:hint="eastAsia" w:cs="仿宋"/>
          <w:color w:val="auto"/>
          <w:highlight w:val="none"/>
          <w:lang w:eastAsia="zh-CN"/>
        </w:rPr>
        <w:t>供应商</w:t>
      </w:r>
      <w:r>
        <w:rPr>
          <w:rFonts w:hint="eastAsia" w:ascii="仿宋" w:hAnsi="仿宋" w:eastAsia="仿宋" w:cs="仿宋"/>
          <w:color w:val="auto"/>
          <w:highlight w:val="none"/>
        </w:rPr>
        <w:t>的报价明显低于其他通过符合性审查</w:t>
      </w:r>
      <w:r>
        <w:rPr>
          <w:rFonts w:hint="eastAsia" w:cs="仿宋"/>
          <w:color w:val="auto"/>
          <w:highlight w:val="none"/>
          <w:lang w:eastAsia="zh-CN"/>
        </w:rPr>
        <w:t>供应商</w:t>
      </w:r>
      <w:r>
        <w:rPr>
          <w:rFonts w:hint="eastAsia" w:ascii="仿宋" w:hAnsi="仿宋" w:eastAsia="仿宋" w:cs="仿宋"/>
          <w:color w:val="auto"/>
          <w:highlight w:val="none"/>
        </w:rPr>
        <w:t>的报价，有可能影响产品质量或者不能诚信履约的，应当要求其在合理的时间内提供书面说明，必要时提交相关证明材料</w:t>
      </w:r>
      <w:r>
        <w:rPr>
          <w:rFonts w:hint="eastAsia" w:cs="仿宋"/>
          <w:color w:val="auto"/>
          <w:highlight w:val="none"/>
          <w:lang w:eastAsia="zh-CN"/>
        </w:rPr>
        <w:t>；供应商</w:t>
      </w:r>
      <w:r>
        <w:rPr>
          <w:rFonts w:hint="eastAsia" w:ascii="仿宋" w:hAnsi="仿宋" w:eastAsia="仿宋" w:cs="仿宋"/>
          <w:color w:val="auto"/>
          <w:highlight w:val="none"/>
        </w:rPr>
        <w:t>不能证明其报价合理性的，评标委员会应当将其作为无效投标处理。</w:t>
      </w:r>
    </w:p>
    <w:p w14:paraId="01E7E462">
      <w:pPr>
        <w:ind w:firstLine="480"/>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3.4.5对于未预留份额专门面向中小企业的政府采购货物或服务项目，以及预留份额政府采购货物或服务项目中的非预留部分标项，对小型和微型企业的投标报价给予10%</w:t>
      </w:r>
      <w:r>
        <w:rPr>
          <w:rFonts w:hint="eastAsia" w:cs="仿宋"/>
          <w:color w:val="auto"/>
          <w:highlight w:val="none"/>
          <w:lang w:eastAsia="zh-CN"/>
        </w:rPr>
        <w:t>—</w:t>
      </w:r>
      <w:r>
        <w:rPr>
          <w:rFonts w:hint="eastAsia" w:ascii="仿宋" w:hAnsi="仿宋" w:eastAsia="仿宋" w:cs="仿宋"/>
          <w:color w:val="auto"/>
          <w:highlight w:val="none"/>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hint="eastAsia" w:cs="仿宋"/>
          <w:color w:val="auto"/>
          <w:highlight w:val="none"/>
          <w:lang w:eastAsia="zh-CN"/>
        </w:rPr>
        <w:t>—</w:t>
      </w:r>
      <w:r>
        <w:rPr>
          <w:rFonts w:hint="eastAsia" w:ascii="仿宋" w:hAnsi="仿宋" w:eastAsia="仿宋" w:cs="仿宋"/>
          <w:color w:val="auto"/>
          <w:highlight w:val="none"/>
        </w:rPr>
        <w:t>6%的扣除，用扣除后的价格参加评审。组成联合体或者接受分包的小微企业与联合体内其他企业、分包企业之间存在直接控股、管理关系的，不享受价格扣除优惠政策。</w:t>
      </w:r>
    </w:p>
    <w:p w14:paraId="41CC851F">
      <w:pPr>
        <w:ind w:firstLine="482"/>
        <w:rPr>
          <w:rFonts w:hint="eastAsia" w:ascii="仿宋" w:hAnsi="仿宋" w:eastAsia="仿宋" w:cs="仿宋"/>
          <w:color w:val="auto"/>
          <w:highlight w:val="none"/>
        </w:rPr>
      </w:pPr>
      <w:r>
        <w:rPr>
          <w:rFonts w:hint="eastAsia" w:ascii="仿宋" w:hAnsi="仿宋" w:eastAsia="仿宋" w:cs="仿宋"/>
          <w:b/>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cs="仿宋"/>
          <w:color w:val="auto"/>
          <w:highlight w:val="none"/>
          <w:lang w:eastAsia="zh-CN"/>
        </w:rPr>
        <w:t>供应商</w:t>
      </w:r>
      <w:r>
        <w:rPr>
          <w:rFonts w:hint="eastAsia" w:ascii="仿宋" w:hAnsi="仿宋" w:eastAsia="仿宋" w:cs="仿宋"/>
          <w:color w:val="auto"/>
          <w:highlight w:val="none"/>
        </w:rPr>
        <w:t>为排名第一的中标候选人。</w:t>
      </w:r>
    </w:p>
    <w:p w14:paraId="7DCDA23A">
      <w:pPr>
        <w:ind w:firstLine="480"/>
        <w:rPr>
          <w:rFonts w:hint="eastAsia" w:ascii="仿宋" w:hAnsi="仿宋" w:eastAsia="仿宋" w:cs="仿宋"/>
          <w:b/>
          <w:color w:val="auto"/>
          <w:highlight w:val="none"/>
        </w:rPr>
      </w:pPr>
      <w:r>
        <w:rPr>
          <w:rFonts w:hint="eastAsia" w:ascii="仿宋" w:hAnsi="仿宋" w:eastAsia="仿宋" w:cs="仿宋"/>
          <w:color w:val="auto"/>
          <w:highlight w:val="none"/>
        </w:rPr>
        <w:t>多家</w:t>
      </w:r>
      <w:r>
        <w:rPr>
          <w:rFonts w:hint="eastAsia" w:cs="仿宋"/>
          <w:color w:val="auto"/>
          <w:highlight w:val="none"/>
          <w:lang w:eastAsia="zh-CN"/>
        </w:rPr>
        <w:t>供应商</w:t>
      </w:r>
      <w:r>
        <w:rPr>
          <w:rFonts w:hint="eastAsia" w:ascii="仿宋" w:hAnsi="仿宋" w:eastAsia="仿宋" w:cs="仿宋"/>
          <w:color w:val="auto"/>
          <w:highlight w:val="none"/>
        </w:rPr>
        <w:t>提供相同品牌产品（单一产品采购项目中的该产品或者非单一产品采购项目的核心产品）且通过资格审查、符合性审查的不同</w:t>
      </w:r>
      <w:r>
        <w:rPr>
          <w:rFonts w:hint="eastAsia" w:cs="仿宋"/>
          <w:color w:val="auto"/>
          <w:highlight w:val="none"/>
          <w:lang w:eastAsia="zh-CN"/>
        </w:rPr>
        <w:t>供应商</w:t>
      </w:r>
      <w:r>
        <w:rPr>
          <w:rFonts w:hint="eastAsia" w:ascii="仿宋" w:hAnsi="仿宋" w:eastAsia="仿宋" w:cs="仿宋"/>
          <w:color w:val="auto"/>
          <w:highlight w:val="none"/>
        </w:rPr>
        <w:t>参加同一合同项下投标的，按一家</w:t>
      </w:r>
      <w:r>
        <w:rPr>
          <w:rFonts w:hint="eastAsia" w:cs="仿宋"/>
          <w:color w:val="auto"/>
          <w:highlight w:val="none"/>
          <w:lang w:eastAsia="zh-CN"/>
        </w:rPr>
        <w:t>供应商</w:t>
      </w:r>
      <w:r>
        <w:rPr>
          <w:rFonts w:hint="eastAsia" w:ascii="仿宋" w:hAnsi="仿宋" w:eastAsia="仿宋" w:cs="仿宋"/>
          <w:color w:val="auto"/>
          <w:highlight w:val="none"/>
        </w:rPr>
        <w:t>计算，评审后得分最高的同品牌</w:t>
      </w:r>
      <w:r>
        <w:rPr>
          <w:rFonts w:hint="eastAsia" w:cs="仿宋"/>
          <w:color w:val="auto"/>
          <w:highlight w:val="none"/>
          <w:lang w:eastAsia="zh-CN"/>
        </w:rPr>
        <w:t>供应商</w:t>
      </w:r>
      <w:r>
        <w:rPr>
          <w:rFonts w:hint="eastAsia" w:ascii="仿宋" w:hAnsi="仿宋" w:eastAsia="仿宋" w:cs="仿宋"/>
          <w:color w:val="auto"/>
          <w:highlight w:val="none"/>
        </w:rPr>
        <w:t>获得中标人推荐资格；评审得分相同的，采取随机抽取方式确定，其他同品牌</w:t>
      </w:r>
      <w:r>
        <w:rPr>
          <w:rFonts w:hint="eastAsia" w:cs="仿宋"/>
          <w:color w:val="auto"/>
          <w:highlight w:val="none"/>
          <w:lang w:eastAsia="zh-CN"/>
        </w:rPr>
        <w:t>供应商</w:t>
      </w:r>
      <w:r>
        <w:rPr>
          <w:rFonts w:hint="eastAsia" w:ascii="仿宋" w:hAnsi="仿宋" w:eastAsia="仿宋" w:cs="仿宋"/>
          <w:color w:val="auto"/>
          <w:highlight w:val="none"/>
        </w:rPr>
        <w:t>不作为中标候选人。</w:t>
      </w:r>
    </w:p>
    <w:p w14:paraId="18C63A9E">
      <w:pPr>
        <w:ind w:firstLine="482"/>
        <w:rPr>
          <w:rFonts w:hint="eastAsia" w:ascii="仿宋" w:hAnsi="仿宋" w:eastAsia="仿宋" w:cs="仿宋"/>
          <w:color w:val="auto"/>
          <w:highlight w:val="none"/>
        </w:rPr>
      </w:pPr>
      <w:r>
        <w:rPr>
          <w:rFonts w:hint="eastAsia" w:ascii="仿宋" w:hAnsi="仿宋" w:eastAsia="仿宋" w:cs="仿宋"/>
          <w:b/>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78C393">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14:paraId="4017FDC9">
      <w:pPr>
        <w:ind w:firstLine="482"/>
        <w:rPr>
          <w:rFonts w:hint="eastAsia" w:ascii="仿宋" w:hAnsi="仿宋" w:eastAsia="仿宋" w:cs="仿宋"/>
          <w:color w:val="auto"/>
          <w:highlight w:val="none"/>
        </w:rPr>
      </w:pPr>
      <w:r>
        <w:rPr>
          <w:rFonts w:hint="eastAsia" w:ascii="仿宋" w:hAnsi="仿宋" w:eastAsia="仿宋" w:cs="仿宋"/>
          <w:b/>
          <w:color w:val="auto"/>
          <w:highlight w:val="none"/>
        </w:rPr>
        <w:t>4.1</w:t>
      </w:r>
      <w:r>
        <w:rPr>
          <w:rFonts w:hint="eastAsia" w:cs="仿宋"/>
          <w:b/>
          <w:color w:val="auto"/>
          <w:highlight w:val="none"/>
          <w:lang w:eastAsia="zh-CN"/>
        </w:rPr>
        <w:t>供应商</w:t>
      </w:r>
      <w:r>
        <w:rPr>
          <w:rFonts w:hint="eastAsia" w:ascii="仿宋" w:hAnsi="仿宋" w:eastAsia="仿宋" w:cs="仿宋"/>
          <w:b/>
          <w:color w:val="auto"/>
          <w:highlight w:val="none"/>
        </w:rPr>
        <w:t>澄清、说明或者补正。</w:t>
      </w:r>
      <w:r>
        <w:rPr>
          <w:rFonts w:hint="eastAsia" w:ascii="仿宋" w:hAnsi="仿宋" w:eastAsia="仿宋" w:cs="仿宋"/>
          <w:color w:val="auto"/>
          <w:highlight w:val="none"/>
        </w:rPr>
        <w:t>对于投标文件中含义不明确、同类问题表述不一致或者有明显文字和计算错误的内容需要</w:t>
      </w:r>
      <w:r>
        <w:rPr>
          <w:rFonts w:hint="eastAsia" w:cs="仿宋"/>
          <w:color w:val="auto"/>
          <w:highlight w:val="none"/>
          <w:lang w:eastAsia="zh-CN"/>
        </w:rPr>
        <w:t>供应商</w:t>
      </w:r>
      <w:r>
        <w:rPr>
          <w:rFonts w:hint="eastAsia" w:ascii="仿宋" w:hAnsi="仿宋" w:eastAsia="仿宋" w:cs="仿宋"/>
          <w:color w:val="auto"/>
          <w:highlight w:val="none"/>
        </w:rPr>
        <w:t>作出必要的澄清、说明或者补正的，评标委员会和</w:t>
      </w:r>
      <w:r>
        <w:rPr>
          <w:rFonts w:hint="eastAsia" w:cs="仿宋"/>
          <w:color w:val="auto"/>
          <w:highlight w:val="none"/>
          <w:lang w:eastAsia="zh-CN"/>
        </w:rPr>
        <w:t>供应商</w:t>
      </w:r>
      <w:r>
        <w:rPr>
          <w:rFonts w:hint="eastAsia" w:ascii="仿宋" w:hAnsi="仿宋" w:eastAsia="仿宋" w:cs="仿宋"/>
          <w:color w:val="auto"/>
          <w:highlight w:val="none"/>
        </w:rPr>
        <w:t>通过电子交易平台交换数据电文，</w:t>
      </w:r>
      <w:r>
        <w:rPr>
          <w:rFonts w:hint="eastAsia" w:cs="仿宋"/>
          <w:color w:val="auto"/>
          <w:highlight w:val="none"/>
          <w:lang w:eastAsia="zh-CN"/>
        </w:rPr>
        <w:t>供应商</w:t>
      </w:r>
      <w:r>
        <w:rPr>
          <w:rFonts w:hint="eastAsia" w:ascii="仿宋" w:hAnsi="仿宋" w:eastAsia="仿宋" w:cs="仿宋"/>
          <w:color w:val="auto"/>
          <w:highlight w:val="none"/>
        </w:rPr>
        <w:t>提交使用电子签名的相关数据电文或通过平台上传加盖公章的扫描件。给予</w:t>
      </w:r>
      <w:r>
        <w:rPr>
          <w:rFonts w:hint="eastAsia" w:cs="仿宋"/>
          <w:color w:val="auto"/>
          <w:highlight w:val="none"/>
          <w:lang w:eastAsia="zh-CN"/>
        </w:rPr>
        <w:t>供应商</w:t>
      </w:r>
      <w:r>
        <w:rPr>
          <w:rFonts w:hint="eastAsia" w:ascii="仿宋" w:hAnsi="仿宋" w:eastAsia="仿宋" w:cs="仿宋"/>
          <w:color w:val="auto"/>
          <w:highlight w:val="none"/>
        </w:rPr>
        <w:t>提交澄清、说明或补正的时间不得少于半小时，</w:t>
      </w:r>
      <w:r>
        <w:rPr>
          <w:rFonts w:hint="eastAsia" w:cs="仿宋"/>
          <w:color w:val="auto"/>
          <w:highlight w:val="none"/>
          <w:lang w:eastAsia="zh-CN"/>
        </w:rPr>
        <w:t>供应商</w:t>
      </w:r>
      <w:r>
        <w:rPr>
          <w:rFonts w:hint="eastAsia" w:ascii="仿宋" w:hAnsi="仿宋" w:eastAsia="仿宋" w:cs="仿宋"/>
          <w:color w:val="auto"/>
          <w:highlight w:val="none"/>
        </w:rPr>
        <w:t>已经明确表示澄清说明或补正完毕的除外。</w:t>
      </w:r>
      <w:r>
        <w:rPr>
          <w:rFonts w:hint="eastAsia" w:cs="仿宋"/>
          <w:color w:val="auto"/>
          <w:highlight w:val="none"/>
          <w:lang w:eastAsia="zh-CN"/>
        </w:rPr>
        <w:t>供应商</w:t>
      </w:r>
      <w:r>
        <w:rPr>
          <w:rFonts w:hint="eastAsia" w:ascii="仿宋" w:hAnsi="仿宋" w:eastAsia="仿宋" w:cs="仿宋"/>
          <w:color w:val="auto"/>
          <w:highlight w:val="none"/>
        </w:rPr>
        <w:t>的澄清、说明或者补正不得超出投标文件的范围或者改变投标文件的实质性内容。</w:t>
      </w:r>
    </w:p>
    <w:p w14:paraId="72D0F736">
      <w:pPr>
        <w:ind w:firstLine="480"/>
        <w:rPr>
          <w:rFonts w:hint="eastAsia" w:ascii="仿宋" w:hAnsi="仿宋" w:eastAsia="仿宋" w:cs="仿宋"/>
          <w:color w:val="auto"/>
          <w:highlight w:val="none"/>
        </w:rPr>
      </w:pPr>
      <w:r>
        <w:rPr>
          <w:rFonts w:hint="eastAsia" w:ascii="仿宋" w:hAnsi="仿宋" w:eastAsia="仿宋" w:cs="仿宋"/>
          <w:color w:val="auto"/>
          <w:highlight w:val="none"/>
        </w:rPr>
        <w:t>4.2投标无效。有下列情形之一的，投标无效：</w:t>
      </w:r>
    </w:p>
    <w:p w14:paraId="50CD2B22">
      <w:pPr>
        <w:ind w:firstLine="48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eastAsia="zh-CN"/>
        </w:rPr>
        <w:t>供应商</w:t>
      </w:r>
      <w:r>
        <w:rPr>
          <w:rFonts w:hint="eastAsia" w:ascii="仿宋" w:hAnsi="仿宋" w:eastAsia="仿宋" w:cs="仿宋"/>
          <w:color w:val="auto"/>
          <w:highlight w:val="none"/>
        </w:rPr>
        <w:t>不具备招标文件中规定的资格要求的（</w:t>
      </w:r>
      <w:r>
        <w:rPr>
          <w:rFonts w:hint="eastAsia" w:cs="仿宋"/>
          <w:color w:val="auto"/>
          <w:highlight w:val="none"/>
          <w:lang w:eastAsia="zh-CN"/>
        </w:rPr>
        <w:t>供应商</w:t>
      </w:r>
      <w:r>
        <w:rPr>
          <w:rFonts w:hint="eastAsia" w:ascii="仿宋" w:hAnsi="仿宋" w:eastAsia="仿宋" w:cs="仿宋"/>
          <w:color w:val="auto"/>
          <w:highlight w:val="none"/>
        </w:rPr>
        <w:t>未提供有效的资格文件的，视为</w:t>
      </w:r>
      <w:r>
        <w:rPr>
          <w:rFonts w:hint="eastAsia" w:cs="仿宋"/>
          <w:color w:val="auto"/>
          <w:highlight w:val="none"/>
          <w:lang w:eastAsia="zh-CN"/>
        </w:rPr>
        <w:t>供应商</w:t>
      </w:r>
      <w:r>
        <w:rPr>
          <w:rFonts w:hint="eastAsia" w:ascii="仿宋" w:hAnsi="仿宋" w:eastAsia="仿宋" w:cs="仿宋"/>
          <w:color w:val="auto"/>
          <w:highlight w:val="none"/>
        </w:rPr>
        <w:t>不具备招标文件中规定的资格要求）；</w:t>
      </w:r>
    </w:p>
    <w:p w14:paraId="0AE7A9C2">
      <w:pPr>
        <w:ind w:firstLine="480"/>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14:paraId="4293B99E">
      <w:pPr>
        <w:ind w:firstLine="480"/>
        <w:rPr>
          <w:rFonts w:hint="eastAsia" w:cs="仿宋"/>
          <w:color w:val="auto"/>
          <w:highlight w:val="none"/>
          <w:lang w:val="en-US" w:eastAsia="zh-CN"/>
        </w:rPr>
      </w:pPr>
      <w:r>
        <w:rPr>
          <w:rFonts w:hint="eastAsia" w:ascii="仿宋" w:hAnsi="仿宋" w:eastAsia="仿宋" w:cs="仿宋"/>
          <w:color w:val="auto"/>
          <w:highlight w:val="none"/>
        </w:rPr>
        <w:t>4.2.3《中小企业声明函》填写企业类型错误或者未填写企业类型的</w:t>
      </w:r>
      <w:r>
        <w:rPr>
          <w:rFonts w:hint="eastAsia" w:cs="仿宋"/>
          <w:color w:val="auto"/>
          <w:highlight w:val="none"/>
          <w:lang w:val="en-US" w:eastAsia="zh-CN"/>
        </w:rPr>
        <w:t>;</w:t>
      </w:r>
    </w:p>
    <w:p w14:paraId="2D6F8ABF">
      <w:pPr>
        <w:ind w:firstLine="480"/>
        <w:rPr>
          <w:rFonts w:hint="eastAsia" w:cs="仿宋"/>
          <w:color w:val="auto"/>
          <w:highlight w:val="none"/>
          <w:lang w:val="en-US" w:eastAsia="zh-CN"/>
        </w:rPr>
      </w:pPr>
      <w:r>
        <w:rPr>
          <w:rFonts w:hint="eastAsia" w:ascii="仿宋" w:hAnsi="仿宋" w:eastAsia="仿宋" w:cs="仿宋"/>
          <w:color w:val="auto"/>
          <w:highlight w:val="none"/>
        </w:rPr>
        <w:t>4.2.4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8CCCF95">
      <w:pPr>
        <w:ind w:firstLine="480"/>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cs="仿宋"/>
          <w:color w:val="auto"/>
          <w:highlight w:val="none"/>
          <w:lang w:val="en-US" w:eastAsia="zh-CN"/>
        </w:rPr>
        <w:t>5</w:t>
      </w:r>
      <w:r>
        <w:rPr>
          <w:rFonts w:hint="eastAsia" w:ascii="仿宋" w:hAnsi="仿宋" w:eastAsia="仿宋" w:cs="仿宋"/>
          <w:color w:val="auto"/>
          <w:highlight w:val="none"/>
        </w:rPr>
        <w:t>采购人拟采购的产品属于政府强制采购的节能产品品目清单范围的，</w:t>
      </w:r>
      <w:r>
        <w:rPr>
          <w:rFonts w:hint="eastAsia" w:cs="仿宋"/>
          <w:color w:val="auto"/>
          <w:highlight w:val="none"/>
          <w:lang w:eastAsia="zh-CN"/>
        </w:rPr>
        <w:t>供应商</w:t>
      </w:r>
      <w:r>
        <w:rPr>
          <w:rFonts w:hint="eastAsia" w:ascii="仿宋" w:hAnsi="仿宋" w:eastAsia="仿宋" w:cs="仿宋"/>
          <w:color w:val="auto"/>
          <w:highlight w:val="none"/>
        </w:rPr>
        <w:t>相应的投标产品未获得国家确定的认证机构出具的、处于有效期之内的节能产品认证证书的；</w:t>
      </w:r>
    </w:p>
    <w:p w14:paraId="1DEA090C">
      <w:pPr>
        <w:ind w:firstLine="480"/>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cs="仿宋"/>
          <w:color w:val="auto"/>
          <w:highlight w:val="none"/>
          <w:lang w:val="en-US" w:eastAsia="zh-CN"/>
        </w:rPr>
        <w:t>6</w:t>
      </w:r>
      <w:r>
        <w:rPr>
          <w:rFonts w:hint="eastAsia" w:ascii="仿宋" w:hAnsi="仿宋" w:eastAsia="仿宋" w:cs="仿宋"/>
          <w:color w:val="auto"/>
          <w:highlight w:val="none"/>
        </w:rPr>
        <w:t>投标文件含有采购人不能接受的附加条件的；</w:t>
      </w:r>
    </w:p>
    <w:p w14:paraId="770C5B85">
      <w:pPr>
        <w:ind w:firstLine="480"/>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cs="仿宋"/>
          <w:color w:val="auto"/>
          <w:highlight w:val="none"/>
          <w:lang w:val="en-US" w:eastAsia="zh-CN"/>
        </w:rPr>
        <w:t>7</w:t>
      </w:r>
      <w:r>
        <w:rPr>
          <w:rFonts w:hint="eastAsia" w:ascii="仿宋" w:hAnsi="仿宋" w:eastAsia="仿宋" w:cs="仿宋"/>
          <w:color w:val="auto"/>
          <w:highlight w:val="none"/>
        </w:rPr>
        <w:t>投标文件中承诺的投标有效期少于招标文件中载明的投标有效期的；</w:t>
      </w:r>
    </w:p>
    <w:p w14:paraId="6D113608">
      <w:pPr>
        <w:ind w:firstLine="480"/>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cs="仿宋"/>
          <w:color w:val="auto"/>
          <w:highlight w:val="none"/>
          <w:lang w:val="en-US" w:eastAsia="zh-CN"/>
        </w:rPr>
        <w:t>8</w:t>
      </w:r>
      <w:r>
        <w:rPr>
          <w:rFonts w:hint="eastAsia" w:ascii="仿宋" w:hAnsi="仿宋" w:eastAsia="仿宋" w:cs="仿宋"/>
          <w:color w:val="auto"/>
          <w:highlight w:val="none"/>
        </w:rPr>
        <w:t>投标文件出现不是唯一的、有选择性投标报价的</w:t>
      </w:r>
      <w:r>
        <w:rPr>
          <w:rFonts w:hint="eastAsia" w:cs="仿宋"/>
          <w:color w:val="auto"/>
          <w:highlight w:val="none"/>
          <w:lang w:eastAsia="zh-CN"/>
        </w:rPr>
        <w:t>；</w:t>
      </w:r>
    </w:p>
    <w:p w14:paraId="1A53ECC3">
      <w:pPr>
        <w:ind w:firstLine="480"/>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cs="仿宋"/>
          <w:color w:val="auto"/>
          <w:highlight w:val="none"/>
          <w:lang w:val="en-US" w:eastAsia="zh-CN"/>
        </w:rPr>
        <w:t>9</w:t>
      </w:r>
      <w:r>
        <w:rPr>
          <w:rFonts w:hint="eastAsia" w:ascii="仿宋" w:hAnsi="仿宋" w:eastAsia="仿宋" w:cs="仿宋"/>
          <w:color w:val="auto"/>
          <w:highlight w:val="none"/>
        </w:rPr>
        <w:t>投标报价超过招标文件中规定的预算金额或者最高限价的</w:t>
      </w:r>
      <w:r>
        <w:rPr>
          <w:rFonts w:hint="eastAsia" w:cs="仿宋"/>
          <w:color w:val="auto"/>
          <w:highlight w:val="none"/>
          <w:lang w:eastAsia="zh-CN"/>
        </w:rPr>
        <w:t>；</w:t>
      </w:r>
    </w:p>
    <w:p w14:paraId="2F6F43B2">
      <w:pPr>
        <w:ind w:firstLine="480"/>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cs="仿宋"/>
          <w:color w:val="auto"/>
          <w:highlight w:val="none"/>
          <w:lang w:val="en-US" w:eastAsia="zh-CN"/>
        </w:rPr>
        <w:t>10</w:t>
      </w:r>
      <w:r>
        <w:rPr>
          <w:rFonts w:hint="eastAsia" w:ascii="仿宋" w:hAnsi="仿宋" w:eastAsia="仿宋" w:cs="仿宋"/>
          <w:color w:val="auto"/>
          <w:highlight w:val="none"/>
        </w:rPr>
        <w:t>报价明显低于其他通过符合性审查</w:t>
      </w:r>
      <w:r>
        <w:rPr>
          <w:rFonts w:hint="eastAsia" w:cs="仿宋"/>
          <w:color w:val="auto"/>
          <w:highlight w:val="none"/>
          <w:lang w:eastAsia="zh-CN"/>
        </w:rPr>
        <w:t>供应商</w:t>
      </w:r>
      <w:r>
        <w:rPr>
          <w:rFonts w:hint="eastAsia" w:ascii="仿宋" w:hAnsi="仿宋" w:eastAsia="仿宋" w:cs="仿宋"/>
          <w:color w:val="auto"/>
          <w:highlight w:val="none"/>
        </w:rPr>
        <w:t>的报价，有可能影响产品质量或者不能诚信履约的，未能按要求提供书面说明或者提交相关证明材料，不能证明其报价合理性的；</w:t>
      </w:r>
    </w:p>
    <w:p w14:paraId="395781D4">
      <w:pPr>
        <w:ind w:firstLine="480"/>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cs="仿宋"/>
          <w:color w:val="auto"/>
          <w:highlight w:val="none"/>
          <w:lang w:val="en-US" w:eastAsia="zh-CN"/>
        </w:rPr>
        <w:t>11</w:t>
      </w:r>
      <w:r>
        <w:rPr>
          <w:rFonts w:hint="eastAsia" w:cs="仿宋"/>
          <w:color w:val="auto"/>
          <w:highlight w:val="none"/>
          <w:lang w:eastAsia="zh-CN"/>
        </w:rPr>
        <w:t>供应商</w:t>
      </w:r>
      <w:r>
        <w:rPr>
          <w:rFonts w:hint="eastAsia" w:ascii="仿宋" w:hAnsi="仿宋" w:eastAsia="仿宋" w:cs="仿宋"/>
          <w:color w:val="auto"/>
          <w:highlight w:val="none"/>
        </w:rPr>
        <w:t>对根据修正原则修正后的报价不确认的；</w:t>
      </w:r>
    </w:p>
    <w:p w14:paraId="308973DA">
      <w:pPr>
        <w:ind w:firstLine="48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2</w:t>
      </w:r>
      <w:r>
        <w:rPr>
          <w:rFonts w:hint="eastAsia" w:cs="仿宋"/>
          <w:color w:val="auto"/>
          <w:highlight w:val="none"/>
          <w:lang w:eastAsia="zh-CN"/>
        </w:rPr>
        <w:t>供应商</w:t>
      </w:r>
      <w:r>
        <w:rPr>
          <w:rFonts w:hint="eastAsia" w:ascii="仿宋" w:hAnsi="仿宋" w:eastAsia="仿宋" w:cs="仿宋"/>
          <w:color w:val="auto"/>
          <w:highlight w:val="none"/>
        </w:rPr>
        <w:t>提供虚假材料投标的；</w:t>
      </w:r>
    </w:p>
    <w:p w14:paraId="5EB1CD31">
      <w:pPr>
        <w:ind w:firstLine="48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3</w:t>
      </w:r>
      <w:r>
        <w:rPr>
          <w:rFonts w:hint="eastAsia" w:cs="仿宋"/>
          <w:color w:val="auto"/>
          <w:highlight w:val="none"/>
          <w:lang w:eastAsia="zh-CN"/>
        </w:rPr>
        <w:t>供应商</w:t>
      </w:r>
      <w:r>
        <w:rPr>
          <w:rFonts w:hint="eastAsia" w:ascii="仿宋" w:hAnsi="仿宋" w:eastAsia="仿宋" w:cs="仿宋"/>
          <w:color w:val="auto"/>
          <w:highlight w:val="none"/>
        </w:rPr>
        <w:t>有恶意串通、妨碍其他</w:t>
      </w:r>
      <w:r>
        <w:rPr>
          <w:rFonts w:hint="eastAsia" w:cs="仿宋"/>
          <w:color w:val="auto"/>
          <w:highlight w:val="none"/>
          <w:lang w:eastAsia="zh-CN"/>
        </w:rPr>
        <w:t>供应商</w:t>
      </w:r>
      <w:r>
        <w:rPr>
          <w:rFonts w:hint="eastAsia" w:ascii="仿宋" w:hAnsi="仿宋" w:eastAsia="仿宋" w:cs="仿宋"/>
          <w:color w:val="auto"/>
          <w:highlight w:val="none"/>
        </w:rPr>
        <w:t>的竞争行为、损害采购人或者其他</w:t>
      </w:r>
      <w:r>
        <w:rPr>
          <w:rFonts w:hint="eastAsia" w:cs="仿宋"/>
          <w:color w:val="auto"/>
          <w:highlight w:val="none"/>
          <w:lang w:eastAsia="zh-CN"/>
        </w:rPr>
        <w:t>供应商</w:t>
      </w:r>
      <w:r>
        <w:rPr>
          <w:rFonts w:hint="eastAsia" w:ascii="仿宋" w:hAnsi="仿宋" w:eastAsia="仿宋" w:cs="仿宋"/>
          <w:color w:val="auto"/>
          <w:highlight w:val="none"/>
        </w:rPr>
        <w:t>的合法权益情形的；</w:t>
      </w:r>
    </w:p>
    <w:p w14:paraId="6586BE98">
      <w:pPr>
        <w:ind w:firstLine="48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4</w:t>
      </w:r>
      <w:r>
        <w:rPr>
          <w:rFonts w:hint="eastAsia" w:cs="仿宋"/>
          <w:color w:val="auto"/>
          <w:highlight w:val="none"/>
          <w:lang w:eastAsia="zh-CN"/>
        </w:rPr>
        <w:t>供应商</w:t>
      </w:r>
      <w:r>
        <w:rPr>
          <w:rFonts w:hint="eastAsia" w:ascii="仿宋" w:hAnsi="仿宋" w:eastAsia="仿宋" w:cs="仿宋"/>
          <w:color w:val="auto"/>
          <w:highlight w:val="none"/>
        </w:rPr>
        <w:t>仅提交备份投标文件，未在电子交易平台传输递交投标文件的，投标无效；</w:t>
      </w:r>
    </w:p>
    <w:p w14:paraId="1106CEDA">
      <w:pPr>
        <w:ind w:firstLine="48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5</w:t>
      </w:r>
      <w:r>
        <w:rPr>
          <w:rFonts w:hint="eastAsia" w:ascii="仿宋" w:hAnsi="仿宋" w:eastAsia="仿宋" w:cs="仿宋"/>
          <w:color w:val="auto"/>
          <w:highlight w:val="none"/>
        </w:rPr>
        <w:t>投标文件不满足招标文件的其它实质性要求的；</w:t>
      </w:r>
    </w:p>
    <w:p w14:paraId="5AFEFF72">
      <w:pPr>
        <w:ind w:firstLine="48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6</w:t>
      </w:r>
      <w:r>
        <w:rPr>
          <w:rFonts w:hint="eastAsia" w:cs="仿宋"/>
          <w:color w:val="auto"/>
          <w:highlight w:val="none"/>
          <w:lang w:eastAsia="zh-CN"/>
        </w:rPr>
        <w:t>法律法规</w:t>
      </w:r>
      <w:r>
        <w:rPr>
          <w:rFonts w:hint="eastAsia" w:ascii="仿宋" w:hAnsi="仿宋" w:eastAsia="仿宋" w:cs="仿宋"/>
          <w:color w:val="auto"/>
          <w:highlight w:val="none"/>
        </w:rPr>
        <w:t>、规章及省级以上规范性文件规定的其他无效情形。</w:t>
      </w:r>
    </w:p>
    <w:p w14:paraId="44C0D57D">
      <w:pPr>
        <w:ind w:firstLine="482"/>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2CEC77F">
      <w:pPr>
        <w:ind w:firstLine="480"/>
        <w:rPr>
          <w:rFonts w:hint="eastAsia" w:ascii="仿宋" w:hAnsi="仿宋" w:eastAsia="仿宋" w:cs="仿宋"/>
          <w:color w:val="auto"/>
          <w:highlight w:val="none"/>
        </w:rPr>
      </w:pPr>
      <w:r>
        <w:rPr>
          <w:rFonts w:hint="eastAsia" w:ascii="仿宋" w:hAnsi="仿宋" w:eastAsia="仿宋" w:cs="仿宋"/>
          <w:color w:val="auto"/>
          <w:highlight w:val="none"/>
        </w:rPr>
        <w:t>5.1符合专业条件的</w:t>
      </w:r>
      <w:r>
        <w:rPr>
          <w:rFonts w:hint="eastAsia" w:cs="仿宋"/>
          <w:color w:val="auto"/>
          <w:highlight w:val="none"/>
          <w:lang w:eastAsia="zh-CN"/>
        </w:rPr>
        <w:t>供应商</w:t>
      </w:r>
      <w:r>
        <w:rPr>
          <w:rFonts w:hint="eastAsia" w:ascii="仿宋" w:hAnsi="仿宋" w:eastAsia="仿宋" w:cs="仿宋"/>
          <w:color w:val="auto"/>
          <w:highlight w:val="none"/>
        </w:rPr>
        <w:t>或者对招标文件作实质响应的</w:t>
      </w:r>
      <w:r>
        <w:rPr>
          <w:rFonts w:hint="eastAsia" w:cs="仿宋"/>
          <w:color w:val="auto"/>
          <w:highlight w:val="none"/>
          <w:lang w:eastAsia="zh-CN"/>
        </w:rPr>
        <w:t>供应商</w:t>
      </w:r>
      <w:r>
        <w:rPr>
          <w:rFonts w:hint="eastAsia" w:ascii="仿宋" w:hAnsi="仿宋" w:eastAsia="仿宋" w:cs="仿宋"/>
          <w:color w:val="auto"/>
          <w:highlight w:val="none"/>
        </w:rPr>
        <w:t>不足3家的；</w:t>
      </w:r>
    </w:p>
    <w:p w14:paraId="5F53FBC4">
      <w:pPr>
        <w:ind w:firstLine="48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676E718">
      <w:pPr>
        <w:ind w:firstLine="480"/>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67F1B484">
      <w:pPr>
        <w:ind w:firstLine="480"/>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17B7C26">
      <w:pPr>
        <w:ind w:firstLine="48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w:t>
      </w:r>
      <w:r>
        <w:rPr>
          <w:rFonts w:hint="eastAsia" w:cs="仿宋"/>
          <w:color w:val="auto"/>
          <w:highlight w:val="none"/>
          <w:lang w:eastAsia="zh-CN"/>
        </w:rPr>
        <w:t>供应商</w:t>
      </w:r>
      <w:r>
        <w:rPr>
          <w:rFonts w:hint="eastAsia" w:ascii="仿宋" w:hAnsi="仿宋" w:eastAsia="仿宋" w:cs="仿宋"/>
          <w:color w:val="auto"/>
          <w:highlight w:val="none"/>
        </w:rPr>
        <w:t>。</w:t>
      </w:r>
    </w:p>
    <w:p w14:paraId="0327BA20">
      <w:pPr>
        <w:ind w:firstLine="482"/>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AD19DC">
      <w:pPr>
        <w:ind w:firstLine="482"/>
        <w:rPr>
          <w:rFonts w:hint="eastAsia" w:ascii="仿宋" w:hAnsi="仿宋" w:eastAsia="仿宋" w:cs="仿宋"/>
          <w:color w:val="auto"/>
          <w:highlight w:val="none"/>
        </w:rPr>
      </w:pPr>
      <w:r>
        <w:rPr>
          <w:rFonts w:hint="eastAsia" w:ascii="仿宋" w:hAnsi="仿宋" w:eastAsia="仿宋" w:cs="仿宋"/>
          <w:b/>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72F9BBD">
      <w:pPr>
        <w:ind w:firstLine="480"/>
        <w:rPr>
          <w:rFonts w:hint="eastAsia" w:ascii="仿宋" w:hAnsi="仿宋" w:eastAsia="仿宋" w:cs="仿宋"/>
          <w:color w:val="auto"/>
          <w:highlight w:val="none"/>
        </w:rPr>
      </w:pPr>
      <w:r>
        <w:rPr>
          <w:rFonts w:hint="eastAsia" w:ascii="仿宋" w:hAnsi="仿宋" w:eastAsia="仿宋" w:cs="仿宋"/>
          <w:color w:val="auto"/>
          <w:highlight w:val="none"/>
        </w:rPr>
        <w:t>7.1未确定中标</w:t>
      </w:r>
      <w:r>
        <w:rPr>
          <w:rFonts w:hint="eastAsia" w:cs="仿宋"/>
          <w:color w:val="auto"/>
          <w:highlight w:val="none"/>
          <w:lang w:eastAsia="zh-CN"/>
        </w:rPr>
        <w:t>供应商</w:t>
      </w:r>
      <w:r>
        <w:rPr>
          <w:rFonts w:hint="eastAsia" w:ascii="仿宋" w:hAnsi="仿宋" w:eastAsia="仿宋" w:cs="仿宋"/>
          <w:color w:val="auto"/>
          <w:highlight w:val="none"/>
        </w:rPr>
        <w:t>的，终止本次政府采购活动，重新开展政府采购活动。</w:t>
      </w:r>
    </w:p>
    <w:p w14:paraId="0FFC24F3">
      <w:pPr>
        <w:ind w:firstLine="480"/>
        <w:rPr>
          <w:rFonts w:hint="eastAsia" w:ascii="仿宋" w:hAnsi="仿宋" w:eastAsia="仿宋" w:cs="仿宋"/>
          <w:color w:val="auto"/>
          <w:highlight w:val="none"/>
        </w:rPr>
      </w:pPr>
      <w:r>
        <w:rPr>
          <w:rFonts w:hint="eastAsia" w:ascii="仿宋" w:hAnsi="仿宋" w:eastAsia="仿宋" w:cs="仿宋"/>
          <w:color w:val="auto"/>
          <w:highlight w:val="none"/>
        </w:rPr>
        <w:t>7.2已确定中标</w:t>
      </w:r>
      <w:r>
        <w:rPr>
          <w:rFonts w:hint="eastAsia" w:cs="仿宋"/>
          <w:color w:val="auto"/>
          <w:highlight w:val="none"/>
          <w:lang w:eastAsia="zh-CN"/>
        </w:rPr>
        <w:t>供应商</w:t>
      </w:r>
      <w:r>
        <w:rPr>
          <w:rFonts w:hint="eastAsia" w:ascii="仿宋" w:hAnsi="仿宋" w:eastAsia="仿宋" w:cs="仿宋"/>
          <w:color w:val="auto"/>
          <w:highlight w:val="none"/>
        </w:rPr>
        <w:t>但尚未签订政府采购合同的，中标结果无效，从合格的中标候选人中另行确定中标</w:t>
      </w:r>
      <w:r>
        <w:rPr>
          <w:rFonts w:hint="eastAsia" w:cs="仿宋"/>
          <w:color w:val="auto"/>
          <w:highlight w:val="none"/>
          <w:lang w:eastAsia="zh-CN"/>
        </w:rPr>
        <w:t>供应商</w:t>
      </w:r>
      <w:r>
        <w:rPr>
          <w:rFonts w:hint="eastAsia" w:ascii="仿宋" w:hAnsi="仿宋" w:eastAsia="仿宋" w:cs="仿宋"/>
          <w:color w:val="auto"/>
          <w:highlight w:val="none"/>
        </w:rPr>
        <w:t>；没有合格的中标候选人的，重新开展政府采购活动。</w:t>
      </w:r>
    </w:p>
    <w:p w14:paraId="721C3B84">
      <w:pPr>
        <w:ind w:firstLine="48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w:t>
      </w:r>
      <w:r>
        <w:rPr>
          <w:rFonts w:hint="eastAsia" w:cs="仿宋"/>
          <w:color w:val="auto"/>
          <w:highlight w:val="none"/>
          <w:lang w:eastAsia="zh-CN"/>
        </w:rPr>
        <w:t>供应商</w:t>
      </w:r>
      <w:r>
        <w:rPr>
          <w:rFonts w:hint="eastAsia" w:ascii="仿宋" w:hAnsi="仿宋" w:eastAsia="仿宋" w:cs="仿宋"/>
          <w:color w:val="auto"/>
          <w:highlight w:val="none"/>
        </w:rPr>
        <w:t>；没有合格的中标候选人的，重新开展政府采购活动。</w:t>
      </w:r>
    </w:p>
    <w:p w14:paraId="60B83D39">
      <w:pPr>
        <w:ind w:firstLine="480"/>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w:t>
      </w:r>
      <w:r>
        <w:rPr>
          <w:rFonts w:hint="eastAsia" w:cs="仿宋"/>
          <w:color w:val="auto"/>
          <w:highlight w:val="none"/>
          <w:lang w:eastAsia="zh-CN"/>
        </w:rPr>
        <w:t>供应商</w:t>
      </w:r>
      <w:r>
        <w:rPr>
          <w:rFonts w:hint="eastAsia" w:ascii="仿宋" w:hAnsi="仿宋" w:eastAsia="仿宋" w:cs="仿宋"/>
          <w:color w:val="auto"/>
          <w:highlight w:val="none"/>
        </w:rPr>
        <w:t>造成损失的，由责任人承担赔偿责任。</w:t>
      </w:r>
    </w:p>
    <w:p w14:paraId="76BA5890">
      <w:pPr>
        <w:ind w:firstLine="480"/>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4"/>
    <w:p w14:paraId="12904A3C">
      <w:pPr>
        <w:ind w:firstLine="723"/>
        <w:rPr>
          <w:rFonts w:hint="eastAsia" w:ascii="仿宋" w:hAnsi="仿宋" w:eastAsia="仿宋" w:cs="仿宋"/>
          <w:b/>
          <w:color w:val="auto"/>
          <w:sz w:val="36"/>
          <w:szCs w:val="36"/>
          <w:highlight w:val="none"/>
        </w:rPr>
      </w:pPr>
      <w:bookmarkStart w:id="411" w:name="第五部分"/>
      <w:bookmarkStart w:id="412" w:name="_Toc86217003"/>
      <w:r>
        <w:rPr>
          <w:rFonts w:hint="eastAsia" w:ascii="仿宋" w:hAnsi="仿宋" w:eastAsia="仿宋" w:cs="仿宋"/>
          <w:b/>
          <w:color w:val="auto"/>
          <w:sz w:val="36"/>
          <w:szCs w:val="36"/>
          <w:highlight w:val="none"/>
        </w:rPr>
        <w:br w:type="page"/>
      </w:r>
    </w:p>
    <w:p w14:paraId="3E330EC8">
      <w:pPr>
        <w:pStyle w:val="3"/>
        <w:rPr>
          <w:rFonts w:hint="eastAsia" w:ascii="仿宋" w:hAnsi="仿宋" w:eastAsia="仿宋" w:cs="仿宋"/>
          <w:color w:val="auto"/>
          <w:highlight w:val="none"/>
        </w:rPr>
      </w:pPr>
      <w:bookmarkStart w:id="413" w:name="_Toc126683752"/>
      <w:bookmarkStart w:id="414" w:name="_Toc126683554"/>
      <w:bookmarkStart w:id="415" w:name="_Toc126683608"/>
      <w:bookmarkStart w:id="416" w:name="_Toc193"/>
      <w:r>
        <w:rPr>
          <w:rFonts w:hint="eastAsia" w:ascii="仿宋" w:hAnsi="仿宋" w:eastAsia="仿宋" w:cs="仿宋"/>
          <w:color w:val="auto"/>
          <w:highlight w:val="none"/>
        </w:rPr>
        <w:t>第五部分 拟签订的合同文本</w:t>
      </w:r>
      <w:bookmarkEnd w:id="413"/>
      <w:bookmarkEnd w:id="414"/>
      <w:bookmarkEnd w:id="415"/>
      <w:bookmarkEnd w:id="416"/>
    </w:p>
    <w:p w14:paraId="159981DB">
      <w:pPr>
        <w:ind w:firstLine="480"/>
        <w:rPr>
          <w:rFonts w:hint="eastAsia" w:ascii="仿宋" w:hAnsi="仿宋" w:eastAsia="仿宋" w:cs="仿宋"/>
          <w:color w:val="auto"/>
          <w:highlight w:val="none"/>
        </w:rPr>
      </w:pPr>
      <w:r>
        <w:rPr>
          <w:rFonts w:hint="eastAsia" w:ascii="仿宋" w:hAnsi="仿宋" w:eastAsia="仿宋" w:cs="仿宋"/>
          <w:color w:val="auto"/>
          <w:highlight w:val="none"/>
        </w:rPr>
        <w:t>本章所述《合同格式及合同条款》为指引性文件。在合同签订时，采购人有权合理修改本合同条款。若采购人和</w:t>
      </w:r>
      <w:r>
        <w:rPr>
          <w:rFonts w:hint="eastAsia" w:cs="仿宋"/>
          <w:color w:val="auto"/>
          <w:highlight w:val="none"/>
          <w:lang w:eastAsia="zh-CN"/>
        </w:rPr>
        <w:t>供应商</w:t>
      </w:r>
      <w:r>
        <w:rPr>
          <w:rFonts w:hint="eastAsia" w:ascii="仿宋" w:hAnsi="仿宋" w:eastAsia="仿宋" w:cs="仿宋"/>
          <w:color w:val="auto"/>
          <w:highlight w:val="none"/>
        </w:rPr>
        <w:t xml:space="preserve">双方同意，合同格式也可以按照其他形式。合同条款的基本内容应与本章所述《合同格式及合同条款》要求的内容相一致，同时招标文件及其答疑、补充、修改； </w:t>
      </w:r>
      <w:r>
        <w:rPr>
          <w:rFonts w:hint="eastAsia" w:cs="仿宋"/>
          <w:color w:val="auto"/>
          <w:highlight w:val="none"/>
          <w:lang w:eastAsia="zh-CN"/>
        </w:rPr>
        <w:t>供应商</w:t>
      </w:r>
      <w:r>
        <w:rPr>
          <w:rFonts w:hint="eastAsia" w:ascii="仿宋" w:hAnsi="仿宋" w:eastAsia="仿宋" w:cs="仿宋"/>
          <w:color w:val="auto"/>
          <w:highlight w:val="none"/>
        </w:rPr>
        <w:t>的投标文件正本；</w:t>
      </w:r>
      <w:r>
        <w:rPr>
          <w:rFonts w:hint="eastAsia" w:cs="仿宋"/>
          <w:color w:val="auto"/>
          <w:highlight w:val="none"/>
          <w:lang w:eastAsia="zh-CN"/>
        </w:rPr>
        <w:t>供应商</w:t>
      </w:r>
      <w:r>
        <w:rPr>
          <w:rFonts w:hint="eastAsia" w:ascii="仿宋" w:hAnsi="仿宋" w:eastAsia="仿宋" w:cs="仿宋"/>
          <w:color w:val="auto"/>
          <w:highlight w:val="none"/>
        </w:rPr>
        <w:t>在评标答疑时的书面澄清或说明；中标通知书等文件是构成合同不可分割的部分。</w:t>
      </w:r>
    </w:p>
    <w:p w14:paraId="464C1FA7">
      <w:pPr>
        <w:wordWrap/>
        <w:ind w:firstLine="0" w:firstLineChars="0"/>
        <w:rPr>
          <w:rFonts w:hint="eastAsia" w:ascii="仿宋" w:hAnsi="仿宋" w:eastAsia="仿宋" w:cs="仿宋"/>
          <w:color w:val="auto"/>
          <w:szCs w:val="21"/>
          <w:highlight w:val="none"/>
        </w:rPr>
      </w:pPr>
    </w:p>
    <w:p w14:paraId="65F98E3E">
      <w:p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甲方（采购人）：浙江省良渚强制隔离戒毒所</w:t>
      </w:r>
    </w:p>
    <w:p w14:paraId="2B896B59">
      <w:p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cs="仿宋"/>
          <w:color w:val="auto"/>
          <w:szCs w:val="21"/>
          <w:highlight w:val="none"/>
          <w:lang w:eastAsia="zh-CN"/>
        </w:rPr>
        <w:t>供应商</w:t>
      </w:r>
      <w:r>
        <w:rPr>
          <w:rFonts w:hint="eastAsia" w:ascii="仿宋" w:hAnsi="仿宋" w:eastAsia="仿宋" w:cs="仿宋"/>
          <w:color w:val="auto"/>
          <w:szCs w:val="21"/>
          <w:highlight w:val="none"/>
        </w:rPr>
        <w:t xml:space="preserve">）： </w:t>
      </w:r>
    </w:p>
    <w:p w14:paraId="1B613113">
      <w:pPr>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浙江省良渚强制隔离戒毒所对</w:t>
      </w:r>
      <w:r>
        <w:rPr>
          <w:rFonts w:hint="eastAsia" w:cs="仿宋"/>
          <w:color w:val="auto"/>
          <w:szCs w:val="21"/>
          <w:highlight w:val="none"/>
          <w:lang w:val="en-US" w:eastAsia="zh-CN"/>
        </w:rPr>
        <w:t>省良渚所</w:t>
      </w:r>
      <w:r>
        <w:rPr>
          <w:rFonts w:hint="eastAsia" w:cs="仿宋"/>
          <w:color w:val="auto"/>
          <w:szCs w:val="21"/>
          <w:highlight w:val="none"/>
          <w:lang w:eastAsia="zh-CN"/>
        </w:rPr>
        <w:t>运维服务项目</w:t>
      </w:r>
      <w:r>
        <w:rPr>
          <w:rFonts w:hint="eastAsia" w:ascii="仿宋" w:hAnsi="仿宋" w:eastAsia="仿宋" w:cs="仿宋"/>
          <w:color w:val="auto"/>
          <w:szCs w:val="21"/>
          <w:highlight w:val="none"/>
        </w:rPr>
        <w:t>经过公开招标，项目编号：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，确定乙方为该项目的</w:t>
      </w:r>
      <w:r>
        <w:rPr>
          <w:rFonts w:hint="eastAsia" w:cs="仿宋"/>
          <w:color w:val="auto"/>
          <w:szCs w:val="21"/>
          <w:highlight w:val="none"/>
          <w:lang w:eastAsia="zh-CN"/>
        </w:rPr>
        <w:t>供应商</w:t>
      </w:r>
      <w:r>
        <w:rPr>
          <w:rFonts w:hint="eastAsia" w:ascii="仿宋" w:hAnsi="仿宋" w:eastAsia="仿宋" w:cs="仿宋"/>
          <w:color w:val="auto"/>
          <w:szCs w:val="21"/>
          <w:highlight w:val="none"/>
        </w:rPr>
        <w:t>，经甲、乙双方协商，达成以下条款。具体如下：</w:t>
      </w:r>
    </w:p>
    <w:p w14:paraId="03DFE577">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一、合同内容 </w:t>
      </w:r>
    </w:p>
    <w:p w14:paraId="004569A2">
      <w:pPr>
        <w:ind w:firstLine="480"/>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服务主要包括</w:t>
      </w:r>
      <w:r>
        <w:rPr>
          <w:rFonts w:hint="eastAsia" w:cs="仿宋"/>
          <w:color w:val="auto"/>
          <w:highlight w:val="none"/>
          <w:lang w:val="en-US" w:eastAsia="zh-CN"/>
        </w:rPr>
        <w:t>五</w:t>
      </w:r>
      <w:r>
        <w:rPr>
          <w:rFonts w:hint="eastAsia" w:ascii="仿宋" w:hAnsi="仿宋" w:eastAsia="仿宋" w:cs="仿宋"/>
          <w:color w:val="auto"/>
          <w:highlight w:val="none"/>
          <w:lang w:val="en-US" w:eastAsia="zh-CN"/>
        </w:rPr>
        <w:t>个方面：</w:t>
      </w:r>
      <w:r>
        <w:rPr>
          <w:rFonts w:hint="eastAsia" w:cs="仿宋"/>
          <w:color w:val="auto"/>
          <w:highlight w:val="none"/>
          <w:lang w:val="en-US" w:eastAsia="zh-CN"/>
        </w:rPr>
        <w:t>一线驻场服务、二线应急服务、核心设备维保服务、安全运维服务、</w:t>
      </w:r>
      <w:r>
        <w:rPr>
          <w:rFonts w:hint="eastAsia" w:ascii="仿宋" w:hAnsi="仿宋" w:eastAsia="仿宋" w:cs="仿宋"/>
          <w:i w:val="0"/>
          <w:iCs w:val="0"/>
          <w:color w:val="auto"/>
          <w:kern w:val="0"/>
          <w:sz w:val="24"/>
          <w:szCs w:val="24"/>
          <w:highlight w:val="none"/>
          <w:u w:val="none"/>
          <w:lang w:val="en-US" w:eastAsia="zh-CN" w:bidi="ar"/>
        </w:rPr>
        <w:t>设备维修配件费用及备品配件采购</w:t>
      </w:r>
      <w:r>
        <w:rPr>
          <w:rFonts w:hint="eastAsia" w:cs="仿宋"/>
          <w:i w:val="0"/>
          <w:iCs w:val="0"/>
          <w:color w:val="auto"/>
          <w:kern w:val="0"/>
          <w:sz w:val="24"/>
          <w:szCs w:val="24"/>
          <w:highlight w:val="none"/>
          <w:u w:val="none"/>
          <w:lang w:val="en-US" w:eastAsia="zh-CN" w:bidi="ar"/>
        </w:rPr>
        <w:t>。对甲方场所内</w:t>
      </w:r>
      <w:r>
        <w:rPr>
          <w:rFonts w:hint="eastAsia" w:ascii="仿宋" w:hAnsi="仿宋" w:eastAsia="仿宋" w:cs="仿宋"/>
          <w:color w:val="auto"/>
          <w:highlight w:val="none"/>
          <w:lang w:val="en-US" w:eastAsia="zh-CN"/>
        </w:rPr>
        <w:t>信息终端（信息化办公设备）</w:t>
      </w:r>
      <w:r>
        <w:rPr>
          <w:rFonts w:hint="eastAsia" w:cs="仿宋"/>
          <w:color w:val="auto"/>
          <w:highlight w:val="none"/>
          <w:lang w:val="en-US" w:eastAsia="zh-CN"/>
        </w:rPr>
        <w:t>、</w:t>
      </w:r>
      <w:r>
        <w:rPr>
          <w:rFonts w:hint="eastAsia" w:ascii="仿宋" w:hAnsi="仿宋" w:eastAsia="仿宋" w:cs="仿宋"/>
          <w:color w:val="auto"/>
          <w:highlight w:val="none"/>
          <w:lang w:val="en-US" w:eastAsia="zh-CN"/>
        </w:rPr>
        <w:t>通信网络（政务内网、政务外网、教育专网和其它应用网络）</w:t>
      </w:r>
      <w:r>
        <w:rPr>
          <w:rFonts w:hint="eastAsia" w:cs="仿宋"/>
          <w:color w:val="auto"/>
          <w:highlight w:val="none"/>
          <w:lang w:val="en-US" w:eastAsia="zh-CN"/>
        </w:rPr>
        <w:t>、</w:t>
      </w:r>
      <w:r>
        <w:rPr>
          <w:rFonts w:hint="eastAsia" w:ascii="仿宋" w:hAnsi="仿宋" w:eastAsia="仿宋" w:cs="仿宋"/>
          <w:color w:val="auto"/>
          <w:highlight w:val="none"/>
          <w:lang w:val="en-US" w:eastAsia="zh-CN"/>
        </w:rPr>
        <w:t>应用系统（软硬件应用系统）</w:t>
      </w:r>
      <w:r>
        <w:rPr>
          <w:rFonts w:hint="eastAsia" w:cs="仿宋"/>
          <w:color w:val="auto"/>
          <w:highlight w:val="none"/>
          <w:lang w:val="en-US" w:eastAsia="zh-CN"/>
        </w:rPr>
        <w:t>、安全设备、</w:t>
      </w:r>
      <w:r>
        <w:rPr>
          <w:rFonts w:hint="eastAsia" w:ascii="仿宋" w:hAnsi="仿宋" w:eastAsia="仿宋" w:cs="仿宋"/>
          <w:color w:val="auto"/>
          <w:highlight w:val="none"/>
          <w:lang w:val="en-US" w:eastAsia="zh-CN"/>
        </w:rPr>
        <w:t>中心机房</w:t>
      </w:r>
      <w:r>
        <w:rPr>
          <w:rFonts w:hint="eastAsia" w:cs="仿宋"/>
          <w:color w:val="auto"/>
          <w:highlight w:val="none"/>
          <w:lang w:val="en-US" w:eastAsia="zh-CN"/>
        </w:rPr>
        <w:t>、</w:t>
      </w:r>
      <w:r>
        <w:rPr>
          <w:rFonts w:hint="eastAsia" w:ascii="仿宋" w:hAnsi="仿宋" w:eastAsia="仿宋" w:cs="仿宋"/>
          <w:color w:val="auto"/>
          <w:highlight w:val="none"/>
          <w:lang w:val="en-US" w:eastAsia="zh-CN"/>
        </w:rPr>
        <w:t>通讯调度系统</w:t>
      </w:r>
      <w:r>
        <w:rPr>
          <w:rFonts w:hint="eastAsia" w:cs="仿宋"/>
          <w:color w:val="auto"/>
          <w:highlight w:val="none"/>
          <w:lang w:val="en-US" w:eastAsia="zh-CN"/>
        </w:rPr>
        <w:t>、监控系统、门禁系统提供日常运维服务、</w:t>
      </w:r>
      <w:r>
        <w:rPr>
          <w:rFonts w:hint="eastAsia" w:ascii="仿宋" w:hAnsi="仿宋" w:eastAsia="仿宋" w:cs="仿宋"/>
          <w:color w:val="auto"/>
          <w:highlight w:val="none"/>
          <w:lang w:val="en-US" w:eastAsia="zh-CN"/>
        </w:rPr>
        <w:t>技术管理（包括相关资产管理、技术资料管理、配置管理等）、建设规划和安全策略的实施执行。运维服务应包含省良渚所内所有网络系统</w:t>
      </w:r>
      <w:r>
        <w:rPr>
          <w:rFonts w:hint="eastAsia" w:cs="仿宋"/>
          <w:color w:val="auto"/>
          <w:highlight w:val="none"/>
          <w:lang w:val="en-US" w:eastAsia="zh-CN"/>
        </w:rPr>
        <w:t>及终端</w:t>
      </w:r>
      <w:r>
        <w:rPr>
          <w:rFonts w:hint="eastAsia" w:ascii="仿宋" w:hAnsi="仿宋" w:eastAsia="仿宋" w:cs="仿宋"/>
          <w:color w:val="auto"/>
          <w:highlight w:val="none"/>
          <w:lang w:val="en-US" w:eastAsia="zh-CN"/>
        </w:rPr>
        <w:t>设备、管线及软件等的相关维护（具体设备清单数量以固定资产登记表中的数量为准）。</w:t>
      </w:r>
    </w:p>
    <w:p w14:paraId="057F153F">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二、项目实施地点及服务时间</w:t>
      </w:r>
    </w:p>
    <w:p w14:paraId="7E2561BB">
      <w:pPr>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项目实施地点：</w:t>
      </w:r>
      <w:r>
        <w:rPr>
          <w:rFonts w:hint="eastAsia" w:ascii="仿宋" w:hAnsi="仿宋" w:eastAsia="仿宋" w:cs="仿宋"/>
          <w:color w:val="auto"/>
          <w:highlight w:val="none"/>
          <w:u w:val="single"/>
        </w:rPr>
        <w:t>甲方指定地点</w:t>
      </w:r>
    </w:p>
    <w:p w14:paraId="00DA0247">
      <w:pPr>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服务时间：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311B1FA5">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三、采购服务清单及合同价格（金额单位：元）</w:t>
      </w:r>
    </w:p>
    <w:p w14:paraId="1380BF42">
      <w:pPr>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本项目合同总价为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。具体为：</w:t>
      </w:r>
    </w:p>
    <w:tbl>
      <w:tblPr>
        <w:tblStyle w:val="64"/>
        <w:tblW w:w="47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3433"/>
        <w:gridCol w:w="723"/>
        <w:gridCol w:w="778"/>
        <w:gridCol w:w="1194"/>
        <w:gridCol w:w="1200"/>
        <w:gridCol w:w="856"/>
      </w:tblGrid>
      <w:tr w14:paraId="2585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612C">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B0548">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子项</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AD5A">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3DD5">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8476">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综合单价</w:t>
            </w:r>
          </w:p>
          <w:p w14:paraId="25779F4D">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（元）</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1D94">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合计</w:t>
            </w:r>
            <w:r>
              <w:rPr>
                <w:rFonts w:hint="eastAsia" w:ascii="仿宋" w:hAnsi="仿宋" w:eastAsia="仿宋" w:cs="仿宋"/>
                <w:i w:val="0"/>
                <w:iCs w:val="0"/>
                <w:color w:val="auto"/>
                <w:sz w:val="21"/>
                <w:szCs w:val="21"/>
                <w:highlight w:val="none"/>
                <w:u w:val="none"/>
              </w:rPr>
              <w:t>（元）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F1F1">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备注</w:t>
            </w:r>
          </w:p>
        </w:tc>
      </w:tr>
      <w:tr w14:paraId="2723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EE18">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ADAF">
            <w:pPr>
              <w:keepNext w:val="0"/>
              <w:keepLines w:val="0"/>
              <w:pageBreakBefore w:val="0"/>
              <w:widowControl/>
              <w:suppressLineNumbers w:val="0"/>
              <w:kinsoku/>
              <w:wordWrap w:val="0"/>
              <w:overflowPunct/>
              <w:topLinePunct w:val="0"/>
              <w:autoSpaceDE/>
              <w:autoSpaceDN/>
              <w:bidi w:val="0"/>
              <w:adjustRightInd w:val="0"/>
              <w:snapToGrid/>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4"/>
                <w:szCs w:val="24"/>
                <w:highlight w:val="none"/>
                <w:u w:val="none"/>
                <w:lang w:val="en-US" w:eastAsia="zh-CN" w:bidi="ar"/>
              </w:rPr>
              <w:t>一线驻场服务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53A2">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7A26">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0820">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lang w:val="en-US" w:eastAsia="zh-CN"/>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F77C">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lang w:val="en-US" w:eastAsia="zh-CN"/>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8E9D">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lang w:val="en-US" w:eastAsia="zh-CN"/>
              </w:rPr>
            </w:pPr>
          </w:p>
        </w:tc>
      </w:tr>
      <w:tr w14:paraId="71EC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0FF7">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1C1F">
            <w:pPr>
              <w:keepNext w:val="0"/>
              <w:keepLines w:val="0"/>
              <w:pageBreakBefore w:val="0"/>
              <w:widowControl/>
              <w:suppressLineNumbers w:val="0"/>
              <w:kinsoku/>
              <w:wordWrap w:val="0"/>
              <w:overflowPunct/>
              <w:topLinePunct w:val="0"/>
              <w:autoSpaceDE/>
              <w:autoSpaceDN/>
              <w:bidi w:val="0"/>
              <w:adjustRightInd w:val="0"/>
              <w:snapToGrid/>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4"/>
                <w:szCs w:val="24"/>
                <w:highlight w:val="none"/>
                <w:u w:val="none"/>
                <w:lang w:val="en-US" w:eastAsia="zh-CN" w:bidi="ar"/>
              </w:rPr>
              <w:t>二线应急服务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B81B">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A6B2">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D553">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012B">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BE14">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r>
      <w:tr w14:paraId="68E3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9E68">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8791">
            <w:pPr>
              <w:keepNext w:val="0"/>
              <w:keepLines w:val="0"/>
              <w:pageBreakBefore w:val="0"/>
              <w:widowControl/>
              <w:suppressLineNumbers w:val="0"/>
              <w:kinsoku/>
              <w:wordWrap w:val="0"/>
              <w:overflowPunct/>
              <w:topLinePunct w:val="0"/>
              <w:autoSpaceDE/>
              <w:autoSpaceDN/>
              <w:bidi w:val="0"/>
              <w:adjustRightInd w:val="0"/>
              <w:snapToGrid/>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4"/>
                <w:szCs w:val="24"/>
                <w:highlight w:val="none"/>
                <w:u w:val="none"/>
                <w:lang w:val="en-US" w:eastAsia="zh-CN" w:bidi="ar"/>
              </w:rPr>
              <w:t>核心设备维保服务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67D0E">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B147">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874E">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F66F">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276B">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r>
      <w:tr w14:paraId="3E46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5A24">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5704">
            <w:pPr>
              <w:keepNext w:val="0"/>
              <w:keepLines w:val="0"/>
              <w:pageBreakBefore w:val="0"/>
              <w:widowControl/>
              <w:suppressLineNumbers w:val="0"/>
              <w:kinsoku/>
              <w:wordWrap w:val="0"/>
              <w:overflowPunct/>
              <w:topLinePunct w:val="0"/>
              <w:autoSpaceDE/>
              <w:autoSpaceDN/>
              <w:bidi w:val="0"/>
              <w:adjustRightInd w:val="0"/>
              <w:snapToGrid/>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4"/>
                <w:szCs w:val="24"/>
                <w:highlight w:val="none"/>
                <w:u w:val="none"/>
                <w:lang w:val="en-US" w:eastAsia="zh-CN" w:bidi="ar"/>
              </w:rPr>
              <w:t>安全运维服务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9506">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2EFF">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CF46">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A318">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6ED5">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r>
      <w:tr w14:paraId="65F2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D4B7">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876B">
            <w:pPr>
              <w:keepNext w:val="0"/>
              <w:keepLines w:val="0"/>
              <w:pageBreakBefore w:val="0"/>
              <w:widowControl/>
              <w:suppressLineNumbers w:val="0"/>
              <w:kinsoku/>
              <w:wordWrap w:val="0"/>
              <w:overflowPunct/>
              <w:topLinePunct w:val="0"/>
              <w:autoSpaceDE/>
              <w:autoSpaceDN/>
              <w:bidi w:val="0"/>
              <w:adjustRightInd w:val="0"/>
              <w:snapToGrid/>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设备维修配件费用及备品配件采购</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74E2">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D8AB">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项</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6239">
            <w:pPr>
              <w:wordWrap/>
              <w:adjustRightInd/>
              <w:spacing w:line="360" w:lineRule="auto"/>
              <w:ind w:firstLine="0" w:firstLineChars="0"/>
              <w:jc w:val="center"/>
              <w:rPr>
                <w:rFonts w:hint="default" w:ascii="仿宋" w:hAnsi="仿宋" w:eastAsia="仿宋" w:cs="仿宋"/>
                <w:i w:val="0"/>
                <w:iCs w:val="0"/>
                <w:color w:val="auto"/>
                <w:sz w:val="22"/>
                <w:szCs w:val="22"/>
                <w:highlight w:val="none"/>
                <w:u w:val="none"/>
                <w:lang w:val="en-US" w:eastAsia="zh-CN"/>
              </w:rPr>
            </w:pPr>
            <w:r>
              <w:rPr>
                <w:rFonts w:hint="eastAsia" w:cs="仿宋"/>
                <w:i w:val="0"/>
                <w:iCs w:val="0"/>
                <w:color w:val="auto"/>
                <w:sz w:val="22"/>
                <w:szCs w:val="22"/>
                <w:highlight w:val="none"/>
                <w:u w:val="none"/>
                <w:lang w:val="en-US" w:eastAsia="zh-CN"/>
              </w:rPr>
              <w:t>5000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32E0">
            <w:pPr>
              <w:wordWrap/>
              <w:adjustRightInd/>
              <w:spacing w:line="360" w:lineRule="auto"/>
              <w:ind w:firstLine="0" w:firstLineChars="0"/>
              <w:jc w:val="center"/>
              <w:rPr>
                <w:rFonts w:hint="default" w:ascii="仿宋" w:hAnsi="仿宋" w:eastAsia="仿宋" w:cs="仿宋"/>
                <w:i w:val="0"/>
                <w:iCs w:val="0"/>
                <w:color w:val="auto"/>
                <w:sz w:val="22"/>
                <w:szCs w:val="22"/>
                <w:highlight w:val="none"/>
                <w:u w:val="none"/>
                <w:lang w:val="en-US" w:eastAsia="zh-CN"/>
              </w:rPr>
            </w:pPr>
            <w:r>
              <w:rPr>
                <w:rFonts w:hint="eastAsia" w:cs="仿宋"/>
                <w:i w:val="0"/>
                <w:iCs w:val="0"/>
                <w:color w:val="auto"/>
                <w:sz w:val="22"/>
                <w:szCs w:val="22"/>
                <w:highlight w:val="none"/>
                <w:u w:val="none"/>
                <w:lang w:val="en-US" w:eastAsia="zh-CN"/>
              </w:rPr>
              <w:t>5000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1425">
            <w:pPr>
              <w:wordWrap/>
              <w:adjustRightInd/>
              <w:spacing w:line="360" w:lineRule="auto"/>
              <w:ind w:firstLine="0" w:firstLineChars="0"/>
              <w:jc w:val="center"/>
              <w:rPr>
                <w:rFonts w:hint="eastAsia" w:ascii="仿宋" w:hAnsi="仿宋" w:eastAsia="仿宋" w:cs="仿宋"/>
                <w:i w:val="0"/>
                <w:iCs w:val="0"/>
                <w:color w:val="auto"/>
                <w:sz w:val="22"/>
                <w:szCs w:val="22"/>
                <w:highlight w:val="none"/>
                <w:u w:val="none"/>
              </w:rPr>
            </w:pPr>
          </w:p>
        </w:tc>
      </w:tr>
      <w:tr w14:paraId="6AD9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6C29">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总计</w:t>
            </w:r>
          </w:p>
        </w:tc>
        <w:tc>
          <w:tcPr>
            <w:tcW w:w="26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391A0">
            <w:pPr>
              <w:wordWrap/>
              <w:adjustRightInd/>
              <w:spacing w:line="360" w:lineRule="auto"/>
              <w:ind w:firstLine="0" w:firstLineChars="0"/>
              <w:jc w:val="center"/>
              <w:rPr>
                <w:rFonts w:hint="eastAsia" w:ascii="仿宋" w:hAnsi="仿宋" w:eastAsia="仿宋" w:cs="仿宋"/>
                <w:i w:val="0"/>
                <w:iCs w:val="0"/>
                <w:color w:val="auto"/>
                <w:sz w:val="22"/>
                <w:szCs w:val="22"/>
                <w:highlight w:val="none"/>
                <w:u w:val="none"/>
              </w:rPr>
            </w:pPr>
          </w:p>
        </w:tc>
      </w:tr>
      <w:tr w14:paraId="309F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B402">
            <w:pPr>
              <w:widowControl/>
              <w:wordWrap/>
              <w:adjustRightInd/>
              <w:spacing w:line="240" w:lineRule="auto"/>
              <w:ind w:firstLine="0" w:firstLineChars="0"/>
              <w:jc w:val="left"/>
              <w:rPr>
                <w:rFonts w:hint="eastAsia" w:ascii="仿宋" w:hAnsi="仿宋" w:eastAsia="仿宋" w:cs="仿宋"/>
                <w:i w:val="0"/>
                <w:iCs w:val="0"/>
                <w:color w:val="auto"/>
                <w:sz w:val="22"/>
                <w:szCs w:val="22"/>
                <w:highlight w:val="none"/>
                <w:u w:val="none"/>
              </w:rPr>
            </w:pPr>
            <w:r>
              <w:rPr>
                <w:rFonts w:hint="eastAsia" w:ascii="仿宋" w:hAnsi="仿宋" w:eastAsia="仿宋" w:cs="仿宋"/>
                <w:b w:val="0"/>
                <w:bCs w:val="0"/>
                <w:color w:val="auto"/>
                <w:szCs w:val="21"/>
                <w:highlight w:val="none"/>
                <w:lang w:val="en-US" w:eastAsia="zh-CN"/>
              </w:rPr>
              <w:t>设备维修配件费用及备品配件采购下浮率：_______%</w:t>
            </w:r>
          </w:p>
        </w:tc>
      </w:tr>
    </w:tbl>
    <w:p w14:paraId="13DFAE44">
      <w:pPr>
        <w:widowControl/>
        <w:ind w:firstLine="48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四、履约保证金</w:t>
      </w:r>
    </w:p>
    <w:p w14:paraId="64DCD98A">
      <w:pPr>
        <w:ind w:firstLine="480"/>
        <w:rPr>
          <w:rFonts w:hint="eastAsia"/>
          <w:color w:val="auto"/>
          <w:highlight w:val="none"/>
        </w:rPr>
      </w:pPr>
      <w:r>
        <w:rPr>
          <w:rFonts w:hint="eastAsia" w:ascii="仿宋" w:hAnsi="仿宋" w:eastAsia="仿宋" w:cs="仿宋"/>
          <w:color w:val="auto"/>
          <w:szCs w:val="21"/>
          <w:highlight w:val="none"/>
        </w:rPr>
        <w:t>乙方须在合同签订后合同签订后1</w:t>
      </w:r>
      <w:r>
        <w:rPr>
          <w:rFonts w:hint="eastAsia" w:cs="仿宋"/>
          <w:color w:val="auto"/>
          <w:szCs w:val="21"/>
          <w:highlight w:val="none"/>
          <w:lang w:val="en-US" w:eastAsia="zh-CN"/>
        </w:rPr>
        <w:t>5</w:t>
      </w:r>
      <w:r>
        <w:rPr>
          <w:rFonts w:hint="eastAsia" w:ascii="仿宋" w:hAnsi="仿宋" w:eastAsia="仿宋" w:cs="仿宋"/>
          <w:color w:val="auto"/>
          <w:szCs w:val="21"/>
          <w:highlight w:val="none"/>
        </w:rPr>
        <w:t>日内，以银行、保险公司出具保函形式提供履约担保</w:t>
      </w:r>
      <w:r>
        <w:rPr>
          <w:rFonts w:hint="eastAsia" w:cs="仿宋"/>
          <w:color w:val="auto"/>
          <w:szCs w:val="21"/>
          <w:highlight w:val="none"/>
          <w:lang w:eastAsia="zh-CN"/>
        </w:rPr>
        <w:t>（</w:t>
      </w:r>
      <w:r>
        <w:rPr>
          <w:rFonts w:hint="eastAsia" w:cs="仿宋"/>
          <w:color w:val="auto"/>
          <w:szCs w:val="21"/>
          <w:highlight w:val="none"/>
          <w:lang w:val="en-US" w:eastAsia="zh-CN"/>
        </w:rPr>
        <w:t>见索即付）</w:t>
      </w:r>
      <w:r>
        <w:rPr>
          <w:rFonts w:hint="eastAsia" w:ascii="仿宋" w:hAnsi="仿宋" w:eastAsia="仿宋" w:cs="仿宋"/>
          <w:color w:val="auto"/>
          <w:szCs w:val="21"/>
          <w:highlight w:val="none"/>
        </w:rPr>
        <w:t>，担保金额为合同总价的1%（人民币</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）。乙方因非不可抗力原因不能履行合同、拒绝履行合同的，或者乙方在合同期限内履行合同有瑕疵的，</w:t>
      </w:r>
      <w:r>
        <w:rPr>
          <w:rFonts w:hint="eastAsia" w:ascii="仿宋" w:hAnsi="仿宋" w:eastAsia="仿宋" w:cs="仿宋"/>
          <w:color w:val="auto"/>
          <w:highlight w:val="none"/>
        </w:rPr>
        <w:t>乙方除应按照本合同其他约定向甲方承担违约责任外，还应赔偿甲方合同总价1%的违约金，违约金由乙方在收到支付违约金通知5日内支付，如不支付，甲方有权暂停合同执行</w:t>
      </w:r>
      <w:r>
        <w:rPr>
          <w:rFonts w:hint="eastAsia" w:ascii="仿宋" w:hAnsi="仿宋" w:eastAsia="仿宋" w:cs="仿宋"/>
          <w:color w:val="auto"/>
          <w:szCs w:val="21"/>
          <w:highlight w:val="none"/>
        </w:rPr>
        <w:t>。合同履行完毕后，担保失效。</w:t>
      </w:r>
    </w:p>
    <w:p w14:paraId="34E0F5D1">
      <w:pPr>
        <w:ind w:firstLine="48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五、款项的支付</w:t>
      </w:r>
    </w:p>
    <w:p w14:paraId="4B0CD630">
      <w:pPr>
        <w:bidi w:val="0"/>
        <w:rPr>
          <w:rFonts w:hint="eastAsia" w:ascii="仿宋" w:hAnsi="仿宋" w:eastAsia="仿宋" w:cs="仿宋"/>
          <w:color w:val="auto"/>
          <w:highlight w:val="none"/>
        </w:rPr>
      </w:pPr>
      <w:r>
        <w:rPr>
          <w:rFonts w:hint="eastAsia" w:ascii="仿宋" w:hAnsi="仿宋" w:eastAsia="仿宋" w:cs="仿宋"/>
          <w:color w:val="auto"/>
          <w:highlight w:val="none"/>
        </w:rPr>
        <w:t>（1）合同签订后，</w:t>
      </w:r>
      <w:r>
        <w:rPr>
          <w:rFonts w:hint="eastAsia" w:cs="仿宋"/>
          <w:color w:val="auto"/>
          <w:highlight w:val="none"/>
          <w:lang w:eastAsia="zh-CN"/>
        </w:rPr>
        <w:t>甲方</w:t>
      </w:r>
      <w:r>
        <w:rPr>
          <w:rFonts w:hint="eastAsia" w:ascii="仿宋" w:hAnsi="仿宋" w:eastAsia="仿宋" w:cs="仿宋"/>
          <w:color w:val="auto"/>
          <w:highlight w:val="none"/>
        </w:rPr>
        <w:t>在收到</w:t>
      </w:r>
      <w:r>
        <w:rPr>
          <w:rFonts w:hint="eastAsia" w:cs="仿宋"/>
          <w:color w:val="auto"/>
          <w:highlight w:val="none"/>
          <w:lang w:eastAsia="zh-CN"/>
        </w:rPr>
        <w:t>乙方</w:t>
      </w:r>
      <w:r>
        <w:rPr>
          <w:rFonts w:hint="eastAsia" w:ascii="仿宋" w:hAnsi="仿宋" w:eastAsia="仿宋" w:cs="仿宋"/>
          <w:color w:val="auto"/>
          <w:highlight w:val="none"/>
        </w:rPr>
        <w:t>开具相应发票后7个工作日内向</w:t>
      </w:r>
      <w:r>
        <w:rPr>
          <w:rFonts w:hint="eastAsia" w:cs="仿宋"/>
          <w:color w:val="auto"/>
          <w:highlight w:val="none"/>
          <w:lang w:eastAsia="zh-CN"/>
        </w:rPr>
        <w:t>乙方</w:t>
      </w:r>
      <w:r>
        <w:rPr>
          <w:rFonts w:hint="eastAsia" w:ascii="仿宋" w:hAnsi="仿宋" w:eastAsia="仿宋" w:cs="仿宋"/>
          <w:color w:val="auto"/>
          <w:highlight w:val="none"/>
        </w:rPr>
        <w:t>支付合同总价（除去常规固定报价（材料零配件及零星工程服务等）</w:t>
      </w:r>
      <w:r>
        <w:rPr>
          <w:rFonts w:hint="eastAsia" w:cs="仿宋"/>
          <w:color w:val="auto"/>
          <w:highlight w:val="none"/>
          <w:lang w:val="en-US" w:eastAsia="zh-CN"/>
        </w:rPr>
        <w:t>0.5</w:t>
      </w:r>
      <w:r>
        <w:rPr>
          <w:rFonts w:hint="eastAsia" w:ascii="仿宋" w:hAnsi="仿宋" w:eastAsia="仿宋" w:cs="仿宋"/>
          <w:color w:val="auto"/>
          <w:highlight w:val="none"/>
        </w:rPr>
        <w:t>万元）的</w:t>
      </w:r>
      <w:r>
        <w:rPr>
          <w:rFonts w:hint="eastAsia" w:cs="仿宋"/>
          <w:color w:val="auto"/>
          <w:highlight w:val="none"/>
          <w:lang w:val="en-US" w:eastAsia="zh-CN"/>
        </w:rPr>
        <w:t>1</w:t>
      </w:r>
      <w:r>
        <w:rPr>
          <w:rFonts w:hint="eastAsia" w:ascii="仿宋" w:hAnsi="仿宋" w:eastAsia="仿宋" w:cs="仿宋"/>
          <w:color w:val="auto"/>
          <w:highlight w:val="none"/>
        </w:rPr>
        <w:t>0%作为预付款，剩余款项在维护期间无服务瑕疵的按服务期</w:t>
      </w:r>
      <w:r>
        <w:rPr>
          <w:rFonts w:hint="eastAsia" w:cs="仿宋"/>
          <w:color w:val="auto"/>
          <w:highlight w:val="none"/>
          <w:lang w:val="en-US" w:eastAsia="zh-CN"/>
        </w:rPr>
        <w:t>满3</w:t>
      </w:r>
      <w:r>
        <w:rPr>
          <w:rFonts w:hint="eastAsia" w:ascii="仿宋" w:hAnsi="仿宋" w:eastAsia="仿宋" w:cs="仿宋"/>
          <w:color w:val="auto"/>
          <w:highlight w:val="none"/>
        </w:rPr>
        <w:t>个月、</w:t>
      </w:r>
      <w:r>
        <w:rPr>
          <w:rFonts w:hint="eastAsia" w:cs="仿宋"/>
          <w:color w:val="auto"/>
          <w:highlight w:val="none"/>
          <w:lang w:val="en-US" w:eastAsia="zh-CN"/>
        </w:rPr>
        <w:t>满6</w:t>
      </w:r>
      <w:r>
        <w:rPr>
          <w:rFonts w:hint="eastAsia" w:ascii="仿宋" w:hAnsi="仿宋" w:eastAsia="仿宋" w:cs="仿宋"/>
          <w:color w:val="auto"/>
          <w:highlight w:val="none"/>
        </w:rPr>
        <w:t>个月、</w:t>
      </w:r>
      <w:r>
        <w:rPr>
          <w:rFonts w:hint="eastAsia" w:cs="仿宋"/>
          <w:color w:val="auto"/>
          <w:highlight w:val="none"/>
          <w:lang w:val="en-US" w:eastAsia="zh-CN"/>
        </w:rPr>
        <w:t>满9</w:t>
      </w:r>
      <w:r>
        <w:rPr>
          <w:rFonts w:hint="eastAsia" w:ascii="仿宋" w:hAnsi="仿宋" w:eastAsia="仿宋" w:cs="仿宋"/>
          <w:color w:val="auto"/>
          <w:highlight w:val="none"/>
        </w:rPr>
        <w:t>个月及合同结束五个阶段支付：</w:t>
      </w:r>
    </w:p>
    <w:p w14:paraId="0E505A86">
      <w:pPr>
        <w:bidi w:val="0"/>
        <w:rPr>
          <w:rFonts w:hint="eastAsia" w:ascii="仿宋" w:hAnsi="仿宋" w:eastAsia="仿宋" w:cs="仿宋"/>
          <w:color w:val="auto"/>
          <w:highlight w:val="none"/>
        </w:rPr>
      </w:pPr>
      <w:r>
        <w:rPr>
          <w:rFonts w:hint="eastAsia" w:ascii="仿宋" w:hAnsi="仿宋" w:eastAsia="仿宋" w:cs="仿宋"/>
          <w:color w:val="auto"/>
          <w:highlight w:val="none"/>
        </w:rPr>
        <w:t>合同执行时间</w:t>
      </w:r>
      <w:r>
        <w:rPr>
          <w:rFonts w:hint="eastAsia" w:cs="仿宋"/>
          <w:color w:val="auto"/>
          <w:highlight w:val="none"/>
          <w:lang w:val="en-US" w:eastAsia="zh-CN"/>
        </w:rPr>
        <w:t>满</w:t>
      </w:r>
      <w:r>
        <w:rPr>
          <w:rFonts w:hint="eastAsia" w:ascii="仿宋" w:hAnsi="仿宋" w:eastAsia="仿宋" w:cs="仿宋"/>
          <w:color w:val="auto"/>
          <w:highlight w:val="none"/>
        </w:rPr>
        <w:t>3个月</w:t>
      </w:r>
      <w:r>
        <w:rPr>
          <w:rFonts w:hint="eastAsia" w:cs="仿宋"/>
          <w:color w:val="auto"/>
          <w:highlight w:val="none"/>
          <w:lang w:val="en-US" w:eastAsia="zh-CN"/>
        </w:rPr>
        <w:t>后</w:t>
      </w:r>
      <w:r>
        <w:rPr>
          <w:rFonts w:hint="eastAsia" w:ascii="仿宋" w:hAnsi="仿宋" w:eastAsia="仿宋" w:cs="仿宋"/>
          <w:color w:val="auto"/>
          <w:highlight w:val="none"/>
        </w:rPr>
        <w:t>，</w:t>
      </w:r>
      <w:r>
        <w:rPr>
          <w:rFonts w:hint="eastAsia" w:cs="仿宋"/>
          <w:color w:val="auto"/>
          <w:highlight w:val="none"/>
          <w:lang w:eastAsia="zh-CN"/>
        </w:rPr>
        <w:t>甲方</w:t>
      </w:r>
      <w:r>
        <w:rPr>
          <w:rFonts w:hint="eastAsia" w:ascii="仿宋" w:hAnsi="仿宋" w:eastAsia="仿宋" w:cs="仿宋"/>
          <w:color w:val="auto"/>
          <w:highlight w:val="none"/>
        </w:rPr>
        <w:t>在收到</w:t>
      </w:r>
      <w:r>
        <w:rPr>
          <w:rFonts w:hint="eastAsia" w:cs="仿宋"/>
          <w:color w:val="auto"/>
          <w:highlight w:val="none"/>
          <w:lang w:eastAsia="zh-CN"/>
        </w:rPr>
        <w:t>乙方</w:t>
      </w:r>
      <w:r>
        <w:rPr>
          <w:rFonts w:hint="eastAsia" w:ascii="仿宋" w:hAnsi="仿宋" w:eastAsia="仿宋" w:cs="仿宋"/>
          <w:color w:val="auto"/>
          <w:highlight w:val="none"/>
        </w:rPr>
        <w:t>书面支付申请，预计支付合同总价（除去常规固定报价（材料零配件及零星工程服务等）</w:t>
      </w:r>
      <w:r>
        <w:rPr>
          <w:rFonts w:hint="eastAsia" w:cs="仿宋"/>
          <w:color w:val="auto"/>
          <w:highlight w:val="none"/>
          <w:lang w:val="en-US" w:eastAsia="zh-CN"/>
        </w:rPr>
        <w:t>0.5</w:t>
      </w:r>
      <w:r>
        <w:rPr>
          <w:rFonts w:hint="eastAsia" w:ascii="仿宋" w:hAnsi="仿宋" w:eastAsia="仿宋" w:cs="仿宋"/>
          <w:color w:val="auto"/>
          <w:highlight w:val="none"/>
        </w:rPr>
        <w:t>万元）的</w:t>
      </w:r>
      <w:r>
        <w:rPr>
          <w:rFonts w:hint="eastAsia" w:cs="仿宋"/>
          <w:color w:val="auto"/>
          <w:highlight w:val="none"/>
          <w:lang w:val="en-US" w:eastAsia="zh-CN"/>
        </w:rPr>
        <w:t>10</w:t>
      </w:r>
      <w:r>
        <w:rPr>
          <w:rFonts w:hint="eastAsia" w:ascii="仿宋" w:hAnsi="仿宋" w:eastAsia="仿宋" w:cs="仿宋"/>
          <w:color w:val="auto"/>
          <w:highlight w:val="none"/>
        </w:rPr>
        <w:t>%；</w:t>
      </w:r>
    </w:p>
    <w:p w14:paraId="414375C4">
      <w:pPr>
        <w:bidi w:val="0"/>
        <w:rPr>
          <w:rFonts w:hint="eastAsia" w:ascii="仿宋" w:hAnsi="仿宋" w:eastAsia="仿宋" w:cs="仿宋"/>
          <w:color w:val="auto"/>
          <w:highlight w:val="none"/>
        </w:rPr>
      </w:pPr>
      <w:r>
        <w:rPr>
          <w:rFonts w:hint="eastAsia" w:ascii="仿宋" w:hAnsi="仿宋" w:eastAsia="仿宋" w:cs="仿宋"/>
          <w:color w:val="auto"/>
          <w:highlight w:val="none"/>
        </w:rPr>
        <w:t>合同执行时间</w:t>
      </w:r>
      <w:r>
        <w:rPr>
          <w:rFonts w:hint="eastAsia" w:ascii="仿宋" w:hAnsi="仿宋" w:eastAsia="仿宋" w:cs="仿宋"/>
          <w:color w:val="auto"/>
          <w:highlight w:val="none"/>
          <w:lang w:val="en-US" w:eastAsia="zh-CN"/>
        </w:rPr>
        <w:t>第</w:t>
      </w:r>
      <w:r>
        <w:rPr>
          <w:rFonts w:hint="eastAsia" w:ascii="仿宋" w:hAnsi="仿宋" w:eastAsia="仿宋" w:cs="仿宋"/>
          <w:color w:val="auto"/>
          <w:highlight w:val="none"/>
        </w:rPr>
        <w:t>6个月时，</w:t>
      </w:r>
      <w:r>
        <w:rPr>
          <w:rFonts w:hint="eastAsia" w:cs="仿宋"/>
          <w:color w:val="auto"/>
          <w:highlight w:val="none"/>
          <w:lang w:eastAsia="zh-CN"/>
        </w:rPr>
        <w:t>甲方</w:t>
      </w:r>
      <w:r>
        <w:rPr>
          <w:rFonts w:hint="eastAsia" w:ascii="仿宋" w:hAnsi="仿宋" w:eastAsia="仿宋" w:cs="仿宋"/>
          <w:color w:val="auto"/>
          <w:highlight w:val="none"/>
        </w:rPr>
        <w:t>在收到</w:t>
      </w:r>
      <w:r>
        <w:rPr>
          <w:rFonts w:hint="eastAsia" w:cs="仿宋"/>
          <w:color w:val="auto"/>
          <w:highlight w:val="none"/>
          <w:lang w:eastAsia="zh-CN"/>
        </w:rPr>
        <w:t>乙方</w:t>
      </w:r>
      <w:r>
        <w:rPr>
          <w:rFonts w:hint="eastAsia" w:ascii="仿宋" w:hAnsi="仿宋" w:eastAsia="仿宋" w:cs="仿宋"/>
          <w:color w:val="auto"/>
          <w:highlight w:val="none"/>
        </w:rPr>
        <w:t>书面支付申请，预计支付合同总价（除去常规固定报价（材料零配件及零星工程服务等）</w:t>
      </w:r>
      <w:r>
        <w:rPr>
          <w:rFonts w:hint="eastAsia" w:cs="仿宋"/>
          <w:color w:val="auto"/>
          <w:highlight w:val="none"/>
          <w:lang w:val="en-US" w:eastAsia="zh-CN"/>
        </w:rPr>
        <w:t>0.5</w:t>
      </w:r>
      <w:r>
        <w:rPr>
          <w:rFonts w:hint="eastAsia" w:ascii="仿宋" w:hAnsi="仿宋" w:eastAsia="仿宋" w:cs="仿宋"/>
          <w:color w:val="auto"/>
          <w:highlight w:val="none"/>
        </w:rPr>
        <w:t>万元）的</w:t>
      </w:r>
      <w:r>
        <w:rPr>
          <w:rFonts w:hint="eastAsia" w:cs="仿宋"/>
          <w:color w:val="auto"/>
          <w:highlight w:val="none"/>
          <w:lang w:val="en-US" w:eastAsia="zh-CN"/>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w:t>
      </w:r>
    </w:p>
    <w:p w14:paraId="543EDCE3">
      <w:pPr>
        <w:bidi w:val="0"/>
        <w:rPr>
          <w:rFonts w:hint="eastAsia" w:ascii="仿宋" w:hAnsi="仿宋" w:eastAsia="仿宋" w:cs="仿宋"/>
          <w:color w:val="auto"/>
          <w:highlight w:val="none"/>
        </w:rPr>
      </w:pPr>
      <w:r>
        <w:rPr>
          <w:rFonts w:hint="eastAsia" w:ascii="仿宋" w:hAnsi="仿宋" w:eastAsia="仿宋" w:cs="仿宋"/>
          <w:color w:val="auto"/>
          <w:highlight w:val="none"/>
        </w:rPr>
        <w:t>合同执行时间</w:t>
      </w:r>
      <w:r>
        <w:rPr>
          <w:rFonts w:hint="eastAsia" w:ascii="仿宋" w:hAnsi="仿宋" w:eastAsia="仿宋" w:cs="仿宋"/>
          <w:color w:val="auto"/>
          <w:highlight w:val="none"/>
          <w:lang w:val="en-US" w:eastAsia="zh-CN"/>
        </w:rPr>
        <w:t>第</w:t>
      </w:r>
      <w:r>
        <w:rPr>
          <w:rFonts w:hint="eastAsia" w:ascii="仿宋" w:hAnsi="仿宋" w:eastAsia="仿宋" w:cs="仿宋"/>
          <w:color w:val="auto"/>
          <w:highlight w:val="none"/>
        </w:rPr>
        <w:t>9个月时，</w:t>
      </w:r>
      <w:r>
        <w:rPr>
          <w:rFonts w:hint="eastAsia" w:cs="仿宋"/>
          <w:color w:val="auto"/>
          <w:highlight w:val="none"/>
          <w:lang w:eastAsia="zh-CN"/>
        </w:rPr>
        <w:t>甲方</w:t>
      </w:r>
      <w:r>
        <w:rPr>
          <w:rFonts w:hint="eastAsia" w:ascii="仿宋" w:hAnsi="仿宋" w:eastAsia="仿宋" w:cs="仿宋"/>
          <w:color w:val="auto"/>
          <w:highlight w:val="none"/>
        </w:rPr>
        <w:t>在收到</w:t>
      </w:r>
      <w:r>
        <w:rPr>
          <w:rFonts w:hint="eastAsia" w:cs="仿宋"/>
          <w:color w:val="auto"/>
          <w:highlight w:val="none"/>
          <w:lang w:eastAsia="zh-CN"/>
        </w:rPr>
        <w:t>乙方</w:t>
      </w:r>
      <w:r>
        <w:rPr>
          <w:rFonts w:hint="eastAsia" w:ascii="仿宋" w:hAnsi="仿宋" w:eastAsia="仿宋" w:cs="仿宋"/>
          <w:color w:val="auto"/>
          <w:highlight w:val="none"/>
        </w:rPr>
        <w:t>书面支付申请，预计支付合同总价（除去常规固定报价（材料零配件及零星工程服务等）</w:t>
      </w:r>
      <w:r>
        <w:rPr>
          <w:rFonts w:hint="eastAsia" w:cs="仿宋"/>
          <w:color w:val="auto"/>
          <w:highlight w:val="none"/>
          <w:lang w:val="en-US" w:eastAsia="zh-CN"/>
        </w:rPr>
        <w:t>0.5</w:t>
      </w:r>
      <w:r>
        <w:rPr>
          <w:rFonts w:hint="eastAsia" w:ascii="仿宋" w:hAnsi="仿宋" w:eastAsia="仿宋" w:cs="仿宋"/>
          <w:color w:val="auto"/>
          <w:highlight w:val="none"/>
        </w:rPr>
        <w:t>万元）的</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w:t>
      </w:r>
    </w:p>
    <w:p w14:paraId="74EBA8DA">
      <w:pPr>
        <w:bidi w:val="0"/>
        <w:rPr>
          <w:rFonts w:hint="eastAsia" w:ascii="仿宋" w:hAnsi="仿宋" w:eastAsia="仿宋" w:cs="仿宋"/>
          <w:color w:val="auto"/>
          <w:highlight w:val="none"/>
        </w:rPr>
      </w:pPr>
      <w:r>
        <w:rPr>
          <w:rFonts w:hint="eastAsia" w:ascii="仿宋" w:hAnsi="仿宋" w:eastAsia="仿宋" w:cs="仿宋"/>
          <w:color w:val="auto"/>
          <w:highlight w:val="none"/>
        </w:rPr>
        <w:t>合同执行时间届满，</w:t>
      </w:r>
      <w:r>
        <w:rPr>
          <w:rFonts w:hint="eastAsia" w:cs="仿宋"/>
          <w:color w:val="auto"/>
          <w:highlight w:val="none"/>
          <w:lang w:eastAsia="zh-CN"/>
        </w:rPr>
        <w:t>甲方</w:t>
      </w:r>
      <w:r>
        <w:rPr>
          <w:rFonts w:hint="eastAsia" w:ascii="仿宋" w:hAnsi="仿宋" w:eastAsia="仿宋" w:cs="仿宋"/>
          <w:color w:val="auto"/>
          <w:highlight w:val="none"/>
        </w:rPr>
        <w:t>在收到</w:t>
      </w:r>
      <w:r>
        <w:rPr>
          <w:rFonts w:hint="eastAsia" w:cs="仿宋"/>
          <w:color w:val="auto"/>
          <w:highlight w:val="none"/>
          <w:lang w:eastAsia="zh-CN"/>
        </w:rPr>
        <w:t>乙方</w:t>
      </w:r>
      <w:r>
        <w:rPr>
          <w:rFonts w:hint="eastAsia" w:ascii="仿宋" w:hAnsi="仿宋" w:eastAsia="仿宋" w:cs="仿宋"/>
          <w:color w:val="auto"/>
          <w:highlight w:val="none"/>
        </w:rPr>
        <w:t>书面支付申请，预计支付合同总价（除去常规固定报价（材料零配件及零星工程服务等）</w:t>
      </w:r>
      <w:r>
        <w:rPr>
          <w:rFonts w:hint="eastAsia" w:cs="仿宋"/>
          <w:color w:val="auto"/>
          <w:highlight w:val="none"/>
          <w:lang w:val="en-US" w:eastAsia="zh-CN"/>
        </w:rPr>
        <w:t>0.5</w:t>
      </w:r>
      <w:r>
        <w:rPr>
          <w:rFonts w:hint="eastAsia" w:ascii="仿宋" w:hAnsi="仿宋" w:eastAsia="仿宋" w:cs="仿宋"/>
          <w:color w:val="auto"/>
          <w:highlight w:val="none"/>
        </w:rPr>
        <w:t>万元）的</w:t>
      </w:r>
      <w:r>
        <w:rPr>
          <w:rFonts w:hint="eastAsia" w:cs="仿宋"/>
          <w:color w:val="auto"/>
          <w:highlight w:val="none"/>
          <w:lang w:val="en-US" w:eastAsia="zh-CN"/>
        </w:rPr>
        <w:t>50</w:t>
      </w:r>
      <w:r>
        <w:rPr>
          <w:rFonts w:hint="eastAsia" w:ascii="仿宋" w:hAnsi="仿宋" w:eastAsia="仿宋" w:cs="仿宋"/>
          <w:color w:val="auto"/>
          <w:highlight w:val="none"/>
        </w:rPr>
        <w:t>%；</w:t>
      </w:r>
    </w:p>
    <w:p w14:paraId="75044A09">
      <w:pPr>
        <w:bidi w:val="0"/>
        <w:rPr>
          <w:rFonts w:hint="eastAsia" w:ascii="仿宋" w:hAnsi="仿宋" w:eastAsia="仿宋" w:cs="仿宋"/>
          <w:color w:val="auto"/>
          <w:highlight w:val="none"/>
        </w:rPr>
      </w:pPr>
      <w:r>
        <w:rPr>
          <w:rFonts w:hint="eastAsia" w:ascii="仿宋" w:hAnsi="仿宋" w:eastAsia="仿宋" w:cs="仿宋"/>
          <w:color w:val="auto"/>
          <w:highlight w:val="none"/>
        </w:rPr>
        <w:t>如</w:t>
      </w:r>
      <w:r>
        <w:rPr>
          <w:rFonts w:hint="eastAsia" w:cs="仿宋"/>
          <w:color w:val="auto"/>
          <w:highlight w:val="none"/>
          <w:lang w:eastAsia="zh-CN"/>
        </w:rPr>
        <w:t>甲方</w:t>
      </w:r>
      <w:r>
        <w:rPr>
          <w:rFonts w:hint="eastAsia" w:ascii="仿宋" w:hAnsi="仿宋" w:eastAsia="仿宋" w:cs="仿宋"/>
          <w:color w:val="auto"/>
          <w:highlight w:val="none"/>
        </w:rPr>
        <w:t>要求，可按照已服务时间占整个服务周期的相应比例，提前支付</w:t>
      </w:r>
      <w:r>
        <w:rPr>
          <w:rFonts w:hint="eastAsia" w:cs="仿宋"/>
          <w:color w:val="auto"/>
          <w:highlight w:val="none"/>
          <w:lang w:eastAsia="zh-CN"/>
        </w:rPr>
        <w:t>乙方</w:t>
      </w:r>
      <w:r>
        <w:rPr>
          <w:rFonts w:hint="eastAsia" w:ascii="仿宋" w:hAnsi="仿宋" w:eastAsia="仿宋" w:cs="仿宋"/>
          <w:color w:val="auto"/>
          <w:highlight w:val="none"/>
        </w:rPr>
        <w:t>已提供服务部分的剩余服务费用，即（合同总价</w:t>
      </w:r>
      <w:r>
        <w:rPr>
          <w:rFonts w:hint="eastAsia" w:cs="仿宋"/>
          <w:color w:val="auto"/>
          <w:highlight w:val="none"/>
          <w:lang w:eastAsia="zh-CN"/>
        </w:rPr>
        <w:t>－</w:t>
      </w:r>
      <w:r>
        <w:rPr>
          <w:rFonts w:hint="eastAsia" w:ascii="仿宋" w:hAnsi="仿宋" w:eastAsia="仿宋" w:cs="仿宋"/>
          <w:color w:val="auto"/>
          <w:highlight w:val="none"/>
        </w:rPr>
        <w:t>常规固定报价</w:t>
      </w:r>
      <w:r>
        <w:rPr>
          <w:rFonts w:hint="eastAsia" w:cs="仿宋"/>
          <w:color w:val="auto"/>
          <w:highlight w:val="none"/>
          <w:lang w:val="en-US" w:eastAsia="zh-CN"/>
        </w:rPr>
        <w:t>0.5</w:t>
      </w:r>
      <w:r>
        <w:rPr>
          <w:rFonts w:hint="eastAsia" w:ascii="仿宋" w:hAnsi="仿宋" w:eastAsia="仿宋" w:cs="仿宋"/>
          <w:color w:val="auto"/>
          <w:highlight w:val="none"/>
        </w:rPr>
        <w:t>万元）*相应比例</w:t>
      </w:r>
      <w:r>
        <w:rPr>
          <w:rFonts w:hint="eastAsia" w:cs="仿宋"/>
          <w:color w:val="auto"/>
          <w:highlight w:val="none"/>
          <w:lang w:eastAsia="zh-CN"/>
        </w:rPr>
        <w:t>－</w:t>
      </w:r>
      <w:r>
        <w:rPr>
          <w:rFonts w:hint="eastAsia" w:ascii="仿宋" w:hAnsi="仿宋" w:eastAsia="仿宋" w:cs="仿宋"/>
          <w:color w:val="auto"/>
          <w:highlight w:val="none"/>
        </w:rPr>
        <w:t>已支付服务费。</w:t>
      </w:r>
    </w:p>
    <w:p w14:paraId="228B3478">
      <w:pPr>
        <w:bidi w:val="0"/>
        <w:rPr>
          <w:rFonts w:hint="eastAsia" w:ascii="仿宋" w:hAnsi="仿宋" w:eastAsia="仿宋" w:cs="仿宋"/>
          <w:color w:val="auto"/>
          <w:highlight w:val="none"/>
        </w:rPr>
      </w:pPr>
      <w:r>
        <w:rPr>
          <w:rFonts w:hint="eastAsia" w:ascii="仿宋" w:hAnsi="仿宋" w:eastAsia="仿宋" w:cs="仿宋"/>
          <w:color w:val="auto"/>
          <w:highlight w:val="none"/>
        </w:rPr>
        <w:t>各阶段实际支付金额依照</w:t>
      </w:r>
      <w:r>
        <w:rPr>
          <w:rFonts w:hint="eastAsia" w:cs="仿宋"/>
          <w:color w:val="auto"/>
          <w:highlight w:val="none"/>
          <w:lang w:eastAsia="zh-CN"/>
        </w:rPr>
        <w:t>甲方</w:t>
      </w:r>
      <w:r>
        <w:rPr>
          <w:rFonts w:hint="eastAsia" w:ascii="仿宋" w:hAnsi="仿宋" w:eastAsia="仿宋" w:cs="仿宋"/>
          <w:color w:val="auto"/>
          <w:highlight w:val="none"/>
        </w:rPr>
        <w:t>对</w:t>
      </w:r>
      <w:r>
        <w:rPr>
          <w:rFonts w:hint="eastAsia" w:cs="仿宋"/>
          <w:color w:val="auto"/>
          <w:highlight w:val="none"/>
          <w:lang w:eastAsia="zh-CN"/>
        </w:rPr>
        <w:t>乙方</w:t>
      </w:r>
      <w:r>
        <w:rPr>
          <w:rFonts w:hint="eastAsia" w:ascii="仿宋" w:hAnsi="仿宋" w:eastAsia="仿宋" w:cs="仿宋"/>
          <w:color w:val="auto"/>
          <w:highlight w:val="none"/>
        </w:rPr>
        <w:t>维保服务考核情况，预计支付金额结算扣除违约金后支付剩余款项。</w:t>
      </w:r>
    </w:p>
    <w:p w14:paraId="5CC280AD">
      <w:pPr>
        <w:bidi w:val="0"/>
        <w:rPr>
          <w:rFonts w:hint="eastAsia" w:ascii="仿宋" w:hAnsi="仿宋" w:eastAsia="仿宋" w:cs="仿宋"/>
          <w:color w:val="auto"/>
          <w:highlight w:val="none"/>
        </w:rPr>
      </w:pPr>
      <w:r>
        <w:rPr>
          <w:rFonts w:hint="eastAsia" w:ascii="仿宋" w:hAnsi="仿宋" w:eastAsia="仿宋" w:cs="仿宋"/>
          <w:color w:val="auto"/>
          <w:highlight w:val="none"/>
        </w:rPr>
        <w:t>（2）设备维修配件费用及备品配件采购费用每季度支付一次，即：</w:t>
      </w:r>
    </w:p>
    <w:p w14:paraId="5D7ECDE4">
      <w:pPr>
        <w:rPr>
          <w:rFonts w:hint="eastAsia" w:ascii="仿宋" w:hAnsi="仿宋" w:eastAsia="仿宋" w:cs="仿宋"/>
          <w:color w:val="auto"/>
          <w:highlight w:val="none"/>
        </w:rPr>
      </w:pPr>
      <w:r>
        <w:rPr>
          <w:rFonts w:hint="eastAsia" w:ascii="仿宋" w:hAnsi="仿宋" w:eastAsia="仿宋" w:cs="仿宋"/>
          <w:color w:val="auto"/>
          <w:highlight w:val="none"/>
        </w:rPr>
        <w:t>设备维修配件费用及备品配件采购费用按实际发生进行结算，核算在本次固定报价</w:t>
      </w:r>
      <w:r>
        <w:rPr>
          <w:rFonts w:hint="eastAsia" w:cs="仿宋"/>
          <w:color w:val="auto"/>
          <w:highlight w:val="none"/>
          <w:lang w:val="en-US" w:eastAsia="zh-CN"/>
        </w:rPr>
        <w:t>0.5</w:t>
      </w:r>
      <w:r>
        <w:rPr>
          <w:rFonts w:hint="eastAsia" w:ascii="仿宋" w:hAnsi="仿宋" w:eastAsia="仿宋" w:cs="仿宋"/>
          <w:color w:val="auto"/>
          <w:highlight w:val="none"/>
        </w:rPr>
        <w:t>万元内。材料和零配件费用累计每季度结算一次，如</w:t>
      </w:r>
      <w:r>
        <w:rPr>
          <w:rFonts w:hint="eastAsia" w:cs="仿宋"/>
          <w:color w:val="auto"/>
          <w:highlight w:val="none"/>
          <w:lang w:eastAsia="zh-CN"/>
        </w:rPr>
        <w:t>甲方</w:t>
      </w:r>
      <w:r>
        <w:rPr>
          <w:rFonts w:hint="eastAsia" w:ascii="仿宋" w:hAnsi="仿宋" w:eastAsia="仿宋" w:cs="仿宋"/>
          <w:color w:val="auto"/>
          <w:highlight w:val="none"/>
        </w:rPr>
        <w:t>要求可提前结算。</w:t>
      </w:r>
    </w:p>
    <w:p w14:paraId="097C9CD3">
      <w:pPr>
        <w:rPr>
          <w:rFonts w:hint="default" w:ascii="仿宋" w:hAnsi="仿宋" w:eastAsia="仿宋" w:cs="仿宋"/>
          <w:color w:val="auto"/>
          <w:highlight w:val="none"/>
          <w:lang w:val="en-US" w:eastAsia="zh-CN"/>
        </w:rPr>
      </w:pPr>
      <w:r>
        <w:rPr>
          <w:rFonts w:hint="eastAsia" w:cs="仿宋"/>
          <w:color w:val="auto"/>
          <w:highlight w:val="none"/>
          <w:lang w:eastAsia="zh-CN"/>
        </w:rPr>
        <w:t>（</w:t>
      </w:r>
      <w:r>
        <w:rPr>
          <w:rFonts w:hint="eastAsia" w:cs="仿宋"/>
          <w:color w:val="auto"/>
          <w:highlight w:val="none"/>
          <w:lang w:val="en-US" w:eastAsia="zh-CN"/>
        </w:rPr>
        <w:t>3）先票后款。甲方每次付款前，乙方应当先提供等额增值税专用发票。乙方未提供发票或提供发票不符合规定的，甲方有权拒绝或延期付款，不承担违约责任。且乙方仍应履行合同义务。</w:t>
      </w:r>
    </w:p>
    <w:p w14:paraId="72336BE5">
      <w:pPr>
        <w:ind w:firstLine="48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六、服务范围、要求、责任及服务内容</w:t>
      </w:r>
    </w:p>
    <w:p w14:paraId="1CD5B154">
      <w:pPr>
        <w:bidi w:val="0"/>
        <w:rPr>
          <w:rFonts w:hint="eastAsia" w:cs="Times New Roman"/>
          <w:b/>
          <w:bCs/>
          <w:color w:val="auto"/>
          <w:highlight w:val="none"/>
          <w:lang w:val="en-US" w:eastAsia="zh-CN"/>
        </w:rPr>
      </w:pPr>
      <w:r>
        <w:rPr>
          <w:rFonts w:hint="eastAsia" w:cs="Times New Roman"/>
          <w:b/>
          <w:bCs/>
          <w:color w:val="auto"/>
          <w:highlight w:val="none"/>
          <w:lang w:val="en-US" w:eastAsia="zh-CN"/>
        </w:rPr>
        <w:t>1.一线驻场服务：</w:t>
      </w:r>
    </w:p>
    <w:p w14:paraId="4D256F9D">
      <w:pPr>
        <w:bidi w:val="0"/>
        <w:rPr>
          <w:rFonts w:hint="eastAsia" w:cs="Times New Roman"/>
          <w:color w:val="auto"/>
          <w:highlight w:val="none"/>
          <w:lang w:val="zh-CN" w:eastAsia="zh-CN"/>
        </w:rPr>
      </w:pPr>
      <w:r>
        <w:rPr>
          <w:rFonts w:hint="eastAsia" w:cs="Times New Roman"/>
          <w:color w:val="auto"/>
          <w:highlight w:val="none"/>
          <w:lang w:val="en-US" w:eastAsia="zh-CN"/>
        </w:rPr>
        <w:t>1.1</w:t>
      </w:r>
      <w:r>
        <w:rPr>
          <w:rFonts w:hint="eastAsia" w:cs="Times New Roman"/>
          <w:color w:val="auto"/>
          <w:highlight w:val="none"/>
          <w:lang w:val="zh-CN" w:eastAsia="zh-CN"/>
        </w:rPr>
        <w:t>驻场服务要求：</w:t>
      </w:r>
      <w:r>
        <w:rPr>
          <w:rFonts w:hint="eastAsia" w:cs="Times New Roman"/>
          <w:color w:val="auto"/>
          <w:highlight w:val="none"/>
          <w:lang w:val="en-US" w:eastAsia="zh-CN"/>
        </w:rPr>
        <w:t>周期内</w:t>
      </w:r>
      <w:r>
        <w:rPr>
          <w:rFonts w:hint="eastAsia" w:cs="Times New Roman"/>
          <w:color w:val="auto"/>
          <w:highlight w:val="none"/>
          <w:lang w:val="zh-CN" w:eastAsia="zh-CN"/>
        </w:rPr>
        <w:t>乙方</w:t>
      </w:r>
      <w:r>
        <w:rPr>
          <w:rFonts w:hint="eastAsia" w:cs="Times New Roman"/>
          <w:color w:val="auto"/>
          <w:highlight w:val="none"/>
          <w:lang w:val="en-US" w:eastAsia="zh-CN"/>
        </w:rPr>
        <w:t>在合同签订日至2025年7月31日需要提供1人次驻场服务，2025年8月1日至服务期结束因值班制度要求需要提供3人次驻场服务，保障</w:t>
      </w:r>
      <w:r>
        <w:rPr>
          <w:rFonts w:hint="eastAsia" w:cs="Times New Roman"/>
          <w:color w:val="auto"/>
          <w:highlight w:val="none"/>
          <w:lang w:val="zh-CN" w:eastAsia="zh-CN"/>
        </w:rPr>
        <w:t>维修服务工作（维修排障能力须经甲方业主考核通过后方可驻场）。平时由甲方进行考核管理：常驻工程师的维修、维护时间与甲方单位的上下班时间一致（含法定节假日期间的值备勤班）；在日常工作期间，甲方发现驻场技术人员不能遵守戒毒所的规章制度或本身业务技能达不到实际运维要求的，向乙方提出后，乙方必须立即进行技术人员的更换直至满足甲方的实际工作要求为止，中间产生的各种成本费用由乙方承担。驻场工程师要求40周岁以下的男性，无判刑、刑拘等不良记录，工作勤勉、踏实、细心、负责，</w:t>
      </w:r>
      <w:r>
        <w:rPr>
          <w:rFonts w:hint="eastAsia" w:cs="Times New Roman"/>
          <w:color w:val="auto"/>
          <w:highlight w:val="none"/>
          <w:lang w:val="en-US" w:eastAsia="zh-CN"/>
        </w:rPr>
        <w:t>一</w:t>
      </w:r>
      <w:r>
        <w:rPr>
          <w:rFonts w:hint="eastAsia" w:cs="Times New Roman"/>
          <w:color w:val="auto"/>
          <w:highlight w:val="none"/>
          <w:lang w:val="zh-CN" w:eastAsia="zh-CN"/>
        </w:rPr>
        <w:t>年以上技术服务从业经历，熟悉基本网络知识，精通各类信息终端的硬件维护和使用，精通主流操作系统、办公软件、应用软件、防杀病毒技术、数据库安装迁移维护优化等等。精通网络技术，精通CISCO、华为等网络设备的配置和维护，熟悉病毒防范，熟悉防火墙、入侵检测等网络安全系统设备的配置和维护，熟悉主流网络操作系统、服务器的运维。</w:t>
      </w:r>
    </w:p>
    <w:p w14:paraId="034CC69D">
      <w:pPr>
        <w:bidi w:val="0"/>
        <w:rPr>
          <w:rFonts w:hint="eastAsia" w:cs="Times New Roman"/>
          <w:color w:val="auto"/>
          <w:highlight w:val="none"/>
        </w:rPr>
      </w:pPr>
      <w:r>
        <w:rPr>
          <w:rFonts w:hint="eastAsia" w:cs="Times New Roman"/>
          <w:color w:val="auto"/>
          <w:highlight w:val="none"/>
          <w:lang w:val="en-US" w:eastAsia="zh-CN"/>
        </w:rPr>
        <w:t>1.2</w:t>
      </w:r>
      <w:r>
        <w:rPr>
          <w:rFonts w:hint="eastAsia" w:cs="Times New Roman"/>
          <w:color w:val="auto"/>
          <w:highlight w:val="none"/>
        </w:rPr>
        <w:t>维护服务：承担维护服务的设备范围：以</w:t>
      </w:r>
      <w:r>
        <w:rPr>
          <w:rFonts w:hint="eastAsia" w:cs="Times New Roman"/>
          <w:color w:val="auto"/>
          <w:highlight w:val="none"/>
          <w:lang w:eastAsia="zh-CN"/>
        </w:rPr>
        <w:t>甲方</w:t>
      </w:r>
      <w:r>
        <w:rPr>
          <w:rFonts w:hint="eastAsia" w:cs="Times New Roman"/>
          <w:color w:val="auto"/>
          <w:highlight w:val="none"/>
        </w:rPr>
        <w:t>已建、在建及正在使用的设备数量总和计算。应包含</w:t>
      </w:r>
      <w:r>
        <w:rPr>
          <w:rFonts w:hint="eastAsia" w:cs="Times New Roman"/>
          <w:color w:val="auto"/>
          <w:highlight w:val="none"/>
          <w:lang w:eastAsia="zh-CN"/>
        </w:rPr>
        <w:t>甲方</w:t>
      </w:r>
      <w:r>
        <w:rPr>
          <w:rFonts w:hint="eastAsia" w:cs="Times New Roman"/>
          <w:color w:val="auto"/>
          <w:highlight w:val="none"/>
        </w:rPr>
        <w:t>内所有网络系统</w:t>
      </w:r>
      <w:r>
        <w:rPr>
          <w:rFonts w:hint="eastAsia" w:cs="Times New Roman"/>
          <w:color w:val="auto"/>
          <w:highlight w:val="none"/>
          <w:lang w:val="en-US" w:eastAsia="zh-CN"/>
        </w:rPr>
        <w:t>及终端</w:t>
      </w:r>
      <w:r>
        <w:rPr>
          <w:rFonts w:hint="eastAsia" w:cs="Times New Roman"/>
          <w:color w:val="auto"/>
          <w:highlight w:val="none"/>
        </w:rPr>
        <w:t>设备、管线及软件等的相关维护（具体设备清单数量以固定资产登记表中的数量为准）。</w:t>
      </w:r>
    </w:p>
    <w:p w14:paraId="5C6BCD7C">
      <w:pPr>
        <w:bidi w:val="0"/>
        <w:rPr>
          <w:rFonts w:hint="eastAsia" w:cs="Times New Roman"/>
          <w:color w:val="auto"/>
          <w:highlight w:val="none"/>
        </w:rPr>
      </w:pPr>
      <w:r>
        <w:rPr>
          <w:rFonts w:hint="eastAsia" w:cs="Times New Roman"/>
          <w:color w:val="auto"/>
          <w:highlight w:val="none"/>
        </w:rPr>
        <w:t>服务器、核心交换设备、交换机、安全设备（防火墙、行为管理设备等）、会议系统（包含视频会议）、</w:t>
      </w:r>
      <w:r>
        <w:rPr>
          <w:rFonts w:hint="eastAsia" w:cs="Times New Roman"/>
          <w:color w:val="auto"/>
          <w:highlight w:val="none"/>
          <w:lang w:val="en-US" w:eastAsia="zh-CN"/>
        </w:rPr>
        <w:t>监控系统、门禁系统、</w:t>
      </w:r>
      <w:r>
        <w:rPr>
          <w:rFonts w:hint="eastAsia" w:cs="Times New Roman"/>
          <w:color w:val="auto"/>
          <w:highlight w:val="none"/>
        </w:rPr>
        <w:t>多媒体显示设备等所有相关设备的安装、配置和故障排除等维护；</w:t>
      </w:r>
    </w:p>
    <w:p w14:paraId="2F62F907">
      <w:pPr>
        <w:bidi w:val="0"/>
        <w:rPr>
          <w:rFonts w:hint="eastAsia" w:cs="Times New Roman"/>
          <w:color w:val="auto"/>
          <w:highlight w:val="none"/>
        </w:rPr>
      </w:pPr>
      <w:r>
        <w:rPr>
          <w:rFonts w:hint="eastAsia" w:cs="Times New Roman"/>
          <w:color w:val="auto"/>
          <w:highlight w:val="none"/>
        </w:rPr>
        <w:t>各类核心系统的安装、配置、调试、维护、升级排障等维护</w:t>
      </w:r>
    </w:p>
    <w:p w14:paraId="3811570F">
      <w:pPr>
        <w:bidi w:val="0"/>
        <w:rPr>
          <w:rFonts w:hint="eastAsia" w:cs="Times New Roman"/>
          <w:color w:val="auto"/>
          <w:highlight w:val="none"/>
        </w:rPr>
      </w:pPr>
      <w:r>
        <w:rPr>
          <w:rFonts w:hint="eastAsia" w:cs="Times New Roman"/>
          <w:color w:val="auto"/>
          <w:highlight w:val="none"/>
        </w:rPr>
        <w:t>各类办公软件及其他应用软件的安装、配置、调试备份、简单升级维护、卸载等日常维护；</w:t>
      </w:r>
    </w:p>
    <w:p w14:paraId="79151427">
      <w:pPr>
        <w:bidi w:val="0"/>
        <w:rPr>
          <w:rFonts w:hint="eastAsia" w:cs="Times New Roman"/>
          <w:color w:val="auto"/>
          <w:highlight w:val="none"/>
        </w:rPr>
      </w:pPr>
      <w:r>
        <w:rPr>
          <w:rFonts w:hint="eastAsia" w:cs="Times New Roman"/>
          <w:color w:val="auto"/>
          <w:highlight w:val="none"/>
        </w:rPr>
        <w:t>所有网络（包含各类教育、生产、办公</w:t>
      </w:r>
      <w:r>
        <w:rPr>
          <w:rFonts w:hint="eastAsia" w:cs="Times New Roman"/>
          <w:color w:val="auto"/>
          <w:highlight w:val="none"/>
          <w:lang w:eastAsia="zh-CN"/>
        </w:rPr>
        <w:t>、</w:t>
      </w:r>
      <w:r>
        <w:rPr>
          <w:rFonts w:hint="eastAsia" w:cs="Times New Roman"/>
          <w:color w:val="auto"/>
          <w:highlight w:val="none"/>
          <w:lang w:val="en-US" w:eastAsia="zh-CN"/>
        </w:rPr>
        <w:t>安防</w:t>
      </w:r>
      <w:r>
        <w:rPr>
          <w:rFonts w:hint="eastAsia" w:cs="Times New Roman"/>
          <w:color w:val="auto"/>
          <w:highlight w:val="none"/>
        </w:rPr>
        <w:t>网络相关、互联网等子网）接入设备的病毒检测、清除、预防、软件升级等维护；</w:t>
      </w:r>
    </w:p>
    <w:p w14:paraId="0E705DE1">
      <w:pPr>
        <w:bidi w:val="0"/>
        <w:rPr>
          <w:rFonts w:hint="eastAsia" w:cs="Times New Roman"/>
          <w:color w:val="auto"/>
          <w:highlight w:val="none"/>
        </w:rPr>
      </w:pPr>
      <w:r>
        <w:rPr>
          <w:rFonts w:hint="eastAsia" w:cs="Times New Roman"/>
          <w:color w:val="auto"/>
          <w:highlight w:val="none"/>
          <w:lang w:val="en-US" w:eastAsia="zh-CN"/>
        </w:rPr>
        <w:t>1.3</w:t>
      </w:r>
      <w:r>
        <w:rPr>
          <w:rFonts w:hint="eastAsia" w:cs="Times New Roman"/>
          <w:color w:val="auto"/>
          <w:highlight w:val="none"/>
        </w:rPr>
        <w:t>维修服务：应包含</w:t>
      </w:r>
      <w:r>
        <w:rPr>
          <w:rFonts w:hint="eastAsia" w:cs="Times New Roman"/>
          <w:color w:val="auto"/>
          <w:highlight w:val="none"/>
          <w:lang w:eastAsia="zh-CN"/>
        </w:rPr>
        <w:t>甲方</w:t>
      </w:r>
      <w:r>
        <w:rPr>
          <w:rFonts w:hint="eastAsia" w:cs="Times New Roman"/>
          <w:color w:val="auto"/>
          <w:highlight w:val="none"/>
        </w:rPr>
        <w:t>内所有正常运行的各类网络系统软硬件、管线及相关配套设施等的维修（具体数量和品牌可现场勘查确认，以</w:t>
      </w:r>
      <w:r>
        <w:rPr>
          <w:rFonts w:hint="eastAsia" w:cs="Times New Roman"/>
          <w:color w:val="auto"/>
          <w:highlight w:val="none"/>
          <w:lang w:eastAsia="zh-CN"/>
        </w:rPr>
        <w:t>甲方</w:t>
      </w:r>
      <w:r>
        <w:rPr>
          <w:rFonts w:hint="eastAsia" w:cs="Times New Roman"/>
          <w:color w:val="auto"/>
          <w:highlight w:val="none"/>
        </w:rPr>
        <w:t>固定资产清单为准）。</w:t>
      </w:r>
    </w:p>
    <w:p w14:paraId="1591C0C2">
      <w:pPr>
        <w:bidi w:val="0"/>
        <w:rPr>
          <w:rFonts w:hint="eastAsia" w:cs="Times New Roman"/>
          <w:color w:val="auto"/>
          <w:highlight w:val="none"/>
        </w:rPr>
      </w:pPr>
      <w:r>
        <w:rPr>
          <w:rFonts w:hint="eastAsia" w:cs="Times New Roman"/>
          <w:color w:val="auto"/>
          <w:highlight w:val="none"/>
        </w:rPr>
        <w:t>(1)简单故障的现场排障服务；</w:t>
      </w:r>
    </w:p>
    <w:p w14:paraId="795D3692">
      <w:pPr>
        <w:bidi w:val="0"/>
        <w:rPr>
          <w:rFonts w:hint="eastAsia" w:cs="Times New Roman"/>
          <w:color w:val="auto"/>
          <w:highlight w:val="none"/>
        </w:rPr>
      </w:pPr>
      <w:r>
        <w:rPr>
          <w:rFonts w:hint="eastAsia" w:cs="Times New Roman"/>
          <w:color w:val="auto"/>
          <w:highlight w:val="none"/>
        </w:rPr>
        <w:t>(2)服务器、核心交换设备、交换机、安全设备（防火墙、行为管理设备等）、会议系统（包含视频会议）、</w:t>
      </w:r>
      <w:r>
        <w:rPr>
          <w:rFonts w:hint="eastAsia" w:cs="Times New Roman"/>
          <w:color w:val="auto"/>
          <w:highlight w:val="none"/>
          <w:lang w:val="en-US" w:eastAsia="zh-CN"/>
        </w:rPr>
        <w:t>监控系统、门禁系统、</w:t>
      </w:r>
      <w:r>
        <w:rPr>
          <w:rFonts w:hint="eastAsia" w:cs="Times New Roman"/>
          <w:color w:val="auto"/>
          <w:highlight w:val="none"/>
        </w:rPr>
        <w:t>多媒体显示设备等所有网络设备的保内送修服务；</w:t>
      </w:r>
    </w:p>
    <w:p w14:paraId="110329FA">
      <w:pPr>
        <w:bidi w:val="0"/>
        <w:rPr>
          <w:rFonts w:hint="eastAsia" w:cs="Times New Roman"/>
          <w:color w:val="auto"/>
          <w:highlight w:val="none"/>
        </w:rPr>
      </w:pPr>
      <w:r>
        <w:rPr>
          <w:rFonts w:hint="eastAsia" w:cs="Times New Roman"/>
          <w:color w:val="auto"/>
          <w:highlight w:val="none"/>
        </w:rPr>
        <w:t>(3)服务器、核心交换设备、交换机、安全设备（防火墙、行为管理设备等）、会议系统（包含视频会议）、</w:t>
      </w:r>
      <w:r>
        <w:rPr>
          <w:rFonts w:hint="eastAsia" w:cs="Times New Roman"/>
          <w:color w:val="auto"/>
          <w:highlight w:val="none"/>
          <w:lang w:val="en-US" w:eastAsia="zh-CN"/>
        </w:rPr>
        <w:t>监控系统、门禁系统、</w:t>
      </w:r>
      <w:r>
        <w:rPr>
          <w:rFonts w:hint="eastAsia" w:cs="Times New Roman"/>
          <w:color w:val="auto"/>
          <w:highlight w:val="none"/>
        </w:rPr>
        <w:t>多媒体显示设备等所有网络设备的保外维修服务；</w:t>
      </w:r>
    </w:p>
    <w:p w14:paraId="2CB9CD03">
      <w:pPr>
        <w:bidi w:val="0"/>
        <w:rPr>
          <w:rFonts w:hint="eastAsia" w:cs="Times New Roman"/>
          <w:color w:val="auto"/>
          <w:highlight w:val="none"/>
        </w:rPr>
      </w:pPr>
      <w:r>
        <w:rPr>
          <w:rFonts w:hint="eastAsia" w:cs="Times New Roman"/>
          <w:color w:val="auto"/>
          <w:highlight w:val="none"/>
        </w:rPr>
        <w:t>(4)服务器、核心交换设备、交换机、安全设备（防火墙、行为管理设备等）、会议系统（包含视频会议）、</w:t>
      </w:r>
      <w:r>
        <w:rPr>
          <w:rFonts w:hint="eastAsia" w:cs="Times New Roman"/>
          <w:color w:val="auto"/>
          <w:highlight w:val="none"/>
          <w:lang w:val="en-US" w:eastAsia="zh-CN"/>
        </w:rPr>
        <w:t>监控系统、门禁系统、</w:t>
      </w:r>
      <w:r>
        <w:rPr>
          <w:rFonts w:hint="eastAsia" w:cs="Times New Roman"/>
          <w:color w:val="auto"/>
          <w:highlight w:val="none"/>
        </w:rPr>
        <w:t>多媒体显示设备等所有网络设备相关系统的传输链路、供电、整体升级调试等方面的服务；</w:t>
      </w:r>
    </w:p>
    <w:p w14:paraId="71794396">
      <w:pPr>
        <w:bidi w:val="0"/>
        <w:rPr>
          <w:rFonts w:hint="eastAsia" w:cs="Times New Roman"/>
          <w:color w:val="auto"/>
          <w:highlight w:val="none"/>
        </w:rPr>
      </w:pPr>
      <w:r>
        <w:rPr>
          <w:rFonts w:hint="eastAsia" w:cs="Times New Roman"/>
          <w:color w:val="auto"/>
          <w:highlight w:val="none"/>
        </w:rPr>
        <w:t>(5)服务器、硬盘、各类存储介质等数据恢复维修服务；</w:t>
      </w:r>
    </w:p>
    <w:p w14:paraId="790FAC7C">
      <w:pPr>
        <w:bidi w:val="0"/>
        <w:rPr>
          <w:rFonts w:hint="eastAsia" w:cs="Times New Roman"/>
          <w:color w:val="auto"/>
          <w:highlight w:val="none"/>
        </w:rPr>
      </w:pPr>
      <w:r>
        <w:rPr>
          <w:rFonts w:hint="eastAsia" w:cs="Times New Roman"/>
          <w:color w:val="auto"/>
          <w:highlight w:val="none"/>
        </w:rPr>
        <w:t>(6)紧急故障维修服务；</w:t>
      </w:r>
    </w:p>
    <w:p w14:paraId="14477BC7">
      <w:pPr>
        <w:bidi w:val="0"/>
        <w:rPr>
          <w:rFonts w:hint="eastAsia" w:cs="Times New Roman"/>
          <w:color w:val="auto"/>
          <w:highlight w:val="none"/>
          <w:lang w:eastAsia="zh-CN"/>
        </w:rPr>
      </w:pPr>
      <w:r>
        <w:rPr>
          <w:rFonts w:hint="eastAsia" w:cs="Times New Roman"/>
          <w:color w:val="auto"/>
          <w:highlight w:val="none"/>
        </w:rPr>
        <w:t>(7)其他零配件维修服务</w:t>
      </w:r>
      <w:r>
        <w:rPr>
          <w:rFonts w:hint="eastAsia" w:cs="Times New Roman"/>
          <w:color w:val="auto"/>
          <w:highlight w:val="none"/>
          <w:lang w:eastAsia="zh-CN"/>
        </w:rPr>
        <w:t>。</w:t>
      </w:r>
    </w:p>
    <w:p w14:paraId="08579751">
      <w:pPr>
        <w:bidi w:val="0"/>
        <w:rPr>
          <w:rFonts w:hint="eastAsia" w:cs="Times New Roman"/>
          <w:color w:val="auto"/>
          <w:highlight w:val="none"/>
        </w:rPr>
      </w:pPr>
      <w:r>
        <w:rPr>
          <w:rFonts w:hint="eastAsia" w:cs="Times New Roman"/>
          <w:color w:val="auto"/>
          <w:highlight w:val="none"/>
          <w:lang w:val="en-US" w:eastAsia="zh-CN"/>
        </w:rPr>
        <w:t>1.4日常服务</w:t>
      </w:r>
      <w:r>
        <w:rPr>
          <w:rFonts w:hint="eastAsia" w:cs="Times New Roman"/>
          <w:color w:val="auto"/>
          <w:highlight w:val="none"/>
        </w:rPr>
        <w:t>：</w:t>
      </w:r>
    </w:p>
    <w:p w14:paraId="6BEA37B7">
      <w:pPr>
        <w:bidi w:val="0"/>
        <w:rPr>
          <w:rFonts w:hint="eastAsia" w:cs="Times New Roman"/>
          <w:color w:val="auto"/>
          <w:highlight w:val="none"/>
        </w:rPr>
      </w:pPr>
      <w:r>
        <w:rPr>
          <w:rFonts w:hint="eastAsia" w:cs="Times New Roman"/>
          <w:color w:val="auto"/>
          <w:highlight w:val="none"/>
        </w:rPr>
        <w:t>(1)受理并及时处理和解决</w:t>
      </w:r>
      <w:r>
        <w:rPr>
          <w:rFonts w:hint="eastAsia" w:cs="Times New Roman"/>
          <w:color w:val="auto"/>
          <w:highlight w:val="none"/>
          <w:lang w:eastAsia="zh-CN"/>
        </w:rPr>
        <w:t>甲方</w:t>
      </w:r>
      <w:r>
        <w:rPr>
          <w:rFonts w:hint="eastAsia" w:cs="Times New Roman"/>
          <w:color w:val="auto"/>
          <w:highlight w:val="none"/>
        </w:rPr>
        <w:t>各部门信息终端的使用故障；</w:t>
      </w:r>
    </w:p>
    <w:p w14:paraId="36E57A00">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w:t>
      </w:r>
      <w:r>
        <w:rPr>
          <w:rFonts w:hint="eastAsia" w:cs="Times New Roman"/>
          <w:color w:val="auto"/>
          <w:highlight w:val="none"/>
        </w:rPr>
        <w:t>)受理并及时处理和解决</w:t>
      </w:r>
      <w:r>
        <w:rPr>
          <w:rFonts w:hint="eastAsia" w:cs="Times New Roman"/>
          <w:color w:val="auto"/>
          <w:highlight w:val="none"/>
          <w:lang w:eastAsia="zh-CN"/>
        </w:rPr>
        <w:t>甲方</w:t>
      </w:r>
      <w:r>
        <w:rPr>
          <w:rFonts w:hint="eastAsia" w:cs="Times New Roman"/>
          <w:color w:val="auto"/>
          <w:highlight w:val="none"/>
        </w:rPr>
        <w:t>通信网络的运行故障；</w:t>
      </w:r>
    </w:p>
    <w:p w14:paraId="7C85D5FB">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3</w:t>
      </w:r>
      <w:r>
        <w:rPr>
          <w:rFonts w:hint="eastAsia" w:cs="Times New Roman"/>
          <w:color w:val="auto"/>
          <w:highlight w:val="none"/>
        </w:rPr>
        <w:t>)受理并及时处理和解决</w:t>
      </w:r>
      <w:r>
        <w:rPr>
          <w:rFonts w:hint="eastAsia" w:cs="Times New Roman"/>
          <w:color w:val="auto"/>
          <w:highlight w:val="none"/>
          <w:lang w:eastAsia="zh-CN"/>
        </w:rPr>
        <w:t>甲方</w:t>
      </w:r>
      <w:r>
        <w:rPr>
          <w:rFonts w:hint="eastAsia" w:cs="Times New Roman"/>
          <w:color w:val="auto"/>
          <w:highlight w:val="none"/>
        </w:rPr>
        <w:t>应用系统的使用和运行故障，并按要求参与交换机、服务器、安全设备等的故障处理；</w:t>
      </w:r>
    </w:p>
    <w:p w14:paraId="6F440FA3">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4</w:t>
      </w:r>
      <w:r>
        <w:rPr>
          <w:rFonts w:hint="eastAsia" w:cs="Times New Roman"/>
          <w:color w:val="auto"/>
          <w:highlight w:val="none"/>
        </w:rPr>
        <w:t>)受理并及时处理和解决</w:t>
      </w:r>
      <w:r>
        <w:rPr>
          <w:rFonts w:hint="eastAsia" w:cs="Times New Roman"/>
          <w:color w:val="auto"/>
          <w:highlight w:val="none"/>
          <w:lang w:eastAsia="zh-CN"/>
        </w:rPr>
        <w:t>甲方</w:t>
      </w:r>
      <w:r>
        <w:rPr>
          <w:rFonts w:hint="eastAsia" w:cs="Times New Roman"/>
          <w:color w:val="auto"/>
          <w:highlight w:val="none"/>
        </w:rPr>
        <w:t>办公系统的使用和运行故障；</w:t>
      </w:r>
    </w:p>
    <w:p w14:paraId="0297612A">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5</w:t>
      </w:r>
      <w:r>
        <w:rPr>
          <w:rFonts w:hint="eastAsia" w:cs="Times New Roman"/>
          <w:color w:val="auto"/>
          <w:highlight w:val="none"/>
        </w:rPr>
        <w:t>)受理并及时处理和解决</w:t>
      </w:r>
      <w:r>
        <w:rPr>
          <w:rFonts w:hint="eastAsia" w:cs="Times New Roman"/>
          <w:color w:val="auto"/>
          <w:highlight w:val="none"/>
          <w:lang w:eastAsia="zh-CN"/>
        </w:rPr>
        <w:t>甲方</w:t>
      </w:r>
      <w:r>
        <w:rPr>
          <w:rFonts w:hint="eastAsia" w:cs="Times New Roman"/>
          <w:color w:val="auto"/>
          <w:highlight w:val="none"/>
        </w:rPr>
        <w:t>中心机房各类软硬件设施设备的使用和运行故障；</w:t>
      </w:r>
    </w:p>
    <w:p w14:paraId="1317E40D">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6</w:t>
      </w:r>
      <w:r>
        <w:rPr>
          <w:rFonts w:hint="eastAsia" w:cs="Times New Roman"/>
          <w:color w:val="auto"/>
          <w:highlight w:val="none"/>
        </w:rPr>
        <w:t>)受理并及时处理和解决</w:t>
      </w:r>
      <w:r>
        <w:rPr>
          <w:rFonts w:hint="eastAsia" w:cs="Times New Roman"/>
          <w:color w:val="auto"/>
          <w:highlight w:val="none"/>
          <w:lang w:eastAsia="zh-CN"/>
        </w:rPr>
        <w:t>甲方</w:t>
      </w:r>
      <w:r>
        <w:rPr>
          <w:rFonts w:hint="eastAsia" w:cs="Times New Roman"/>
          <w:color w:val="auto"/>
          <w:highlight w:val="none"/>
        </w:rPr>
        <w:t>通讯调度系统的使用和运行故障；</w:t>
      </w:r>
    </w:p>
    <w:p w14:paraId="57FEF416">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7</w:t>
      </w:r>
      <w:r>
        <w:rPr>
          <w:rFonts w:hint="eastAsia" w:cs="Times New Roman"/>
          <w:color w:val="auto"/>
          <w:highlight w:val="none"/>
        </w:rPr>
        <w:t>)具体执行和实施</w:t>
      </w:r>
      <w:r>
        <w:rPr>
          <w:rFonts w:hint="eastAsia" w:cs="Times New Roman"/>
          <w:color w:val="auto"/>
          <w:highlight w:val="none"/>
          <w:lang w:eastAsia="zh-CN"/>
        </w:rPr>
        <w:t>甲方</w:t>
      </w:r>
      <w:r>
        <w:rPr>
          <w:rFonts w:hint="eastAsia" w:cs="Times New Roman"/>
          <w:color w:val="auto"/>
          <w:highlight w:val="none"/>
        </w:rPr>
        <w:t>存储介质的管理，按要求配置终端和存储设备；</w:t>
      </w:r>
    </w:p>
    <w:p w14:paraId="137AAFEE">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8</w:t>
      </w:r>
      <w:r>
        <w:rPr>
          <w:rFonts w:hint="eastAsia" w:cs="Times New Roman"/>
          <w:color w:val="auto"/>
          <w:highlight w:val="none"/>
        </w:rPr>
        <w:t>)具体执行和实施</w:t>
      </w:r>
      <w:r>
        <w:rPr>
          <w:rFonts w:hint="eastAsia" w:cs="Times New Roman"/>
          <w:color w:val="auto"/>
          <w:highlight w:val="none"/>
          <w:lang w:eastAsia="zh-CN"/>
        </w:rPr>
        <w:t>甲方</w:t>
      </w:r>
      <w:r>
        <w:rPr>
          <w:rFonts w:hint="eastAsia" w:cs="Times New Roman"/>
          <w:color w:val="auto"/>
          <w:highlight w:val="none"/>
        </w:rPr>
        <w:t>的桌面管理，按要求落实参数和策略配置，并协助监督检查；</w:t>
      </w:r>
    </w:p>
    <w:p w14:paraId="3A7317B0">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9</w:t>
      </w:r>
      <w:r>
        <w:rPr>
          <w:rFonts w:hint="eastAsia" w:cs="Times New Roman"/>
          <w:color w:val="auto"/>
          <w:highlight w:val="none"/>
        </w:rPr>
        <w:t>)具体执行和实施</w:t>
      </w:r>
      <w:r>
        <w:rPr>
          <w:rFonts w:hint="eastAsia" w:cs="Times New Roman"/>
          <w:color w:val="auto"/>
          <w:highlight w:val="none"/>
          <w:lang w:eastAsia="zh-CN"/>
        </w:rPr>
        <w:t>甲方</w:t>
      </w:r>
      <w:r>
        <w:rPr>
          <w:rFonts w:hint="eastAsia" w:cs="Times New Roman"/>
          <w:color w:val="auto"/>
          <w:highlight w:val="none"/>
        </w:rPr>
        <w:t>的计算机网络终端接入管理，落实终端接入管理要求，并协助监督检查；</w:t>
      </w:r>
    </w:p>
    <w:p w14:paraId="1CECDF31">
      <w:pPr>
        <w:bidi w:val="0"/>
        <w:rPr>
          <w:rFonts w:hint="eastAsia" w:cs="Times New Roman"/>
          <w:color w:val="auto"/>
          <w:highlight w:val="none"/>
        </w:rPr>
      </w:pPr>
      <w:r>
        <w:rPr>
          <w:rFonts w:hint="eastAsia" w:cs="Times New Roman"/>
          <w:color w:val="auto"/>
          <w:highlight w:val="none"/>
        </w:rPr>
        <w:t>(1</w:t>
      </w:r>
      <w:r>
        <w:rPr>
          <w:rFonts w:hint="eastAsia" w:cs="Times New Roman"/>
          <w:color w:val="auto"/>
          <w:highlight w:val="none"/>
          <w:lang w:val="en-US" w:eastAsia="zh-CN"/>
        </w:rPr>
        <w:t>0</w:t>
      </w:r>
      <w:r>
        <w:rPr>
          <w:rFonts w:hint="eastAsia" w:cs="Times New Roman"/>
          <w:color w:val="auto"/>
          <w:highlight w:val="none"/>
        </w:rPr>
        <w:t>)受理并及时落实信息技术部门对各信息系统更改和优化参数配置、设置的要求；</w:t>
      </w:r>
    </w:p>
    <w:p w14:paraId="2749CB2B">
      <w:pPr>
        <w:bidi w:val="0"/>
        <w:rPr>
          <w:rFonts w:hint="eastAsia" w:cs="Times New Roman"/>
          <w:color w:val="auto"/>
          <w:highlight w:val="none"/>
          <w:lang w:eastAsia="zh-CN"/>
        </w:rPr>
      </w:pPr>
      <w:r>
        <w:rPr>
          <w:rFonts w:hint="eastAsia" w:cs="Times New Roman"/>
          <w:color w:val="auto"/>
          <w:highlight w:val="none"/>
        </w:rPr>
        <w:t>(1</w:t>
      </w:r>
      <w:r>
        <w:rPr>
          <w:rFonts w:hint="eastAsia" w:cs="Times New Roman"/>
          <w:color w:val="auto"/>
          <w:highlight w:val="none"/>
          <w:lang w:val="en-US" w:eastAsia="zh-CN"/>
        </w:rPr>
        <w:t>1</w:t>
      </w:r>
      <w:r>
        <w:rPr>
          <w:rFonts w:hint="eastAsia" w:cs="Times New Roman"/>
          <w:color w:val="auto"/>
          <w:highlight w:val="none"/>
        </w:rPr>
        <w:t>)落实</w:t>
      </w:r>
      <w:r>
        <w:rPr>
          <w:rFonts w:hint="eastAsia" w:cs="Times New Roman"/>
          <w:color w:val="auto"/>
          <w:highlight w:val="none"/>
          <w:lang w:eastAsia="zh-CN"/>
        </w:rPr>
        <w:t>甲方</w:t>
      </w:r>
      <w:r>
        <w:rPr>
          <w:rFonts w:hint="eastAsia" w:cs="Times New Roman"/>
          <w:color w:val="auto"/>
          <w:highlight w:val="none"/>
        </w:rPr>
        <w:t>各部门信息终端的日常维护保养工作</w:t>
      </w:r>
      <w:r>
        <w:rPr>
          <w:rFonts w:hint="eastAsia" w:cs="Times New Roman"/>
          <w:color w:val="auto"/>
          <w:highlight w:val="none"/>
          <w:lang w:eastAsia="zh-CN"/>
        </w:rPr>
        <w:t>；</w:t>
      </w:r>
    </w:p>
    <w:p w14:paraId="05C86B26">
      <w:pPr>
        <w:bidi w:val="0"/>
        <w:rPr>
          <w:rFonts w:hint="eastAsia" w:cs="Times New Roman"/>
          <w:color w:val="auto"/>
          <w:highlight w:val="none"/>
          <w:lang w:eastAsia="zh-CN"/>
        </w:rPr>
      </w:pPr>
      <w:r>
        <w:rPr>
          <w:rFonts w:hint="eastAsia" w:cs="Times New Roman"/>
          <w:color w:val="auto"/>
          <w:highlight w:val="none"/>
        </w:rPr>
        <w:t>(1</w:t>
      </w:r>
      <w:r>
        <w:rPr>
          <w:rFonts w:hint="eastAsia" w:cs="Times New Roman"/>
          <w:color w:val="auto"/>
          <w:highlight w:val="none"/>
          <w:lang w:val="en-US" w:eastAsia="zh-CN"/>
        </w:rPr>
        <w:t>2</w:t>
      </w:r>
      <w:r>
        <w:rPr>
          <w:rFonts w:hint="eastAsia" w:cs="Times New Roman"/>
          <w:color w:val="auto"/>
          <w:highlight w:val="none"/>
        </w:rPr>
        <w:t>)落实</w:t>
      </w:r>
      <w:r>
        <w:rPr>
          <w:rFonts w:hint="eastAsia" w:cs="Times New Roman"/>
          <w:color w:val="auto"/>
          <w:highlight w:val="none"/>
          <w:lang w:eastAsia="zh-CN"/>
        </w:rPr>
        <w:t>甲方</w:t>
      </w:r>
      <w:r>
        <w:rPr>
          <w:rFonts w:hint="eastAsia" w:cs="Times New Roman"/>
          <w:color w:val="auto"/>
          <w:highlight w:val="none"/>
        </w:rPr>
        <w:t>机房网络设备的日常维护保养工作</w:t>
      </w:r>
      <w:r>
        <w:rPr>
          <w:rFonts w:hint="eastAsia" w:cs="Times New Roman"/>
          <w:color w:val="auto"/>
          <w:highlight w:val="none"/>
          <w:lang w:eastAsia="zh-CN"/>
        </w:rPr>
        <w:t>；</w:t>
      </w:r>
    </w:p>
    <w:p w14:paraId="13895D0B">
      <w:pPr>
        <w:bidi w:val="0"/>
        <w:rPr>
          <w:rFonts w:hint="eastAsia" w:cs="Times New Roman"/>
          <w:color w:val="auto"/>
          <w:highlight w:val="none"/>
        </w:rPr>
      </w:pPr>
      <w:r>
        <w:rPr>
          <w:rFonts w:hint="eastAsia" w:cs="Times New Roman"/>
          <w:color w:val="auto"/>
          <w:highlight w:val="none"/>
        </w:rPr>
        <w:t>(1</w:t>
      </w:r>
      <w:r>
        <w:rPr>
          <w:rFonts w:hint="eastAsia" w:cs="Times New Roman"/>
          <w:color w:val="auto"/>
          <w:highlight w:val="none"/>
          <w:lang w:val="en-US" w:eastAsia="zh-CN"/>
        </w:rPr>
        <w:t>3</w:t>
      </w:r>
      <w:r>
        <w:rPr>
          <w:rFonts w:hint="eastAsia" w:cs="Times New Roman"/>
          <w:color w:val="auto"/>
          <w:highlight w:val="none"/>
        </w:rPr>
        <w:t>)落实</w:t>
      </w:r>
      <w:r>
        <w:rPr>
          <w:rFonts w:hint="eastAsia" w:cs="Times New Roman"/>
          <w:color w:val="auto"/>
          <w:highlight w:val="none"/>
          <w:lang w:eastAsia="zh-CN"/>
        </w:rPr>
        <w:t>甲方</w:t>
      </w:r>
      <w:r>
        <w:rPr>
          <w:rFonts w:hint="eastAsia" w:cs="Times New Roman"/>
          <w:color w:val="auto"/>
          <w:highlight w:val="none"/>
        </w:rPr>
        <w:t>应用系统的日常维护保养工作，保障各应用系统正常运行，并按要求参与服务器的日常维护保养工作；</w:t>
      </w:r>
    </w:p>
    <w:p w14:paraId="14AEB8A0">
      <w:pPr>
        <w:bidi w:val="0"/>
        <w:rPr>
          <w:rFonts w:hint="eastAsia" w:cs="Times New Roman"/>
          <w:color w:val="auto"/>
          <w:highlight w:val="none"/>
          <w:lang w:eastAsia="zh-CN"/>
        </w:rPr>
      </w:pPr>
      <w:r>
        <w:rPr>
          <w:rFonts w:hint="eastAsia" w:cs="Times New Roman"/>
          <w:color w:val="auto"/>
          <w:highlight w:val="none"/>
        </w:rPr>
        <w:t>(1</w:t>
      </w:r>
      <w:r>
        <w:rPr>
          <w:rFonts w:hint="eastAsia" w:cs="Times New Roman"/>
          <w:color w:val="auto"/>
          <w:highlight w:val="none"/>
          <w:lang w:val="en-US" w:eastAsia="zh-CN"/>
        </w:rPr>
        <w:t>4</w:t>
      </w:r>
      <w:r>
        <w:rPr>
          <w:rFonts w:hint="eastAsia" w:cs="Times New Roman"/>
          <w:color w:val="auto"/>
          <w:highlight w:val="none"/>
        </w:rPr>
        <w:t>)落实</w:t>
      </w:r>
      <w:r>
        <w:rPr>
          <w:rFonts w:hint="eastAsia" w:cs="Times New Roman"/>
          <w:color w:val="auto"/>
          <w:highlight w:val="none"/>
          <w:lang w:eastAsia="zh-CN"/>
        </w:rPr>
        <w:t>甲方</w:t>
      </w:r>
      <w:r>
        <w:rPr>
          <w:rFonts w:hint="eastAsia" w:cs="Times New Roman"/>
          <w:color w:val="auto"/>
          <w:highlight w:val="none"/>
        </w:rPr>
        <w:t>网络系统的日常维护保养工作，对发现的线路破损、设备故障、系统异常和配置设置问题及时处理和解决</w:t>
      </w:r>
      <w:r>
        <w:rPr>
          <w:rFonts w:hint="eastAsia" w:cs="Times New Roman"/>
          <w:color w:val="auto"/>
          <w:highlight w:val="none"/>
          <w:lang w:eastAsia="zh-CN"/>
        </w:rPr>
        <w:t>；</w:t>
      </w:r>
    </w:p>
    <w:p w14:paraId="6E351DCF">
      <w:pPr>
        <w:bidi w:val="0"/>
        <w:rPr>
          <w:rFonts w:hint="eastAsia" w:cs="Times New Roman"/>
          <w:color w:val="auto"/>
          <w:highlight w:val="none"/>
          <w:lang w:eastAsia="zh-CN"/>
        </w:rPr>
      </w:pPr>
      <w:r>
        <w:rPr>
          <w:rFonts w:hint="eastAsia" w:cs="Times New Roman"/>
          <w:color w:val="auto"/>
          <w:highlight w:val="none"/>
        </w:rPr>
        <w:t>(1</w:t>
      </w:r>
      <w:r>
        <w:rPr>
          <w:rFonts w:hint="eastAsia" w:cs="Times New Roman"/>
          <w:color w:val="auto"/>
          <w:highlight w:val="none"/>
          <w:lang w:val="en-US" w:eastAsia="zh-CN"/>
        </w:rPr>
        <w:t>5</w:t>
      </w:r>
      <w:r>
        <w:rPr>
          <w:rFonts w:hint="eastAsia" w:cs="Times New Roman"/>
          <w:color w:val="auto"/>
          <w:highlight w:val="none"/>
        </w:rPr>
        <w:t>)落实</w:t>
      </w:r>
      <w:r>
        <w:rPr>
          <w:rFonts w:hint="eastAsia" w:cs="Times New Roman"/>
          <w:color w:val="auto"/>
          <w:highlight w:val="none"/>
          <w:lang w:eastAsia="zh-CN"/>
        </w:rPr>
        <w:t>甲方</w:t>
      </w:r>
      <w:r>
        <w:rPr>
          <w:rFonts w:hint="eastAsia" w:cs="Times New Roman"/>
          <w:color w:val="auto"/>
          <w:highlight w:val="none"/>
        </w:rPr>
        <w:t>中心机房的日常维护保养工作，保障各中心的正常运行</w:t>
      </w:r>
      <w:r>
        <w:rPr>
          <w:rFonts w:hint="eastAsia" w:cs="Times New Roman"/>
          <w:color w:val="auto"/>
          <w:highlight w:val="none"/>
          <w:lang w:eastAsia="zh-CN"/>
        </w:rPr>
        <w:t>；</w:t>
      </w:r>
    </w:p>
    <w:p w14:paraId="2D1D2BE4">
      <w:pPr>
        <w:bidi w:val="0"/>
        <w:rPr>
          <w:rFonts w:hint="eastAsia" w:cs="Times New Roman"/>
          <w:color w:val="auto"/>
          <w:highlight w:val="none"/>
        </w:rPr>
      </w:pPr>
      <w:r>
        <w:rPr>
          <w:rFonts w:hint="eastAsia" w:cs="Times New Roman"/>
          <w:color w:val="auto"/>
          <w:highlight w:val="none"/>
        </w:rPr>
        <w:t>(1</w:t>
      </w:r>
      <w:r>
        <w:rPr>
          <w:rFonts w:hint="eastAsia" w:cs="Times New Roman"/>
          <w:color w:val="auto"/>
          <w:highlight w:val="none"/>
          <w:lang w:val="en-US" w:eastAsia="zh-CN"/>
        </w:rPr>
        <w:t>6</w:t>
      </w:r>
      <w:r>
        <w:rPr>
          <w:rFonts w:hint="eastAsia" w:cs="Times New Roman"/>
          <w:color w:val="auto"/>
          <w:highlight w:val="none"/>
        </w:rPr>
        <w:t>)落实</w:t>
      </w:r>
      <w:r>
        <w:rPr>
          <w:rFonts w:hint="eastAsia" w:cs="Times New Roman"/>
          <w:color w:val="auto"/>
          <w:highlight w:val="none"/>
          <w:lang w:eastAsia="zh-CN"/>
        </w:rPr>
        <w:t>甲方</w:t>
      </w:r>
      <w:r>
        <w:rPr>
          <w:rFonts w:hint="eastAsia" w:cs="Times New Roman"/>
          <w:color w:val="auto"/>
          <w:highlight w:val="none"/>
        </w:rPr>
        <w:t>通讯调度系统的日常维护保养工作，保障语音通讯的畅通，保障拆机、装机、移机和故障的及时处理；</w:t>
      </w:r>
    </w:p>
    <w:p w14:paraId="15E56DFF">
      <w:pPr>
        <w:bidi w:val="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17</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落实</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lang w:val="en-US" w:eastAsia="zh-CN"/>
        </w:rPr>
        <w:t>监控</w:t>
      </w:r>
      <w:r>
        <w:rPr>
          <w:rFonts w:hint="eastAsia" w:ascii="仿宋" w:hAnsi="仿宋" w:eastAsia="仿宋" w:cs="Times New Roman"/>
          <w:color w:val="auto"/>
          <w:sz w:val="24"/>
          <w:szCs w:val="24"/>
          <w:highlight w:val="none"/>
        </w:rPr>
        <w:t>系统的日常维护保养工作，保障</w:t>
      </w:r>
      <w:r>
        <w:rPr>
          <w:rFonts w:hint="eastAsia" w:ascii="仿宋" w:hAnsi="仿宋" w:eastAsia="仿宋" w:cs="Times New Roman"/>
          <w:color w:val="auto"/>
          <w:sz w:val="24"/>
          <w:szCs w:val="24"/>
          <w:highlight w:val="none"/>
          <w:lang w:val="en-US" w:eastAsia="zh-CN"/>
        </w:rPr>
        <w:t>监控点位画面清晰</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维修维护监控存储和网络传输设备，</w:t>
      </w:r>
      <w:r>
        <w:rPr>
          <w:rFonts w:hint="eastAsia" w:ascii="仿宋" w:hAnsi="仿宋" w:eastAsia="仿宋" w:cs="Times New Roman"/>
          <w:color w:val="auto"/>
          <w:sz w:val="24"/>
          <w:szCs w:val="24"/>
          <w:highlight w:val="none"/>
        </w:rPr>
        <w:t>保障拆机、装机、移机和故障的及时处理；</w:t>
      </w:r>
    </w:p>
    <w:p w14:paraId="31D6E228">
      <w:pPr>
        <w:bidi w:val="0"/>
        <w:rPr>
          <w:rFonts w:hint="eastAsia"/>
          <w:color w:val="auto"/>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18</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落实</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lang w:val="en-US" w:eastAsia="zh-CN"/>
        </w:rPr>
        <w:t>门禁</w:t>
      </w:r>
      <w:r>
        <w:rPr>
          <w:rFonts w:hint="eastAsia" w:ascii="仿宋" w:hAnsi="仿宋" w:eastAsia="仿宋" w:cs="Times New Roman"/>
          <w:color w:val="auto"/>
          <w:sz w:val="24"/>
          <w:szCs w:val="24"/>
          <w:highlight w:val="none"/>
        </w:rPr>
        <w:t>系统的日常维护保养工作，保障</w:t>
      </w:r>
      <w:r>
        <w:rPr>
          <w:rFonts w:hint="eastAsia" w:ascii="仿宋" w:hAnsi="仿宋" w:eastAsia="仿宋" w:cs="Times New Roman"/>
          <w:color w:val="auto"/>
          <w:sz w:val="24"/>
          <w:szCs w:val="24"/>
          <w:highlight w:val="none"/>
          <w:lang w:val="en-US" w:eastAsia="zh-CN"/>
        </w:rPr>
        <w:t>门禁终端运行正常</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维修维护服务端平台和网络传输设备，</w:t>
      </w:r>
      <w:r>
        <w:rPr>
          <w:rFonts w:hint="eastAsia" w:ascii="仿宋" w:hAnsi="仿宋" w:eastAsia="仿宋" w:cs="Times New Roman"/>
          <w:color w:val="auto"/>
          <w:sz w:val="24"/>
          <w:szCs w:val="24"/>
          <w:highlight w:val="none"/>
        </w:rPr>
        <w:t>保障拆机、装机、移机和故障的及时处理；</w:t>
      </w:r>
    </w:p>
    <w:p w14:paraId="2596E584">
      <w:pPr>
        <w:bidi w:val="0"/>
        <w:rPr>
          <w:rFonts w:hint="eastAsia" w:cs="Times New Roman"/>
          <w:color w:val="auto"/>
          <w:highlight w:val="none"/>
        </w:rPr>
      </w:pPr>
      <w:r>
        <w:rPr>
          <w:rFonts w:hint="eastAsia" w:cs="Times New Roman"/>
          <w:color w:val="auto"/>
          <w:highlight w:val="none"/>
        </w:rPr>
        <w:t>(1</w:t>
      </w:r>
      <w:r>
        <w:rPr>
          <w:rFonts w:hint="eastAsia" w:cs="Times New Roman"/>
          <w:color w:val="auto"/>
          <w:highlight w:val="none"/>
          <w:lang w:val="en-US" w:eastAsia="zh-CN"/>
        </w:rPr>
        <w:t>9</w:t>
      </w:r>
      <w:r>
        <w:rPr>
          <w:rFonts w:hint="eastAsia" w:cs="Times New Roman"/>
          <w:color w:val="auto"/>
          <w:highlight w:val="none"/>
        </w:rPr>
        <w:t>)对运维服务范围中指定的系统和设备负责日常的监控维护，并作好各类运维台帐，对故障受理和处理、维修、巡检、维护保养等工作进行记录；</w:t>
      </w:r>
    </w:p>
    <w:p w14:paraId="75866D00">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20</w:t>
      </w:r>
      <w:r>
        <w:rPr>
          <w:rFonts w:hint="eastAsia" w:cs="Times New Roman"/>
          <w:color w:val="auto"/>
          <w:highlight w:val="none"/>
        </w:rPr>
        <w:t>)建立和完善网络与应用的安全预警机制，及时预告、预防和处置各类网络与应用的安全预警。</w:t>
      </w:r>
    </w:p>
    <w:p w14:paraId="16602DB1">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21</w:t>
      </w:r>
      <w:r>
        <w:rPr>
          <w:rFonts w:hint="eastAsia" w:cs="Times New Roman"/>
          <w:color w:val="auto"/>
          <w:highlight w:val="none"/>
        </w:rPr>
        <w:t>)为</w:t>
      </w:r>
      <w:r>
        <w:rPr>
          <w:rFonts w:hint="eastAsia" w:cs="Times New Roman"/>
          <w:color w:val="auto"/>
          <w:highlight w:val="none"/>
          <w:lang w:eastAsia="zh-CN"/>
        </w:rPr>
        <w:t>甲方</w:t>
      </w:r>
      <w:r>
        <w:rPr>
          <w:rFonts w:hint="eastAsia" w:cs="Times New Roman"/>
          <w:color w:val="auto"/>
          <w:highlight w:val="none"/>
        </w:rPr>
        <w:t>所工作人员提供技术咨询和应用操作指导服务；</w:t>
      </w:r>
    </w:p>
    <w:p w14:paraId="35F0EE9B">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22</w:t>
      </w:r>
      <w:r>
        <w:rPr>
          <w:rFonts w:hint="eastAsia" w:cs="Times New Roman"/>
          <w:color w:val="auto"/>
          <w:highlight w:val="none"/>
        </w:rPr>
        <w:t>)为电子政务系统中的各项新应用提供技术支持和基础运维服务；</w:t>
      </w:r>
    </w:p>
    <w:p w14:paraId="6AC422D3">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23</w:t>
      </w:r>
      <w:r>
        <w:rPr>
          <w:rFonts w:hint="eastAsia" w:cs="Times New Roman"/>
          <w:color w:val="auto"/>
          <w:highlight w:val="none"/>
        </w:rPr>
        <w:t>)建立运维规范、运维操作手册，完善运维管理体系，并对相关资产信息、技术资料和配置进行整理和管理；</w:t>
      </w:r>
    </w:p>
    <w:p w14:paraId="660613D5">
      <w:pPr>
        <w:bidi w:val="0"/>
        <w:rPr>
          <w:rFonts w:hint="eastAsia" w:cs="Times New Roman"/>
          <w:color w:val="auto"/>
          <w:highlight w:val="none"/>
          <w:lang w:eastAsia="zh-CN"/>
        </w:rPr>
      </w:pPr>
      <w:r>
        <w:rPr>
          <w:rFonts w:hint="eastAsia" w:cs="Times New Roman"/>
          <w:color w:val="auto"/>
          <w:highlight w:val="none"/>
        </w:rPr>
        <w:t>(</w:t>
      </w:r>
      <w:r>
        <w:rPr>
          <w:rFonts w:hint="eastAsia" w:cs="Times New Roman"/>
          <w:color w:val="auto"/>
          <w:highlight w:val="none"/>
          <w:lang w:val="en-US" w:eastAsia="zh-CN"/>
        </w:rPr>
        <w:t>24</w:t>
      </w:r>
      <w:r>
        <w:rPr>
          <w:rFonts w:hint="eastAsia" w:cs="Times New Roman"/>
          <w:color w:val="auto"/>
          <w:highlight w:val="none"/>
        </w:rPr>
        <w:t>)执行技术管理部门的技术管理和应用项目的规划与安全策略安排</w:t>
      </w:r>
      <w:r>
        <w:rPr>
          <w:rFonts w:hint="eastAsia" w:cs="Times New Roman"/>
          <w:color w:val="auto"/>
          <w:highlight w:val="none"/>
          <w:lang w:eastAsia="zh-CN"/>
        </w:rPr>
        <w:t>；</w:t>
      </w:r>
    </w:p>
    <w:p w14:paraId="7F5BD3A4">
      <w:pPr>
        <w:bidi w:val="0"/>
        <w:rPr>
          <w:rFonts w:hint="eastAsia" w:cs="Times New Roman"/>
          <w:color w:val="auto"/>
          <w:highlight w:val="none"/>
          <w:lang w:eastAsia="zh-CN"/>
        </w:rPr>
      </w:pPr>
      <w:r>
        <w:rPr>
          <w:rFonts w:hint="eastAsia" w:cs="Times New Roman"/>
          <w:color w:val="auto"/>
          <w:highlight w:val="none"/>
        </w:rPr>
        <w:t>(</w:t>
      </w:r>
      <w:r>
        <w:rPr>
          <w:rFonts w:hint="eastAsia" w:cs="Times New Roman"/>
          <w:color w:val="auto"/>
          <w:highlight w:val="none"/>
          <w:lang w:val="en-US" w:eastAsia="zh-CN"/>
        </w:rPr>
        <w:t>25</w:t>
      </w:r>
      <w:r>
        <w:rPr>
          <w:rFonts w:hint="eastAsia" w:cs="Times New Roman"/>
          <w:color w:val="auto"/>
          <w:highlight w:val="none"/>
        </w:rPr>
        <w:t>)协助技术管理部门进行固定资产登记、清点服务</w:t>
      </w:r>
      <w:r>
        <w:rPr>
          <w:rFonts w:hint="eastAsia" w:cs="Times New Roman"/>
          <w:color w:val="auto"/>
          <w:highlight w:val="none"/>
          <w:lang w:eastAsia="zh-CN"/>
        </w:rPr>
        <w:t>；</w:t>
      </w:r>
    </w:p>
    <w:p w14:paraId="0B444290">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26</w:t>
      </w:r>
      <w:r>
        <w:rPr>
          <w:rFonts w:hint="eastAsia" w:cs="Times New Roman"/>
          <w:color w:val="auto"/>
          <w:highlight w:val="none"/>
        </w:rPr>
        <w:t>)提供建立办公网络设备、配置技术档案服务；</w:t>
      </w:r>
    </w:p>
    <w:p w14:paraId="043C2964">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27</w:t>
      </w:r>
      <w:r>
        <w:rPr>
          <w:rFonts w:hint="eastAsia" w:cs="Times New Roman"/>
          <w:color w:val="auto"/>
          <w:highlight w:val="none"/>
        </w:rPr>
        <w:t>)提供各类软件使用现场指导服务；</w:t>
      </w:r>
    </w:p>
    <w:p w14:paraId="4D25D23F">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28</w:t>
      </w:r>
      <w:r>
        <w:rPr>
          <w:rFonts w:hint="eastAsia" w:cs="Times New Roman"/>
          <w:color w:val="auto"/>
          <w:highlight w:val="none"/>
        </w:rPr>
        <w:t>)备件订购、配送服务；</w:t>
      </w:r>
    </w:p>
    <w:p w14:paraId="14D9D794">
      <w:pPr>
        <w:bidi w:val="0"/>
        <w:rPr>
          <w:rFonts w:hint="eastAsia" w:cs="Times New Roman"/>
          <w:color w:val="auto"/>
          <w:highlight w:val="none"/>
        </w:rPr>
      </w:pPr>
      <w:r>
        <w:rPr>
          <w:rFonts w:hint="eastAsia" w:cs="Times New Roman"/>
          <w:color w:val="auto"/>
          <w:highlight w:val="none"/>
        </w:rPr>
        <w:t>(</w:t>
      </w:r>
      <w:r>
        <w:rPr>
          <w:rFonts w:hint="eastAsia" w:cs="Times New Roman"/>
          <w:color w:val="auto"/>
          <w:highlight w:val="none"/>
          <w:lang w:val="en-US" w:eastAsia="zh-CN"/>
        </w:rPr>
        <w:t>29</w:t>
      </w:r>
      <w:r>
        <w:rPr>
          <w:rFonts w:hint="eastAsia" w:cs="Times New Roman"/>
          <w:color w:val="auto"/>
          <w:highlight w:val="none"/>
        </w:rPr>
        <w:t>)经技术管理部门管理人员同意的其他运维操作。</w:t>
      </w:r>
    </w:p>
    <w:p w14:paraId="717E1DC6">
      <w:pPr>
        <w:bidi w:val="0"/>
        <w:rPr>
          <w:rFonts w:hint="eastAsia" w:cs="Times New Roman"/>
          <w:color w:val="auto"/>
          <w:highlight w:val="none"/>
        </w:rPr>
      </w:pPr>
      <w:r>
        <w:rPr>
          <w:rFonts w:hint="eastAsia" w:cs="Times New Roman"/>
          <w:color w:val="auto"/>
          <w:highlight w:val="none"/>
          <w:lang w:val="en-US" w:eastAsia="zh-CN"/>
        </w:rPr>
        <w:t>1.5</w:t>
      </w:r>
      <w:r>
        <w:rPr>
          <w:rFonts w:hint="eastAsia" w:cs="Times New Roman"/>
          <w:color w:val="auto"/>
          <w:highlight w:val="none"/>
        </w:rPr>
        <w:t>在保修期内的各网络相关设备故障，由</w:t>
      </w:r>
      <w:r>
        <w:rPr>
          <w:rFonts w:hint="eastAsia" w:cs="Times New Roman"/>
          <w:color w:val="auto"/>
          <w:highlight w:val="none"/>
          <w:lang w:eastAsia="zh-CN"/>
        </w:rPr>
        <w:t>乙方</w:t>
      </w:r>
      <w:r>
        <w:rPr>
          <w:rFonts w:hint="eastAsia" w:cs="Times New Roman"/>
          <w:color w:val="auto"/>
          <w:highlight w:val="none"/>
        </w:rPr>
        <w:t>联系相应厂家上门维修或负责送修，期间由</w:t>
      </w:r>
      <w:r>
        <w:rPr>
          <w:rFonts w:hint="eastAsia" w:cs="Times New Roman"/>
          <w:color w:val="auto"/>
          <w:highlight w:val="none"/>
          <w:lang w:eastAsia="zh-CN"/>
        </w:rPr>
        <w:t>乙方</w:t>
      </w:r>
      <w:r>
        <w:rPr>
          <w:rFonts w:hint="eastAsia" w:cs="Times New Roman"/>
          <w:color w:val="auto"/>
          <w:highlight w:val="none"/>
        </w:rPr>
        <w:t>提供备品配件。</w:t>
      </w:r>
    </w:p>
    <w:p w14:paraId="1BB5FB27">
      <w:pPr>
        <w:bidi w:val="0"/>
        <w:rPr>
          <w:rFonts w:hint="eastAsia" w:cs="Times New Roman"/>
          <w:color w:val="auto"/>
          <w:highlight w:val="none"/>
        </w:rPr>
      </w:pPr>
      <w:r>
        <w:rPr>
          <w:rFonts w:hint="eastAsia" w:cs="Times New Roman"/>
          <w:color w:val="auto"/>
          <w:highlight w:val="none"/>
          <w:lang w:val="en-US" w:eastAsia="zh-CN"/>
        </w:rPr>
        <w:t>1.6</w:t>
      </w:r>
      <w:r>
        <w:rPr>
          <w:rFonts w:hint="eastAsia" w:cs="Times New Roman"/>
          <w:color w:val="auto"/>
          <w:highlight w:val="none"/>
        </w:rPr>
        <w:t>保修期外的硬件故障如果需要送修或外出维修，需要经过</w:t>
      </w:r>
      <w:r>
        <w:rPr>
          <w:rFonts w:hint="eastAsia" w:cs="Times New Roman"/>
          <w:color w:val="auto"/>
          <w:highlight w:val="none"/>
          <w:lang w:eastAsia="zh-CN"/>
        </w:rPr>
        <w:t>甲方</w:t>
      </w:r>
      <w:r>
        <w:rPr>
          <w:rFonts w:hint="eastAsia" w:cs="Times New Roman"/>
          <w:color w:val="auto"/>
          <w:highlight w:val="none"/>
        </w:rPr>
        <w:t>使用单位管理人员同意，维修过程中需要产生的</w:t>
      </w:r>
      <w:r>
        <w:rPr>
          <w:rFonts w:hint="eastAsia" w:cs="Times New Roman"/>
          <w:color w:val="auto"/>
          <w:highlight w:val="none"/>
          <w:lang w:val="en-US" w:eastAsia="zh-CN"/>
        </w:rPr>
        <w:t>配件和服务</w:t>
      </w:r>
      <w:r>
        <w:rPr>
          <w:rFonts w:hint="eastAsia" w:cs="Times New Roman"/>
          <w:color w:val="auto"/>
          <w:highlight w:val="none"/>
        </w:rPr>
        <w:t>费用参照设备维修费用说明。</w:t>
      </w:r>
    </w:p>
    <w:p w14:paraId="6481FD5B">
      <w:pPr>
        <w:bidi w:val="0"/>
        <w:rPr>
          <w:rFonts w:hint="eastAsia" w:cs="Times New Roman"/>
          <w:color w:val="auto"/>
          <w:highlight w:val="none"/>
          <w:lang w:eastAsia="zh-CN"/>
        </w:rPr>
      </w:pPr>
      <w:r>
        <w:rPr>
          <w:rFonts w:hint="eastAsia" w:cs="Times New Roman"/>
          <w:color w:val="auto"/>
          <w:highlight w:val="none"/>
          <w:lang w:val="en-US" w:eastAsia="zh-CN"/>
        </w:rPr>
        <w:t>1.7</w:t>
      </w:r>
      <w:r>
        <w:rPr>
          <w:rFonts w:hint="eastAsia" w:cs="Times New Roman"/>
          <w:color w:val="auto"/>
          <w:highlight w:val="none"/>
        </w:rPr>
        <w:t>对送厂家维修无法恢复正常使用的设备，需要协助</w:t>
      </w:r>
      <w:r>
        <w:rPr>
          <w:rFonts w:hint="eastAsia" w:cs="Times New Roman"/>
          <w:color w:val="auto"/>
          <w:highlight w:val="none"/>
          <w:lang w:eastAsia="zh-CN"/>
        </w:rPr>
        <w:t>甲方</w:t>
      </w:r>
      <w:r>
        <w:rPr>
          <w:rFonts w:hint="eastAsia" w:cs="Times New Roman"/>
          <w:color w:val="auto"/>
          <w:highlight w:val="none"/>
        </w:rPr>
        <w:t>要求维修厂家出具维修情况说</w:t>
      </w:r>
      <w:r>
        <w:rPr>
          <w:rFonts w:hint="eastAsia" w:cs="Times New Roman"/>
          <w:color w:val="auto"/>
          <w:highlight w:val="none"/>
          <w:lang w:eastAsia="zh-CN"/>
        </w:rPr>
        <w:t>。</w:t>
      </w:r>
    </w:p>
    <w:p w14:paraId="2B25885B">
      <w:pPr>
        <w:bidi w:val="0"/>
        <w:rPr>
          <w:rFonts w:hint="eastAsia" w:cs="Times New Roman"/>
          <w:color w:val="auto"/>
          <w:highlight w:val="none"/>
          <w:lang w:eastAsia="zh-CN"/>
        </w:rPr>
      </w:pPr>
      <w:r>
        <w:rPr>
          <w:rFonts w:hint="eastAsia" w:cs="Times New Roman"/>
          <w:color w:val="auto"/>
          <w:highlight w:val="none"/>
          <w:lang w:val="en-US" w:eastAsia="zh-CN"/>
        </w:rPr>
        <w:t>1.8</w:t>
      </w:r>
      <w:r>
        <w:rPr>
          <w:rFonts w:hint="eastAsia" w:cs="Times New Roman"/>
          <w:color w:val="auto"/>
          <w:highlight w:val="none"/>
          <w:lang w:eastAsia="zh-CN"/>
        </w:rPr>
        <w:t>乙方</w:t>
      </w:r>
      <w:r>
        <w:rPr>
          <w:rFonts w:hint="eastAsia" w:cs="Times New Roman"/>
          <w:color w:val="auto"/>
          <w:highlight w:val="none"/>
        </w:rPr>
        <w:t>应在</w:t>
      </w:r>
      <w:r>
        <w:rPr>
          <w:rFonts w:hint="eastAsia" w:cs="Times New Roman"/>
          <w:color w:val="auto"/>
          <w:highlight w:val="none"/>
          <w:lang w:eastAsia="zh-CN"/>
        </w:rPr>
        <w:t>甲方</w:t>
      </w:r>
      <w:r>
        <w:rPr>
          <w:rFonts w:hint="eastAsia" w:cs="Times New Roman"/>
          <w:color w:val="auto"/>
          <w:highlight w:val="none"/>
        </w:rPr>
        <w:t>单位内设置应急备件库，根据日常巡检及使用部门的情况反映为用户提供备品备件，用于紧急情况下的更换。备件的种类包括：常规机房设备的电源、电源线、内存、交换机、各类数据硬盘、打印机、刻录光驱、键盘、鼠标、网络跳线等</w:t>
      </w:r>
      <w:r>
        <w:rPr>
          <w:rFonts w:hint="eastAsia" w:cs="Times New Roman"/>
          <w:color w:val="auto"/>
          <w:highlight w:val="none"/>
          <w:lang w:eastAsia="zh-CN"/>
        </w:rPr>
        <w:t>。</w:t>
      </w:r>
    </w:p>
    <w:p w14:paraId="535A78EE">
      <w:pPr>
        <w:bidi w:val="0"/>
        <w:rPr>
          <w:rFonts w:hint="eastAsia" w:cs="Times New Roman"/>
          <w:color w:val="auto"/>
          <w:highlight w:val="none"/>
        </w:rPr>
      </w:pPr>
      <w:r>
        <w:rPr>
          <w:rFonts w:hint="eastAsia" w:cs="Times New Roman"/>
          <w:color w:val="auto"/>
          <w:highlight w:val="none"/>
          <w:lang w:val="en-US" w:eastAsia="zh-CN"/>
        </w:rPr>
        <w:t>1.9</w:t>
      </w:r>
      <w:r>
        <w:rPr>
          <w:rFonts w:hint="eastAsia" w:cs="Times New Roman"/>
          <w:color w:val="auto"/>
          <w:highlight w:val="none"/>
        </w:rPr>
        <w:t>在</w:t>
      </w:r>
      <w:r>
        <w:rPr>
          <w:rFonts w:hint="eastAsia" w:cs="Times New Roman"/>
          <w:color w:val="auto"/>
          <w:highlight w:val="none"/>
          <w:lang w:eastAsia="zh-CN"/>
        </w:rPr>
        <w:t>甲方</w:t>
      </w:r>
      <w:r>
        <w:rPr>
          <w:rFonts w:hint="eastAsia" w:cs="Times New Roman"/>
          <w:color w:val="auto"/>
          <w:highlight w:val="none"/>
        </w:rPr>
        <w:t>核心设备软硬件故障时，且无法现场解决或者现场维修时间大于24小时，</w:t>
      </w:r>
      <w:r>
        <w:rPr>
          <w:rFonts w:hint="eastAsia" w:cs="Times New Roman"/>
          <w:color w:val="auto"/>
          <w:highlight w:val="none"/>
          <w:lang w:eastAsia="zh-CN"/>
        </w:rPr>
        <w:t>乙方</w:t>
      </w:r>
      <w:r>
        <w:rPr>
          <w:rFonts w:hint="eastAsia" w:cs="Times New Roman"/>
          <w:color w:val="auto"/>
          <w:highlight w:val="none"/>
        </w:rPr>
        <w:t>需提供备用软硬件，确保各系统的正常运行。</w:t>
      </w:r>
    </w:p>
    <w:p w14:paraId="337278EB">
      <w:pPr>
        <w:bidi w:val="0"/>
        <w:rPr>
          <w:rFonts w:hint="eastAsia" w:cs="Times New Roman"/>
          <w:color w:val="auto"/>
          <w:highlight w:val="none"/>
        </w:rPr>
      </w:pPr>
      <w:r>
        <w:rPr>
          <w:rFonts w:hint="eastAsia" w:cs="Times New Roman"/>
          <w:color w:val="auto"/>
          <w:highlight w:val="none"/>
          <w:lang w:val="en-US" w:eastAsia="zh-CN"/>
        </w:rPr>
        <w:t>1.10</w:t>
      </w:r>
      <w:r>
        <w:rPr>
          <w:rFonts w:hint="eastAsia" w:cs="Times New Roman"/>
          <w:color w:val="auto"/>
          <w:highlight w:val="none"/>
          <w:lang w:eastAsia="zh-CN"/>
        </w:rPr>
        <w:t>乙方</w:t>
      </w:r>
      <w:r>
        <w:rPr>
          <w:rFonts w:hint="eastAsia" w:cs="Times New Roman"/>
          <w:color w:val="auto"/>
          <w:highlight w:val="none"/>
        </w:rPr>
        <w:t>提供的备用零配件必须是原装或正牌备件，品牌一致，如遇产品停产，应提供书面情况说明并提供相同档次以上的兼容产品替换，表面整洁无外伤，电性能符合使用规定。设备零配件如果有保修期，则按照保修期实施。如果没有保修期，则</w:t>
      </w:r>
      <w:r>
        <w:rPr>
          <w:rFonts w:hint="eastAsia" w:cs="Times New Roman"/>
          <w:color w:val="auto"/>
          <w:highlight w:val="none"/>
          <w:lang w:eastAsia="zh-CN"/>
        </w:rPr>
        <w:t>乙方</w:t>
      </w:r>
      <w:r>
        <w:rPr>
          <w:rFonts w:hint="eastAsia" w:cs="Times New Roman"/>
          <w:color w:val="auto"/>
          <w:highlight w:val="none"/>
        </w:rPr>
        <w:t>提供保修服务，保修期限不低于6个月。</w:t>
      </w:r>
    </w:p>
    <w:p w14:paraId="2EAFAC30">
      <w:pPr>
        <w:bidi w:val="0"/>
        <w:rPr>
          <w:rFonts w:hint="eastAsia" w:cs="Times New Roman"/>
          <w:color w:val="auto"/>
          <w:highlight w:val="none"/>
        </w:rPr>
      </w:pPr>
      <w:r>
        <w:rPr>
          <w:rFonts w:hint="eastAsia" w:cs="Times New Roman"/>
          <w:color w:val="auto"/>
          <w:highlight w:val="none"/>
          <w:lang w:val="en-US" w:eastAsia="zh-CN"/>
        </w:rPr>
        <w:t>1.11</w:t>
      </w:r>
      <w:r>
        <w:rPr>
          <w:rFonts w:hint="eastAsia" w:cs="Times New Roman"/>
          <w:color w:val="auto"/>
          <w:highlight w:val="none"/>
          <w:lang w:eastAsia="zh-CN"/>
        </w:rPr>
        <w:t>乙方</w:t>
      </w:r>
      <w:r>
        <w:rPr>
          <w:rFonts w:hint="eastAsia" w:cs="Times New Roman"/>
          <w:color w:val="auto"/>
          <w:highlight w:val="none"/>
        </w:rPr>
        <w:t>应提供每半年一次的设备操作知识培训，培训讲师不低于2人，培训讲师为从事办公网络相关设备维护2年以上工作经历，具备良好的沟通能力。专业知识培训应该具备培训计划和实施方案。</w:t>
      </w:r>
    </w:p>
    <w:p w14:paraId="6741D3AE">
      <w:pPr>
        <w:bidi w:val="0"/>
        <w:rPr>
          <w:rFonts w:hint="eastAsia" w:cs="Times New Roman"/>
          <w:color w:val="auto"/>
          <w:highlight w:val="none"/>
        </w:rPr>
      </w:pPr>
      <w:r>
        <w:rPr>
          <w:rFonts w:hint="eastAsia" w:cs="Times New Roman"/>
          <w:color w:val="auto"/>
          <w:highlight w:val="none"/>
          <w:lang w:val="en-US" w:eastAsia="zh-CN"/>
        </w:rPr>
        <w:t>1.12</w:t>
      </w:r>
      <w:r>
        <w:rPr>
          <w:rFonts w:hint="eastAsia" w:cs="Times New Roman"/>
          <w:color w:val="auto"/>
          <w:highlight w:val="none"/>
        </w:rPr>
        <w:t>服务器、核心交换机等故障为操作以及耗材故障，经</w:t>
      </w:r>
      <w:r>
        <w:rPr>
          <w:rFonts w:hint="eastAsia" w:cs="Times New Roman"/>
          <w:color w:val="auto"/>
          <w:highlight w:val="none"/>
          <w:lang w:eastAsia="zh-CN"/>
        </w:rPr>
        <w:t>甲方</w:t>
      </w:r>
      <w:r>
        <w:rPr>
          <w:rFonts w:hint="eastAsia" w:cs="Times New Roman"/>
          <w:color w:val="auto"/>
          <w:highlight w:val="none"/>
        </w:rPr>
        <w:t>单位相关人员同意，可以由驻场人员进行现场维修。若为其他故障，则必须由</w:t>
      </w:r>
      <w:r>
        <w:rPr>
          <w:rFonts w:hint="eastAsia" w:cs="Times New Roman"/>
          <w:color w:val="auto"/>
          <w:highlight w:val="none"/>
          <w:lang w:eastAsia="zh-CN"/>
        </w:rPr>
        <w:t>乙方</w:t>
      </w:r>
      <w:r>
        <w:rPr>
          <w:rFonts w:hint="eastAsia" w:cs="Times New Roman"/>
          <w:color w:val="auto"/>
          <w:highlight w:val="none"/>
        </w:rPr>
        <w:t>提供的专业维修单位进行维修，若</w:t>
      </w:r>
      <w:r>
        <w:rPr>
          <w:rFonts w:hint="eastAsia" w:cs="Times New Roman"/>
          <w:color w:val="auto"/>
          <w:highlight w:val="none"/>
          <w:lang w:eastAsia="zh-CN"/>
        </w:rPr>
        <w:t>乙方</w:t>
      </w:r>
      <w:r>
        <w:rPr>
          <w:rFonts w:hint="eastAsia" w:cs="Times New Roman"/>
          <w:color w:val="auto"/>
          <w:highlight w:val="none"/>
        </w:rPr>
        <w:t>具有该设备品牌维修授权，可由</w:t>
      </w:r>
      <w:r>
        <w:rPr>
          <w:rFonts w:hint="eastAsia" w:cs="Times New Roman"/>
          <w:color w:val="auto"/>
          <w:highlight w:val="none"/>
          <w:lang w:eastAsia="zh-CN"/>
        </w:rPr>
        <w:t>乙方</w:t>
      </w:r>
      <w:r>
        <w:rPr>
          <w:rFonts w:hint="eastAsia" w:cs="Times New Roman"/>
          <w:color w:val="auto"/>
          <w:highlight w:val="none"/>
        </w:rPr>
        <w:t>派相关工程师进行维修。</w:t>
      </w:r>
    </w:p>
    <w:p w14:paraId="7CF916B6">
      <w:pPr>
        <w:bidi w:val="0"/>
        <w:rPr>
          <w:rFonts w:hint="eastAsia" w:cs="Times New Roman"/>
          <w:color w:val="auto"/>
          <w:highlight w:val="none"/>
        </w:rPr>
      </w:pPr>
      <w:r>
        <w:rPr>
          <w:rFonts w:hint="eastAsia" w:cs="Times New Roman"/>
          <w:color w:val="auto"/>
          <w:highlight w:val="none"/>
          <w:lang w:val="en-US" w:eastAsia="zh-CN"/>
        </w:rPr>
        <w:t>1.13</w:t>
      </w:r>
      <w:r>
        <w:rPr>
          <w:rFonts w:hint="eastAsia" w:cs="Times New Roman"/>
          <w:color w:val="auto"/>
          <w:highlight w:val="none"/>
          <w:lang w:eastAsia="zh-CN"/>
        </w:rPr>
        <w:t>乙方</w:t>
      </w:r>
      <w:r>
        <w:rPr>
          <w:rFonts w:hint="eastAsia" w:cs="Times New Roman"/>
          <w:color w:val="auto"/>
          <w:highlight w:val="none"/>
        </w:rPr>
        <w:t>的常驻工程师以及其他维修、维护人员应该对</w:t>
      </w:r>
      <w:r>
        <w:rPr>
          <w:rFonts w:hint="eastAsia" w:cs="Times New Roman"/>
          <w:color w:val="auto"/>
          <w:highlight w:val="none"/>
          <w:lang w:eastAsia="zh-CN"/>
        </w:rPr>
        <w:t>甲方</w:t>
      </w:r>
      <w:r>
        <w:rPr>
          <w:rFonts w:hint="eastAsia" w:cs="Times New Roman"/>
          <w:color w:val="auto"/>
          <w:highlight w:val="none"/>
        </w:rPr>
        <w:t>的信息具有保密义务。在进行服务的过程中，应当签订保密合同、佩戴明显的标志，并严格遵守服务规范和用户单位的规章制度。</w:t>
      </w:r>
    </w:p>
    <w:p w14:paraId="32519962">
      <w:pPr>
        <w:bidi w:val="0"/>
        <w:rPr>
          <w:rFonts w:hint="eastAsia" w:cs="Times New Roman"/>
          <w:color w:val="auto"/>
          <w:highlight w:val="none"/>
        </w:rPr>
      </w:pPr>
      <w:r>
        <w:rPr>
          <w:rFonts w:hint="eastAsia" w:cs="Times New Roman"/>
          <w:color w:val="auto"/>
          <w:highlight w:val="none"/>
          <w:lang w:val="en-US" w:eastAsia="zh-CN"/>
        </w:rPr>
        <w:t>1.14</w:t>
      </w:r>
      <w:r>
        <w:rPr>
          <w:rFonts w:hint="eastAsia" w:cs="Times New Roman"/>
          <w:color w:val="auto"/>
          <w:highlight w:val="none"/>
        </w:rPr>
        <w:t>在提供操作系统和各类应用软件维护服务以及维修数据存储设备时必须征求</w:t>
      </w:r>
      <w:r>
        <w:rPr>
          <w:rFonts w:hint="eastAsia" w:cs="Times New Roman"/>
          <w:color w:val="auto"/>
          <w:highlight w:val="none"/>
          <w:lang w:eastAsia="zh-CN"/>
        </w:rPr>
        <w:t>甲方</w:t>
      </w:r>
      <w:r>
        <w:rPr>
          <w:rFonts w:hint="eastAsia" w:cs="Times New Roman"/>
          <w:color w:val="auto"/>
          <w:highlight w:val="none"/>
        </w:rPr>
        <w:t>业务部门的意见。</w:t>
      </w:r>
    </w:p>
    <w:p w14:paraId="22D5B7FF">
      <w:pPr>
        <w:bidi w:val="0"/>
        <w:rPr>
          <w:rFonts w:hint="eastAsia" w:cs="Times New Roman"/>
          <w:color w:val="auto"/>
          <w:highlight w:val="none"/>
        </w:rPr>
      </w:pPr>
      <w:r>
        <w:rPr>
          <w:rFonts w:hint="eastAsia" w:cs="Times New Roman"/>
          <w:color w:val="auto"/>
          <w:highlight w:val="none"/>
          <w:lang w:val="en-US" w:eastAsia="zh-CN"/>
        </w:rPr>
        <w:t>1.15</w:t>
      </w:r>
      <w:r>
        <w:rPr>
          <w:rFonts w:hint="eastAsia" w:cs="Times New Roman"/>
          <w:color w:val="auto"/>
          <w:highlight w:val="none"/>
          <w:lang w:eastAsia="zh-CN"/>
        </w:rPr>
        <w:t>乙方</w:t>
      </w:r>
      <w:r>
        <w:rPr>
          <w:rFonts w:hint="eastAsia" w:cs="Times New Roman"/>
          <w:color w:val="auto"/>
          <w:highlight w:val="none"/>
        </w:rPr>
        <w:t>对涉及机密的数据进行维护时，要求由</w:t>
      </w:r>
      <w:r>
        <w:rPr>
          <w:rFonts w:hint="eastAsia" w:cs="Times New Roman"/>
          <w:color w:val="auto"/>
          <w:highlight w:val="none"/>
          <w:lang w:eastAsia="zh-CN"/>
        </w:rPr>
        <w:t>甲方</w:t>
      </w:r>
      <w:r>
        <w:rPr>
          <w:rFonts w:hint="eastAsia" w:cs="Times New Roman"/>
          <w:color w:val="auto"/>
          <w:highlight w:val="none"/>
        </w:rPr>
        <w:t>相关使用人在场，如果因为</w:t>
      </w:r>
      <w:r>
        <w:rPr>
          <w:rFonts w:hint="eastAsia" w:cs="Times New Roman"/>
          <w:color w:val="auto"/>
          <w:highlight w:val="none"/>
          <w:lang w:eastAsia="zh-CN"/>
        </w:rPr>
        <w:t>乙方</w:t>
      </w:r>
      <w:r>
        <w:rPr>
          <w:rFonts w:hint="eastAsia" w:cs="Times New Roman"/>
          <w:color w:val="auto"/>
          <w:highlight w:val="none"/>
        </w:rPr>
        <w:t>过失引起的泄密，将依法追究其民事、刑事责任。</w:t>
      </w:r>
    </w:p>
    <w:p w14:paraId="7A839076">
      <w:pPr>
        <w:bidi w:val="0"/>
        <w:rPr>
          <w:rFonts w:hint="eastAsia" w:cs="Times New Roman"/>
          <w:color w:val="auto"/>
          <w:highlight w:val="none"/>
        </w:rPr>
      </w:pPr>
      <w:r>
        <w:rPr>
          <w:rFonts w:hint="eastAsia" w:cs="Times New Roman"/>
          <w:color w:val="auto"/>
          <w:highlight w:val="none"/>
          <w:lang w:val="en-US" w:eastAsia="zh-CN"/>
        </w:rPr>
        <w:t>1.16</w:t>
      </w:r>
      <w:r>
        <w:rPr>
          <w:rFonts w:hint="eastAsia" w:cs="Times New Roman"/>
          <w:color w:val="auto"/>
          <w:highlight w:val="none"/>
        </w:rPr>
        <w:t>送修设备含记忆体的，需经使用部门保密处理（或与送修单位签订保密协议）后，方可外送。</w:t>
      </w:r>
    </w:p>
    <w:p w14:paraId="5D614965">
      <w:pPr>
        <w:bidi w:val="0"/>
        <w:rPr>
          <w:rFonts w:hint="eastAsia" w:cs="Times New Roman"/>
          <w:color w:val="auto"/>
          <w:highlight w:val="none"/>
        </w:rPr>
      </w:pPr>
      <w:r>
        <w:rPr>
          <w:rFonts w:hint="eastAsia" w:cs="Times New Roman"/>
          <w:color w:val="auto"/>
          <w:highlight w:val="none"/>
          <w:lang w:val="en-US" w:eastAsia="zh-CN"/>
        </w:rPr>
        <w:t>1.17</w:t>
      </w:r>
      <w:r>
        <w:rPr>
          <w:rFonts w:hint="eastAsia" w:cs="Times New Roman"/>
          <w:color w:val="auto"/>
          <w:highlight w:val="none"/>
        </w:rPr>
        <w:t>故障类响应时间不得超过1小时，2小时内提供解决方案，</w:t>
      </w:r>
      <w:r>
        <w:rPr>
          <w:rFonts w:hint="eastAsia" w:cs="Times New Roman"/>
          <w:color w:val="auto"/>
          <w:highlight w:val="none"/>
          <w:lang w:val="en-US" w:eastAsia="zh-CN"/>
        </w:rPr>
        <w:t>4</w:t>
      </w:r>
      <w:r>
        <w:rPr>
          <w:rFonts w:hint="eastAsia" w:cs="Times New Roman"/>
          <w:color w:val="auto"/>
          <w:highlight w:val="none"/>
        </w:rPr>
        <w:t>小时内故障解决，24小时内无法解决的须提供备件进行更换，谢绝电话技术支持；重大活动、突发事件和重要时间段要求</w:t>
      </w:r>
      <w:r>
        <w:rPr>
          <w:rFonts w:hint="eastAsia" w:cs="Times New Roman"/>
          <w:color w:val="auto"/>
          <w:highlight w:val="none"/>
          <w:lang w:eastAsia="zh-CN"/>
        </w:rPr>
        <w:t>乙方</w:t>
      </w:r>
      <w:r>
        <w:rPr>
          <w:rFonts w:hint="eastAsia" w:cs="Times New Roman"/>
          <w:color w:val="auto"/>
          <w:highlight w:val="none"/>
        </w:rPr>
        <w:t>的相关工程师现场待命。</w:t>
      </w:r>
    </w:p>
    <w:p w14:paraId="43A42887">
      <w:pPr>
        <w:bidi w:val="0"/>
        <w:rPr>
          <w:rFonts w:hint="eastAsia" w:cs="Times New Roman"/>
          <w:color w:val="auto"/>
          <w:highlight w:val="none"/>
          <w:lang w:eastAsia="zh-CN"/>
        </w:rPr>
      </w:pPr>
      <w:r>
        <w:rPr>
          <w:rFonts w:hint="eastAsia" w:cs="Times New Roman"/>
          <w:color w:val="auto"/>
          <w:highlight w:val="none"/>
          <w:lang w:val="en-US" w:eastAsia="zh-CN"/>
        </w:rPr>
        <w:t>1.18</w:t>
      </w:r>
      <w:r>
        <w:rPr>
          <w:rFonts w:hint="eastAsia" w:cs="Times New Roman"/>
          <w:color w:val="auto"/>
          <w:highlight w:val="none"/>
        </w:rPr>
        <w:t>国庆、春节等重大节假日前15天，</w:t>
      </w:r>
      <w:r>
        <w:rPr>
          <w:rFonts w:hint="eastAsia" w:cs="Times New Roman"/>
          <w:color w:val="auto"/>
          <w:highlight w:val="none"/>
          <w:lang w:eastAsia="zh-CN"/>
        </w:rPr>
        <w:t>乙方</w:t>
      </w:r>
      <w:r>
        <w:rPr>
          <w:rFonts w:hint="eastAsia" w:cs="Times New Roman"/>
          <w:color w:val="auto"/>
          <w:highlight w:val="none"/>
        </w:rPr>
        <w:t>须专门安排2-3人对重点设备进行检测，同时重大节假日</w:t>
      </w:r>
      <w:r>
        <w:rPr>
          <w:rFonts w:hint="eastAsia" w:cs="Times New Roman"/>
          <w:color w:val="auto"/>
          <w:highlight w:val="none"/>
          <w:lang w:val="en-US" w:eastAsia="zh-CN"/>
        </w:rPr>
        <w:t>或重大安保期间</w:t>
      </w:r>
      <w:r>
        <w:rPr>
          <w:rFonts w:hint="eastAsia" w:cs="Times New Roman"/>
          <w:color w:val="auto"/>
          <w:highlight w:val="none"/>
        </w:rPr>
        <w:t>必须有一名工程师驻杭（杭州主城区，包括余杭），接使用方通知后1小时内到达现场</w:t>
      </w:r>
      <w:r>
        <w:rPr>
          <w:rFonts w:hint="eastAsia" w:cs="Times New Roman"/>
          <w:color w:val="auto"/>
          <w:highlight w:val="none"/>
          <w:lang w:eastAsia="zh-CN"/>
        </w:rPr>
        <w:t>。</w:t>
      </w:r>
    </w:p>
    <w:p w14:paraId="6821239B">
      <w:pPr>
        <w:bidi w:val="0"/>
        <w:rPr>
          <w:rFonts w:hint="eastAsia" w:cs="Times New Roman"/>
          <w:b/>
          <w:bCs/>
          <w:color w:val="auto"/>
          <w:highlight w:val="none"/>
          <w:lang w:val="en-US" w:eastAsia="zh-CN"/>
        </w:rPr>
      </w:pPr>
      <w:r>
        <w:rPr>
          <w:rFonts w:hint="eastAsia" w:cs="Times New Roman"/>
          <w:b/>
          <w:bCs/>
          <w:color w:val="auto"/>
          <w:highlight w:val="none"/>
          <w:lang w:val="en-US" w:eastAsia="zh-CN"/>
        </w:rPr>
        <w:t>2.二线应急服务：</w:t>
      </w:r>
    </w:p>
    <w:p w14:paraId="75917632">
      <w:pPr>
        <w:bidi w:val="0"/>
        <w:rPr>
          <w:rFonts w:hint="eastAsia" w:cs="Times New Roman"/>
          <w:color w:val="auto"/>
          <w:highlight w:val="none"/>
        </w:rPr>
      </w:pPr>
      <w:r>
        <w:rPr>
          <w:rFonts w:hint="eastAsia" w:cs="Times New Roman"/>
          <w:color w:val="auto"/>
          <w:highlight w:val="none"/>
        </w:rPr>
        <w:t>二线团队应急服务要求：</w:t>
      </w:r>
      <w:r>
        <w:rPr>
          <w:rFonts w:hint="eastAsia" w:cs="Times New Roman"/>
          <w:color w:val="auto"/>
          <w:highlight w:val="none"/>
          <w:lang w:eastAsia="zh-CN"/>
        </w:rPr>
        <w:t>乙方</w:t>
      </w:r>
      <w:r>
        <w:rPr>
          <w:rFonts w:hint="eastAsia" w:cs="Times New Roman"/>
          <w:color w:val="auto"/>
          <w:highlight w:val="none"/>
        </w:rPr>
        <w:t>应组建相关应急技术团队，技术团队不得少于3人，团队成员要求45岁以下的男性，无判刑、刑拘等不良记录，电子计算机相关专业，本科以上学历，熟悉《浙江省电子政务网络技术规范》、《浙江省电子政务网络安全规范》等相关制度，具备</w:t>
      </w:r>
      <w:r>
        <w:rPr>
          <w:rFonts w:hint="eastAsia" w:cs="Times New Roman"/>
          <w:color w:val="auto"/>
          <w:highlight w:val="none"/>
          <w:lang w:val="en-US" w:eastAsia="zh-CN"/>
        </w:rPr>
        <w:t>丰富</w:t>
      </w:r>
      <w:r>
        <w:rPr>
          <w:rFonts w:hint="eastAsia" w:cs="Times New Roman"/>
          <w:color w:val="auto"/>
          <w:highlight w:val="none"/>
        </w:rPr>
        <w:t>从业经验和</w:t>
      </w:r>
      <w:r>
        <w:rPr>
          <w:rFonts w:hint="eastAsia" w:cs="Times New Roman"/>
          <w:color w:val="auto"/>
          <w:highlight w:val="none"/>
          <w:lang w:val="en-US" w:eastAsia="zh-CN"/>
        </w:rPr>
        <w:t>尤其是</w:t>
      </w:r>
      <w:r>
        <w:rPr>
          <w:rFonts w:hint="eastAsia" w:cs="Times New Roman"/>
          <w:color w:val="auto"/>
          <w:highlight w:val="none"/>
        </w:rPr>
        <w:t>电子政务网络项目建设和维护经验，熟悉戒毒系统网络架构，熟悉病毒防范，熟悉防火墙、入侵检测等网络安全系统设备的配置和维护，熟悉主流网络操作系统、服务器的运维；二线工程师需具备高级工程师证、软件工程工程师证等。投标时公司需提供二线工程师相关资质证书复印件（未提供视为负偏离），且必须与中标履行合同人员相符。在驻场工程师无法解决相关软硬件故障时，应急技术团队需无条件配合业主进行排障作业，保证能在2小时内进行响应，6小时内赶赴现场解决，直至相关系统恢复正常运行。</w:t>
      </w:r>
    </w:p>
    <w:p w14:paraId="5CC50A05">
      <w:pPr>
        <w:bidi w:val="0"/>
        <w:rPr>
          <w:rFonts w:hint="eastAsia" w:cs="Times New Roman"/>
          <w:b/>
          <w:bCs/>
          <w:color w:val="auto"/>
          <w:highlight w:val="none"/>
          <w:lang w:val="en-US" w:eastAsia="zh-CN"/>
        </w:rPr>
      </w:pPr>
      <w:r>
        <w:rPr>
          <w:rFonts w:hint="eastAsia" w:cs="Times New Roman"/>
          <w:b/>
          <w:bCs/>
          <w:color w:val="auto"/>
          <w:highlight w:val="none"/>
          <w:lang w:val="en-US" w:eastAsia="zh-CN"/>
        </w:rPr>
        <w:t>3.核心设备维保服务：</w:t>
      </w:r>
    </w:p>
    <w:p w14:paraId="0552917B">
      <w:pPr>
        <w:bidi w:val="0"/>
        <w:rPr>
          <w:rFonts w:hint="eastAsia" w:cs="Times New Roman"/>
          <w:color w:val="auto"/>
          <w:highlight w:val="none"/>
          <w:lang w:val="en-US" w:eastAsia="zh-CN"/>
        </w:rPr>
      </w:pPr>
      <w:r>
        <w:rPr>
          <w:rFonts w:hint="eastAsia" w:cs="Times New Roman"/>
          <w:color w:val="auto"/>
          <w:highlight w:val="none"/>
        </w:rPr>
        <w:t>对目前机房及所内在用的过保核心设备</w:t>
      </w:r>
      <w:r>
        <w:rPr>
          <w:rFonts w:hint="eastAsia" w:cs="Times New Roman"/>
          <w:color w:val="auto"/>
          <w:highlight w:val="none"/>
          <w:lang w:val="en-US" w:eastAsia="zh-CN"/>
        </w:rPr>
        <w:t>提供硬件\软件维保服务</w:t>
      </w:r>
      <w:r>
        <w:rPr>
          <w:rFonts w:hint="eastAsia" w:cs="Times New Roman"/>
          <w:color w:val="auto"/>
          <w:highlight w:val="none"/>
          <w:lang w:eastAsia="zh-CN"/>
        </w:rPr>
        <w:t>（</w:t>
      </w:r>
      <w:r>
        <w:rPr>
          <w:rFonts w:hint="eastAsia" w:cs="Times New Roman"/>
          <w:color w:val="auto"/>
          <w:highlight w:val="none"/>
          <w:lang w:val="en-US" w:eastAsia="zh-CN"/>
        </w:rPr>
        <w:t>服务周期内设备维修维护更换零配件等所有费用均包含于本次采购运维费用内，甲方不再支付额外费用</w:t>
      </w:r>
      <w:r>
        <w:rPr>
          <w:rFonts w:hint="eastAsia" w:cs="Times New Roman"/>
          <w:color w:val="auto"/>
          <w:highlight w:val="none"/>
          <w:lang w:eastAsia="zh-CN"/>
        </w:rPr>
        <w:t>）</w:t>
      </w:r>
      <w:r>
        <w:rPr>
          <w:rFonts w:hint="eastAsia" w:cs="Times New Roman"/>
          <w:color w:val="auto"/>
          <w:highlight w:val="none"/>
        </w:rPr>
        <w:t>，</w:t>
      </w:r>
      <w:r>
        <w:rPr>
          <w:rFonts w:hint="eastAsia" w:cs="Times New Roman"/>
          <w:color w:val="auto"/>
          <w:highlight w:val="none"/>
          <w:lang w:val="en-US" w:eastAsia="zh-CN"/>
        </w:rPr>
        <w:t>周期一年，</w:t>
      </w:r>
      <w:r>
        <w:rPr>
          <w:rFonts w:hint="eastAsia" w:cs="Times New Roman"/>
          <w:color w:val="auto"/>
          <w:highlight w:val="none"/>
        </w:rPr>
        <w:t>同时在出现故障返修的同时提供相应的备机，不影响我方业务要求。</w:t>
      </w:r>
      <w:r>
        <w:rPr>
          <w:rFonts w:hint="eastAsia" w:cs="Times New Roman"/>
          <w:color w:val="auto"/>
          <w:highlight w:val="none"/>
          <w:lang w:val="en-US" w:eastAsia="zh-CN"/>
        </w:rPr>
        <w:t>部分清单如下：</w:t>
      </w:r>
    </w:p>
    <w:tbl>
      <w:tblPr>
        <w:tblStyle w:val="64"/>
        <w:tblW w:w="49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974"/>
        <w:gridCol w:w="2367"/>
        <w:gridCol w:w="662"/>
        <w:gridCol w:w="3456"/>
        <w:gridCol w:w="1183"/>
      </w:tblGrid>
      <w:tr w14:paraId="7B66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blHeader/>
        </w:trPr>
        <w:tc>
          <w:tcPr>
            <w:tcW w:w="28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E482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cs="Times New Roman"/>
                <w:b/>
                <w:bCs/>
                <w:color w:val="auto"/>
                <w:highlight w:val="none"/>
              </w:rPr>
            </w:pPr>
            <w:r>
              <w:rPr>
                <w:rFonts w:hint="eastAsia" w:cs="Times New Roman"/>
                <w:b/>
                <w:bCs/>
                <w:color w:val="auto"/>
                <w:highlight w:val="none"/>
                <w:lang w:val="en-US" w:eastAsia="zh-CN"/>
              </w:rPr>
              <w:t>序号</w:t>
            </w:r>
          </w:p>
        </w:tc>
        <w:tc>
          <w:tcPr>
            <w:tcW w:w="5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5A4F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项目</w:t>
            </w: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5C07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系统</w:t>
            </w:r>
          </w:p>
        </w:tc>
        <w:tc>
          <w:tcPr>
            <w:tcW w:w="3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93C0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数量</w:t>
            </w:r>
          </w:p>
        </w:tc>
        <w:tc>
          <w:tcPr>
            <w:tcW w:w="18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C456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品牌及型号</w:t>
            </w:r>
          </w:p>
        </w:tc>
        <w:tc>
          <w:tcPr>
            <w:tcW w:w="64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FB18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备注说明</w:t>
            </w:r>
          </w:p>
        </w:tc>
      </w:tr>
      <w:tr w14:paraId="0565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02A656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490BAF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机房配套设备</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F3051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机房空调</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11BD5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38A4DA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施耐德</w:t>
            </w:r>
          </w:p>
        </w:tc>
        <w:tc>
          <w:tcPr>
            <w:tcW w:w="645" w:type="pct"/>
            <w:vMerge w:val="restart"/>
            <w:tcBorders>
              <w:top w:val="nil"/>
              <w:left w:val="single" w:color="000000" w:sz="8" w:space="0"/>
              <w:bottom w:val="single" w:color="000000" w:sz="8" w:space="0"/>
              <w:right w:val="single" w:color="000000" w:sz="8" w:space="0"/>
            </w:tcBorders>
            <w:shd w:val="clear" w:color="auto" w:fill="auto"/>
            <w:vAlign w:val="center"/>
          </w:tcPr>
          <w:p w14:paraId="77FE33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64F3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5B19DB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2B055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A7BF3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机房ups系统</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AF084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7742F9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雷诺士</w:t>
            </w:r>
          </w:p>
        </w:tc>
        <w:tc>
          <w:tcPr>
            <w:tcW w:w="645" w:type="pct"/>
            <w:vMerge w:val="continue"/>
            <w:tcBorders>
              <w:top w:val="nil"/>
              <w:left w:val="single" w:color="000000" w:sz="8" w:space="0"/>
              <w:bottom w:val="single" w:color="000000" w:sz="8" w:space="0"/>
              <w:right w:val="single" w:color="000000" w:sz="8" w:space="0"/>
            </w:tcBorders>
            <w:shd w:val="clear" w:color="auto" w:fill="auto"/>
            <w:vAlign w:val="center"/>
          </w:tcPr>
          <w:p w14:paraId="0B396CF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2474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02CAD0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6ED402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481A0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机房环境监控系统</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3E372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3F359D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万联</w:t>
            </w:r>
          </w:p>
        </w:tc>
        <w:tc>
          <w:tcPr>
            <w:tcW w:w="645" w:type="pct"/>
            <w:vMerge w:val="continue"/>
            <w:tcBorders>
              <w:top w:val="nil"/>
              <w:left w:val="single" w:color="000000" w:sz="8" w:space="0"/>
              <w:bottom w:val="single" w:color="000000" w:sz="8" w:space="0"/>
              <w:right w:val="single" w:color="000000" w:sz="8" w:space="0"/>
            </w:tcBorders>
            <w:shd w:val="clear" w:color="auto" w:fill="auto"/>
            <w:vAlign w:val="center"/>
          </w:tcPr>
          <w:p w14:paraId="2F320EB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5C05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2CE42A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60D62A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网络设备</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1BE04E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政务核心交换机</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62159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5461B2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H3C S7606-S</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1EE2F8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1368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59FEBC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581B7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910B1F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安防核心交换机</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4ED4C1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5648B5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H3C S7606-S</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795040E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2459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117155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4221E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51648F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政务核心路由器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50AEC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6E0732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H3C MSR36-20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033934B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48E4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21527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035EB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2D04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安防路由器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ED6B1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25C4CF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华为AR3200-S</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16955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33F9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CEA6A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3E04F0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1D375AE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外网核心路由器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AC48F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5FA069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华为AR2200-S</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BBCF7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6AF9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3E80EC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4E46CC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服务器</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83CE5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E9D07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7台</w:t>
            </w:r>
          </w:p>
        </w:tc>
        <w:tc>
          <w:tcPr>
            <w:tcW w:w="1885" w:type="pct"/>
            <w:tcBorders>
              <w:top w:val="nil"/>
              <w:left w:val="nil"/>
              <w:bottom w:val="single" w:color="000000" w:sz="8" w:space="0"/>
              <w:right w:val="single" w:color="000000" w:sz="8" w:space="0"/>
            </w:tcBorders>
            <w:shd w:val="clear" w:color="auto" w:fill="auto"/>
            <w:vAlign w:val="center"/>
          </w:tcPr>
          <w:p w14:paraId="6AC8E4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曙光服务器H620-G30A</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37AEE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4E91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694FC0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002BD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C28E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深信服虚拟机服务器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BDF39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single" w:color="000000" w:sz="8" w:space="0"/>
              <w:left w:val="nil"/>
              <w:bottom w:val="single" w:color="000000" w:sz="8" w:space="0"/>
              <w:right w:val="single" w:color="000000" w:sz="8" w:space="0"/>
            </w:tcBorders>
            <w:shd w:val="clear" w:color="auto" w:fill="auto"/>
            <w:vAlign w:val="center"/>
          </w:tcPr>
          <w:p w14:paraId="25B6BA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DELL-R740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01251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4974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EA939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6C0434C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4A93B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档案管理系统</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14467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2C384C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DELL-R740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17EA55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1F17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CB21C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3A7771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99734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1#流媒体服务器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EC047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08708B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海康DS-VE22S-B</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F1E7AD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17FD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E4E24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82E66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5D804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2#流媒体服务器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67FF3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3B2441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海康DS-VE22S-B</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4C1380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60A7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1C8055D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33FA64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466EF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1#智能分析服务器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98D78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782C9CF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海康DS-IE1064-03U/BA</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3E048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4796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7C595C2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08A2DF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DAE454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2#智能分析服务器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0E888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10C7C4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海康DS-IE1064-03U/BA</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EEC3D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0FBC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95CBA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250D8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19BC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网件存储服务器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53C17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1DEEE0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RN4220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70B417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05C4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18749E8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007D68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6CE2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人脸识别分析服务器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45F791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single" w:color="000000" w:sz="8" w:space="0"/>
              <w:left w:val="nil"/>
              <w:bottom w:val="single" w:color="000000" w:sz="8" w:space="0"/>
              <w:right w:val="single" w:color="000000" w:sz="8" w:space="0"/>
            </w:tcBorders>
            <w:shd w:val="clear" w:color="auto" w:fill="auto"/>
            <w:vAlign w:val="center"/>
          </w:tcPr>
          <w:p w14:paraId="67A580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海康DS-IX2001-A3U/X</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26906B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105D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83372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B0A5C9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44283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ISPCC平台服务器2</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E76B2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3A7CB4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DELL-R740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4BF12C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30A2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49B80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6DCDC3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5136B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校时服务器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5EC11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6F2FF6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海康DS-VR11NTP-V01</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71B841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5FF0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71BCBED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090771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E73F7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报警服务器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4E34CE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2BC757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海康DS-VE2208C-BBC</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495DB8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4083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686936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907DE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2C2BB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联想服务器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3B1159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65A1C6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SR550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60CA4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67FC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FE1D0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26A777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536BFF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安防管控平台服务器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2D5B6E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5A7C70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DELL-R730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2E6FC5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7DED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111E0E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2194FBC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6C3DAF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海康视频诊断</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F7A3E1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30F0E2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C454E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22D4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7D24B7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29C9670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EA541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TKVM管理</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2F6AB8F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single" w:color="000000" w:sz="8" w:space="0"/>
              <w:left w:val="nil"/>
              <w:bottom w:val="single" w:color="000000" w:sz="8" w:space="0"/>
              <w:right w:val="single" w:color="000000" w:sz="8" w:space="0"/>
            </w:tcBorders>
            <w:shd w:val="clear" w:color="auto" w:fill="auto"/>
            <w:vAlign w:val="center"/>
          </w:tcPr>
          <w:p w14:paraId="5C54CE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AS2032</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47768D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7317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D9495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9FC9B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5E844B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ISPCC平台服务器1</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FF551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61DA38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DELL-R930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7AD722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604F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BA97C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DCE60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70435C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安防业务综合服务器</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34EA40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nil"/>
              <w:bottom w:val="single" w:color="000000" w:sz="8" w:space="0"/>
              <w:right w:val="single" w:color="000000" w:sz="8" w:space="0"/>
            </w:tcBorders>
            <w:shd w:val="clear" w:color="auto" w:fill="auto"/>
            <w:vAlign w:val="center"/>
          </w:tcPr>
          <w:p w14:paraId="25FF3F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DELL-R920</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614B20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29E6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04C59A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241D5D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安全设备</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4C4544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堡垒机</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368D08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5B531BD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上讯IFCOMA80-S</w:t>
            </w:r>
          </w:p>
        </w:tc>
        <w:tc>
          <w:tcPr>
            <w:tcW w:w="645" w:type="pct"/>
            <w:vMerge w:val="restart"/>
            <w:tcBorders>
              <w:top w:val="nil"/>
              <w:left w:val="single" w:color="000000" w:sz="8" w:space="0"/>
              <w:right w:val="single" w:color="000000" w:sz="8" w:space="0"/>
            </w:tcBorders>
            <w:shd w:val="clear" w:color="auto" w:fill="auto"/>
            <w:vAlign w:val="center"/>
          </w:tcPr>
          <w:p w14:paraId="1B48E0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安全设备维保服务包括硬件质保和软件版本（包含库）升级</w:t>
            </w:r>
          </w:p>
        </w:tc>
      </w:tr>
      <w:tr w14:paraId="6A17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DEB82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244C3E6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5F7B56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上网行为管理</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2142A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06E7D6F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天融信TopACM(ACM-B4208)</w:t>
            </w:r>
          </w:p>
        </w:tc>
        <w:tc>
          <w:tcPr>
            <w:tcW w:w="645" w:type="pct"/>
            <w:vMerge w:val="continue"/>
            <w:tcBorders>
              <w:left w:val="single" w:color="000000" w:sz="8" w:space="0"/>
              <w:right w:val="single" w:color="000000" w:sz="8" w:space="0"/>
            </w:tcBorders>
            <w:shd w:val="clear" w:color="auto" w:fill="auto"/>
            <w:vAlign w:val="center"/>
          </w:tcPr>
          <w:p w14:paraId="2FBF01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6F52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CD6FB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46DA1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67FD0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准入</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29DF5E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06CD12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盈高ASM6303</w:t>
            </w:r>
          </w:p>
        </w:tc>
        <w:tc>
          <w:tcPr>
            <w:tcW w:w="645" w:type="pct"/>
            <w:vMerge w:val="continue"/>
            <w:tcBorders>
              <w:left w:val="single" w:color="000000" w:sz="8" w:space="0"/>
              <w:right w:val="single" w:color="000000" w:sz="8" w:space="0"/>
            </w:tcBorders>
            <w:shd w:val="clear" w:color="auto" w:fill="auto"/>
            <w:vAlign w:val="center"/>
          </w:tcPr>
          <w:p w14:paraId="73577E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77E6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22EB64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9F423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282682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隔离网闸</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E28A0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38AD4D6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天融信TopRules(NR61224)</w:t>
            </w:r>
          </w:p>
        </w:tc>
        <w:tc>
          <w:tcPr>
            <w:tcW w:w="645" w:type="pct"/>
            <w:vMerge w:val="continue"/>
            <w:tcBorders>
              <w:left w:val="single" w:color="000000" w:sz="8" w:space="0"/>
              <w:right w:val="single" w:color="000000" w:sz="8" w:space="0"/>
            </w:tcBorders>
            <w:shd w:val="clear" w:color="auto" w:fill="auto"/>
            <w:vAlign w:val="center"/>
          </w:tcPr>
          <w:p w14:paraId="1F52FE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2B1D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F1DCC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5BEA98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EE2FA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漏洞扫描</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54F86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235FC7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安恒DAS-RAS-H1000</w:t>
            </w:r>
          </w:p>
        </w:tc>
        <w:tc>
          <w:tcPr>
            <w:tcW w:w="645" w:type="pct"/>
            <w:vMerge w:val="continue"/>
            <w:tcBorders>
              <w:left w:val="single" w:color="000000" w:sz="8" w:space="0"/>
              <w:right w:val="single" w:color="000000" w:sz="8" w:space="0"/>
            </w:tcBorders>
            <w:shd w:val="clear" w:color="auto" w:fill="auto"/>
            <w:vAlign w:val="center"/>
          </w:tcPr>
          <w:p w14:paraId="7B30D8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2E28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519851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23DF8D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37F52B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s="Times New Roman"/>
                <w:color w:val="auto"/>
                <w:highlight w:val="none"/>
                <w:lang w:val="en-US"/>
              </w:rPr>
            </w:pPr>
            <w:r>
              <w:rPr>
                <w:rFonts w:hint="eastAsia" w:cs="Times New Roman"/>
                <w:color w:val="auto"/>
                <w:highlight w:val="none"/>
                <w:lang w:val="en-US" w:eastAsia="zh-CN"/>
              </w:rPr>
              <w:t>防火墙</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45057B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263307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安恒DAS-GATEWAY</w:t>
            </w:r>
          </w:p>
        </w:tc>
        <w:tc>
          <w:tcPr>
            <w:tcW w:w="645" w:type="pct"/>
            <w:vMerge w:val="continue"/>
            <w:tcBorders>
              <w:left w:val="single" w:color="000000" w:sz="8" w:space="0"/>
              <w:bottom w:val="single" w:color="000000" w:sz="8" w:space="0"/>
              <w:right w:val="single" w:color="000000" w:sz="8" w:space="0"/>
            </w:tcBorders>
            <w:shd w:val="clear" w:color="auto" w:fill="auto"/>
            <w:vAlign w:val="center"/>
          </w:tcPr>
          <w:p w14:paraId="016621F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7B95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83" w:type="pct"/>
            <w:tcBorders>
              <w:top w:val="nil"/>
              <w:left w:val="single" w:color="000000" w:sz="8" w:space="0"/>
              <w:bottom w:val="single" w:color="000000" w:sz="8" w:space="0"/>
              <w:right w:val="single" w:color="000000" w:sz="8" w:space="0"/>
            </w:tcBorders>
            <w:shd w:val="clear" w:color="auto" w:fill="auto"/>
            <w:vAlign w:val="center"/>
          </w:tcPr>
          <w:p w14:paraId="7C9CA3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w:t>
            </w:r>
          </w:p>
        </w:tc>
        <w:tc>
          <w:tcPr>
            <w:tcW w:w="531" w:type="pct"/>
            <w:tcBorders>
              <w:top w:val="nil"/>
              <w:left w:val="single" w:color="000000" w:sz="8" w:space="0"/>
              <w:bottom w:val="single" w:color="000000" w:sz="8" w:space="0"/>
              <w:right w:val="single" w:color="000000" w:sz="8" w:space="0"/>
            </w:tcBorders>
            <w:shd w:val="clear" w:color="auto" w:fill="auto"/>
            <w:vAlign w:val="center"/>
          </w:tcPr>
          <w:p w14:paraId="259228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云桌面</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93176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深信服</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89FDE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789842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深信服</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549CA2A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76DC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restart"/>
            <w:tcBorders>
              <w:top w:val="nil"/>
              <w:left w:val="single" w:color="000000" w:sz="8" w:space="0"/>
              <w:bottom w:val="single" w:color="000000" w:sz="8" w:space="0"/>
              <w:right w:val="single" w:color="000000" w:sz="8" w:space="0"/>
            </w:tcBorders>
            <w:shd w:val="clear" w:color="auto" w:fill="auto"/>
            <w:vAlign w:val="center"/>
          </w:tcPr>
          <w:p w14:paraId="1CC52C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w:t>
            </w:r>
          </w:p>
        </w:tc>
        <w:tc>
          <w:tcPr>
            <w:tcW w:w="531" w:type="pct"/>
            <w:vMerge w:val="restart"/>
            <w:tcBorders>
              <w:top w:val="nil"/>
              <w:left w:val="single" w:color="000000" w:sz="8" w:space="0"/>
              <w:bottom w:val="single" w:color="000000" w:sz="8" w:space="0"/>
              <w:right w:val="single" w:color="000000" w:sz="8" w:space="0"/>
            </w:tcBorders>
            <w:shd w:val="clear" w:color="auto" w:fill="auto"/>
            <w:vAlign w:val="center"/>
          </w:tcPr>
          <w:p w14:paraId="6F89B3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指挥中心</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09B40B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监控大屏</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4DD01E9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06BCA9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海康威视</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192EA0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72B8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DD723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7D00A2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58F2172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监控平台</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6A1438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25FB1A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SPCC</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097FB2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5D0B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4E6415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135CF18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612B09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音控设备</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1902EB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1项</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316B6B1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ITC</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7AB087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5E5D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30F03F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15434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5764DB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音控台</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093A56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7C8BDDA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雅马哈MG16</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E6854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298E5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3" w:type="pct"/>
            <w:vMerge w:val="continue"/>
            <w:tcBorders>
              <w:top w:val="nil"/>
              <w:left w:val="single" w:color="000000" w:sz="8" w:space="0"/>
              <w:bottom w:val="single" w:color="000000" w:sz="8" w:space="0"/>
              <w:right w:val="single" w:color="000000" w:sz="8" w:space="0"/>
            </w:tcBorders>
            <w:shd w:val="clear" w:color="auto" w:fill="auto"/>
            <w:vAlign w:val="center"/>
          </w:tcPr>
          <w:p w14:paraId="7FB0A02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531" w:type="pct"/>
            <w:vMerge w:val="continue"/>
            <w:tcBorders>
              <w:top w:val="nil"/>
              <w:left w:val="single" w:color="000000" w:sz="8" w:space="0"/>
              <w:bottom w:val="single" w:color="000000" w:sz="8" w:space="0"/>
              <w:right w:val="single" w:color="000000" w:sz="8" w:space="0"/>
            </w:tcBorders>
            <w:shd w:val="clear" w:color="auto" w:fill="auto"/>
            <w:vAlign w:val="center"/>
          </w:tcPr>
          <w:p w14:paraId="44AC16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1769999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无纸化设备</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7680F6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1套</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12AE43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ITC</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0DFE0C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425A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83" w:type="pct"/>
            <w:tcBorders>
              <w:top w:val="nil"/>
              <w:left w:val="single" w:color="000000" w:sz="8" w:space="0"/>
              <w:bottom w:val="single" w:color="000000" w:sz="8" w:space="0"/>
              <w:right w:val="single" w:color="000000" w:sz="8" w:space="0"/>
            </w:tcBorders>
            <w:shd w:val="clear" w:color="auto" w:fill="auto"/>
            <w:vAlign w:val="center"/>
          </w:tcPr>
          <w:p w14:paraId="14D14F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w:t>
            </w:r>
          </w:p>
        </w:tc>
        <w:tc>
          <w:tcPr>
            <w:tcW w:w="531" w:type="pct"/>
            <w:tcBorders>
              <w:top w:val="nil"/>
              <w:left w:val="single" w:color="000000" w:sz="8" w:space="0"/>
              <w:bottom w:val="single" w:color="000000" w:sz="8" w:space="0"/>
              <w:right w:val="single" w:color="000000" w:sz="8" w:space="0"/>
            </w:tcBorders>
            <w:shd w:val="clear" w:color="auto" w:fill="auto"/>
            <w:vAlign w:val="center"/>
          </w:tcPr>
          <w:p w14:paraId="4DA851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视频会议设备</w:t>
            </w:r>
          </w:p>
        </w:tc>
        <w:tc>
          <w:tcPr>
            <w:tcW w:w="1291" w:type="pct"/>
            <w:tcBorders>
              <w:top w:val="nil"/>
              <w:left w:val="single" w:color="000000" w:sz="8" w:space="0"/>
              <w:bottom w:val="single" w:color="000000" w:sz="8" w:space="0"/>
              <w:right w:val="single" w:color="000000" w:sz="8" w:space="0"/>
            </w:tcBorders>
            <w:shd w:val="clear" w:color="auto" w:fill="auto"/>
            <w:vAlign w:val="center"/>
          </w:tcPr>
          <w:p w14:paraId="1258CBE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会议室视频会</w:t>
            </w:r>
          </w:p>
        </w:tc>
        <w:tc>
          <w:tcPr>
            <w:tcW w:w="361" w:type="pct"/>
            <w:tcBorders>
              <w:top w:val="nil"/>
              <w:left w:val="single" w:color="000000" w:sz="8" w:space="0"/>
              <w:bottom w:val="single" w:color="000000" w:sz="8" w:space="0"/>
              <w:right w:val="single" w:color="000000" w:sz="8" w:space="0"/>
            </w:tcBorders>
            <w:shd w:val="clear" w:color="auto" w:fill="auto"/>
            <w:vAlign w:val="center"/>
          </w:tcPr>
          <w:p w14:paraId="5114BF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3台</w:t>
            </w:r>
          </w:p>
        </w:tc>
        <w:tc>
          <w:tcPr>
            <w:tcW w:w="1885" w:type="pct"/>
            <w:tcBorders>
              <w:top w:val="nil"/>
              <w:left w:val="single" w:color="000000" w:sz="8" w:space="0"/>
              <w:bottom w:val="single" w:color="000000" w:sz="8" w:space="0"/>
              <w:right w:val="single" w:color="000000" w:sz="8" w:space="0"/>
            </w:tcBorders>
            <w:shd w:val="clear" w:color="auto" w:fill="auto"/>
            <w:vAlign w:val="center"/>
          </w:tcPr>
          <w:p w14:paraId="551937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w:t>
            </w:r>
          </w:p>
        </w:tc>
        <w:tc>
          <w:tcPr>
            <w:tcW w:w="645" w:type="pct"/>
            <w:tcBorders>
              <w:top w:val="nil"/>
              <w:left w:val="single" w:color="000000" w:sz="8" w:space="0"/>
              <w:bottom w:val="single" w:color="000000" w:sz="8" w:space="0"/>
              <w:right w:val="single" w:color="000000" w:sz="8" w:space="0"/>
            </w:tcBorders>
            <w:shd w:val="clear" w:color="auto" w:fill="auto"/>
            <w:vAlign w:val="center"/>
          </w:tcPr>
          <w:p w14:paraId="3582E39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bl>
    <w:p w14:paraId="64F2E93D">
      <w:pPr>
        <w:bidi w:val="0"/>
        <w:ind w:firstLine="420" w:firstLineChars="0"/>
        <w:rPr>
          <w:rFonts w:hint="eastAsia" w:cs="Times New Roman"/>
          <w:b/>
          <w:bCs/>
          <w:color w:val="auto"/>
          <w:highlight w:val="none"/>
          <w:lang w:val="en-US" w:eastAsia="zh-CN"/>
        </w:rPr>
      </w:pPr>
      <w:r>
        <w:rPr>
          <w:rFonts w:hint="eastAsia" w:cs="Times New Roman"/>
          <w:b/>
          <w:bCs/>
          <w:color w:val="auto"/>
          <w:highlight w:val="none"/>
          <w:lang w:val="en-US" w:eastAsia="zh-CN"/>
        </w:rPr>
        <w:t>4.安全运维服务：</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809"/>
        <w:gridCol w:w="2740"/>
        <w:gridCol w:w="1140"/>
        <w:gridCol w:w="1248"/>
        <w:gridCol w:w="1363"/>
      </w:tblGrid>
      <w:tr w14:paraId="3E70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528" w:type="pct"/>
            <w:noWrap/>
            <w:vAlign w:val="center"/>
          </w:tcPr>
          <w:p w14:paraId="1DFA22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序号</w:t>
            </w:r>
          </w:p>
        </w:tc>
        <w:tc>
          <w:tcPr>
            <w:tcW w:w="974" w:type="pct"/>
            <w:noWrap/>
            <w:vAlign w:val="center"/>
          </w:tcPr>
          <w:p w14:paraId="1872AE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内容</w:t>
            </w:r>
          </w:p>
        </w:tc>
        <w:tc>
          <w:tcPr>
            <w:tcW w:w="1475" w:type="pct"/>
            <w:noWrap/>
            <w:vAlign w:val="center"/>
          </w:tcPr>
          <w:p w14:paraId="22060A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二级子项</w:t>
            </w:r>
          </w:p>
        </w:tc>
        <w:tc>
          <w:tcPr>
            <w:tcW w:w="614" w:type="pct"/>
            <w:noWrap/>
            <w:vAlign w:val="center"/>
          </w:tcPr>
          <w:p w14:paraId="13BB6A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数量</w:t>
            </w:r>
          </w:p>
        </w:tc>
        <w:tc>
          <w:tcPr>
            <w:tcW w:w="672" w:type="pct"/>
            <w:noWrap/>
            <w:vAlign w:val="center"/>
          </w:tcPr>
          <w:p w14:paraId="368A8A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单位</w:t>
            </w:r>
          </w:p>
        </w:tc>
        <w:tc>
          <w:tcPr>
            <w:tcW w:w="734" w:type="pct"/>
            <w:noWrap/>
            <w:vAlign w:val="center"/>
          </w:tcPr>
          <w:p w14:paraId="2FA0FF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备注</w:t>
            </w:r>
          </w:p>
        </w:tc>
      </w:tr>
      <w:tr w14:paraId="12CB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8" w:type="pct"/>
            <w:vMerge w:val="restart"/>
            <w:noWrap/>
            <w:vAlign w:val="center"/>
          </w:tcPr>
          <w:p w14:paraId="4527D0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w:t>
            </w:r>
          </w:p>
        </w:tc>
        <w:tc>
          <w:tcPr>
            <w:tcW w:w="974" w:type="pct"/>
            <w:vMerge w:val="restart"/>
            <w:noWrap w:val="0"/>
            <w:vAlign w:val="center"/>
          </w:tcPr>
          <w:p w14:paraId="6A21F1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安全服务</w:t>
            </w:r>
          </w:p>
        </w:tc>
        <w:tc>
          <w:tcPr>
            <w:tcW w:w="1475" w:type="pct"/>
            <w:noWrap w:val="0"/>
            <w:vAlign w:val="center"/>
          </w:tcPr>
          <w:p w14:paraId="2B85799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重保值守</w:t>
            </w:r>
          </w:p>
        </w:tc>
        <w:tc>
          <w:tcPr>
            <w:tcW w:w="614" w:type="pct"/>
            <w:noWrap w:val="0"/>
            <w:vAlign w:val="center"/>
          </w:tcPr>
          <w:p w14:paraId="521D40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w:t>
            </w:r>
          </w:p>
        </w:tc>
        <w:tc>
          <w:tcPr>
            <w:tcW w:w="672" w:type="pct"/>
            <w:noWrap/>
            <w:vAlign w:val="center"/>
          </w:tcPr>
          <w:p w14:paraId="0B572F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项</w:t>
            </w:r>
          </w:p>
        </w:tc>
        <w:tc>
          <w:tcPr>
            <w:tcW w:w="734" w:type="pct"/>
            <w:noWrap/>
            <w:vAlign w:val="center"/>
          </w:tcPr>
          <w:p w14:paraId="27A50C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74CC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28" w:type="pct"/>
            <w:vMerge w:val="continue"/>
            <w:noWrap/>
            <w:vAlign w:val="center"/>
          </w:tcPr>
          <w:p w14:paraId="1DAE8F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974" w:type="pct"/>
            <w:vMerge w:val="continue"/>
            <w:noWrap w:val="0"/>
            <w:vAlign w:val="center"/>
          </w:tcPr>
          <w:p w14:paraId="2700EE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75" w:type="pct"/>
            <w:noWrap w:val="0"/>
            <w:vAlign w:val="center"/>
          </w:tcPr>
          <w:p w14:paraId="405A5D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漏洞扫描服务</w:t>
            </w:r>
          </w:p>
        </w:tc>
        <w:tc>
          <w:tcPr>
            <w:tcW w:w="614" w:type="pct"/>
            <w:noWrap w:val="0"/>
            <w:vAlign w:val="center"/>
          </w:tcPr>
          <w:p w14:paraId="033B2E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w:t>
            </w:r>
          </w:p>
        </w:tc>
        <w:tc>
          <w:tcPr>
            <w:tcW w:w="672" w:type="pct"/>
            <w:noWrap/>
            <w:vAlign w:val="center"/>
          </w:tcPr>
          <w:p w14:paraId="3316AF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次</w:t>
            </w:r>
          </w:p>
        </w:tc>
        <w:tc>
          <w:tcPr>
            <w:tcW w:w="734" w:type="pct"/>
            <w:noWrap/>
            <w:vAlign w:val="center"/>
          </w:tcPr>
          <w:p w14:paraId="063261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5E5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Merge w:val="continue"/>
            <w:noWrap/>
            <w:vAlign w:val="center"/>
          </w:tcPr>
          <w:p w14:paraId="034CAF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974" w:type="pct"/>
            <w:vMerge w:val="continue"/>
            <w:noWrap w:val="0"/>
            <w:vAlign w:val="center"/>
          </w:tcPr>
          <w:p w14:paraId="70CAD7F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75" w:type="pct"/>
            <w:noWrap w:val="0"/>
            <w:vAlign w:val="center"/>
          </w:tcPr>
          <w:p w14:paraId="5D2A654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安全检测服务</w:t>
            </w:r>
          </w:p>
        </w:tc>
        <w:tc>
          <w:tcPr>
            <w:tcW w:w="614" w:type="pct"/>
            <w:noWrap w:val="0"/>
            <w:vAlign w:val="center"/>
          </w:tcPr>
          <w:p w14:paraId="15163F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w:t>
            </w:r>
          </w:p>
        </w:tc>
        <w:tc>
          <w:tcPr>
            <w:tcW w:w="672" w:type="pct"/>
            <w:noWrap/>
            <w:vAlign w:val="center"/>
          </w:tcPr>
          <w:p w14:paraId="781DC9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次</w:t>
            </w:r>
          </w:p>
        </w:tc>
        <w:tc>
          <w:tcPr>
            <w:tcW w:w="734" w:type="pct"/>
            <w:noWrap/>
            <w:vAlign w:val="center"/>
          </w:tcPr>
          <w:p w14:paraId="22B3DD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r w14:paraId="34ED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8" w:type="pct"/>
            <w:vMerge w:val="continue"/>
            <w:noWrap/>
            <w:vAlign w:val="center"/>
          </w:tcPr>
          <w:p w14:paraId="6D1EF4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974" w:type="pct"/>
            <w:vMerge w:val="continue"/>
            <w:noWrap w:val="0"/>
            <w:vAlign w:val="center"/>
          </w:tcPr>
          <w:p w14:paraId="0B76DE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75" w:type="pct"/>
            <w:noWrap w:val="0"/>
            <w:vAlign w:val="center"/>
          </w:tcPr>
          <w:p w14:paraId="6C999D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安全风险评估</w:t>
            </w:r>
          </w:p>
        </w:tc>
        <w:tc>
          <w:tcPr>
            <w:tcW w:w="614" w:type="pct"/>
            <w:noWrap w:val="0"/>
            <w:vAlign w:val="center"/>
          </w:tcPr>
          <w:p w14:paraId="783D59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w:t>
            </w:r>
          </w:p>
        </w:tc>
        <w:tc>
          <w:tcPr>
            <w:tcW w:w="672" w:type="pct"/>
            <w:noWrap/>
            <w:vAlign w:val="center"/>
          </w:tcPr>
          <w:p w14:paraId="127122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次</w:t>
            </w:r>
          </w:p>
        </w:tc>
        <w:tc>
          <w:tcPr>
            <w:tcW w:w="734" w:type="pct"/>
            <w:noWrap/>
            <w:vAlign w:val="center"/>
          </w:tcPr>
          <w:p w14:paraId="02DF7C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r>
    </w:tbl>
    <w:p w14:paraId="4EDFB691">
      <w:pPr>
        <w:bidi w:val="0"/>
        <w:rPr>
          <w:rFonts w:hint="eastAsia" w:cs="Times New Roman"/>
          <w:color w:val="auto"/>
          <w:highlight w:val="none"/>
          <w:lang w:val="en-US" w:eastAsia="zh-CN"/>
        </w:rPr>
      </w:pPr>
    </w:p>
    <w:p w14:paraId="76B644E5">
      <w:pPr>
        <w:bidi w:val="0"/>
        <w:rPr>
          <w:rFonts w:hint="eastAsia" w:cs="Times New Roman"/>
          <w:color w:val="auto"/>
          <w:highlight w:val="none"/>
        </w:rPr>
      </w:pPr>
      <w:r>
        <w:rPr>
          <w:rFonts w:hint="eastAsia" w:cs="Times New Roman"/>
          <w:color w:val="auto"/>
          <w:highlight w:val="none"/>
        </w:rPr>
        <w:t>需提供以下安全巡检服务，内容包括：安全设备巡检、日志分析、配置备份、安全策略优化等，并及时提交</w:t>
      </w:r>
      <w:r>
        <w:rPr>
          <w:rFonts w:hint="eastAsia" w:cs="Times New Roman"/>
          <w:color w:val="auto"/>
          <w:highlight w:val="none"/>
          <w:lang w:val="en-US" w:eastAsia="zh-CN"/>
        </w:rPr>
        <w:t>季度</w:t>
      </w:r>
      <w:r>
        <w:rPr>
          <w:rFonts w:hint="eastAsia" w:cs="Times New Roman"/>
          <w:color w:val="auto"/>
          <w:highlight w:val="none"/>
        </w:rPr>
        <w:t>巡检报告。</w:t>
      </w:r>
    </w:p>
    <w:p w14:paraId="02BFE8E3">
      <w:pPr>
        <w:bidi w:val="0"/>
        <w:rPr>
          <w:rFonts w:hint="eastAsia" w:cs="Times New Roman"/>
          <w:color w:val="auto"/>
          <w:highlight w:val="none"/>
          <w:lang w:eastAsia="zh-CN"/>
        </w:rPr>
      </w:pPr>
      <w:r>
        <w:rPr>
          <w:rFonts w:hint="eastAsia" w:cs="Times New Roman"/>
          <w:color w:val="auto"/>
          <w:highlight w:val="none"/>
        </w:rPr>
        <w:t>（1）安全设备巡检：</w:t>
      </w:r>
      <w:r>
        <w:rPr>
          <w:rFonts w:hint="eastAsia" w:cs="Times New Roman"/>
          <w:color w:val="auto"/>
          <w:highlight w:val="none"/>
          <w:lang w:val="en-US" w:eastAsia="zh-CN"/>
        </w:rPr>
        <w:t>按季度</w:t>
      </w:r>
      <w:r>
        <w:rPr>
          <w:rFonts w:hint="eastAsia" w:cs="Times New Roman"/>
          <w:color w:val="auto"/>
          <w:highlight w:val="none"/>
        </w:rPr>
        <w:t>定期采集并分析指定安全设备的系统配置、流量信息、系统运行状态等数据，从而及时把握安全设备的运行情况，发现网络运行中的隐患问题，减小或规避安全事件和故障的发生。主要包括：状态检查、性能检查、配置管理、流量分析、策略检查、其他防范措施检查等</w:t>
      </w:r>
      <w:r>
        <w:rPr>
          <w:rFonts w:hint="eastAsia" w:cs="Times New Roman"/>
          <w:color w:val="auto"/>
          <w:highlight w:val="none"/>
          <w:lang w:eastAsia="zh-CN"/>
        </w:rPr>
        <w:t>；</w:t>
      </w:r>
    </w:p>
    <w:p w14:paraId="28804413">
      <w:pPr>
        <w:bidi w:val="0"/>
        <w:rPr>
          <w:rFonts w:hint="eastAsia" w:cs="Times New Roman"/>
          <w:color w:val="auto"/>
          <w:highlight w:val="none"/>
          <w:lang w:eastAsia="zh-CN"/>
        </w:rPr>
      </w:pPr>
      <w:r>
        <w:rPr>
          <w:rFonts w:hint="eastAsia" w:cs="Times New Roman"/>
          <w:color w:val="auto"/>
          <w:highlight w:val="none"/>
        </w:rPr>
        <w:t>（2）日志分析：定期对安全设备等产生的告警日志进行分析，主动发现可能存在的风险</w:t>
      </w:r>
      <w:r>
        <w:rPr>
          <w:rFonts w:hint="eastAsia" w:cs="Times New Roman"/>
          <w:color w:val="auto"/>
          <w:highlight w:val="none"/>
          <w:lang w:eastAsia="zh-CN"/>
        </w:rPr>
        <w:t>；</w:t>
      </w:r>
    </w:p>
    <w:p w14:paraId="57B60B41">
      <w:pPr>
        <w:bidi w:val="0"/>
        <w:rPr>
          <w:rFonts w:hint="eastAsia" w:cs="Times New Roman"/>
          <w:color w:val="auto"/>
          <w:highlight w:val="none"/>
          <w:lang w:eastAsia="zh-CN"/>
        </w:rPr>
      </w:pPr>
      <w:r>
        <w:rPr>
          <w:rFonts w:hint="eastAsia" w:cs="Times New Roman"/>
          <w:color w:val="auto"/>
          <w:highlight w:val="none"/>
        </w:rPr>
        <w:t>（3）配置备份：定期对关键设备的网络配置、用户配置、安全策略配置等进行备份及导出操作</w:t>
      </w:r>
      <w:r>
        <w:rPr>
          <w:rFonts w:hint="eastAsia" w:cs="Times New Roman"/>
          <w:color w:val="auto"/>
          <w:highlight w:val="none"/>
          <w:lang w:eastAsia="zh-CN"/>
        </w:rPr>
        <w:t>；</w:t>
      </w:r>
    </w:p>
    <w:p w14:paraId="5B66B699">
      <w:pPr>
        <w:bidi w:val="0"/>
        <w:rPr>
          <w:rFonts w:hint="eastAsia" w:cs="Times New Roman"/>
          <w:color w:val="auto"/>
          <w:highlight w:val="none"/>
          <w:lang w:eastAsia="zh-CN"/>
        </w:rPr>
      </w:pPr>
      <w:r>
        <w:rPr>
          <w:rFonts w:hint="eastAsia" w:cs="Times New Roman"/>
          <w:color w:val="auto"/>
          <w:highlight w:val="none"/>
        </w:rPr>
        <w:t>（4）安全策略优化：针对本单位现有的不同平台安全设备，根据网络安全相关要求，协同原先设备厂商，进行重新配置和策略优化。定期检查防火墙等安全设备的策略和规则，对策略和规则进行梳理、确认、优化，使安全策略配置合理，能有效落地</w:t>
      </w:r>
      <w:r>
        <w:rPr>
          <w:rFonts w:hint="eastAsia" w:cs="Times New Roman"/>
          <w:color w:val="auto"/>
          <w:highlight w:val="none"/>
          <w:lang w:eastAsia="zh-CN"/>
        </w:rPr>
        <w:t>；</w:t>
      </w:r>
    </w:p>
    <w:p w14:paraId="180E2D57">
      <w:pPr>
        <w:bidi w:val="0"/>
        <w:rPr>
          <w:rFonts w:hint="eastAsia" w:cs="Times New Roman"/>
          <w:color w:val="auto"/>
          <w:highlight w:val="none"/>
          <w:lang w:val="en-US" w:eastAsia="zh-CN"/>
        </w:rPr>
      </w:pPr>
      <w:r>
        <w:rPr>
          <w:rFonts w:hint="eastAsia" w:cs="Times New Roman"/>
          <w:color w:val="auto"/>
          <w:highlight w:val="none"/>
        </w:rPr>
        <w:t>（5）巡检报告需要包含对照等级保护2.0相关要求，目前单位网络安全现状进行分析，提出需要改进方案</w:t>
      </w:r>
      <w:r>
        <w:rPr>
          <w:rFonts w:hint="eastAsia" w:cs="Times New Roman"/>
          <w:color w:val="auto"/>
          <w:highlight w:val="none"/>
          <w:lang w:eastAsia="zh-CN"/>
        </w:rPr>
        <w:t>。</w:t>
      </w:r>
    </w:p>
    <w:p w14:paraId="6DF97E54">
      <w:pPr>
        <w:bidi w:val="0"/>
        <w:rPr>
          <w:rFonts w:hint="eastAsia" w:cs="Times New Roman"/>
          <w:b/>
          <w:bCs/>
          <w:color w:val="auto"/>
          <w:highlight w:val="none"/>
          <w:lang w:val="en-US" w:eastAsia="zh-CN"/>
        </w:rPr>
      </w:pPr>
      <w:r>
        <w:rPr>
          <w:rFonts w:hint="eastAsia" w:cs="Times New Roman"/>
          <w:b/>
          <w:bCs/>
          <w:color w:val="auto"/>
          <w:highlight w:val="none"/>
          <w:lang w:val="en-US" w:eastAsia="zh-CN"/>
        </w:rPr>
        <w:t>5.设备维修费用及备品配件：</w:t>
      </w:r>
    </w:p>
    <w:tbl>
      <w:tblPr>
        <w:tblStyle w:val="64"/>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5"/>
        <w:gridCol w:w="1416"/>
        <w:gridCol w:w="984"/>
        <w:gridCol w:w="941"/>
        <w:gridCol w:w="2298"/>
        <w:gridCol w:w="1534"/>
      </w:tblGrid>
      <w:tr w14:paraId="213B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25" w:type="dxa"/>
            <w:noWrap/>
            <w:vAlign w:val="center"/>
          </w:tcPr>
          <w:p w14:paraId="169A16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序号</w:t>
            </w:r>
          </w:p>
        </w:tc>
        <w:tc>
          <w:tcPr>
            <w:tcW w:w="1485" w:type="dxa"/>
            <w:noWrap/>
            <w:vAlign w:val="center"/>
          </w:tcPr>
          <w:p w14:paraId="0A7A54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项目</w:t>
            </w:r>
          </w:p>
        </w:tc>
        <w:tc>
          <w:tcPr>
            <w:tcW w:w="1416" w:type="dxa"/>
            <w:noWrap/>
            <w:vAlign w:val="center"/>
          </w:tcPr>
          <w:p w14:paraId="735253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系统</w:t>
            </w:r>
          </w:p>
        </w:tc>
        <w:tc>
          <w:tcPr>
            <w:tcW w:w="984" w:type="dxa"/>
            <w:noWrap/>
            <w:vAlign w:val="center"/>
          </w:tcPr>
          <w:p w14:paraId="5562254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数量</w:t>
            </w:r>
          </w:p>
        </w:tc>
        <w:tc>
          <w:tcPr>
            <w:tcW w:w="941" w:type="dxa"/>
            <w:noWrap/>
            <w:vAlign w:val="center"/>
          </w:tcPr>
          <w:p w14:paraId="780C6E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品牌及型号</w:t>
            </w:r>
          </w:p>
        </w:tc>
        <w:tc>
          <w:tcPr>
            <w:tcW w:w="2298" w:type="dxa"/>
            <w:noWrap w:val="0"/>
            <w:vAlign w:val="center"/>
          </w:tcPr>
          <w:p w14:paraId="3D844DC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备注</w:t>
            </w:r>
          </w:p>
        </w:tc>
        <w:tc>
          <w:tcPr>
            <w:tcW w:w="1534" w:type="dxa"/>
            <w:noWrap/>
            <w:vAlign w:val="center"/>
          </w:tcPr>
          <w:p w14:paraId="448EB0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说明</w:t>
            </w:r>
          </w:p>
        </w:tc>
      </w:tr>
      <w:tr w14:paraId="588C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25" w:type="dxa"/>
            <w:noWrap/>
            <w:vAlign w:val="center"/>
          </w:tcPr>
          <w:p w14:paraId="023951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1*</w:t>
            </w:r>
          </w:p>
        </w:tc>
        <w:tc>
          <w:tcPr>
            <w:tcW w:w="1485" w:type="dxa"/>
            <w:noWrap w:val="0"/>
            <w:vAlign w:val="center"/>
          </w:tcPr>
          <w:p w14:paraId="5C3C46D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设备维修配件费用及备品配件采购*</w:t>
            </w:r>
          </w:p>
        </w:tc>
        <w:tc>
          <w:tcPr>
            <w:tcW w:w="1416" w:type="dxa"/>
            <w:noWrap w:val="0"/>
            <w:vAlign w:val="center"/>
          </w:tcPr>
          <w:p w14:paraId="5A08AD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设备维修费用及备品配件</w:t>
            </w:r>
          </w:p>
        </w:tc>
        <w:tc>
          <w:tcPr>
            <w:tcW w:w="984" w:type="dxa"/>
            <w:noWrap w:val="0"/>
            <w:vAlign w:val="center"/>
          </w:tcPr>
          <w:p w14:paraId="7F49D9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1项</w:t>
            </w:r>
          </w:p>
        </w:tc>
        <w:tc>
          <w:tcPr>
            <w:tcW w:w="941" w:type="dxa"/>
            <w:noWrap/>
            <w:vAlign w:val="center"/>
          </w:tcPr>
          <w:p w14:paraId="5DA49D9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国产优质</w:t>
            </w:r>
          </w:p>
        </w:tc>
        <w:tc>
          <w:tcPr>
            <w:tcW w:w="2298" w:type="dxa"/>
            <w:noWrap w:val="0"/>
            <w:vAlign w:val="center"/>
          </w:tcPr>
          <w:p w14:paraId="7BD36E9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国产优质(在清单内的参照附件一报价)</w:t>
            </w:r>
          </w:p>
        </w:tc>
        <w:tc>
          <w:tcPr>
            <w:tcW w:w="1534" w:type="dxa"/>
            <w:noWrap/>
            <w:vAlign w:val="center"/>
          </w:tcPr>
          <w:p w14:paraId="239525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0.5万元（固定报价）</w:t>
            </w:r>
          </w:p>
        </w:tc>
      </w:tr>
    </w:tbl>
    <w:p w14:paraId="110AB189">
      <w:pPr>
        <w:bidi w:val="0"/>
        <w:rPr>
          <w:rFonts w:hint="eastAsia" w:cs="Times New Roman"/>
          <w:color w:val="auto"/>
          <w:highlight w:val="none"/>
        </w:rPr>
      </w:pPr>
      <w:r>
        <w:rPr>
          <w:rFonts w:hint="eastAsia" w:cs="Times New Roman"/>
          <w:color w:val="auto"/>
          <w:highlight w:val="none"/>
          <w:lang w:val="en-US" w:eastAsia="zh-CN"/>
        </w:rPr>
        <w:t>*</w:t>
      </w:r>
      <w:r>
        <w:rPr>
          <w:rFonts w:hint="eastAsia" w:cs="Times New Roman"/>
          <w:color w:val="auto"/>
          <w:highlight w:val="none"/>
        </w:rPr>
        <w:t>设备维修费用及备品配件</w:t>
      </w:r>
      <w:r>
        <w:rPr>
          <w:rFonts w:hint="eastAsia" w:cs="Times New Roman"/>
          <w:color w:val="auto"/>
          <w:highlight w:val="none"/>
          <w:lang w:eastAsia="zh-CN"/>
        </w:rPr>
        <w:t>，</w:t>
      </w:r>
      <w:r>
        <w:rPr>
          <w:rFonts w:hint="eastAsia" w:cs="Times New Roman"/>
          <w:color w:val="auto"/>
          <w:highlight w:val="none"/>
        </w:rPr>
        <w:t>固定报价</w:t>
      </w:r>
      <w:r>
        <w:rPr>
          <w:rFonts w:hint="eastAsia" w:cs="Times New Roman"/>
          <w:color w:val="auto"/>
          <w:highlight w:val="none"/>
          <w:lang w:val="en-US" w:eastAsia="zh-CN"/>
        </w:rPr>
        <w:t>0.5</w:t>
      </w:r>
      <w:r>
        <w:rPr>
          <w:rFonts w:hint="eastAsia" w:cs="Times New Roman"/>
          <w:color w:val="auto"/>
          <w:highlight w:val="none"/>
        </w:rPr>
        <w:t>万元作为</w:t>
      </w:r>
      <w:r>
        <w:rPr>
          <w:rFonts w:hint="eastAsia" w:cs="Times New Roman"/>
          <w:color w:val="auto"/>
          <w:highlight w:val="none"/>
          <w:lang w:eastAsia="zh-CN"/>
        </w:rPr>
        <w:t>甲方</w:t>
      </w:r>
      <w:r>
        <w:rPr>
          <w:rFonts w:hint="eastAsia" w:cs="Times New Roman"/>
          <w:color w:val="auto"/>
          <w:highlight w:val="none"/>
        </w:rPr>
        <w:t>相关网络系统设备故障维修及备品配件费用，设备维修费用及备品配件的报价</w:t>
      </w:r>
      <w:r>
        <w:rPr>
          <w:rFonts w:hint="eastAsia" w:cs="Times New Roman"/>
          <w:color w:val="auto"/>
          <w:highlight w:val="none"/>
          <w:lang w:val="en-US" w:eastAsia="zh-CN"/>
        </w:rPr>
        <w:t>参照附件一</w:t>
      </w:r>
      <w:r>
        <w:rPr>
          <w:rFonts w:hint="eastAsia" w:cs="Times New Roman"/>
          <w:color w:val="auto"/>
          <w:highlight w:val="none"/>
        </w:rPr>
        <w:t>，若截至到合同到期相关费用未达到固定报价</w:t>
      </w:r>
      <w:r>
        <w:rPr>
          <w:rFonts w:hint="eastAsia" w:cs="Times New Roman"/>
          <w:color w:val="auto"/>
          <w:highlight w:val="none"/>
          <w:lang w:val="en-US" w:eastAsia="zh-CN"/>
        </w:rPr>
        <w:t>0.5</w:t>
      </w:r>
      <w:r>
        <w:rPr>
          <w:rFonts w:hint="eastAsia" w:cs="Times New Roman"/>
          <w:color w:val="auto"/>
          <w:highlight w:val="none"/>
        </w:rPr>
        <w:t>万元则按</w:t>
      </w:r>
      <w:r>
        <w:rPr>
          <w:rFonts w:hint="eastAsia" w:cs="Times New Roman"/>
          <w:color w:val="auto"/>
          <w:highlight w:val="none"/>
          <w:lang w:eastAsia="zh-CN"/>
        </w:rPr>
        <w:t>甲方</w:t>
      </w:r>
      <w:r>
        <w:rPr>
          <w:rFonts w:hint="eastAsia" w:cs="Times New Roman"/>
          <w:color w:val="auto"/>
          <w:highlight w:val="none"/>
        </w:rPr>
        <w:t>技术管理部门要求采购新的备品备件或者相关应用软件。</w:t>
      </w:r>
    </w:p>
    <w:p w14:paraId="1E33C5E8">
      <w:pPr>
        <w:ind w:firstLine="480"/>
        <w:rPr>
          <w:rFonts w:hint="default" w:ascii="仿宋" w:hAnsi="仿宋" w:eastAsia="仿宋" w:cs="仿宋"/>
          <w:b/>
          <w:bCs/>
          <w:color w:val="auto"/>
          <w:highlight w:val="none"/>
          <w:lang w:val="en-US" w:eastAsia="zh-CN"/>
        </w:rPr>
      </w:pPr>
      <w:r>
        <w:rPr>
          <w:rFonts w:hint="eastAsia" w:cs="仿宋"/>
          <w:b/>
          <w:bCs/>
          <w:color w:val="auto"/>
          <w:highlight w:val="none"/>
          <w:lang w:val="en-US" w:eastAsia="zh-CN"/>
        </w:rPr>
        <w:t>6</w:t>
      </w:r>
      <w:r>
        <w:rPr>
          <w:rFonts w:hint="eastAsia" w:ascii="仿宋" w:hAnsi="仿宋" w:eastAsia="仿宋" w:cs="仿宋"/>
          <w:b/>
          <w:bCs/>
          <w:color w:val="auto"/>
          <w:highlight w:val="none"/>
          <w:lang w:val="en-US" w:eastAsia="zh-CN"/>
        </w:rPr>
        <w:t>.</w:t>
      </w:r>
      <w:r>
        <w:rPr>
          <w:rFonts w:hint="eastAsia" w:cs="仿宋"/>
          <w:b/>
          <w:bCs/>
          <w:color w:val="auto"/>
          <w:highlight w:val="none"/>
          <w:lang w:val="en-US" w:eastAsia="zh-CN"/>
        </w:rPr>
        <w:t>考核办法</w:t>
      </w:r>
    </w:p>
    <w:p w14:paraId="7A12D8FB">
      <w:pPr>
        <w:bidi w:val="0"/>
        <w:rPr>
          <w:rFonts w:hint="eastAsia"/>
          <w:color w:val="auto"/>
          <w:highlight w:val="none"/>
        </w:rPr>
      </w:pPr>
      <w:r>
        <w:rPr>
          <w:rFonts w:hint="eastAsia"/>
          <w:color w:val="auto"/>
          <w:highlight w:val="none"/>
        </w:rPr>
        <w:t>服务考核按《浙江省良渚所信息与网络系统系统外包服务公司考核办法》进行。</w:t>
      </w:r>
    </w:p>
    <w:p w14:paraId="405CD7B7">
      <w:pPr>
        <w:bidi w:val="0"/>
        <w:rPr>
          <w:rFonts w:hint="default"/>
          <w:color w:val="auto"/>
          <w:highlight w:val="none"/>
          <w:lang w:val="en-US" w:eastAsia="zh-CN"/>
        </w:rPr>
      </w:pPr>
      <w:r>
        <w:rPr>
          <w:rFonts w:hint="eastAsia"/>
          <w:color w:val="auto"/>
          <w:highlight w:val="none"/>
          <w:lang w:val="en-US" w:eastAsia="zh-CN"/>
        </w:rPr>
        <w:t>内容详见附件二考核办法。</w:t>
      </w:r>
    </w:p>
    <w:p w14:paraId="397F8C3A">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七、违约责任</w:t>
      </w:r>
    </w:p>
    <w:p w14:paraId="23A01AD8">
      <w:pPr>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规定时间内未完成维护任务（以工程联系单为准，下同），单次扣维保服务款总额的1%；</w:t>
      </w:r>
    </w:p>
    <w:p w14:paraId="0CF21086">
      <w:pPr>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服务响应时间超出承诺时间，出现三次及以上扣维保服务款总额的2%；</w:t>
      </w:r>
    </w:p>
    <w:p w14:paraId="1FBF4029">
      <w:pPr>
        <w:ind w:firstLine="4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重大活动，法定节假日，甲方有正式通知要求，乙方未到场的，单次扣维保服务款总额的2%，</w:t>
      </w:r>
    </w:p>
    <w:p w14:paraId="57A1957D">
      <w:pPr>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因乙方违规操作造成后果的，除承担功能恢复费外，另扣维保服务款总额的1%;</w:t>
      </w:r>
    </w:p>
    <w:p w14:paraId="66A97745">
      <w:pPr>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技术咨询类服务在合同期满未完成的，按投标报价一览相应金额扣款；</w:t>
      </w:r>
    </w:p>
    <w:p w14:paraId="47470500">
      <w:pPr>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乙方无故拒绝按投标报价采购设备，甲方有权在支付当期费用时单次扣除合同总价的1%，可以累加；</w:t>
      </w:r>
    </w:p>
    <w:p w14:paraId="2AD90E12">
      <w:pPr>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单个付款周期内，乙方未及时提交完整服务文档的，甲方有权单次扣款200元；</w:t>
      </w:r>
    </w:p>
    <w:p w14:paraId="018B3E20">
      <w:pPr>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除本合同另有约定外，如乙方未按照本合同第六条约定履行各项义务或履行义务有瑕疵的，每出现一次，应按照维保服务款总额的1%向甲方支付违约金。</w:t>
      </w:r>
    </w:p>
    <w:p w14:paraId="3C52F00B">
      <w:pPr>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其他未尽事项由双方协商解决；</w:t>
      </w:r>
    </w:p>
    <w:p w14:paraId="321B8EDA">
      <w:pPr>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若乙方出现违约情形累计达到【2】次及以上的，甲方有权立即解除本合同，乙方除承担前述约定的违约责任外，还应向甲方支付维保服务款总额的【</w:t>
      </w:r>
      <w:r>
        <w:rPr>
          <w:rFonts w:hint="eastAsia" w:cs="仿宋"/>
          <w:color w:val="auto"/>
          <w:highlight w:val="none"/>
          <w:lang w:val="en-US" w:eastAsia="zh-CN"/>
        </w:rPr>
        <w:t>20</w:t>
      </w:r>
      <w:r>
        <w:rPr>
          <w:rFonts w:hint="eastAsia" w:ascii="仿宋" w:hAnsi="仿宋" w:eastAsia="仿宋" w:cs="仿宋"/>
          <w:color w:val="auto"/>
          <w:highlight w:val="none"/>
        </w:rPr>
        <w:t>】%的违约金。</w:t>
      </w:r>
    </w:p>
    <w:p w14:paraId="386E237B">
      <w:pPr>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如因甲方单方原因，逾期支付应付款项超过【10】日且经乙方书面催告仍未予支付的，则乙方有权提前30日以书面形式通知甲方终止本合同。</w:t>
      </w:r>
    </w:p>
    <w:p w14:paraId="407A7768">
      <w:pPr>
        <w:widowControl/>
        <w:ind w:firstLine="48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八、双方履行合同必须遵守的保密义务</w:t>
      </w:r>
    </w:p>
    <w:p w14:paraId="6ED06920">
      <w:pPr>
        <w:widowControl/>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保密内容：甲方为国家涉密机关，凡涉及甲方安防系统的相关技术资料、戒毒所监管环境信息等，乙方都有予以保密的义务。乙方作为商业机构，甲方必须同时保守乙方的相关商业机密，主要包括乙方的经营信息、技术资料以及涉及本次合同的商务标的。</w:t>
      </w:r>
    </w:p>
    <w:p w14:paraId="13145F1B">
      <w:pPr>
        <w:widowControl/>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保密期限：针对甲方工作的特殊性，乙方有义务永久性对甲方安防系统的相关技术资料、戒毒所监管环境信息予以保密；同时除非甲方主动向社会公开，否则乙方在任何情况下不得予以泄露。针对乙方的商业机密，甲方有义务在五年内予以保密。</w:t>
      </w:r>
    </w:p>
    <w:p w14:paraId="6A0D0ADB">
      <w:pPr>
        <w:widowControl/>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泄密责任：由于一方当事人有意或者无意识行为造成另一方当事人的资料或者机密泄露的，泄密方对本次泄密的直接经济损失进行赔偿，并追究当事人的刑事责任或民事责任。同时，被泄密方有权单方面终止本次合同。</w:t>
      </w:r>
    </w:p>
    <w:p w14:paraId="4F66DA87">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九、安全责任</w:t>
      </w:r>
    </w:p>
    <w:p w14:paraId="5AD89793">
      <w:pPr>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乙方要严格贯彻执行国家和省市颁布的有关安全生产的</w:t>
      </w:r>
      <w:r>
        <w:rPr>
          <w:rFonts w:hint="eastAsia" w:cs="仿宋"/>
          <w:color w:val="auto"/>
          <w:highlight w:val="none"/>
          <w:lang w:eastAsia="zh-CN"/>
        </w:rPr>
        <w:t>法律法规</w:t>
      </w:r>
      <w:r>
        <w:rPr>
          <w:rFonts w:hint="eastAsia" w:ascii="仿宋" w:hAnsi="仿宋" w:eastAsia="仿宋" w:cs="仿宋"/>
          <w:color w:val="auto"/>
          <w:highlight w:val="none"/>
        </w:rPr>
        <w:t>，严格按照《安全生产法</w:t>
      </w:r>
      <w:r>
        <w:rPr>
          <w:rFonts w:hint="eastAsia" w:cs="仿宋"/>
          <w:color w:val="auto"/>
          <w:highlight w:val="none"/>
          <w:lang w:eastAsia="zh-CN"/>
        </w:rPr>
        <w:t>》《</w:t>
      </w:r>
      <w:r>
        <w:rPr>
          <w:rFonts w:hint="eastAsia" w:ascii="仿宋" w:hAnsi="仿宋" w:eastAsia="仿宋" w:cs="仿宋"/>
          <w:color w:val="auto"/>
          <w:highlight w:val="none"/>
        </w:rPr>
        <w:t>浙江省安全生产管理条例》等相关规章制度要求，加强内部安全管理，落实各项安全防护措施，确保维护服务期间不发生事故，乙方无条件对安全负有一切责任，对甲方造成损失的，给予赔偿。</w:t>
      </w:r>
    </w:p>
    <w:p w14:paraId="07EF4134">
      <w:pPr>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乙方全面负责合同履行期间派遣人员、车辆的交通安全工作及维修维护施工现场的安全管理工作。凡维护期内发生事故，或造成任何人身损害、财产损失，或引起任何矛盾纠纷的，由乙方承担全部责任。</w:t>
      </w:r>
    </w:p>
    <w:p w14:paraId="3A7CE95F">
      <w:pPr>
        <w:ind w:firstLine="4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乙方对派驻甲方现场人员的安全生产工作要纳入乙方单位统一管理的范围，明确要求签订管理协议；要加强对全体派遣人员安全作业、文明施工和自我保护的宣传教育；做好上岗前的安全培训，禁止实习、学习人员现场作业；严格执行各种安全操作规程，确保施工安全。</w:t>
      </w:r>
    </w:p>
    <w:p w14:paraId="0F1ED2BD">
      <w:pPr>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乙方要按照“安全自查、隐患自改、责任自负”的原则加强对维保期间的日常安全检查，对查出的隐患要及时落实整改措施。</w:t>
      </w:r>
    </w:p>
    <w:p w14:paraId="5E1E3054">
      <w:pPr>
        <w:snapToGrid w:val="0"/>
        <w:spacing w:line="440" w:lineRule="atLeast"/>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乙方保证，其根据本合同提供服务及产品没有任何权利瑕疵，没有侵犯任何第三方权利，甲方在使用该服务及产品的任何一部分时，免受第三方提出的侵犯其知识产权的起诉。如果任何人对甲方使用该服务及产品主张权利，由乙方负责处理一切纠纷及相关事宜。由此给甲方造成的损失，由乙方承担，其承担范围包括但不限于：赔偿费、律师费、诉讼费和与诉讼相关的费用。</w:t>
      </w:r>
    </w:p>
    <w:p w14:paraId="18144D9E">
      <w:pPr>
        <w:ind w:firstLine="482"/>
        <w:rPr>
          <w:rFonts w:hint="eastAsia" w:ascii="仿宋" w:hAnsi="仿宋" w:eastAsia="仿宋" w:cs="仿宋"/>
          <w:color w:val="auto"/>
          <w:highlight w:val="none"/>
        </w:rPr>
      </w:pPr>
      <w:r>
        <w:rPr>
          <w:rFonts w:hint="eastAsia" w:ascii="仿宋" w:hAnsi="仿宋" w:eastAsia="仿宋" w:cs="仿宋"/>
          <w:b/>
          <w:bCs/>
          <w:color w:val="auto"/>
          <w:highlight w:val="none"/>
        </w:rPr>
        <w:t>十、</w:t>
      </w:r>
      <w:r>
        <w:rPr>
          <w:rFonts w:hint="eastAsia" w:ascii="仿宋" w:hAnsi="仿宋" w:eastAsia="仿宋" w:cs="仿宋"/>
          <w:color w:val="auto"/>
          <w:highlight w:val="none"/>
        </w:rPr>
        <w:t>甲乙双方因设备故障判断发生异议时，以省质量技术监督局或国家指定的技术质量鉴定结果为准。</w:t>
      </w:r>
    </w:p>
    <w:p w14:paraId="5717E2E0">
      <w:pPr>
        <w:snapToGrid w:val="0"/>
        <w:spacing w:line="440" w:lineRule="atLeast"/>
        <w:ind w:firstLine="482"/>
        <w:rPr>
          <w:rFonts w:hint="eastAsia" w:ascii="仿宋" w:hAnsi="仿宋" w:eastAsia="仿宋" w:cs="仿宋"/>
          <w:color w:val="auto"/>
          <w:highlight w:val="none"/>
        </w:rPr>
      </w:pPr>
      <w:r>
        <w:rPr>
          <w:rFonts w:hint="eastAsia" w:ascii="仿宋" w:hAnsi="仿宋" w:eastAsia="仿宋" w:cs="仿宋"/>
          <w:b/>
          <w:bCs/>
          <w:color w:val="auto"/>
          <w:highlight w:val="none"/>
        </w:rPr>
        <w:t>十一、</w:t>
      </w:r>
      <w:r>
        <w:rPr>
          <w:rFonts w:hint="eastAsia" w:ascii="仿宋" w:hAnsi="仿宋" w:eastAsia="仿宋" w:cs="仿宋"/>
          <w:color w:val="auto"/>
          <w:highlight w:val="none"/>
        </w:rPr>
        <w:t>若甲方的系统不再运行，甲方可提前一个月向乙方发出书面通知终止本合同，甲方无须就此支付额外费用，甲、乙双方互不担责。</w:t>
      </w:r>
    </w:p>
    <w:p w14:paraId="4E1A0D97">
      <w:pPr>
        <w:ind w:firstLine="482"/>
        <w:rPr>
          <w:rFonts w:hint="eastAsia" w:ascii="仿宋" w:hAnsi="仿宋" w:eastAsia="仿宋" w:cs="仿宋"/>
          <w:color w:val="auto"/>
          <w:highlight w:val="none"/>
        </w:rPr>
      </w:pPr>
      <w:r>
        <w:rPr>
          <w:rFonts w:hint="eastAsia" w:ascii="仿宋" w:hAnsi="仿宋" w:eastAsia="仿宋" w:cs="仿宋"/>
          <w:b/>
          <w:bCs/>
          <w:color w:val="auto"/>
          <w:highlight w:val="none"/>
        </w:rPr>
        <w:t>十二</w:t>
      </w:r>
      <w:r>
        <w:rPr>
          <w:rFonts w:hint="eastAsia" w:ascii="仿宋" w:hAnsi="仿宋" w:eastAsia="仿宋" w:cs="仿宋"/>
          <w:color w:val="auto"/>
          <w:highlight w:val="none"/>
        </w:rPr>
        <w:t>、本合同执行过程中如发生争议，应本着友好协商的原则解决。协商不成，依法向甲方所在地人民法院起诉。</w:t>
      </w:r>
    </w:p>
    <w:p w14:paraId="5E782D54">
      <w:pPr>
        <w:widowControl/>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十三、不可抗力</w:t>
      </w:r>
    </w:p>
    <w:p w14:paraId="60F25990">
      <w:pPr>
        <w:ind w:firstLine="480"/>
        <w:rPr>
          <w:rFonts w:hint="eastAsia" w:ascii="仿宋" w:hAnsi="仿宋" w:eastAsia="仿宋" w:cs="仿宋"/>
          <w:color w:val="auto"/>
          <w:highlight w:val="none"/>
        </w:rPr>
      </w:pPr>
      <w:r>
        <w:rPr>
          <w:rFonts w:hint="eastAsia" w:ascii="仿宋" w:hAnsi="仿宋" w:eastAsia="仿宋" w:cs="仿宋"/>
          <w:color w:val="auto"/>
          <w:highlight w:val="none"/>
        </w:rPr>
        <w:t>1.如遇采购方单位场所体制改革等客观原因，运维服务性质发生变化，采购方可要求中标单位终止运维服务合同，并无须支付额外费用。双方协商后续服务内容及费用等相关事宜。</w:t>
      </w:r>
    </w:p>
    <w:p w14:paraId="64C84CF4">
      <w:pPr>
        <w:ind w:firstLine="480"/>
        <w:rPr>
          <w:rFonts w:hint="eastAsia" w:ascii="仿宋" w:hAnsi="仿宋" w:eastAsia="仿宋" w:cs="仿宋"/>
          <w:color w:val="auto"/>
          <w:highlight w:val="none"/>
        </w:rPr>
      </w:pPr>
      <w:r>
        <w:rPr>
          <w:rFonts w:hint="eastAsia" w:ascii="仿宋" w:hAnsi="仿宋" w:eastAsia="仿宋" w:cs="仿宋"/>
          <w:color w:val="auto"/>
          <w:highlight w:val="none"/>
        </w:rPr>
        <w:t>2.因场所改制等客观原因，发生运维服务主体变更，采购方可要求中标单位签订补充协议，延续原服务内容。</w:t>
      </w:r>
    </w:p>
    <w:p w14:paraId="3D72752C">
      <w:pPr>
        <w:widowControl/>
        <w:ind w:firstLine="482"/>
        <w:rPr>
          <w:rFonts w:hint="eastAsia" w:ascii="仿宋" w:hAnsi="仿宋" w:eastAsia="仿宋" w:cs="仿宋"/>
          <w:b/>
          <w:bCs/>
          <w:color w:val="auto"/>
          <w:highlight w:val="none"/>
        </w:rPr>
      </w:pPr>
      <w:r>
        <w:rPr>
          <w:rFonts w:hint="eastAsia" w:ascii="仿宋" w:hAnsi="仿宋" w:eastAsia="仿宋" w:cs="仿宋"/>
          <w:b/>
          <w:bCs/>
          <w:color w:val="auto"/>
          <w:kern w:val="2"/>
          <w:sz w:val="24"/>
          <w:szCs w:val="24"/>
          <w:highlight w:val="none"/>
          <w:lang w:val="en-US" w:eastAsia="zh-CN" w:bidi="ar-SA"/>
        </w:rPr>
        <w:t>十四、</w:t>
      </w:r>
      <w:r>
        <w:rPr>
          <w:rFonts w:hint="eastAsia" w:ascii="仿宋" w:hAnsi="仿宋" w:eastAsia="仿宋" w:cs="仿宋"/>
          <w:b/>
          <w:bCs/>
          <w:color w:val="auto"/>
          <w:highlight w:val="none"/>
        </w:rPr>
        <w:t>合同的生效</w:t>
      </w:r>
    </w:p>
    <w:p w14:paraId="5D67DA23">
      <w:pPr>
        <w:widowControl/>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本合同经甲方、乙方法定代表人或其委托人签字并加盖双方公章后生效。</w:t>
      </w:r>
    </w:p>
    <w:p w14:paraId="6C52810E">
      <w:pPr>
        <w:widowControl/>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本合同一式陆份，甲方执肆份，乙方执贰份。</w:t>
      </w:r>
    </w:p>
    <w:p w14:paraId="6CEF0530">
      <w:pPr>
        <w:widowControl/>
        <w:snapToGrid w:val="0"/>
        <w:spacing w:line="440" w:lineRule="atLeast"/>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相关招标文件、投标文件、补充合同与本合同具有同等法律效力，如不同文件的条款之间有冲突，</w:t>
      </w:r>
      <w:r>
        <w:rPr>
          <w:rFonts w:hint="eastAsia" w:cs="仿宋"/>
          <w:color w:val="auto"/>
          <w:highlight w:val="none"/>
          <w:lang w:val="en-US" w:eastAsia="zh-CN"/>
        </w:rPr>
        <w:t>除另有约定外，</w:t>
      </w:r>
      <w:r>
        <w:rPr>
          <w:rFonts w:hint="eastAsia" w:ascii="仿宋" w:hAnsi="仿宋" w:eastAsia="仿宋" w:cs="仿宋"/>
          <w:color w:val="auto"/>
          <w:highlight w:val="none"/>
        </w:rPr>
        <w:t>文件之间的优先效力顺序为：</w:t>
      </w:r>
    </w:p>
    <w:p w14:paraId="3978CC30">
      <w:pPr>
        <w:widowControl/>
        <w:numPr>
          <w:ilvl w:val="0"/>
          <w:numId w:val="0"/>
        </w:numPr>
        <w:snapToGrid w:val="0"/>
        <w:spacing w:line="440" w:lineRule="atLeast"/>
        <w:ind w:left="0" w:leftChars="0" w:firstLine="567"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w:t>
      </w:r>
      <w:r>
        <w:rPr>
          <w:rFonts w:hint="eastAsia" w:cs="仿宋"/>
          <w:color w:val="auto"/>
          <w:kern w:val="2"/>
          <w:sz w:val="24"/>
          <w:szCs w:val="24"/>
          <w:highlight w:val="none"/>
          <w:lang w:val="en-US" w:eastAsia="zh-CN" w:bidi="ar-SA"/>
        </w:rPr>
        <w:t>补充合同；</w:t>
      </w:r>
    </w:p>
    <w:p w14:paraId="23217D0D">
      <w:pPr>
        <w:widowControl/>
        <w:numPr>
          <w:ilvl w:val="0"/>
          <w:numId w:val="0"/>
        </w:numPr>
        <w:snapToGrid w:val="0"/>
        <w:spacing w:line="440" w:lineRule="atLeast"/>
        <w:ind w:left="0" w:leftChars="0" w:firstLine="567" w:firstLineChars="0"/>
        <w:rPr>
          <w:rFonts w:hint="eastAsia" w:ascii="仿宋" w:hAnsi="仿宋" w:eastAsia="仿宋" w:cs="仿宋"/>
          <w:color w:val="auto"/>
          <w:highlight w:val="none"/>
        </w:rPr>
      </w:pPr>
      <w:r>
        <w:rPr>
          <w:rFonts w:hint="eastAsia" w:cs="仿宋"/>
          <w:color w:val="auto"/>
          <w:highlight w:val="none"/>
          <w:lang w:val="en-US" w:eastAsia="zh-CN"/>
        </w:rPr>
        <w:t>②</w:t>
      </w:r>
      <w:r>
        <w:rPr>
          <w:rFonts w:hint="eastAsia" w:ascii="仿宋" w:hAnsi="仿宋" w:eastAsia="仿宋" w:cs="仿宋"/>
          <w:color w:val="auto"/>
          <w:highlight w:val="none"/>
        </w:rPr>
        <w:t>本合同及其附件；</w:t>
      </w:r>
    </w:p>
    <w:p w14:paraId="63E65874">
      <w:pPr>
        <w:widowControl/>
        <w:numPr>
          <w:ilvl w:val="0"/>
          <w:numId w:val="0"/>
        </w:numPr>
        <w:snapToGrid w:val="0"/>
        <w:spacing w:line="440" w:lineRule="atLeast"/>
        <w:ind w:left="0" w:leftChars="0" w:firstLine="567" w:firstLineChars="0"/>
        <w:rPr>
          <w:rFonts w:hint="eastAsia" w:ascii="仿宋" w:hAnsi="仿宋" w:eastAsia="仿宋" w:cs="仿宋"/>
          <w:color w:val="auto"/>
          <w:highlight w:val="none"/>
        </w:rPr>
      </w:pPr>
      <w:r>
        <w:rPr>
          <w:rFonts w:hint="eastAsia" w:cs="仿宋"/>
          <w:color w:val="auto"/>
          <w:kern w:val="2"/>
          <w:sz w:val="24"/>
          <w:szCs w:val="24"/>
          <w:highlight w:val="none"/>
          <w:lang w:val="en-US" w:eastAsia="zh-CN" w:bidi="ar-SA"/>
        </w:rPr>
        <w:t>③</w:t>
      </w:r>
      <w:r>
        <w:rPr>
          <w:rFonts w:hint="eastAsia" w:ascii="仿宋" w:hAnsi="仿宋" w:eastAsia="仿宋" w:cs="仿宋"/>
          <w:color w:val="auto"/>
          <w:highlight w:val="none"/>
        </w:rPr>
        <w:t>本项目投标文件；</w:t>
      </w:r>
    </w:p>
    <w:p w14:paraId="4028DC63">
      <w:pPr>
        <w:widowControl/>
        <w:numPr>
          <w:ilvl w:val="0"/>
          <w:numId w:val="0"/>
        </w:numPr>
        <w:snapToGrid w:val="0"/>
        <w:spacing w:line="440" w:lineRule="atLeast"/>
        <w:ind w:left="0" w:leftChars="0" w:firstLine="567" w:firstLineChars="0"/>
        <w:rPr>
          <w:rFonts w:hint="eastAsia" w:ascii="仿宋" w:hAnsi="仿宋" w:eastAsia="仿宋" w:cs="仿宋"/>
          <w:color w:val="auto"/>
          <w:highlight w:val="none"/>
          <w:lang w:val="en-US" w:eastAsia="zh-CN"/>
        </w:rPr>
      </w:pPr>
      <w:r>
        <w:rPr>
          <w:rFonts w:hint="eastAsia" w:cs="仿宋"/>
          <w:color w:val="auto"/>
          <w:kern w:val="2"/>
          <w:sz w:val="24"/>
          <w:szCs w:val="24"/>
          <w:highlight w:val="none"/>
          <w:lang w:val="en-US" w:eastAsia="zh-CN" w:bidi="ar-SA"/>
        </w:rPr>
        <w:t>④</w:t>
      </w:r>
      <w:r>
        <w:rPr>
          <w:rFonts w:hint="eastAsia" w:ascii="仿宋" w:hAnsi="仿宋" w:eastAsia="仿宋" w:cs="仿宋"/>
          <w:color w:val="auto"/>
          <w:highlight w:val="none"/>
        </w:rPr>
        <w:t>本项目招标文件。</w:t>
      </w:r>
    </w:p>
    <w:p w14:paraId="50B5F9DB">
      <w:pPr>
        <w:widowControl/>
        <w:snapToGrid w:val="0"/>
        <w:spacing w:line="440" w:lineRule="atLeast"/>
        <w:ind w:firstLine="480"/>
        <w:rPr>
          <w:rFonts w:hint="eastAsia" w:ascii="仿宋" w:hAnsi="仿宋" w:eastAsia="仿宋" w:cs="仿宋"/>
          <w:color w:val="auto"/>
          <w:highlight w:val="none"/>
        </w:rPr>
      </w:pPr>
      <w:r>
        <w:rPr>
          <w:rFonts w:hint="eastAsia" w:ascii="仿宋" w:hAnsi="仿宋" w:eastAsia="仿宋" w:cs="仿宋"/>
          <w:color w:val="auto"/>
          <w:highlight w:val="none"/>
        </w:rPr>
        <w:t>【以下无正文】</w:t>
      </w:r>
    </w:p>
    <w:p w14:paraId="7A60E864">
      <w:pPr>
        <w:widowControl/>
        <w:ind w:firstLine="480"/>
        <w:rPr>
          <w:rFonts w:hint="eastAsia" w:ascii="仿宋" w:hAnsi="仿宋" w:eastAsia="仿宋" w:cs="仿宋"/>
          <w:color w:val="auto"/>
          <w:highlight w:val="none"/>
        </w:rPr>
      </w:pPr>
    </w:p>
    <w:p w14:paraId="1078222A">
      <w:pPr>
        <w:ind w:firstLine="480"/>
        <w:rPr>
          <w:rFonts w:hint="eastAsia" w:ascii="仿宋" w:hAnsi="仿宋" w:eastAsia="仿宋" w:cs="仿宋"/>
          <w:color w:val="auto"/>
          <w:highlight w:val="none"/>
        </w:rPr>
      </w:pPr>
      <w:r>
        <w:rPr>
          <w:rFonts w:hint="eastAsia" w:ascii="仿宋" w:hAnsi="仿宋" w:eastAsia="仿宋" w:cs="仿宋"/>
          <w:color w:val="auto"/>
          <w:highlight w:val="none"/>
        </w:rPr>
        <w:t>甲方：（印章）                       乙方：（印章）</w:t>
      </w:r>
    </w:p>
    <w:p w14:paraId="26AC567F">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名称：浙江良渚强制隔离戒毒所        名称： </w:t>
      </w:r>
    </w:p>
    <w:p w14:paraId="232DD6DE">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地址：余杭区瓶窑镇观山路1号        地址： </w:t>
      </w:r>
    </w:p>
    <w:p w14:paraId="44BD580B">
      <w:pPr>
        <w:ind w:firstLine="480"/>
        <w:rPr>
          <w:rFonts w:hint="eastAsia" w:ascii="仿宋" w:hAnsi="仿宋" w:eastAsia="仿宋" w:cs="仿宋"/>
          <w:color w:val="auto"/>
          <w:highlight w:val="none"/>
        </w:rPr>
      </w:pPr>
      <w:r>
        <w:rPr>
          <w:rFonts w:hint="eastAsia" w:cs="仿宋"/>
          <w:color w:val="auto"/>
          <w:highlight w:val="none"/>
          <w:lang w:val="en-US" w:eastAsia="zh-CN"/>
        </w:rPr>
        <w:t>法定代表人或授权</w:t>
      </w:r>
      <w:r>
        <w:rPr>
          <w:rFonts w:hint="eastAsia" w:ascii="仿宋" w:hAnsi="仿宋" w:eastAsia="仿宋" w:cs="仿宋"/>
          <w:color w:val="auto"/>
          <w:highlight w:val="none"/>
        </w:rPr>
        <w:t xml:space="preserve">代表（签字）        </w:t>
      </w:r>
      <w:r>
        <w:rPr>
          <w:rFonts w:hint="eastAsia" w:cs="仿宋"/>
          <w:color w:val="auto"/>
          <w:highlight w:val="none"/>
          <w:lang w:val="en-US" w:eastAsia="zh-CN"/>
        </w:rPr>
        <w:t>法定代表人或授权</w:t>
      </w:r>
      <w:r>
        <w:rPr>
          <w:rFonts w:hint="eastAsia" w:ascii="仿宋" w:hAnsi="仿宋" w:eastAsia="仿宋" w:cs="仿宋"/>
          <w:color w:val="auto"/>
          <w:highlight w:val="none"/>
        </w:rPr>
        <w:t>代表（签字）</w:t>
      </w:r>
    </w:p>
    <w:p w14:paraId="64E94D23">
      <w:pPr>
        <w:ind w:firstLine="480"/>
        <w:rPr>
          <w:rFonts w:hint="eastAsia" w:ascii="仿宋" w:hAnsi="仿宋" w:eastAsia="仿宋" w:cs="仿宋"/>
          <w:color w:val="auto"/>
          <w:highlight w:val="none"/>
        </w:rPr>
      </w:pPr>
      <w:r>
        <w:rPr>
          <w:rFonts w:hint="eastAsia" w:ascii="仿宋" w:hAnsi="仿宋" w:eastAsia="仿宋" w:cs="仿宋"/>
          <w:color w:val="auto"/>
          <w:highlight w:val="none"/>
        </w:rPr>
        <w:t>日期：                              日期：</w:t>
      </w:r>
    </w:p>
    <w:p w14:paraId="67DCFF7A">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电话：88533573,88533592             电话： </w:t>
      </w:r>
    </w:p>
    <w:p w14:paraId="558CCC8C">
      <w:pPr>
        <w:ind w:firstLine="480"/>
        <w:rPr>
          <w:rFonts w:hint="eastAsia" w:ascii="仿宋" w:hAnsi="仿宋" w:eastAsia="仿宋" w:cs="仿宋"/>
          <w:color w:val="auto"/>
          <w:highlight w:val="none"/>
        </w:rPr>
      </w:pPr>
      <w:r>
        <w:rPr>
          <w:rFonts w:hint="eastAsia" w:ascii="仿宋" w:hAnsi="仿宋" w:eastAsia="仿宋" w:cs="仿宋"/>
          <w:color w:val="auto"/>
          <w:highlight w:val="none"/>
        </w:rPr>
        <w:t>传真：88533573                      传真：</w:t>
      </w:r>
    </w:p>
    <w:p w14:paraId="7B2427CA">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开户银行：中国建设银行瓶窑支行      开户银行： </w:t>
      </w:r>
    </w:p>
    <w:p w14:paraId="16A02C2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账号：33001617483050001412          账号： </w:t>
      </w:r>
    </w:p>
    <w:p w14:paraId="7E746FC0">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合同签订时间：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年   月   日</w:t>
      </w:r>
    </w:p>
    <w:p w14:paraId="5FC7C9F4">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1FFF0F">
      <w:pPr>
        <w:pStyle w:val="5"/>
        <w:bidi w:val="0"/>
        <w:rPr>
          <w:rFonts w:hint="eastAsia"/>
          <w:color w:val="auto"/>
          <w:highlight w:val="none"/>
          <w:lang w:val="en-US" w:eastAsia="zh-CN"/>
        </w:rPr>
      </w:pPr>
      <w:r>
        <w:rPr>
          <w:rFonts w:hint="eastAsia"/>
          <w:color w:val="auto"/>
          <w:highlight w:val="none"/>
          <w:lang w:val="en-US" w:eastAsia="zh-CN"/>
        </w:rPr>
        <w:t>附件一：零配件清单及基准价目表</w:t>
      </w:r>
    </w:p>
    <w:tbl>
      <w:tblPr>
        <w:tblStyle w:val="6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041"/>
        <w:gridCol w:w="2632"/>
        <w:gridCol w:w="3259"/>
        <w:gridCol w:w="624"/>
        <w:gridCol w:w="1127"/>
      </w:tblGrid>
      <w:tr w14:paraId="1CCF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blHeader/>
        </w:trPr>
        <w:tc>
          <w:tcPr>
            <w:tcW w:w="3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0771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序号</w:t>
            </w:r>
          </w:p>
        </w:tc>
        <w:tc>
          <w:tcPr>
            <w:tcW w:w="5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4D17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lang w:val="en-US" w:eastAsia="zh-CN"/>
              </w:rPr>
            </w:pPr>
            <w:r>
              <w:rPr>
                <w:rFonts w:hint="eastAsia" w:cs="Times New Roman"/>
                <w:b/>
                <w:bCs/>
                <w:color w:val="auto"/>
                <w:highlight w:val="none"/>
                <w:lang w:val="en-US" w:eastAsia="zh-CN"/>
              </w:rPr>
              <w:t>设备</w:t>
            </w:r>
          </w:p>
          <w:p w14:paraId="2E4652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分类</w:t>
            </w:r>
          </w:p>
        </w:tc>
        <w:tc>
          <w:tcPr>
            <w:tcW w:w="14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588D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配件名称</w:t>
            </w:r>
          </w:p>
        </w:tc>
        <w:tc>
          <w:tcPr>
            <w:tcW w:w="17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6BC6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规格型号</w:t>
            </w:r>
          </w:p>
        </w:tc>
        <w:tc>
          <w:tcPr>
            <w:tcW w:w="3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F6C8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单位</w:t>
            </w:r>
          </w:p>
        </w:tc>
        <w:tc>
          <w:tcPr>
            <w:tcW w:w="60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F2E3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b/>
                <w:bCs/>
                <w:color w:val="auto"/>
                <w:highlight w:val="none"/>
              </w:rPr>
            </w:pPr>
            <w:r>
              <w:rPr>
                <w:rFonts w:hint="eastAsia" w:cs="Times New Roman"/>
                <w:b/>
                <w:bCs/>
                <w:color w:val="auto"/>
                <w:highlight w:val="none"/>
                <w:lang w:val="en-US" w:eastAsia="zh-CN"/>
              </w:rPr>
              <w:t>基准单价（元）</w:t>
            </w:r>
          </w:p>
        </w:tc>
      </w:tr>
      <w:tr w14:paraId="7E8D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F8D4F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6DFB96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机房线缆</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EB6F9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光纤跳纤（单模3M)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B0CC5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238F4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CCAA3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28</w:t>
            </w:r>
          </w:p>
        </w:tc>
      </w:tr>
      <w:tr w14:paraId="47FE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7C9E51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D00CE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D8219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光纤跳纤（单模10M)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D1DC5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E569F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46F436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48</w:t>
            </w:r>
          </w:p>
        </w:tc>
      </w:tr>
      <w:tr w14:paraId="5396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AF3E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A6B01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2B0D2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光纤跳纤（单模15M)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E82F0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CF640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0D179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58</w:t>
            </w:r>
          </w:p>
        </w:tc>
      </w:tr>
      <w:tr w14:paraId="12FC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7E02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92970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8D73F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光纤跳纤（多模3M)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0EE32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7124E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BEB2C3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25</w:t>
            </w:r>
          </w:p>
        </w:tc>
      </w:tr>
      <w:tr w14:paraId="3BC6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D69B6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99368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68172B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光纤跳纤（多模8M)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066211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B1AB7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82D92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w:t>
            </w:r>
          </w:p>
        </w:tc>
      </w:tr>
      <w:tr w14:paraId="1504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4EC83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EFB92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99AD7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光纤跳纤（多模15M)</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8ECC5C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恩迈斯</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632BD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190392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50</w:t>
            </w:r>
          </w:p>
        </w:tc>
      </w:tr>
      <w:tr w14:paraId="4E9A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6742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36967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28A09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百兆收发器（双芯）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AD5211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优易联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FD159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63432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220</w:t>
            </w:r>
          </w:p>
        </w:tc>
      </w:tr>
      <w:tr w14:paraId="10A3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8F723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A0C94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2450E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千兆收发器（双芯）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03F3C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优易联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03C99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D5172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340</w:t>
            </w:r>
          </w:p>
        </w:tc>
      </w:tr>
      <w:tr w14:paraId="5196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BC823B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D828B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B8D2D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光纤熔接包</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AA914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2进2出高端款48芯 防水 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0ACDF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A4995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w:t>
            </w:r>
          </w:p>
        </w:tc>
      </w:tr>
      <w:tr w14:paraId="5C5D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3223F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AB7F66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AADEF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光缆（单模8-24芯）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9E000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6D0426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米</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E5AE1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w:t>
            </w:r>
          </w:p>
        </w:tc>
      </w:tr>
      <w:tr w14:paraId="036C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72A6B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4A731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708D1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光纤熔接费用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B85B5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706EB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芯</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59195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20</w:t>
            </w:r>
          </w:p>
        </w:tc>
      </w:tr>
      <w:tr w14:paraId="0061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C1D2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E0121A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3F8E6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控制电源线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0E6F01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春天RVV2*1.0的200米/卷</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C7DCD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卷</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ECB67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600</w:t>
            </w:r>
          </w:p>
        </w:tc>
      </w:tr>
      <w:tr w14:paraId="1126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2F5E4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AEA6B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43C00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控制电源线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26853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春天RVV4*1.0的200米/卷</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5516B2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卷</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50257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1000</w:t>
            </w:r>
          </w:p>
        </w:tc>
      </w:tr>
      <w:tr w14:paraId="4924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AD499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D196A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B67B5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网络控制线成品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3FD809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0.35米国产定制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036DF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47F68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w:t>
            </w:r>
          </w:p>
        </w:tc>
      </w:tr>
      <w:tr w14:paraId="0111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038F6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D86D0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DAB3D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网络控制线成品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C5280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2米国产定制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9354E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4DCB9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w:t>
            </w:r>
          </w:p>
        </w:tc>
      </w:tr>
      <w:tr w14:paraId="3590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2E66E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72118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A9CBA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网络控制线成品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DC8FD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5米国产定制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A78EE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9DBBC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21</w:t>
            </w:r>
          </w:p>
        </w:tc>
      </w:tr>
      <w:tr w14:paraId="31D0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EF491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7729E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205D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网络控制线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07834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兰贝六类非屏蔽网线0.57 305米/箱</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D0F37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箱</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1F10A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700</w:t>
            </w:r>
          </w:p>
        </w:tc>
      </w:tr>
      <w:tr w14:paraId="3C72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9EB7C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3D814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01D97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六类水晶头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1A54E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兰贝 100颗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DA12D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7617E1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100</w:t>
            </w:r>
          </w:p>
        </w:tc>
      </w:tr>
      <w:tr w14:paraId="7476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31E7A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19</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630AC0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数据线缆</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EE4A8B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数据线（VGA2-5米）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78265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鑫叶缘</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D33B5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97671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w:t>
            </w:r>
          </w:p>
        </w:tc>
      </w:tr>
      <w:tr w14:paraId="4F33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ECBEF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458CB3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88822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数据线（VGA25米）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FF710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鑫叶缘</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1AEFF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F0AA0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80</w:t>
            </w:r>
          </w:p>
        </w:tc>
      </w:tr>
      <w:tr w14:paraId="3E3A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2C5A8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9F082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6DF76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数据线（DVI2-5米）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958264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D3A56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821B3E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40</w:t>
            </w:r>
          </w:p>
        </w:tc>
      </w:tr>
      <w:tr w14:paraId="2856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0EA9A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22CA1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CCD81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数据线（DVI25米）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769B1B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D039D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D90AD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450</w:t>
            </w:r>
          </w:p>
        </w:tc>
      </w:tr>
      <w:tr w14:paraId="6F8E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C560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33FD6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22AD1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数据线（HDMI2-5米）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F1B72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7523B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A1810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w:t>
            </w:r>
          </w:p>
        </w:tc>
      </w:tr>
      <w:tr w14:paraId="0B54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51784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D5AFA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A6921E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数据线（HDMI5米）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CD582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739C7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FAD45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39</w:t>
            </w:r>
          </w:p>
        </w:tc>
      </w:tr>
      <w:tr w14:paraId="1D76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E6809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3E6ED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E745B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数据线（HDMI15米）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EA296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A2A1E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9A27A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w:t>
            </w:r>
          </w:p>
        </w:tc>
      </w:tr>
      <w:tr w14:paraId="0911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335E6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6B75B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75F13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数据线（HDMI25米）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0722C9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BD6EFF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774FB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299</w:t>
            </w:r>
          </w:p>
        </w:tc>
      </w:tr>
      <w:tr w14:paraId="2EB5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9774F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AF3F2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C34BA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数据线（USB1.5米）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DECE8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652F1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BE50C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w:t>
            </w:r>
          </w:p>
        </w:tc>
      </w:tr>
      <w:tr w14:paraId="65C1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11FE9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1353F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F1BD5C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数据线（USB5米）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5A02B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93D45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AA9A4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20</w:t>
            </w:r>
          </w:p>
        </w:tc>
      </w:tr>
      <w:tr w14:paraId="3D2A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FF71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B8657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CBE53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数据线（USB10米）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CB27B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EA9FB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DA31D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65</w:t>
            </w:r>
          </w:p>
        </w:tc>
      </w:tr>
      <w:tr w14:paraId="2CE0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5DC52A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98336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78BC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转换线（USB转串口）</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D3B08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沃金泰2米线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7E676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EFB78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43</w:t>
            </w:r>
          </w:p>
        </w:tc>
      </w:tr>
      <w:tr w14:paraId="0414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F6D91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E9361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B6EE7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转换线（HDMI转DVI)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5A4F43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绿联2米线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FA2050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B7C35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43AD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569A2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0FB08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D93EB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转换线（HDMI转DVI)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F37A2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绿联5米线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3F574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E5B56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50</w:t>
            </w:r>
          </w:p>
        </w:tc>
      </w:tr>
      <w:tr w14:paraId="787A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B6BC3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3E41ED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9C73A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转换线（HDMI转DVI)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C7967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绿联10米线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34525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DD12F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108</w:t>
            </w:r>
          </w:p>
        </w:tc>
      </w:tr>
      <w:tr w14:paraId="077D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1408E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84D81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66E8E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转换线（DVI转HDMI)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173D7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77F1B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4310E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w:t>
            </w:r>
          </w:p>
        </w:tc>
      </w:tr>
      <w:tr w14:paraId="2CF9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282F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9A66D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80269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数据线（SDI到SDI)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9A711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996DB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C91A2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0BF3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89EC8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CD603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AF33B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转换头（DVI转VGA)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8B4769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50BA5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968E8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w:t>
            </w:r>
          </w:p>
        </w:tc>
      </w:tr>
      <w:tr w14:paraId="2119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C38BF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822C3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DCB82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转换头（HDMI转VGA 带音频+供电口+线）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4BF31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C06959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751E6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65</w:t>
            </w:r>
          </w:p>
        </w:tc>
      </w:tr>
      <w:tr w14:paraId="7C38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A7CE2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E4306F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27249B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转换头（HDMI转VGA)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61602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13AE8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1F671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441A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6DF882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3F690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08C88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转换头（USB转VGA)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5D9F4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303BD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FE15A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28</w:t>
            </w:r>
          </w:p>
        </w:tc>
      </w:tr>
      <w:tr w14:paraId="3E73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8C0D3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E6558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61A34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转换头（type-c转HDMI+VGA)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7EC8E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B21D7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3755B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85</w:t>
            </w:r>
          </w:p>
        </w:tc>
      </w:tr>
      <w:tr w14:paraId="31F0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0BEC1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1E6A9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F13B4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转换器（VGA分频器）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AD840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迈拓</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CB1D0F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94DAA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29</w:t>
            </w:r>
          </w:p>
        </w:tc>
      </w:tr>
      <w:tr w14:paraId="300D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42F4E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6473E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75E610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转换器（mini DP转VGA)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C8363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20F98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474A9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82</w:t>
            </w:r>
          </w:p>
        </w:tc>
      </w:tr>
      <w:tr w14:paraId="2755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ADA50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8CACC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194BF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转换器（DP转VGA)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97B35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E3DBD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44D55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82</w:t>
            </w:r>
          </w:p>
        </w:tc>
      </w:tr>
      <w:tr w14:paraId="5F9E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E9F24D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8F0430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A78E0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USB分线器一拖四</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9D167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1359F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DC45D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65</w:t>
            </w:r>
          </w:p>
        </w:tc>
      </w:tr>
      <w:tr w14:paraId="746E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FBDD08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4DE54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09C7CE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一分二转换器（HDMI转HDMI+VGA）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0C948A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16A0C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77E23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99</w:t>
            </w:r>
          </w:p>
        </w:tc>
      </w:tr>
      <w:tr w14:paraId="6CBE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BD1E7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B91AE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99034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转换器（Type-C转HDMI)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2AB800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09E88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AD316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82</w:t>
            </w:r>
          </w:p>
        </w:tc>
      </w:tr>
      <w:tr w14:paraId="64B8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6E018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66A4A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00BFD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转换器（USB3.0转HDMIVGA)</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CF108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52689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C92845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155</w:t>
            </w:r>
          </w:p>
        </w:tc>
      </w:tr>
      <w:tr w14:paraId="0BF4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E08F5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9A85C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65F1E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转换器（VGA转网线）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20270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VGA-KVM+usb网线延长器100米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E3078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9BF75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350</w:t>
            </w:r>
          </w:p>
        </w:tc>
      </w:tr>
      <w:tr w14:paraId="1A36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B6B1F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8ADD8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21BD0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转换器（SDI转HDMI）</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521B06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011A7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25C66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375</w:t>
            </w:r>
          </w:p>
        </w:tc>
      </w:tr>
      <w:tr w14:paraId="730C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230DA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40D43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CC301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HDMI信号延长器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F0863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迈拓 50米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E640C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F13820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109</w:t>
            </w:r>
          </w:p>
        </w:tc>
      </w:tr>
      <w:tr w14:paraId="12E9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ACD49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B304E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B556F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HDMI视频切换器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642FF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 2进1出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4C966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5AD48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53</w:t>
            </w:r>
          </w:p>
        </w:tc>
      </w:tr>
      <w:tr w14:paraId="2DDE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A78AF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A1241C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AC23DD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HDMI视频分配器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EFE70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绿联HDMI2.0 1进8出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4AB31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E9DF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440</w:t>
            </w:r>
          </w:p>
        </w:tc>
      </w:tr>
      <w:tr w14:paraId="4CBC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8070E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9AEF3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C38A9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HDMI视频分配器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437F82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 1进2出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763E8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0DC03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135</w:t>
            </w:r>
          </w:p>
        </w:tc>
      </w:tr>
      <w:tr w14:paraId="4C1F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0A6794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3A1C8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94EAF6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HDMI分离器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1C6FE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绿联</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1D741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2B5FB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130</w:t>
            </w:r>
          </w:p>
        </w:tc>
      </w:tr>
      <w:tr w14:paraId="0197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52D66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D6B83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2C827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VGA分配器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A1E29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迈拓 1进2出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FB4BBD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D67EC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w:t>
            </w:r>
          </w:p>
        </w:tc>
      </w:tr>
      <w:tr w14:paraId="4736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42DAA3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56</w:t>
            </w:r>
          </w:p>
        </w:tc>
        <w:tc>
          <w:tcPr>
            <w:tcW w:w="56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01ED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电脑配件</w:t>
            </w:r>
          </w:p>
        </w:tc>
        <w:tc>
          <w:tcPr>
            <w:tcW w:w="1418" w:type="pct"/>
            <w:tcBorders>
              <w:top w:val="nil"/>
              <w:left w:val="nil"/>
              <w:bottom w:val="single" w:color="000000" w:sz="8" w:space="0"/>
              <w:right w:val="single" w:color="000000" w:sz="8" w:space="0"/>
            </w:tcBorders>
            <w:shd w:val="clear" w:color="auto" w:fill="auto"/>
            <w:vAlign w:val="center"/>
          </w:tcPr>
          <w:p w14:paraId="78F875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U盘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E3B00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金士顿 64G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05296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CB544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40</w:t>
            </w:r>
          </w:p>
        </w:tc>
      </w:tr>
      <w:tr w14:paraId="3016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3DB0AA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57</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08AB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4A189E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TF储存卡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9BF64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乐橙 监控专用SDCX10/128GB</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771CA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98554C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105</w:t>
            </w:r>
          </w:p>
        </w:tc>
      </w:tr>
      <w:tr w14:paraId="3D9D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5E1AA7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58</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C628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57FEFA2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固态硬盘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27C67F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WD笔记本250G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A76A0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78FE5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285</w:t>
            </w:r>
          </w:p>
        </w:tc>
      </w:tr>
      <w:tr w14:paraId="7A17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2681EA6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59</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CBBE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673CB6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固态硬盘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494082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WD笔记本480G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F2487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4B179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450</w:t>
            </w:r>
          </w:p>
        </w:tc>
      </w:tr>
      <w:tr w14:paraId="02FD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761156D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60</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97DA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4185AB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固态硬盘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278461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WD台式480G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8AF2A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409EE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268</w:t>
            </w:r>
          </w:p>
        </w:tc>
      </w:tr>
      <w:tr w14:paraId="5CBD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44F4CE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61</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D4FA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11405E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机械硬盘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0397F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WD台式1T</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92D51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BE92D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379</w:t>
            </w:r>
          </w:p>
        </w:tc>
      </w:tr>
      <w:tr w14:paraId="5EC6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430198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62</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B46EC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769906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移动硬盘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E940F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WD 1T M2 SSD</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5DCE8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2ADC5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500</w:t>
            </w:r>
          </w:p>
        </w:tc>
      </w:tr>
      <w:tr w14:paraId="323B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1EF2D4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63</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D1B7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1B4506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曙光电脑CPU</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DF5AD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Hygon C86 3250 8-core Processor</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F9BBC0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25ED6E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1500</w:t>
            </w:r>
          </w:p>
        </w:tc>
      </w:tr>
      <w:tr w14:paraId="0058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397836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64</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0A6E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15B0A16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曙光电脑主板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309E0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22DB4</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5EA28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22686B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800</w:t>
            </w:r>
          </w:p>
        </w:tc>
      </w:tr>
      <w:tr w14:paraId="0CBE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72BE3E5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65</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52BC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7D548A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曙光电脑内存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D6DA1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紫光内存 8GB DDR4 3200MHz</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DD1B1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04E70C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350</w:t>
            </w:r>
          </w:p>
        </w:tc>
      </w:tr>
      <w:tr w14:paraId="01E6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152F32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66</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CFBB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3AE25F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海康电脑CPU</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FFE21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FT-2000(四核/四逻辑处理器）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D4FC3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59DFA7F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1500</w:t>
            </w:r>
          </w:p>
        </w:tc>
      </w:tr>
      <w:tr w14:paraId="6248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12641C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67</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47DAB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44C814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海康电脑主板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F642C0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HKFT2K4-MB</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EF8E4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1B8A32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800</w:t>
            </w:r>
          </w:p>
        </w:tc>
      </w:tr>
      <w:tr w14:paraId="614C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02A88A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68</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6124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79140F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海康电脑内存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63A08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HK 8GB DDR4 2666MT/s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B7622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nil"/>
              <w:bottom w:val="single" w:color="000000" w:sz="8" w:space="0"/>
              <w:right w:val="single" w:color="000000" w:sz="8" w:space="0"/>
            </w:tcBorders>
            <w:shd w:val="clear" w:color="auto" w:fill="auto"/>
            <w:vAlign w:val="center"/>
          </w:tcPr>
          <w:p w14:paraId="2AA04F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350</w:t>
            </w:r>
          </w:p>
        </w:tc>
      </w:tr>
      <w:tr w14:paraId="5013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nil"/>
            </w:tcBorders>
            <w:shd w:val="clear" w:color="auto" w:fill="auto"/>
            <w:vAlign w:val="center"/>
          </w:tcPr>
          <w:p w14:paraId="73E920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69</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77B3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56EAA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笔记本电脑CPU</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E51EE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Intel Core i7-7500U CPU@2.7GHz</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1919E9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23A1A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550</w:t>
            </w:r>
          </w:p>
        </w:tc>
      </w:tr>
      <w:tr w14:paraId="2AB2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2FACCB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70</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6D8EC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DD586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笔记本电脑主板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B92A0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ThinkPad L470 主板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C17D2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69AA4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850</w:t>
            </w:r>
          </w:p>
        </w:tc>
      </w:tr>
      <w:tr w14:paraId="3235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6B6BD8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71</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9BD6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6B0EAE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笔记本电脑电池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97F2C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ThinkPad L470电池</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711C75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BEF69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550</w:t>
            </w:r>
          </w:p>
        </w:tc>
      </w:tr>
      <w:tr w14:paraId="3694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160F66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72</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4C5F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A25A2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笔记本电脑键盘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93ECB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ThinkPad L470键盘</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1B272D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EC476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380</w:t>
            </w:r>
          </w:p>
        </w:tc>
      </w:tr>
      <w:tr w14:paraId="2C44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0F5D6A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73</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BF36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7C6A39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笔记本电脑内存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5E4AB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ThinkPad L470内存 8GB</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0C67D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DB5B40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350</w:t>
            </w:r>
          </w:p>
        </w:tc>
      </w:tr>
      <w:tr w14:paraId="6F2A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7DF554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74</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EBD3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8D74B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罗技有线鼠标</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1D5F4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M100R</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022F5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50093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42</w:t>
            </w:r>
          </w:p>
        </w:tc>
      </w:tr>
      <w:tr w14:paraId="5DAE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57FFCA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75</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3DC3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C4B78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罗技有线键盘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B93E4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K120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395DD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5A9D4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59</w:t>
            </w:r>
          </w:p>
        </w:tc>
      </w:tr>
      <w:tr w14:paraId="63FF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3A235A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76</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2C53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8B527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罗技无线鼠标</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C5C8C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M220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0FF28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0BCDE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72</w:t>
            </w:r>
          </w:p>
        </w:tc>
      </w:tr>
      <w:tr w14:paraId="1927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nil"/>
            </w:tcBorders>
            <w:shd w:val="clear" w:color="auto" w:fill="auto"/>
            <w:vAlign w:val="center"/>
          </w:tcPr>
          <w:p w14:paraId="5196DA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77</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8BB5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5BAEEA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罗技有线键鼠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480E65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MK200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D81910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88FEB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100</w:t>
            </w:r>
          </w:p>
        </w:tc>
      </w:tr>
      <w:tr w14:paraId="0A23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49C5A2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78</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70BA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262320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罗技无线键鼠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645A3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MK270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E5C05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3C383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115</w:t>
            </w:r>
          </w:p>
        </w:tc>
      </w:tr>
      <w:tr w14:paraId="4EAE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196C6C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79</w:t>
            </w:r>
          </w:p>
        </w:tc>
        <w:tc>
          <w:tcPr>
            <w:tcW w:w="56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B34E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打印机配件</w:t>
            </w:r>
          </w:p>
        </w:tc>
        <w:tc>
          <w:tcPr>
            <w:tcW w:w="1418" w:type="pct"/>
            <w:tcBorders>
              <w:top w:val="nil"/>
              <w:left w:val="nil"/>
              <w:bottom w:val="single" w:color="000000" w:sz="8" w:space="0"/>
              <w:right w:val="single" w:color="000000" w:sz="8" w:space="0"/>
            </w:tcBorders>
            <w:shd w:val="clear" w:color="auto" w:fill="auto"/>
            <w:vAlign w:val="center"/>
          </w:tcPr>
          <w:p w14:paraId="31D648F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打印机搓纸轮</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81C90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Lanxum GA7030dn</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73655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6AC221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100</w:t>
            </w:r>
          </w:p>
        </w:tc>
      </w:tr>
      <w:tr w14:paraId="7645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1131C85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80</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B785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1078D0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打印机定影组件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C2A58C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Lanxum GA7030dn</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D0B89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3B4B5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120</w:t>
            </w:r>
          </w:p>
        </w:tc>
      </w:tr>
      <w:tr w14:paraId="720B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67D711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81</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1D45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55E3BD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打印机激光器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315E2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Lanxum GA7030dn</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61E8E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28031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260</w:t>
            </w:r>
          </w:p>
        </w:tc>
      </w:tr>
      <w:tr w14:paraId="3955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nil"/>
            </w:tcBorders>
            <w:shd w:val="clear" w:color="auto" w:fill="auto"/>
            <w:vAlign w:val="center"/>
          </w:tcPr>
          <w:p w14:paraId="56EA6E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82</w:t>
            </w:r>
          </w:p>
        </w:tc>
        <w:tc>
          <w:tcPr>
            <w:tcW w:w="56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E30D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nil"/>
              <w:bottom w:val="single" w:color="000000" w:sz="8" w:space="0"/>
              <w:right w:val="single" w:color="000000" w:sz="8" w:space="0"/>
            </w:tcBorders>
            <w:shd w:val="clear" w:color="auto" w:fill="auto"/>
            <w:vAlign w:val="center"/>
          </w:tcPr>
          <w:p w14:paraId="645FE54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打印机主板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19E43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Lanxum GA7030dn</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51C28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A839F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800</w:t>
            </w:r>
          </w:p>
        </w:tc>
      </w:tr>
      <w:tr w14:paraId="2173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B71F5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83</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1D1968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网络交换设备</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AB93A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百兆小型交换机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29446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TP-LINK SF1008+</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744AE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018CA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85</w:t>
            </w:r>
          </w:p>
        </w:tc>
      </w:tr>
      <w:tr w14:paraId="27F2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FA2C4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C09CC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CFA6F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千兆小型交换机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C1BB8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TP-LINK SG1008U</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DCFBF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28C20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160</w:t>
            </w:r>
          </w:p>
        </w:tc>
      </w:tr>
      <w:tr w14:paraId="06AF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9689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35B78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20ABB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24口POE交换机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636DC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华为S5735S-L24P4S-A1</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C6F62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C4664E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3500</w:t>
            </w:r>
          </w:p>
        </w:tc>
      </w:tr>
      <w:tr w14:paraId="4C48F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B898B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B9840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3B06D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8口光交换机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A95023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华为S100-8T2S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4B62E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AF401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399</w:t>
            </w:r>
          </w:p>
        </w:tc>
      </w:tr>
      <w:tr w14:paraId="2808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FB8E7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00DFC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1F86D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无线路由器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5EE05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TPlink 双频千兆5G</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FBEB97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9913D4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170</w:t>
            </w:r>
          </w:p>
        </w:tc>
      </w:tr>
      <w:tr w14:paraId="4483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8F2EA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05A06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21D83A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24口交换机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5721C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LS-5130S-28P-EI 三年保</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BC601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F0C9B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2800</w:t>
            </w:r>
          </w:p>
        </w:tc>
      </w:tr>
      <w:tr w14:paraId="1792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F70C9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6EA48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7C432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48口交换机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08015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LS-5130S-52P-EI 三年保</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8B628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7843E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5500</w:t>
            </w:r>
          </w:p>
        </w:tc>
      </w:tr>
      <w:tr w14:paraId="3FA8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588DA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7F472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E6A2E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万兆光纤模块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A0EDF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华为原厂原装 单模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A310F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AA2B1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650</w:t>
            </w:r>
          </w:p>
        </w:tc>
      </w:tr>
      <w:tr w14:paraId="7AC2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4F7AC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F80920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21D2A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千兆光纤模块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1D62B1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华为原厂原装 单模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C209D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8E1758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350</w:t>
            </w:r>
          </w:p>
        </w:tc>
      </w:tr>
      <w:tr w14:paraId="2FAE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226C9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DD6461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BD261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万兆光纤模块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B4CCC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华为原厂原装 多模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78BD4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C1D67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580</w:t>
            </w:r>
          </w:p>
        </w:tc>
      </w:tr>
      <w:tr w14:paraId="128B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F9B2F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CE63FA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C0582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千兆光纤模块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CEE58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华为原厂原装 多模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6CF3F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9DEF09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330</w:t>
            </w:r>
          </w:p>
        </w:tc>
      </w:tr>
      <w:tr w14:paraId="4424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C84EB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C448C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0D4ED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网络隔离卡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45F14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神易V7.0标准版</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BF2D15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EA4AD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286</w:t>
            </w:r>
          </w:p>
        </w:tc>
      </w:tr>
      <w:tr w14:paraId="5B3F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E6A80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63CA4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2A177F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46E91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Tplink-USB网卡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2DDE1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11533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70</w:t>
            </w:r>
          </w:p>
        </w:tc>
      </w:tr>
      <w:tr w14:paraId="7F01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127A2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A6226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BEC271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71298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SSK-USB千兆网卡四合一</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4F34B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493BE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95</w:t>
            </w:r>
          </w:p>
        </w:tc>
      </w:tr>
      <w:tr w14:paraId="31AD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21329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97</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049405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机房工具设备</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59C2F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寻线仪</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6B2C01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精明鼠NF-8601S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52BB5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2B0C62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730</w:t>
            </w:r>
          </w:p>
        </w:tc>
      </w:tr>
      <w:tr w14:paraId="2892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BB30C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25250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48610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光功率计</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D71FC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Pro'skit MT-7602-C 4合1光功率计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462B4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B0D1B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450</w:t>
            </w:r>
          </w:p>
        </w:tc>
      </w:tr>
      <w:tr w14:paraId="4D93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00CF7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9E561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CB97B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LED探测灯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3A24D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久量大功率LED强光远射手电筒充电式7303</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B08B6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93C1D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130</w:t>
            </w:r>
          </w:p>
        </w:tc>
      </w:tr>
      <w:tr w14:paraId="0987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48A22D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F4BE4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AC4A0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计算机（激光笔）</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B5A6D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品胜2500</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CA4D7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6BBC2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141</w:t>
            </w:r>
          </w:p>
        </w:tc>
      </w:tr>
      <w:tr w14:paraId="6480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3E2097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7A19D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33F76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门禁读卡器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EC686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纽贝尔CHD602JS-CPU</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48B4C3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B64C7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1300</w:t>
            </w:r>
          </w:p>
        </w:tc>
      </w:tr>
      <w:tr w14:paraId="1F2D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8F503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26413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338B9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机房灵性锁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623821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宏泰DJ02ST</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2507C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62167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155</w:t>
            </w:r>
          </w:p>
        </w:tc>
      </w:tr>
      <w:tr w14:paraId="0186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9F3B7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C038B9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5FE64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单门磁力锁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0A8FA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宏泰DZ03G/Q</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FE4BC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53D47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175</w:t>
            </w:r>
          </w:p>
        </w:tc>
      </w:tr>
      <w:tr w14:paraId="1288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14769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50813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206A2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双门磁力锁</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854CD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宏泰DZ03GS/QS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D93D4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330CB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350</w:t>
            </w:r>
          </w:p>
        </w:tc>
      </w:tr>
      <w:tr w14:paraId="13D9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2B826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C81D1A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B5FC0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监控设备套装</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87B2E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萤石C6C套装带1T硬盘三年保</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69069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DE3039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600</w:t>
            </w:r>
          </w:p>
        </w:tc>
      </w:tr>
      <w:tr w14:paraId="7C93E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F648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1C11C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763E4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隔音耳罩</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A112B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防噪音耳罩</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D3B7B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58AA8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60</w:t>
            </w:r>
          </w:p>
        </w:tc>
      </w:tr>
      <w:tr w14:paraId="5DDD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ED04A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2D833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C1EFC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网线钳</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16A05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得力 省力</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58554B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0C860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38</w:t>
            </w:r>
          </w:p>
        </w:tc>
      </w:tr>
      <w:tr w14:paraId="2DFC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B0255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44887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ABE39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弱电工具套装（小）</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DB411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吉米GNT18+GNT23</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B6587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AB4B9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w:t>
            </w:r>
          </w:p>
        </w:tc>
      </w:tr>
      <w:tr w14:paraId="4C44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A499E8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16EBA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8D616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弱电工具套装（大）</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BD930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世达09536</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D75FC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08468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791</w:t>
            </w:r>
          </w:p>
        </w:tc>
      </w:tr>
      <w:tr w14:paraId="12DB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4947E3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E0A42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DF34E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机房吸尘设备</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F662F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杰诺1800W</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F44C1D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0236C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780</w:t>
            </w:r>
          </w:p>
        </w:tc>
      </w:tr>
      <w:tr w14:paraId="6453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351D2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65412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9867AD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配件（六类模块）</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76ADC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兰贝六类非屏蔽模块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502433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A0FFF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5219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3DCF56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4D195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230D4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配件（网络面板）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4EFB22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兰贝六类双口面板</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863717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7CB87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w:t>
            </w:r>
          </w:p>
        </w:tc>
      </w:tr>
      <w:tr w14:paraId="0AF7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81D72A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18FF0D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B4F7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配件（配线架）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7796BB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兰贝六类24口非屏蔽配线架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F49E5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7C46C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650</w:t>
            </w:r>
          </w:p>
        </w:tc>
      </w:tr>
      <w:tr w14:paraId="3E9E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DFB92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39A9B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DEBD4E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配件（理线架）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65C75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兰贝1U理线架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85640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05FCF1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55</w:t>
            </w:r>
          </w:p>
        </w:tc>
      </w:tr>
      <w:tr w14:paraId="7A1E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026A9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84430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2519A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配件（标签打印机）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972B4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EPSON LW-600P标签打印机</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5FE77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A6F7D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870</w:t>
            </w:r>
          </w:p>
        </w:tc>
      </w:tr>
      <w:tr w14:paraId="3114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88CBC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BD8C7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68821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配件（色带）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23CCB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标签打印机色带6mm黄底黑字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B41DA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3CAC4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w:t>
            </w:r>
          </w:p>
        </w:tc>
      </w:tr>
      <w:tr w14:paraId="4BD2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094C4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E2637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FDA9E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配件（色带）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51BB31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标签打印机色带9mm黄底黑字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9936B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EFD99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20</w:t>
            </w:r>
          </w:p>
        </w:tc>
      </w:tr>
      <w:tr w14:paraId="1EE3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16F75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0AB6CA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D735E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配件（色带）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18F6D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标签打印机色带18mm黄底黑字</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1139D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48B29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w:t>
            </w:r>
          </w:p>
        </w:tc>
      </w:tr>
      <w:tr w14:paraId="0304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13FFD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4A374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7E972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配件（扎带）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A352E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扎线带</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F98FA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包</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0EBB0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20</w:t>
            </w:r>
          </w:p>
        </w:tc>
      </w:tr>
      <w:tr w14:paraId="05D4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193AD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1296C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B766C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插座（8插孔）</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46FEE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公牛5米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C875E6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592E6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75</w:t>
            </w:r>
          </w:p>
        </w:tc>
      </w:tr>
      <w:tr w14:paraId="4CE8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C82B9C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8C68D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0EC7BD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pdu机柜插座（8插孔）</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B0591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公牛3米 10A 标准插头</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44F85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5EB55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143</w:t>
            </w:r>
          </w:p>
        </w:tc>
      </w:tr>
      <w:tr w14:paraId="7179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B3C52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F08697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E0D7C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pdu机柜插座（8插孔）</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99091C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1.8米 16A 工业插头</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D5EF4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11EA7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355</w:t>
            </w:r>
          </w:p>
        </w:tc>
      </w:tr>
      <w:tr w14:paraId="56F1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64DD3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8DB25B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F5E88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挡板轨道</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DD190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铝合金60CM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8538B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F5860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72BE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67A29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1E271C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625C89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挡鼠板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84D402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铝合金90CM*60CM，含轨道</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36CD9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C375B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90</w:t>
            </w:r>
          </w:p>
        </w:tc>
      </w:tr>
      <w:tr w14:paraId="6D4F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1167D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FDDD5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17ADE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挡鼠板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ED9C9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铝合金180CM*60CM，含轨道</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019B5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58B46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180</w:t>
            </w:r>
          </w:p>
        </w:tc>
      </w:tr>
      <w:tr w14:paraId="2CFA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F7D5C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E325B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CDCF3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机房巡检单盒</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BC3C9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得力10个装</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E335E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16A5C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55</w:t>
            </w:r>
          </w:p>
        </w:tc>
      </w:tr>
      <w:tr w14:paraId="6F70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06CC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F701DC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1D711B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机房巡检单挂架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28935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铁质 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48F93F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E8BB5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25</w:t>
            </w:r>
          </w:p>
        </w:tc>
      </w:tr>
      <w:tr w14:paraId="2211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44A75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24776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4A412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平板推车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79BE1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得力 90*60cm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15C83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2B3631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360</w:t>
            </w:r>
          </w:p>
        </w:tc>
      </w:tr>
      <w:tr w14:paraId="0649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64056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AAC0BE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BA408C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轴流风机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277E2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750w 移动式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AEF98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519FC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830</w:t>
            </w:r>
          </w:p>
        </w:tc>
      </w:tr>
      <w:tr w14:paraId="4A9A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A32FDB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A780A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BE247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轴流风机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5A038F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8寸手提风机（230W不含风管）</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C94EF6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97E95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415</w:t>
            </w:r>
          </w:p>
        </w:tc>
      </w:tr>
      <w:tr w14:paraId="3C15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0A60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D2180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FDC1E9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推车轮子</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9C2AE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4寸 孔距75*55</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6DB26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4A658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75</w:t>
            </w:r>
          </w:p>
        </w:tc>
      </w:tr>
      <w:tr w14:paraId="51CA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7EF77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744DE1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A405F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机房移动工作台</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C4CBEB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思珀睿P97-A</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5925F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661C9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1120</w:t>
            </w:r>
          </w:p>
        </w:tc>
      </w:tr>
      <w:tr w14:paraId="4FDC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1444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70560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13EC20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移动手提灯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4AC41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海洋王LED</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CB956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BD449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w:t>
            </w:r>
          </w:p>
        </w:tc>
      </w:tr>
      <w:tr w14:paraId="25E0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F3760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5B894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FA97CD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安全出口指示牌</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AABAF0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217026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ABE54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45</w:t>
            </w:r>
          </w:p>
        </w:tc>
      </w:tr>
      <w:tr w14:paraId="3F21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59A380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D83E66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FC425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消防应急灯</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45BC7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3F05E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20EE6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45</w:t>
            </w:r>
          </w:p>
        </w:tc>
      </w:tr>
      <w:tr w14:paraId="67BB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2C196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491440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1A874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放气勿入指示牌</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87B83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709876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07759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45</w:t>
            </w:r>
          </w:p>
        </w:tc>
      </w:tr>
      <w:tr w14:paraId="5A94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773B36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777D2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64477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防误碰盖</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FF67E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透明塑料</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6AA96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E3766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w:t>
            </w:r>
          </w:p>
        </w:tc>
      </w:tr>
      <w:tr w14:paraId="17CC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0AD6F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D8ECEC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40DE8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防误碰盖</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51792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透明带弹簧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8D8CCE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0CFC7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w:t>
            </w:r>
          </w:p>
        </w:tc>
      </w:tr>
      <w:tr w14:paraId="41E2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C1A26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139</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1DB4C4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155D5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软终端大华摄像头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36CDC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DH-VCS-C300 USB带麦克风摄像头</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1A894B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70605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600</w:t>
            </w:r>
          </w:p>
        </w:tc>
      </w:tr>
      <w:tr w14:paraId="130B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EFC47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B1B92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DFB44E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视频会议有线话筒</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D1668C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C-MARK MK75T</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A3E73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4B761A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600</w:t>
            </w:r>
          </w:p>
        </w:tc>
      </w:tr>
      <w:tr w14:paraId="1168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C005E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67A9A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175E1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视频会议双屏支架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BDDF7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乐歌 夹具式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D8CEB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96E41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300</w:t>
            </w:r>
          </w:p>
        </w:tc>
      </w:tr>
      <w:tr w14:paraId="4981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110F1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B3A0A7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096279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视频会议双屏支架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9C2266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乐歌 底座式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6984D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5F6A4F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360</w:t>
            </w:r>
          </w:p>
        </w:tc>
      </w:tr>
      <w:tr w14:paraId="1E7E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CF11B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7C5CD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85DB6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视频会议三屏支架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2D5DE9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乐歌 夹具式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B11309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4BC57F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650</w:t>
            </w:r>
          </w:p>
        </w:tc>
      </w:tr>
      <w:tr w14:paraId="6B1D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AE93EE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2C58F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D4656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视频会议三屏支架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44A19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乐歌 底座式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29F1D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1F0EB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690</w:t>
            </w:r>
          </w:p>
        </w:tc>
      </w:tr>
      <w:tr w14:paraId="5BAB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37870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E20D6E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10AA8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视频会议四屏支架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7D78B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乐歌 夹具式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1FDD9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D213C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580</w:t>
            </w:r>
          </w:p>
        </w:tc>
      </w:tr>
      <w:tr w14:paraId="23E7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9688BA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469F0C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2FF90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视频会议四屏支架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F962E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乐歌 底座式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AD2EE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578214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640</w:t>
            </w:r>
          </w:p>
        </w:tc>
      </w:tr>
      <w:tr w14:paraId="57EF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69936E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557F59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1772EF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有线桌面鹅颈麦克风</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24CE9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铁三角49QL鹅颈话筒+铁三角底座AT8668S+线材</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2DCD3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套</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1EDBF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1400</w:t>
            </w:r>
          </w:p>
        </w:tc>
      </w:tr>
      <w:tr w14:paraId="337B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865B5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68FF96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3A99B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会议手持话筒支架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8E1DA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凯浮蛙手持话筒支架三脚架MS-27A</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86BA8E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626F5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40</w:t>
            </w:r>
          </w:p>
        </w:tc>
      </w:tr>
      <w:tr w14:paraId="4BA4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A3FE29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B63815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EE8FEA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遥控器5号电池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1EEAF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南孚电池40粒装</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5E372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0D0E79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75</w:t>
            </w:r>
          </w:p>
        </w:tc>
      </w:tr>
      <w:tr w14:paraId="3CDD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F073D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15E658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AD660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遥控器7号电池</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10A489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南孚电池40粒装</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7C176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盒</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ADBB4C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75</w:t>
            </w:r>
          </w:p>
        </w:tc>
      </w:tr>
      <w:tr w14:paraId="1FE4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576045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34B2AA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DFA84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HDX麦克风线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B627A8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HDX线 7.6米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57AD13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6F988F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330</w:t>
            </w:r>
          </w:p>
        </w:tc>
      </w:tr>
      <w:tr w14:paraId="5716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ABD419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739A5F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5D2EF9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HDX麦克风线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7FBE1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HDX线 15米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8399DB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387AEC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800</w:t>
            </w:r>
          </w:p>
        </w:tc>
      </w:tr>
      <w:tr w14:paraId="6002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97287B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233D1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91ACA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HDX麦克风线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2AE7D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HDX线 25米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CBF5E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A6ABB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1250</w:t>
            </w:r>
          </w:p>
        </w:tc>
      </w:tr>
      <w:tr w14:paraId="2734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834AAE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77EE56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D4479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GROUP(HDCI转HDMI线）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E0D137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EDBDC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根</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626E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850</w:t>
            </w:r>
          </w:p>
        </w:tc>
      </w:tr>
      <w:tr w14:paraId="68BA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10CB0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E5180A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D2DBA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GROUP视频会议线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4899E3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HDCI线 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32BB9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FA77E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330</w:t>
            </w:r>
          </w:p>
        </w:tc>
      </w:tr>
      <w:tr w14:paraId="0C0A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4C50FD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55BABD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507D0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GROUP视频会议线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DF92D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HDCI线 15米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F1A3FA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47A3C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850</w:t>
            </w:r>
          </w:p>
        </w:tc>
      </w:tr>
      <w:tr w14:paraId="0D8B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E3602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E29033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AA7E5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GROUP视频会议线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90040C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HDCI线 25米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01813D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BC56E9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1150</w:t>
            </w:r>
          </w:p>
        </w:tc>
      </w:tr>
      <w:tr w14:paraId="716E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8D1FED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32CF80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B1C241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78CE6C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GROUP线 7.6米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7B8A6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B3366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330</w:t>
            </w:r>
          </w:p>
        </w:tc>
      </w:tr>
      <w:tr w14:paraId="305D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02035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8482B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309A5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EE808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GROUP线 15米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0C81C0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FE55D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810</w:t>
            </w:r>
          </w:p>
        </w:tc>
      </w:tr>
      <w:tr w14:paraId="61B1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C61EE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8F3D6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D06F73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GROUP麦克风线</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91FCF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GROUP线 25米</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96DCC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E2C5B2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1350</w:t>
            </w:r>
          </w:p>
        </w:tc>
      </w:tr>
      <w:tr w14:paraId="6B40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122E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1B63A3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A3A44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GROUP电源适配器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B899D2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GROUP电源适配器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4BEAA5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7A3894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180</w:t>
            </w:r>
          </w:p>
        </w:tc>
      </w:tr>
      <w:tr w14:paraId="16A72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D8DBF2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0C888C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B4DB78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GROUP会议遥控器</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6E255C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GROUP视频遥控器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4E4BD6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790259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1300</w:t>
            </w:r>
          </w:p>
        </w:tc>
      </w:tr>
      <w:tr w14:paraId="159D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6F769C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43EA73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287B77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GROUP会议三脚架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BF03B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GROUP落地三脚架168cm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A06EA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9ECBA8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380</w:t>
            </w:r>
          </w:p>
        </w:tc>
      </w:tr>
      <w:tr w14:paraId="1EB1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44917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7462F2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D13E4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GROUP吊装托盘</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1EEDE4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GROUP吊装倒装托盘</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815B8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0CDA56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390</w:t>
            </w:r>
          </w:p>
        </w:tc>
      </w:tr>
      <w:tr w14:paraId="710A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F49A3B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DEDC5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B93C0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GROUP定制移动推车</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E6143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GROUP定制移动推车</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77A96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FED92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750</w:t>
            </w:r>
          </w:p>
        </w:tc>
      </w:tr>
      <w:tr w14:paraId="2992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C82C25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631BF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4ED768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GROUP电视机顶挂架</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26544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宝利通POLYCOM GROUP摄像头电视机顶挂架</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FDB13F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73975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580</w:t>
            </w:r>
          </w:p>
        </w:tc>
      </w:tr>
      <w:tr w14:paraId="1E99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24633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42B19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BCF30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视频会议投影幕</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944287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红叶100-120英寸</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A19708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8838F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800</w:t>
            </w:r>
          </w:p>
        </w:tc>
      </w:tr>
      <w:tr w14:paraId="3A1E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72D87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1FC459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FD069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麦克风防风罩</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9E5582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通用6个装</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9AC0C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7F3795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17A3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9778AE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169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129BA1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773F4D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液晶高清电机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C44EB1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国产32英寸</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CA9C6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B1D062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990</w:t>
            </w:r>
          </w:p>
        </w:tc>
      </w:tr>
      <w:tr w14:paraId="6DAA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9095D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0D5B68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08A04F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多媒体桌插底座</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85CB3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莲花头/VGA/RJ45/插头/HDMI</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0361D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21B125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w:t>
            </w:r>
          </w:p>
        </w:tc>
      </w:tr>
      <w:tr w14:paraId="3030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F0D864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DA96A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910ED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无线监听耳机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B77EF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蓝牙式</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5AA541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DA4A1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w:t>
            </w:r>
          </w:p>
        </w:tc>
      </w:tr>
      <w:tr w14:paraId="6AAE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D45973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AD8D30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0E73193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有线监听耳机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C2BA3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漫步者头戴式G1</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1AEBF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379A00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95</w:t>
            </w:r>
          </w:p>
        </w:tc>
      </w:tr>
      <w:tr w14:paraId="2134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285358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173</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1D3A84A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音频设备</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BED36C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吸顶音箱</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8B11C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ITC高品质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E675E4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BE8E0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600</w:t>
            </w:r>
          </w:p>
        </w:tc>
      </w:tr>
      <w:tr w14:paraId="79BD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21CE7D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1DA774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AD03B7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吸顶喇叭</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FD5CAA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ITC 高品质10W</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9FBA3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220630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120</w:t>
            </w:r>
          </w:p>
        </w:tc>
      </w:tr>
      <w:tr w14:paraId="656A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434217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175</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972897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A5ED42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壁挂喇叭</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91478B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ITC 高品质10W</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4871224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888009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w:t>
            </w:r>
          </w:p>
        </w:tc>
      </w:tr>
      <w:tr w14:paraId="66E9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849DD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A57BA8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7BD05A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时序电源</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0B74CD1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湖山8路时序器</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6E3836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1B5C61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1500</w:t>
            </w:r>
          </w:p>
        </w:tc>
      </w:tr>
      <w:tr w14:paraId="7DBF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B01F05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6D4189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0C8AC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音频头（3.5转6.5)</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AA3B44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C7D5B7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4BEBB0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w:t>
            </w:r>
          </w:p>
        </w:tc>
      </w:tr>
      <w:tr w14:paraId="5693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553EAB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21ABA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7CBC10E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音频头（3.5转卡侬头）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BB94C8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1ECF96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B94118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w:t>
            </w:r>
          </w:p>
        </w:tc>
      </w:tr>
      <w:tr w14:paraId="6826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8CA44F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179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3505E4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0D60D9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音频头（6.5转6.5)</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326DD8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62BDC6A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6D416C3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14</w:t>
            </w:r>
          </w:p>
        </w:tc>
      </w:tr>
      <w:tr w14:paraId="0F4B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65EA74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180</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B5194A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C744B5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音频头（6.5转卡侬头）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22541C0">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FFEB62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个</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11EEA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10</w:t>
            </w:r>
          </w:p>
        </w:tc>
      </w:tr>
      <w:tr w14:paraId="49D66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83D491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181</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3DA65E4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4A3EE3B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音频线（3.5转6.5)</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F1D695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国产2m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9520D2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84AF9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35</w:t>
            </w:r>
          </w:p>
        </w:tc>
      </w:tr>
      <w:tr w14:paraId="0B5E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F314E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182</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23338ED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2DAFC1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音频线（3.5转卡侬头）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5B1573E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国产2m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708C05B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E86E25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40</w:t>
            </w:r>
          </w:p>
        </w:tc>
      </w:tr>
      <w:tr w14:paraId="55AF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3E8751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183</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51160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921A30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音频线（6.5转6.5)</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A5EBD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国产2m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66740E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281163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136A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51042F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184</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730E6DF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3B2D512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音频线（6.5转卡侬头）</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32A619F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国产2m</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9D64EE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条</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727195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2626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ACD40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185</w:t>
            </w:r>
          </w:p>
        </w:tc>
        <w:tc>
          <w:tcPr>
            <w:tcW w:w="561" w:type="pct"/>
            <w:vMerge w:val="restart"/>
            <w:tcBorders>
              <w:top w:val="nil"/>
              <w:left w:val="single" w:color="000000" w:sz="8" w:space="0"/>
              <w:bottom w:val="single" w:color="000000" w:sz="8" w:space="0"/>
              <w:right w:val="single" w:color="000000" w:sz="8" w:space="0"/>
            </w:tcBorders>
            <w:shd w:val="clear" w:color="auto" w:fill="auto"/>
            <w:vAlign w:val="center"/>
          </w:tcPr>
          <w:p w14:paraId="4988C62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语音设备</w:t>
            </w: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DE33E91">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插卡电话机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67B408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盈信CDMA固定无线电话机黑/白色</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27097F0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0ED79276">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280</w:t>
            </w:r>
          </w:p>
        </w:tc>
      </w:tr>
      <w:tr w14:paraId="3398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E15D5A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186</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64B55C2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1F8ED16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壁挂电话机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19FB4DFF">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中诺A061</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86D255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285498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30</w:t>
            </w:r>
          </w:p>
        </w:tc>
      </w:tr>
      <w:tr w14:paraId="67C0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29586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187</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7DD1F7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732434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内线电话机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2DEEA6E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步步高6082</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38C1856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3CDD7C7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75</w:t>
            </w:r>
          </w:p>
        </w:tc>
      </w:tr>
      <w:tr w14:paraId="7837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825CCF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188</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4676235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5885024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亲情电话机</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6797CF7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讯为XWHCD718IC</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0CD4627B">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50CA015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680</w:t>
            </w:r>
          </w:p>
        </w:tc>
      </w:tr>
      <w:tr w14:paraId="4C18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CEEC7C9">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189</w:t>
            </w:r>
          </w:p>
        </w:tc>
        <w:tc>
          <w:tcPr>
            <w:tcW w:w="561" w:type="pct"/>
            <w:vMerge w:val="continue"/>
            <w:tcBorders>
              <w:top w:val="nil"/>
              <w:left w:val="single" w:color="000000" w:sz="8" w:space="0"/>
              <w:bottom w:val="single" w:color="000000" w:sz="8" w:space="0"/>
              <w:right w:val="single" w:color="000000" w:sz="8" w:space="0"/>
            </w:tcBorders>
            <w:shd w:val="clear" w:color="auto" w:fill="auto"/>
            <w:vAlign w:val="center"/>
          </w:tcPr>
          <w:p w14:paraId="17BA01D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p>
        </w:tc>
        <w:tc>
          <w:tcPr>
            <w:tcW w:w="1418" w:type="pct"/>
            <w:tcBorders>
              <w:top w:val="nil"/>
              <w:left w:val="single" w:color="000000" w:sz="8" w:space="0"/>
              <w:bottom w:val="single" w:color="000000" w:sz="8" w:space="0"/>
              <w:right w:val="single" w:color="000000" w:sz="8" w:space="0"/>
            </w:tcBorders>
            <w:shd w:val="clear" w:color="auto" w:fill="auto"/>
            <w:vAlign w:val="center"/>
          </w:tcPr>
          <w:p w14:paraId="68F284B8">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语音网关8口</w:t>
            </w:r>
          </w:p>
        </w:tc>
        <w:tc>
          <w:tcPr>
            <w:tcW w:w="1756" w:type="pct"/>
            <w:tcBorders>
              <w:top w:val="nil"/>
              <w:left w:val="single" w:color="000000" w:sz="8" w:space="0"/>
              <w:bottom w:val="single" w:color="000000" w:sz="8" w:space="0"/>
              <w:right w:val="single" w:color="000000" w:sz="8" w:space="0"/>
            </w:tcBorders>
            <w:shd w:val="clear" w:color="auto" w:fill="auto"/>
            <w:vAlign w:val="center"/>
          </w:tcPr>
          <w:p w14:paraId="4D727ED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XW60-8S</w:t>
            </w:r>
          </w:p>
        </w:tc>
        <w:tc>
          <w:tcPr>
            <w:tcW w:w="336" w:type="pct"/>
            <w:tcBorders>
              <w:top w:val="nil"/>
              <w:left w:val="single" w:color="000000" w:sz="8" w:space="0"/>
              <w:bottom w:val="single" w:color="000000" w:sz="8" w:space="0"/>
              <w:right w:val="single" w:color="000000" w:sz="8" w:space="0"/>
            </w:tcBorders>
            <w:shd w:val="clear" w:color="auto" w:fill="auto"/>
            <w:vAlign w:val="center"/>
          </w:tcPr>
          <w:p w14:paraId="5F566B6D">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台</w:t>
            </w:r>
          </w:p>
        </w:tc>
        <w:tc>
          <w:tcPr>
            <w:tcW w:w="603" w:type="pct"/>
            <w:tcBorders>
              <w:top w:val="nil"/>
              <w:left w:val="single" w:color="000000" w:sz="8" w:space="0"/>
              <w:bottom w:val="single" w:color="000000" w:sz="8" w:space="0"/>
              <w:right w:val="single" w:color="000000" w:sz="8" w:space="0"/>
            </w:tcBorders>
            <w:shd w:val="clear" w:color="auto" w:fill="auto"/>
            <w:vAlign w:val="center"/>
          </w:tcPr>
          <w:p w14:paraId="4E7ACBB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s="Times New Roman"/>
                <w:color w:val="auto"/>
                <w:highlight w:val="none"/>
              </w:rPr>
            </w:pPr>
            <w:r>
              <w:rPr>
                <w:rFonts w:hint="eastAsia" w:cs="Times New Roman"/>
                <w:color w:val="auto"/>
                <w:highlight w:val="none"/>
                <w:lang w:val="en-US" w:eastAsia="zh-CN"/>
              </w:rPr>
              <w:t>2000</w:t>
            </w:r>
          </w:p>
        </w:tc>
      </w:tr>
      <w:tr w14:paraId="608F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vAlign w:val="center"/>
          </w:tcPr>
          <w:p w14:paraId="06E544C3">
            <w:pPr>
              <w:bidi w:val="0"/>
              <w:ind w:left="0" w:leftChars="0" w:firstLine="0" w:firstLineChars="0"/>
              <w:rPr>
                <w:rFonts w:hint="eastAsia" w:cs="Times New Roman"/>
                <w:color w:val="auto"/>
                <w:highlight w:val="none"/>
              </w:rPr>
            </w:pPr>
            <w:r>
              <w:rPr>
                <w:rFonts w:hint="eastAsia" w:cs="Times New Roman"/>
                <w:color w:val="auto"/>
                <w:highlight w:val="none"/>
                <w:lang w:val="en-US" w:eastAsia="zh-CN"/>
              </w:rPr>
              <w:t>说明：配件报价方式：统一以一个下浮率报价方式，结算单价＝基准单价*（1-中标下浮率）。下浮率报价数值允许保留2位小数。</w:t>
            </w:r>
          </w:p>
        </w:tc>
      </w:tr>
    </w:tbl>
    <w:p w14:paraId="1FF288EB">
      <w:pPr>
        <w:rPr>
          <w:rFonts w:hint="eastAsia"/>
          <w:color w:val="auto"/>
          <w:highlight w:val="none"/>
        </w:rPr>
      </w:pPr>
      <w:r>
        <w:rPr>
          <w:rFonts w:hint="eastAsia"/>
          <w:color w:val="auto"/>
          <w:highlight w:val="none"/>
        </w:rPr>
        <w:br w:type="page"/>
      </w:r>
    </w:p>
    <w:p w14:paraId="60AE1978">
      <w:pPr>
        <w:pStyle w:val="5"/>
        <w:bidi w:val="0"/>
        <w:rPr>
          <w:rFonts w:hint="eastAsia"/>
          <w:color w:val="auto"/>
          <w:highlight w:val="none"/>
          <w:lang w:val="en-US" w:eastAsia="zh-CN"/>
        </w:rPr>
      </w:pPr>
      <w:r>
        <w:rPr>
          <w:rFonts w:hint="eastAsia"/>
          <w:color w:val="auto"/>
          <w:highlight w:val="none"/>
          <w:lang w:val="en-US" w:eastAsia="zh-CN"/>
        </w:rPr>
        <w:t>附件二：《浙江省良渚所信息与网络系统外包服务公司考核办法》</w:t>
      </w:r>
    </w:p>
    <w:p w14:paraId="661B95C0">
      <w:pPr>
        <w:bidi w:val="0"/>
        <w:rPr>
          <w:rFonts w:hint="eastAsia"/>
          <w:color w:val="auto"/>
          <w:highlight w:val="none"/>
          <w:lang w:val="en-US" w:eastAsia="zh-CN"/>
        </w:rPr>
      </w:pPr>
      <w:r>
        <w:rPr>
          <w:rFonts w:hint="eastAsia"/>
          <w:color w:val="auto"/>
          <w:highlight w:val="none"/>
          <w:lang w:val="en-US" w:eastAsia="zh-CN"/>
        </w:rPr>
        <w:t>（1）服从甲方技术管理部门的统一安排；</w:t>
      </w:r>
    </w:p>
    <w:p w14:paraId="7DB3BDCA">
      <w:pPr>
        <w:bidi w:val="0"/>
        <w:rPr>
          <w:rFonts w:hint="eastAsia"/>
          <w:color w:val="auto"/>
          <w:highlight w:val="none"/>
          <w:lang w:val="en-US" w:eastAsia="zh-CN"/>
        </w:rPr>
      </w:pPr>
      <w:r>
        <w:rPr>
          <w:rFonts w:hint="eastAsia"/>
          <w:color w:val="auto"/>
          <w:highlight w:val="none"/>
          <w:lang w:val="en-US" w:eastAsia="zh-CN"/>
        </w:rPr>
        <w:t>（2）严格遵守甲方的作息时间，工作期间不得从事其它活动；</w:t>
      </w:r>
    </w:p>
    <w:p w14:paraId="6B17052D">
      <w:pPr>
        <w:bidi w:val="0"/>
        <w:rPr>
          <w:rFonts w:hint="eastAsia"/>
          <w:color w:val="auto"/>
          <w:highlight w:val="none"/>
          <w:lang w:val="en-US" w:eastAsia="zh-CN"/>
        </w:rPr>
      </w:pPr>
      <w:r>
        <w:rPr>
          <w:rFonts w:hint="eastAsia"/>
          <w:color w:val="auto"/>
          <w:highlight w:val="none"/>
          <w:lang w:val="en-US" w:eastAsia="zh-CN"/>
        </w:rPr>
        <w:t>（3）严格遵守甲方的规章制度和保密制度；</w:t>
      </w:r>
    </w:p>
    <w:p w14:paraId="7AFD7C40">
      <w:pPr>
        <w:bidi w:val="0"/>
        <w:rPr>
          <w:rFonts w:hint="eastAsia"/>
          <w:color w:val="auto"/>
          <w:highlight w:val="none"/>
          <w:lang w:val="en-US" w:eastAsia="zh-CN"/>
        </w:rPr>
      </w:pPr>
      <w:r>
        <w:rPr>
          <w:rFonts w:hint="eastAsia"/>
          <w:color w:val="auto"/>
          <w:highlight w:val="none"/>
          <w:lang w:val="en-US" w:eastAsia="zh-CN"/>
        </w:rPr>
        <w:t>（4）公司安排的休假应获得甲方分管部门负责人批准后方可进行，休假期间乙方需补充相关能力的人员。</w:t>
      </w:r>
    </w:p>
    <w:p w14:paraId="6C44D5AA">
      <w:pPr>
        <w:bidi w:val="0"/>
        <w:rPr>
          <w:rFonts w:hint="eastAsia"/>
          <w:color w:val="auto"/>
          <w:highlight w:val="none"/>
          <w:lang w:val="en-US" w:eastAsia="zh-CN"/>
        </w:rPr>
      </w:pPr>
      <w:r>
        <w:rPr>
          <w:rFonts w:hint="eastAsia"/>
          <w:color w:val="auto"/>
          <w:highlight w:val="none"/>
          <w:lang w:val="en-US" w:eastAsia="zh-CN"/>
        </w:rPr>
        <w:t>（5）维保期内，维保人员无正当理由，不能在规定时间内赶到现场服务的，作迟到处理。每迟到一次从履约保证金中罚扣500元人民币。</w:t>
      </w:r>
    </w:p>
    <w:p w14:paraId="54C25826">
      <w:pPr>
        <w:bidi w:val="0"/>
        <w:rPr>
          <w:rFonts w:hint="eastAsia"/>
          <w:color w:val="auto"/>
          <w:highlight w:val="none"/>
          <w:lang w:val="en-US" w:eastAsia="zh-CN"/>
        </w:rPr>
      </w:pPr>
      <w:r>
        <w:rPr>
          <w:rFonts w:hint="eastAsia"/>
          <w:color w:val="auto"/>
          <w:highlight w:val="none"/>
          <w:lang w:val="en-US" w:eastAsia="zh-CN"/>
        </w:rPr>
        <w:t>（6）维保期内，因维保人员不当操作造成信息泄露等网络安全事故。每次从履约保证金中罚扣800元人民币。同时乙方赔偿甲方由于该行为造成的损失。</w:t>
      </w:r>
    </w:p>
    <w:p w14:paraId="674B7C30">
      <w:pPr>
        <w:bidi w:val="0"/>
        <w:rPr>
          <w:rFonts w:hint="eastAsia"/>
          <w:color w:val="auto"/>
          <w:highlight w:val="none"/>
          <w:lang w:val="en-US" w:eastAsia="zh-CN"/>
        </w:rPr>
      </w:pPr>
      <w:r>
        <w:rPr>
          <w:rFonts w:hint="eastAsia"/>
          <w:color w:val="auto"/>
          <w:highlight w:val="none"/>
          <w:lang w:val="en-US" w:eastAsia="zh-CN"/>
        </w:rPr>
        <w:t>（7）维保期内，维保人员在工作期间利用所内资源进行非法牟利，例如挖矿、直播等行为。每次从履约保证金中罚扣1000元人民币。同时乙方赔偿甲方由于该行为造成的损失。</w:t>
      </w:r>
    </w:p>
    <w:p w14:paraId="587FCBEE">
      <w:pPr>
        <w:bidi w:val="0"/>
        <w:rPr>
          <w:rFonts w:hint="eastAsia"/>
          <w:color w:val="auto"/>
          <w:highlight w:val="none"/>
          <w:lang w:val="en-US" w:eastAsia="zh-CN"/>
        </w:rPr>
      </w:pPr>
      <w:r>
        <w:rPr>
          <w:rFonts w:hint="eastAsia"/>
          <w:color w:val="auto"/>
          <w:highlight w:val="none"/>
          <w:lang w:val="en-US" w:eastAsia="zh-CN"/>
        </w:rPr>
        <w:t>（8）维保期内，如乙方拒绝响应的，做罚没履约保证金处理，并列入黑名单，三年内不得参与甲方所有采购项目和服务项目的投标。</w:t>
      </w:r>
    </w:p>
    <w:p w14:paraId="15DF01A1">
      <w:pPr>
        <w:bidi w:val="0"/>
        <w:rPr>
          <w:rFonts w:hint="eastAsia"/>
          <w:color w:val="auto"/>
          <w:highlight w:val="none"/>
          <w:lang w:val="en-US" w:eastAsia="zh-CN"/>
        </w:rPr>
      </w:pPr>
      <w:r>
        <w:rPr>
          <w:rFonts w:hint="eastAsia"/>
          <w:color w:val="auto"/>
          <w:highlight w:val="none"/>
          <w:lang w:val="en-US" w:eastAsia="zh-CN"/>
        </w:rPr>
        <w:t>（9）乙方对于维修材料和零配件提出报价，甲方将该报价进行市场调查，如发现乙方存在明显虚高报价，且累计次数超过两次，甲方有权对该乙方做取消服务资格处理。</w:t>
      </w:r>
    </w:p>
    <w:p w14:paraId="6F53F48F">
      <w:pPr>
        <w:bidi w:val="0"/>
        <w:rPr>
          <w:rFonts w:hint="eastAsia"/>
          <w:color w:val="auto"/>
          <w:highlight w:val="none"/>
          <w:lang w:val="en-US" w:eastAsia="zh-CN"/>
        </w:rPr>
      </w:pPr>
      <w:r>
        <w:rPr>
          <w:rFonts w:hint="eastAsia"/>
          <w:color w:val="auto"/>
          <w:highlight w:val="none"/>
          <w:lang w:val="en-US" w:eastAsia="zh-CN"/>
        </w:rPr>
        <w:t>（10）由于乙方管理不善造成甲方送修设备丢失的，以及维保操作不当对系统设备造成损坏的，乙方需赔付该设备等值的金额。乙方拒绝赔付的，甲方可先从履约保证金中罚扣。</w:t>
      </w:r>
    </w:p>
    <w:p w14:paraId="0DC87EEF">
      <w:pPr>
        <w:bidi w:val="0"/>
        <w:rPr>
          <w:rFonts w:hint="eastAsia"/>
          <w:color w:val="auto"/>
          <w:highlight w:val="none"/>
          <w:lang w:val="en-US" w:eastAsia="zh-CN"/>
        </w:rPr>
      </w:pPr>
      <w:r>
        <w:rPr>
          <w:rFonts w:hint="eastAsia"/>
          <w:color w:val="auto"/>
          <w:highlight w:val="none"/>
          <w:lang w:val="en-US" w:eastAsia="zh-CN"/>
        </w:rPr>
        <w:t>（11）乙方能力有限，不能在承诺时间内修复故障时，甲方有权请任何第三方公司提供维保服务，由此而产生的服务费用，由乙方据实支付。</w:t>
      </w:r>
    </w:p>
    <w:p w14:paraId="66F37B89">
      <w:pPr>
        <w:bidi w:val="0"/>
        <w:rPr>
          <w:rFonts w:hint="eastAsia"/>
          <w:color w:val="auto"/>
          <w:highlight w:val="none"/>
          <w:lang w:val="en-US" w:eastAsia="zh-CN"/>
        </w:rPr>
      </w:pPr>
      <w:r>
        <w:rPr>
          <w:rFonts w:hint="eastAsia"/>
          <w:color w:val="auto"/>
          <w:highlight w:val="none"/>
          <w:lang w:val="en-US" w:eastAsia="zh-CN"/>
        </w:rPr>
        <w:t>（12）以上为最低服务承诺要求，乙方必须满足，在此基础上乙方可提供其他更多的服务承诺，并提供详细的服务计划书。</w:t>
      </w:r>
    </w:p>
    <w:p w14:paraId="493EFF1A">
      <w:pPr>
        <w:bidi w:val="0"/>
        <w:rPr>
          <w:rFonts w:hint="default" w:eastAsia="仿宋"/>
          <w:color w:val="auto"/>
          <w:highlight w:val="none"/>
          <w:lang w:val="en-US" w:eastAsia="zh-CN"/>
        </w:rPr>
      </w:pPr>
      <w:r>
        <w:rPr>
          <w:rFonts w:hint="eastAsia"/>
          <w:color w:val="auto"/>
          <w:highlight w:val="none"/>
          <w:lang w:val="en-US" w:eastAsia="zh-CN"/>
        </w:rPr>
        <w:t>（13）运维服务考核汇总表付款时作为附属材料一并提交。</w:t>
      </w:r>
    </w:p>
    <w:p w14:paraId="2D2AF15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31D2F6F">
      <w:pPr>
        <w:pStyle w:val="3"/>
        <w:rPr>
          <w:rFonts w:hint="eastAsia" w:ascii="仿宋" w:hAnsi="仿宋" w:eastAsia="仿宋" w:cs="仿宋"/>
          <w:color w:val="auto"/>
          <w:highlight w:val="none"/>
        </w:rPr>
      </w:pPr>
      <w:bookmarkStart w:id="417" w:name="_Toc126683555"/>
      <w:bookmarkStart w:id="418" w:name="_Toc126683609"/>
      <w:bookmarkStart w:id="419" w:name="_Toc126683753"/>
      <w:bookmarkStart w:id="420" w:name="_Toc23937"/>
      <w:r>
        <w:rPr>
          <w:rFonts w:hint="eastAsia" w:ascii="仿宋" w:hAnsi="仿宋" w:eastAsia="仿宋" w:cs="仿宋"/>
          <w:color w:val="auto"/>
          <w:highlight w:val="none"/>
        </w:rPr>
        <w:t>第六部分</w:t>
      </w:r>
      <w:bookmarkEnd w:id="411"/>
      <w:r>
        <w:rPr>
          <w:rFonts w:hint="eastAsia" w:ascii="仿宋" w:hAnsi="仿宋" w:eastAsia="仿宋" w:cs="仿宋"/>
          <w:color w:val="auto"/>
          <w:highlight w:val="none"/>
        </w:rPr>
        <w:t xml:space="preserve"> </w:t>
      </w:r>
      <w:bookmarkEnd w:id="412"/>
      <w:r>
        <w:rPr>
          <w:rFonts w:hint="eastAsia" w:ascii="仿宋" w:hAnsi="仿宋" w:eastAsia="仿宋" w:cs="仿宋"/>
          <w:color w:val="auto"/>
          <w:highlight w:val="none"/>
        </w:rPr>
        <w:t>应提交的有关格式范例</w:t>
      </w:r>
      <w:bookmarkEnd w:id="417"/>
      <w:bookmarkEnd w:id="418"/>
      <w:bookmarkEnd w:id="419"/>
      <w:bookmarkEnd w:id="420"/>
    </w:p>
    <w:p w14:paraId="49D2CF61">
      <w:pPr>
        <w:ind w:firstLine="723"/>
        <w:jc w:val="center"/>
        <w:rPr>
          <w:rFonts w:hint="eastAsia" w:ascii="仿宋" w:hAnsi="仿宋" w:eastAsia="仿宋" w:cs="仿宋"/>
          <w:b/>
          <w:color w:val="auto"/>
          <w:kern w:val="0"/>
          <w:sz w:val="36"/>
          <w:szCs w:val="36"/>
          <w:highlight w:val="none"/>
        </w:rPr>
      </w:pPr>
    </w:p>
    <w:p w14:paraId="792E6E5F">
      <w:pPr>
        <w:pStyle w:val="5"/>
        <w:ind w:firstLine="482"/>
        <w:rPr>
          <w:rFonts w:hint="eastAsia" w:ascii="仿宋" w:hAnsi="仿宋" w:eastAsia="仿宋" w:cs="仿宋"/>
          <w:color w:val="auto"/>
          <w:szCs w:val="24"/>
          <w:highlight w:val="none"/>
        </w:rPr>
      </w:pPr>
      <w:r>
        <w:rPr>
          <w:rFonts w:hint="eastAsia" w:ascii="仿宋" w:hAnsi="仿宋" w:eastAsia="仿宋" w:cs="仿宋"/>
          <w:color w:val="auto"/>
          <w:highlight w:val="none"/>
        </w:rPr>
        <w:t>资格文件部分</w:t>
      </w:r>
    </w:p>
    <w:p w14:paraId="2E0987B9">
      <w:pPr>
        <w:ind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  录</w:t>
      </w:r>
    </w:p>
    <w:p w14:paraId="37176C5F">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5692B44">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14:paraId="23221B34">
      <w:pPr>
        <w:snapToGrid w:val="0"/>
        <w:ind w:firstLine="480"/>
        <w:rPr>
          <w:rFonts w:hint="eastAsia" w:ascii="仿宋" w:hAnsi="仿宋" w:eastAsia="仿宋" w:cs="仿宋"/>
          <w:color w:val="auto"/>
          <w:highlight w:val="none"/>
        </w:rPr>
      </w:pPr>
      <w:r>
        <w:rPr>
          <w:rFonts w:hint="eastAsia" w:ascii="仿宋" w:hAnsi="仿宋" w:eastAsia="仿宋" w:cs="仿宋"/>
          <w:color w:val="auto"/>
          <w:kern w:val="28"/>
          <w:highlight w:val="none"/>
        </w:rPr>
        <w:t>（2）联合协议</w:t>
      </w:r>
      <w:r>
        <w:rPr>
          <w:rFonts w:hint="eastAsia" w:ascii="仿宋" w:hAnsi="仿宋" w:eastAsia="仿宋" w:cs="仿宋"/>
          <w:color w:val="auto"/>
          <w:highlight w:val="none"/>
        </w:rPr>
        <w:t>………………………………………………………………（页码）</w:t>
      </w:r>
    </w:p>
    <w:p w14:paraId="2015FB83">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（3）落实政府采购政策需满足的资格要求………………………………（页码）</w:t>
      </w:r>
    </w:p>
    <w:p w14:paraId="4C9673BF">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（4）本项目的特定资格要求………………………………………………（页码）</w:t>
      </w:r>
    </w:p>
    <w:p w14:paraId="43B0ED2E">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FDBDE9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0492B65">
      <w:pPr>
        <w:pStyle w:val="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一、 符合参加政府采购活动应当具备的一般条件的承诺函</w:t>
      </w:r>
    </w:p>
    <w:p w14:paraId="180A8CBA">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14:paraId="36040705">
      <w:pPr>
        <w:ind w:firstLine="480"/>
        <w:rPr>
          <w:rFonts w:hint="eastAsia" w:ascii="仿宋" w:hAnsi="仿宋" w:eastAsia="仿宋" w:cs="仿宋"/>
          <w:color w:val="auto"/>
          <w:highlight w:val="none"/>
        </w:rPr>
      </w:pPr>
      <w:r>
        <w:rPr>
          <w:rFonts w:hint="eastAsia" w:ascii="仿宋" w:hAnsi="仿宋" w:eastAsia="仿宋" w:cs="仿宋"/>
          <w:color w:val="auto"/>
          <w:highlight w:val="none"/>
        </w:rPr>
        <w:t>我方参与（项目名称）【项目编号：（项目编号）】政府采购活动，郑重承诺：</w:t>
      </w:r>
    </w:p>
    <w:p w14:paraId="063DDC24">
      <w:pPr>
        <w:ind w:firstLine="48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759B65C0">
      <w:pPr>
        <w:ind w:firstLine="48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3E5FD96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5A7B30FD">
      <w:pPr>
        <w:ind w:firstLine="48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5EA144E8">
      <w:pPr>
        <w:ind w:firstLine="48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11BB18FB">
      <w:pPr>
        <w:ind w:firstLine="48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26384FFB">
      <w:pPr>
        <w:ind w:firstLine="48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713DA446">
      <w:pPr>
        <w:ind w:firstLine="48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w:t>
      </w:r>
      <w:r>
        <w:rPr>
          <w:rFonts w:hint="eastAsia" w:cs="仿宋"/>
          <w:color w:val="auto"/>
          <w:highlight w:val="none"/>
          <w:lang w:eastAsia="zh-CN"/>
        </w:rPr>
        <w:t>）</w:t>
      </w:r>
      <w:r>
        <w:rPr>
          <w:rFonts w:hint="eastAsia" w:ascii="仿宋" w:hAnsi="仿宋" w:eastAsia="仿宋" w:cs="仿宋"/>
          <w:color w:val="auto"/>
          <w:highlight w:val="none"/>
        </w:rPr>
        <w:t>、中国政府采购网（www.ccgp.gov.cn）列入失信被执行人、重大税收违法案件当事人名单、政府采购严重违法失信行为记录名单。</w:t>
      </w:r>
    </w:p>
    <w:p w14:paraId="2DFB5406">
      <w:pPr>
        <w:ind w:firstLine="48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189131CA">
      <w:pPr>
        <w:ind w:firstLine="48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14:paraId="4618D62F">
      <w:pPr>
        <w:ind w:firstLine="48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1D14CB4E">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p>
    <w:p w14:paraId="773873C5">
      <w:pPr>
        <w:ind w:firstLine="480"/>
        <w:rPr>
          <w:rFonts w:hint="eastAsia" w:ascii="仿宋" w:hAnsi="仿宋" w:eastAsia="仿宋" w:cs="仿宋"/>
          <w:color w:val="auto"/>
          <w:kern w:val="0"/>
          <w:highlight w:val="none"/>
        </w:rPr>
      </w:pPr>
      <w:r>
        <w:rPr>
          <w:rFonts w:hint="eastAsia" w:cs="仿宋"/>
          <w:color w:val="auto"/>
          <w:kern w:val="0"/>
          <w:highlight w:val="none"/>
          <w:lang w:eastAsia="zh-CN"/>
        </w:rPr>
        <w:t>供应商</w:t>
      </w:r>
      <w:r>
        <w:rPr>
          <w:rFonts w:hint="eastAsia" w:ascii="仿宋" w:hAnsi="仿宋" w:eastAsia="仿宋" w:cs="仿宋"/>
          <w:color w:val="auto"/>
          <w:kern w:val="0"/>
          <w:highlight w:val="none"/>
        </w:rPr>
        <w:t>名称</w:t>
      </w:r>
      <w:r>
        <w:rPr>
          <w:rFonts w:hint="eastAsia" w:cs="仿宋"/>
          <w:color w:val="auto"/>
          <w:kern w:val="0"/>
          <w:highlight w:val="none"/>
          <w:lang w:eastAsia="zh-CN"/>
        </w:rPr>
        <w:t>（</w:t>
      </w:r>
      <w:r>
        <w:rPr>
          <w:rFonts w:hint="eastAsia" w:ascii="仿宋" w:hAnsi="仿宋" w:eastAsia="仿宋" w:cs="仿宋"/>
          <w:color w:val="auto"/>
          <w:kern w:val="0"/>
          <w:highlight w:val="none"/>
        </w:rPr>
        <w:t>电子签名</w:t>
      </w:r>
      <w:r>
        <w:rPr>
          <w:rFonts w:hint="eastAsia" w:cs="仿宋"/>
          <w:color w:val="auto"/>
          <w:kern w:val="0"/>
          <w:highlight w:val="none"/>
          <w:lang w:eastAsia="zh-CN"/>
        </w:rPr>
        <w:t>）</w:t>
      </w:r>
      <w:r>
        <w:rPr>
          <w:rFonts w:hint="eastAsia" w:ascii="仿宋" w:hAnsi="仿宋" w:eastAsia="仿宋" w:cs="仿宋"/>
          <w:color w:val="auto"/>
          <w:kern w:val="0"/>
          <w:highlight w:val="none"/>
        </w:rPr>
        <w:t>：</w:t>
      </w:r>
    </w:p>
    <w:p w14:paraId="5C865DC5">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日期：  年  月   日</w:t>
      </w:r>
    </w:p>
    <w:p w14:paraId="6E6EB0AA">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p>
    <w:p w14:paraId="24985B95">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『编制说明』：1.</w:t>
      </w:r>
      <w:r>
        <w:rPr>
          <w:rFonts w:hint="eastAsia" w:cs="仿宋"/>
          <w:color w:val="auto"/>
          <w:kern w:val="0"/>
          <w:highlight w:val="none"/>
          <w:lang w:eastAsia="zh-CN"/>
        </w:rPr>
        <w:t>供应商</w:t>
      </w:r>
      <w:r>
        <w:rPr>
          <w:rFonts w:hint="eastAsia" w:ascii="仿宋" w:hAnsi="仿宋" w:eastAsia="仿宋" w:cs="仿宋"/>
          <w:color w:val="auto"/>
          <w:kern w:val="0"/>
          <w:highlight w:val="none"/>
        </w:rPr>
        <w:t>须按本格式和要求提供本函，否则投标无效。2.</w:t>
      </w:r>
      <w:r>
        <w:rPr>
          <w:rFonts w:hint="eastAsia" w:cs="仿宋"/>
          <w:color w:val="auto"/>
          <w:kern w:val="0"/>
          <w:highlight w:val="none"/>
          <w:lang w:eastAsia="zh-CN"/>
        </w:rPr>
        <w:t>供应商</w:t>
      </w:r>
      <w:r>
        <w:rPr>
          <w:rFonts w:hint="eastAsia" w:ascii="仿宋" w:hAnsi="仿宋" w:eastAsia="仿宋" w:cs="仿宋"/>
          <w:color w:val="auto"/>
          <w:kern w:val="0"/>
          <w:highlight w:val="none"/>
        </w:rPr>
        <w:t>为联合体的，联合体各方均须签署并提供本承诺函，否则投标无效。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w:t>
      </w:r>
      <w:r>
        <w:rPr>
          <w:rFonts w:hint="eastAsia" w:cs="仿宋"/>
          <w:color w:val="auto"/>
          <w:kern w:val="0"/>
          <w:highlight w:val="none"/>
          <w:lang w:eastAsia="zh-CN"/>
        </w:rPr>
        <w:t>供应商</w:t>
      </w:r>
      <w:r>
        <w:rPr>
          <w:rFonts w:hint="eastAsia" w:ascii="仿宋" w:hAnsi="仿宋" w:eastAsia="仿宋" w:cs="仿宋"/>
          <w:color w:val="auto"/>
          <w:kern w:val="0"/>
          <w:highlight w:val="none"/>
        </w:rPr>
        <w:t>公章或电子签名），以证明其具备实际承担责任的能力和法定的缔结合同能力。</w:t>
      </w:r>
    </w:p>
    <w:p w14:paraId="45BD9E85">
      <w:pPr>
        <w:widowControl/>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D8A688">
      <w:pPr>
        <w:pStyle w:val="6"/>
        <w:rPr>
          <w:rFonts w:hint="eastAsia" w:ascii="仿宋" w:hAnsi="仿宋" w:eastAsia="仿宋" w:cs="仿宋"/>
          <w:color w:val="auto"/>
          <w:sz w:val="30"/>
          <w:szCs w:val="30"/>
          <w:highlight w:val="none"/>
        </w:rPr>
      </w:pPr>
      <w:r>
        <w:rPr>
          <w:rFonts w:hint="eastAsia" w:ascii="仿宋" w:hAnsi="仿宋" w:eastAsia="仿宋" w:cs="仿宋"/>
          <w:color w:val="auto"/>
          <w:highlight w:val="none"/>
        </w:rPr>
        <w:t>二、联合协议（如果有）</w:t>
      </w:r>
    </w:p>
    <w:p w14:paraId="5775DD58">
      <w:pPr>
        <w:widowControl/>
        <w:ind w:firstLine="482"/>
        <w:jc w:val="left"/>
        <w:rPr>
          <w:rFonts w:hint="eastAsia" w:ascii="仿宋" w:hAnsi="仿宋" w:eastAsia="仿宋" w:cs="仿宋"/>
          <w:b/>
          <w:color w:val="auto"/>
          <w:highlight w:val="none"/>
        </w:rPr>
      </w:pPr>
      <w:r>
        <w:rPr>
          <w:rFonts w:hint="eastAsia" w:ascii="仿宋" w:hAnsi="仿宋" w:eastAsia="仿宋" w:cs="仿宋"/>
          <w:b/>
          <w:color w:val="auto"/>
          <w:highlight w:val="none"/>
        </w:rPr>
        <w:t>[以联合体形式投标的，提供联合协议（附件5）；本项目不接受联合体投标或者</w:t>
      </w:r>
      <w:r>
        <w:rPr>
          <w:rFonts w:hint="eastAsia" w:cs="仿宋"/>
          <w:b/>
          <w:color w:val="auto"/>
          <w:highlight w:val="none"/>
          <w:lang w:eastAsia="zh-CN"/>
        </w:rPr>
        <w:t>供应商</w:t>
      </w:r>
      <w:r>
        <w:rPr>
          <w:rFonts w:hint="eastAsia" w:ascii="仿宋" w:hAnsi="仿宋" w:eastAsia="仿宋" w:cs="仿宋"/>
          <w:b/>
          <w:color w:val="auto"/>
          <w:highlight w:val="none"/>
        </w:rPr>
        <w:t>不以联合体形式投标的，则不需要提供）]</w:t>
      </w:r>
    </w:p>
    <w:p w14:paraId="6F80D182">
      <w:pPr>
        <w:snapToGrid w:val="0"/>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1AA41149">
      <w:pPr>
        <w:snapToGrid w:val="0"/>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5EAAD98">
      <w:pPr>
        <w:pStyle w:val="6"/>
        <w:rPr>
          <w:rFonts w:hint="eastAsia" w:ascii="仿宋" w:hAnsi="仿宋" w:eastAsia="仿宋" w:cs="仿宋"/>
          <w:color w:val="auto"/>
          <w:sz w:val="30"/>
          <w:szCs w:val="30"/>
          <w:highlight w:val="none"/>
        </w:rPr>
      </w:pPr>
      <w:r>
        <w:rPr>
          <w:rFonts w:hint="eastAsia" w:ascii="仿宋" w:hAnsi="仿宋" w:eastAsia="仿宋" w:cs="仿宋"/>
          <w:color w:val="auto"/>
          <w:highlight w:val="none"/>
        </w:rPr>
        <w:t>三、落实政府采购政策需满足的资格要求</w:t>
      </w:r>
    </w:p>
    <w:p w14:paraId="1AAA0AC6">
      <w:pPr>
        <w:ind w:firstLine="480"/>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14:paraId="7AADFBB0">
      <w:pPr>
        <w:ind w:firstLine="482"/>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 xml:space="preserve">.专门面向中小企业，服务全部由符合政策要求的中小企业（或小微企业）承接的，提供相应的中小企业声明函（附件7）。 </w:t>
      </w:r>
    </w:p>
    <w:p w14:paraId="1517BDA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5D2DC86">
      <w:pPr>
        <w:ind w:firstLine="482"/>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视同符合了资格条件，无需再与其他中小企业组成联合体参加政府采购活动，无需提供联合协议。</w:t>
      </w:r>
    </w:p>
    <w:p w14:paraId="2A4026C3">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 xml:space="preserve"> </w:t>
      </w:r>
    </w:p>
    <w:p w14:paraId="0176002A">
      <w:pPr>
        <w:ind w:firstLine="482"/>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cs="仿宋"/>
          <w:b/>
          <w:color w:val="auto"/>
          <w:highlight w:val="none"/>
          <w:lang w:eastAsia="zh-CN"/>
        </w:rPr>
        <w:t>.</w:t>
      </w:r>
      <w:r>
        <w:rPr>
          <w:rFonts w:hint="eastAsia" w:ascii="仿宋" w:hAnsi="仿宋" w:eastAsia="仿宋" w:cs="仿宋"/>
          <w:color w:val="auto"/>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视同符合了资格条件，无需再向中小企业分包，无需提供分包意向协议。</w:t>
      </w:r>
    </w:p>
    <w:p w14:paraId="4CE6E04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A990DF8">
      <w:pPr>
        <w:pStyle w:val="6"/>
        <w:rPr>
          <w:rFonts w:hint="eastAsia" w:ascii="仿宋" w:hAnsi="仿宋" w:eastAsia="仿宋" w:cs="仿宋"/>
          <w:color w:val="auto"/>
          <w:highlight w:val="none"/>
        </w:rPr>
      </w:pPr>
      <w:r>
        <w:rPr>
          <w:rFonts w:hint="eastAsia" w:ascii="仿宋" w:hAnsi="仿宋" w:eastAsia="仿宋" w:cs="仿宋"/>
          <w:color w:val="auto"/>
          <w:highlight w:val="none"/>
        </w:rPr>
        <w:t>四、本项目的特定资格要求</w:t>
      </w:r>
    </w:p>
    <w:p w14:paraId="2133F39E">
      <w:pPr>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14:paraId="61AD47C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6B7AE4D">
      <w:pPr>
        <w:widowControl/>
        <w:ind w:firstLine="723"/>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29D7F05">
      <w:pPr>
        <w:pStyle w:val="5"/>
        <w:ind w:firstLine="482"/>
        <w:rPr>
          <w:rFonts w:hint="eastAsia" w:ascii="仿宋" w:hAnsi="仿宋" w:eastAsia="仿宋" w:cs="仿宋"/>
          <w:color w:val="auto"/>
          <w:szCs w:val="24"/>
          <w:highlight w:val="none"/>
        </w:rPr>
      </w:pPr>
      <w:r>
        <w:rPr>
          <w:rFonts w:hint="eastAsia" w:ascii="仿宋" w:hAnsi="仿宋" w:eastAsia="仿宋" w:cs="仿宋"/>
          <w:color w:val="auto"/>
          <w:highlight w:val="none"/>
        </w:rPr>
        <w:t>商务技术文件部分</w:t>
      </w:r>
    </w:p>
    <w:p w14:paraId="02019D80">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50F9B09">
      <w:pPr>
        <w:ind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目录</w:t>
      </w:r>
    </w:p>
    <w:p w14:paraId="31C4F740">
      <w:pPr>
        <w:ind w:firstLine="480"/>
        <w:rPr>
          <w:rFonts w:hint="eastAsia" w:ascii="仿宋" w:hAnsi="仿宋" w:eastAsia="仿宋" w:cs="仿宋"/>
          <w:color w:val="auto"/>
          <w:highlight w:val="none"/>
        </w:rPr>
      </w:pPr>
      <w:r>
        <w:rPr>
          <w:rFonts w:hint="eastAsia" w:ascii="仿宋" w:hAnsi="仿宋" w:eastAsia="仿宋" w:cs="仿宋"/>
          <w:color w:val="auto"/>
          <w:highlight w:val="none"/>
        </w:rPr>
        <w:t>（1）投标函………………………………………………………………………（页码）</w:t>
      </w:r>
    </w:p>
    <w:p w14:paraId="75180554">
      <w:pPr>
        <w:ind w:firstLine="480"/>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14:paraId="0E98477C">
      <w:pPr>
        <w:ind w:firstLine="480"/>
        <w:rPr>
          <w:rFonts w:hint="eastAsia" w:ascii="仿宋" w:hAnsi="仿宋" w:eastAsia="仿宋" w:cs="仿宋"/>
          <w:color w:val="auto"/>
          <w:highlight w:val="none"/>
        </w:rPr>
      </w:pPr>
      <w:r>
        <w:rPr>
          <w:rFonts w:hint="eastAsia" w:ascii="仿宋" w:hAnsi="仿宋" w:eastAsia="仿宋" w:cs="仿宋"/>
          <w:color w:val="auto"/>
          <w:highlight w:val="none"/>
        </w:rPr>
        <w:t>（3）分包意向协议………………………………………………………………（页码）</w:t>
      </w:r>
    </w:p>
    <w:p w14:paraId="2A973CB5">
      <w:pPr>
        <w:ind w:firstLine="480"/>
        <w:rPr>
          <w:rFonts w:hint="eastAsia" w:ascii="仿宋" w:hAnsi="仿宋" w:eastAsia="仿宋" w:cs="仿宋"/>
          <w:color w:val="auto"/>
          <w:highlight w:val="none"/>
        </w:rPr>
      </w:pPr>
      <w:r>
        <w:rPr>
          <w:rFonts w:hint="eastAsia" w:ascii="仿宋" w:hAnsi="仿宋" w:eastAsia="仿宋" w:cs="仿宋"/>
          <w:color w:val="auto"/>
          <w:highlight w:val="none"/>
        </w:rPr>
        <w:t>（4）符合性审查资料……………………………………………………………（页码）</w:t>
      </w:r>
    </w:p>
    <w:p w14:paraId="68D65F5E">
      <w:pPr>
        <w:ind w:firstLine="480"/>
        <w:rPr>
          <w:rFonts w:hint="eastAsia" w:ascii="仿宋" w:hAnsi="仿宋" w:eastAsia="仿宋" w:cs="仿宋"/>
          <w:color w:val="auto"/>
          <w:highlight w:val="none"/>
        </w:rPr>
      </w:pPr>
      <w:r>
        <w:rPr>
          <w:rFonts w:hint="eastAsia" w:ascii="仿宋" w:hAnsi="仿宋" w:eastAsia="仿宋" w:cs="仿宋"/>
          <w:color w:val="auto"/>
          <w:highlight w:val="none"/>
        </w:rPr>
        <w:t>（5）评标标准相应的商务技术资料……………………………………………（页码）</w:t>
      </w:r>
    </w:p>
    <w:p w14:paraId="3EE239EF">
      <w:pPr>
        <w:ind w:firstLine="480"/>
        <w:rPr>
          <w:rFonts w:hint="eastAsia" w:ascii="仿宋" w:hAnsi="仿宋" w:eastAsia="仿宋" w:cs="仿宋"/>
          <w:color w:val="auto"/>
          <w:highlight w:val="none"/>
        </w:rPr>
      </w:pPr>
      <w:r>
        <w:rPr>
          <w:rFonts w:hint="eastAsia" w:ascii="仿宋" w:hAnsi="仿宋" w:eastAsia="仿宋" w:cs="仿宋"/>
          <w:color w:val="auto"/>
          <w:highlight w:val="none"/>
        </w:rPr>
        <w:t>（6）投标标的清单………………………………………………………………（页码）</w:t>
      </w:r>
    </w:p>
    <w:p w14:paraId="2BD1C5E9">
      <w:pPr>
        <w:ind w:firstLine="480"/>
        <w:rPr>
          <w:rFonts w:hint="eastAsia" w:ascii="仿宋" w:hAnsi="仿宋" w:eastAsia="仿宋" w:cs="仿宋"/>
          <w:color w:val="auto"/>
          <w:highlight w:val="none"/>
        </w:rPr>
      </w:pPr>
      <w:r>
        <w:rPr>
          <w:rFonts w:hint="eastAsia" w:ascii="仿宋" w:hAnsi="仿宋" w:eastAsia="仿宋" w:cs="仿宋"/>
          <w:color w:val="auto"/>
          <w:highlight w:val="none"/>
        </w:rPr>
        <w:t>（7）商务技术偏离表……………………………………………………………（页码）</w:t>
      </w:r>
    </w:p>
    <w:p w14:paraId="56501235">
      <w:pPr>
        <w:ind w:firstLine="480"/>
        <w:rPr>
          <w:rFonts w:hint="eastAsia" w:ascii="仿宋" w:hAnsi="仿宋" w:eastAsia="仿宋" w:cs="仿宋"/>
          <w:color w:val="auto"/>
          <w:highlight w:val="none"/>
        </w:rPr>
      </w:pPr>
      <w:r>
        <w:rPr>
          <w:rFonts w:hint="eastAsia" w:ascii="仿宋" w:hAnsi="仿宋" w:eastAsia="仿宋" w:cs="仿宋"/>
          <w:color w:val="auto"/>
          <w:highlight w:val="none"/>
        </w:rPr>
        <w:t>（8）政府采购供应商廉洁自律承诺书…………………………………………（页码）</w:t>
      </w:r>
    </w:p>
    <w:p w14:paraId="03C0F946">
      <w:pPr>
        <w:widowControl/>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A7ED610">
      <w:pPr>
        <w:pStyle w:val="6"/>
        <w:rPr>
          <w:rFonts w:hint="eastAsia" w:ascii="仿宋" w:hAnsi="仿宋" w:eastAsia="仿宋" w:cs="仿宋"/>
          <w:color w:val="auto"/>
          <w:sz w:val="30"/>
          <w:szCs w:val="30"/>
          <w:highlight w:val="none"/>
        </w:rPr>
      </w:pPr>
      <w:r>
        <w:rPr>
          <w:rFonts w:hint="eastAsia" w:ascii="仿宋" w:hAnsi="仿宋" w:eastAsia="仿宋" w:cs="仿宋"/>
          <w:color w:val="auto"/>
          <w:highlight w:val="none"/>
        </w:rPr>
        <w:t>一、投标函</w:t>
      </w:r>
    </w:p>
    <w:p w14:paraId="30170830">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14:paraId="0CBB61FF">
      <w:pPr>
        <w:ind w:firstLine="480"/>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我方参加你方组织的（项目名称）【项目编号：（项目编号）】招标的有关活动，并对此项目进行投标。为此：</w:t>
      </w:r>
    </w:p>
    <w:p w14:paraId="304FAA91">
      <w:pPr>
        <w:ind w:firstLine="480"/>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14:paraId="3BA2A423">
      <w:pPr>
        <w:ind w:firstLine="480"/>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14:paraId="5DFFC0C2">
      <w:pPr>
        <w:ind w:firstLine="480"/>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55C861CC">
      <w:pPr>
        <w:ind w:firstLine="480"/>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790D68F0">
      <w:pPr>
        <w:ind w:firstLine="480"/>
        <w:rPr>
          <w:rFonts w:hint="eastAsia" w:ascii="仿宋" w:hAnsi="仿宋" w:eastAsia="仿宋" w:cs="仿宋"/>
          <w:color w:val="auto"/>
          <w:highlight w:val="none"/>
        </w:rPr>
      </w:pPr>
      <w:r>
        <w:rPr>
          <w:rFonts w:hint="eastAsia" w:ascii="仿宋" w:hAnsi="仿宋" w:eastAsia="仿宋" w:cs="仿宋"/>
          <w:color w:val="auto"/>
          <w:highlight w:val="none"/>
        </w:rPr>
        <w:t>2.1.2</w:t>
      </w:r>
      <w:r>
        <w:rPr>
          <w:rFonts w:hint="eastAsia" w:ascii="仿宋" w:hAnsi="仿宋" w:eastAsia="仿宋" w:cs="仿宋"/>
          <w:color w:val="auto"/>
          <w:kern w:val="28"/>
          <w:highlight w:val="none"/>
        </w:rPr>
        <w:t>联合协议</w:t>
      </w:r>
      <w:r>
        <w:rPr>
          <w:rFonts w:hint="eastAsia" w:ascii="仿宋" w:hAnsi="仿宋" w:eastAsia="仿宋" w:cs="仿宋"/>
          <w:color w:val="auto"/>
          <w:highlight w:val="none"/>
        </w:rPr>
        <w:t>（如果有</w:t>
      </w:r>
      <w:r>
        <w:rPr>
          <w:rFonts w:hint="eastAsia" w:cs="仿宋"/>
          <w:color w:val="auto"/>
          <w:highlight w:val="none"/>
          <w:lang w:eastAsia="zh-CN"/>
        </w:rPr>
        <w:t>）</w:t>
      </w:r>
      <w:r>
        <w:rPr>
          <w:rFonts w:hint="eastAsia" w:ascii="仿宋" w:hAnsi="仿宋" w:eastAsia="仿宋" w:cs="仿宋"/>
          <w:color w:val="auto"/>
          <w:kern w:val="28"/>
          <w:highlight w:val="none"/>
        </w:rPr>
        <w:t>；</w:t>
      </w:r>
    </w:p>
    <w:p w14:paraId="4E54C803">
      <w:pPr>
        <w:ind w:firstLine="480"/>
        <w:rPr>
          <w:rFonts w:hint="eastAsia" w:ascii="仿宋" w:hAnsi="仿宋" w:eastAsia="仿宋" w:cs="仿宋"/>
          <w:color w:val="auto"/>
          <w:highlight w:val="none"/>
        </w:rPr>
      </w:pPr>
      <w:r>
        <w:rPr>
          <w:rFonts w:hint="eastAsia" w:ascii="仿宋" w:hAnsi="仿宋" w:eastAsia="仿宋" w:cs="仿宋"/>
          <w:color w:val="auto"/>
          <w:highlight w:val="none"/>
        </w:rPr>
        <w:t>2.1.3落实政府采购政策需满足的资格要求（如果有）；</w:t>
      </w:r>
    </w:p>
    <w:p w14:paraId="09216A94">
      <w:pPr>
        <w:ind w:firstLine="480"/>
        <w:rPr>
          <w:rFonts w:hint="eastAsia" w:ascii="仿宋" w:hAnsi="仿宋" w:eastAsia="仿宋" w:cs="仿宋"/>
          <w:color w:val="auto"/>
          <w:highlight w:val="none"/>
        </w:rPr>
      </w:pPr>
      <w:r>
        <w:rPr>
          <w:rFonts w:hint="eastAsia" w:ascii="仿宋" w:hAnsi="仿宋" w:eastAsia="仿宋" w:cs="仿宋"/>
          <w:color w:val="auto"/>
          <w:highlight w:val="none"/>
        </w:rPr>
        <w:t>2.1.4本项目的特定资格要求（如果有</w:t>
      </w:r>
      <w:r>
        <w:rPr>
          <w:rFonts w:hint="eastAsia" w:cs="仿宋"/>
          <w:color w:val="auto"/>
          <w:highlight w:val="none"/>
          <w:lang w:eastAsia="zh-CN"/>
        </w:rPr>
        <w:t>）</w:t>
      </w:r>
      <w:r>
        <w:rPr>
          <w:rFonts w:hint="eastAsia" w:ascii="仿宋" w:hAnsi="仿宋" w:eastAsia="仿宋" w:cs="仿宋"/>
          <w:color w:val="auto"/>
          <w:highlight w:val="none"/>
        </w:rPr>
        <w:t>。</w:t>
      </w:r>
    </w:p>
    <w:p w14:paraId="7E331891">
      <w:pPr>
        <w:ind w:firstLine="480"/>
        <w:rPr>
          <w:rFonts w:hint="eastAsia" w:ascii="仿宋" w:hAnsi="仿宋" w:eastAsia="仿宋" w:cs="仿宋"/>
          <w:color w:val="auto"/>
          <w:highlight w:val="none"/>
        </w:rPr>
      </w:pPr>
      <w:r>
        <w:rPr>
          <w:rFonts w:hint="eastAsia" w:ascii="仿宋" w:hAnsi="仿宋" w:eastAsia="仿宋" w:cs="仿宋"/>
          <w:color w:val="auto"/>
          <w:highlight w:val="none"/>
        </w:rPr>
        <w:t>2.2 商务技术文件：</w:t>
      </w:r>
    </w:p>
    <w:p w14:paraId="38004E6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2.2.1投标函； </w:t>
      </w:r>
    </w:p>
    <w:p w14:paraId="0F3C1095">
      <w:pPr>
        <w:ind w:firstLine="480"/>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0D04AB15">
      <w:pPr>
        <w:ind w:firstLine="480"/>
        <w:rPr>
          <w:rFonts w:hint="eastAsia" w:ascii="仿宋" w:hAnsi="仿宋" w:eastAsia="仿宋" w:cs="仿宋"/>
          <w:color w:val="auto"/>
          <w:highlight w:val="none"/>
        </w:rPr>
      </w:pPr>
      <w:r>
        <w:rPr>
          <w:rFonts w:hint="eastAsia" w:ascii="仿宋" w:hAnsi="仿宋" w:eastAsia="仿宋" w:cs="仿宋"/>
          <w:color w:val="auto"/>
          <w:highlight w:val="none"/>
        </w:rPr>
        <w:t>2.2.3分包意向协议（如果有</w:t>
      </w:r>
      <w:r>
        <w:rPr>
          <w:rFonts w:hint="eastAsia" w:cs="仿宋"/>
          <w:color w:val="auto"/>
          <w:highlight w:val="none"/>
          <w:lang w:eastAsia="zh-CN"/>
        </w:rPr>
        <w:t>）</w:t>
      </w:r>
      <w:r>
        <w:rPr>
          <w:rFonts w:hint="eastAsia" w:ascii="仿宋" w:hAnsi="仿宋" w:eastAsia="仿宋" w:cs="仿宋"/>
          <w:color w:val="auto"/>
          <w:highlight w:val="none"/>
        </w:rPr>
        <w:t>；</w:t>
      </w:r>
    </w:p>
    <w:p w14:paraId="2BFC9E12">
      <w:pPr>
        <w:ind w:firstLine="480"/>
        <w:rPr>
          <w:rFonts w:hint="eastAsia" w:ascii="仿宋" w:hAnsi="仿宋" w:eastAsia="仿宋" w:cs="仿宋"/>
          <w:color w:val="auto"/>
          <w:highlight w:val="none"/>
        </w:rPr>
      </w:pPr>
      <w:r>
        <w:rPr>
          <w:rFonts w:hint="eastAsia" w:ascii="仿宋" w:hAnsi="仿宋" w:eastAsia="仿宋" w:cs="仿宋"/>
          <w:color w:val="auto"/>
          <w:highlight w:val="none"/>
        </w:rPr>
        <w:t>2.2.4符合性审查资料；</w:t>
      </w:r>
    </w:p>
    <w:p w14:paraId="19DB164C">
      <w:pPr>
        <w:ind w:firstLine="480"/>
        <w:rPr>
          <w:rFonts w:hint="eastAsia" w:ascii="仿宋" w:hAnsi="仿宋" w:eastAsia="仿宋" w:cs="仿宋"/>
          <w:color w:val="auto"/>
          <w:highlight w:val="none"/>
        </w:rPr>
      </w:pPr>
      <w:r>
        <w:rPr>
          <w:rFonts w:hint="eastAsia" w:ascii="仿宋" w:hAnsi="仿宋" w:eastAsia="仿宋" w:cs="仿宋"/>
          <w:color w:val="auto"/>
          <w:highlight w:val="none"/>
        </w:rPr>
        <w:t>2.2.5评标标准相应的商务技术资料；</w:t>
      </w:r>
    </w:p>
    <w:p w14:paraId="574DF187">
      <w:pPr>
        <w:ind w:firstLine="480"/>
        <w:rPr>
          <w:rFonts w:hint="eastAsia" w:ascii="仿宋" w:hAnsi="仿宋" w:eastAsia="仿宋" w:cs="仿宋"/>
          <w:color w:val="auto"/>
          <w:highlight w:val="none"/>
        </w:rPr>
      </w:pPr>
      <w:r>
        <w:rPr>
          <w:rFonts w:hint="eastAsia" w:ascii="仿宋" w:hAnsi="仿宋" w:eastAsia="仿宋" w:cs="仿宋"/>
          <w:color w:val="auto"/>
          <w:highlight w:val="none"/>
        </w:rPr>
        <w:t>2.2.6投标标的清单；</w:t>
      </w:r>
    </w:p>
    <w:p w14:paraId="32820E4E">
      <w:pPr>
        <w:ind w:firstLine="480"/>
        <w:rPr>
          <w:rFonts w:hint="eastAsia" w:ascii="仿宋" w:hAnsi="仿宋" w:eastAsia="仿宋" w:cs="仿宋"/>
          <w:color w:val="auto"/>
          <w:highlight w:val="none"/>
        </w:rPr>
      </w:pPr>
      <w:r>
        <w:rPr>
          <w:rFonts w:hint="eastAsia" w:ascii="仿宋" w:hAnsi="仿宋" w:eastAsia="仿宋" w:cs="仿宋"/>
          <w:color w:val="auto"/>
          <w:highlight w:val="none"/>
        </w:rPr>
        <w:t>2.2.7商务技术偏离表；</w:t>
      </w:r>
    </w:p>
    <w:p w14:paraId="00F4C017">
      <w:pPr>
        <w:ind w:firstLine="480"/>
        <w:rPr>
          <w:rFonts w:hint="eastAsia" w:ascii="仿宋" w:hAnsi="仿宋" w:eastAsia="仿宋" w:cs="仿宋"/>
          <w:color w:val="auto"/>
          <w:highlight w:val="none"/>
        </w:rPr>
      </w:pPr>
      <w:r>
        <w:rPr>
          <w:rFonts w:hint="eastAsia" w:ascii="仿宋" w:hAnsi="仿宋" w:eastAsia="仿宋" w:cs="仿宋"/>
          <w:color w:val="auto"/>
          <w:highlight w:val="none"/>
        </w:rPr>
        <w:t>2.2.8政府采购供应商廉洁自律承诺书；</w:t>
      </w:r>
    </w:p>
    <w:p w14:paraId="4EE140E6">
      <w:pPr>
        <w:ind w:firstLine="480"/>
        <w:rPr>
          <w:rFonts w:hint="eastAsia" w:ascii="仿宋" w:hAnsi="仿宋" w:eastAsia="仿宋" w:cs="仿宋"/>
          <w:color w:val="auto"/>
          <w:highlight w:val="none"/>
        </w:rPr>
      </w:pPr>
      <w:r>
        <w:rPr>
          <w:rFonts w:hint="eastAsia" w:ascii="仿宋" w:hAnsi="仿宋" w:eastAsia="仿宋" w:cs="仿宋"/>
          <w:color w:val="auto"/>
          <w:highlight w:val="none"/>
        </w:rPr>
        <w:t>2.3报价文件</w:t>
      </w:r>
    </w:p>
    <w:p w14:paraId="15CB705A">
      <w:pPr>
        <w:ind w:firstLine="480"/>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14:paraId="0298F803">
      <w:pPr>
        <w:ind w:firstLine="480"/>
        <w:rPr>
          <w:rFonts w:hint="eastAsia" w:ascii="仿宋" w:hAnsi="仿宋" w:eastAsia="仿宋" w:cs="仿宋"/>
          <w:color w:val="auto"/>
          <w:highlight w:val="none"/>
        </w:rPr>
      </w:pPr>
      <w:r>
        <w:rPr>
          <w:rFonts w:hint="eastAsia" w:ascii="仿宋" w:hAnsi="仿宋" w:eastAsia="仿宋" w:cs="仿宋"/>
          <w:color w:val="auto"/>
          <w:highlight w:val="none"/>
        </w:rPr>
        <w:t>2.3.2中小企业声明函（如果有）。</w:t>
      </w:r>
    </w:p>
    <w:p w14:paraId="3B3E91E5">
      <w:pPr>
        <w:ind w:firstLine="480"/>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14:paraId="2988C900">
      <w:pPr>
        <w:ind w:firstLine="480"/>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14:paraId="55CB50B3">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14:paraId="07877CF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14:paraId="2F3A6EFD">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14:paraId="2EB537F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14:paraId="19740BCF">
      <w:pPr>
        <w:ind w:firstLine="480"/>
        <w:rPr>
          <w:rFonts w:hint="eastAsia" w:ascii="仿宋" w:hAnsi="仿宋" w:eastAsia="仿宋" w:cs="仿宋"/>
          <w:color w:val="auto"/>
          <w:highlight w:val="none"/>
        </w:rPr>
      </w:pPr>
      <w:r>
        <w:rPr>
          <w:rFonts w:hint="eastAsia" w:ascii="仿宋" w:hAnsi="仿宋" w:eastAsia="仿宋" w:cs="仿宋"/>
          <w:color w:val="auto"/>
          <w:highlight w:val="none"/>
        </w:rPr>
        <w:t>5、我方承诺除商务技术偏离表列出的偏离外，我方响应招标文件的全部要求。对投标文件中材料的真实性、合法性负责。</w:t>
      </w:r>
    </w:p>
    <w:p w14:paraId="0D27549E">
      <w:pPr>
        <w:ind w:firstLine="480"/>
        <w:rPr>
          <w:rFonts w:hint="eastAsia" w:ascii="仿宋" w:hAnsi="仿宋" w:eastAsia="仿宋" w:cs="仿宋"/>
          <w:color w:val="auto"/>
          <w:highlight w:val="none"/>
        </w:rPr>
      </w:pPr>
      <w:r>
        <w:rPr>
          <w:rFonts w:hint="eastAsia" w:cs="仿宋"/>
          <w:color w:val="auto"/>
          <w:highlight w:val="none"/>
          <w:lang w:val="en-US" w:eastAsia="zh-CN"/>
        </w:rPr>
        <w:t>6、</w:t>
      </w:r>
      <w:r>
        <w:rPr>
          <w:rFonts w:hint="eastAsia" w:ascii="仿宋" w:hAnsi="仿宋" w:eastAsia="仿宋" w:cs="仿宋"/>
          <w:color w:val="auto"/>
          <w:highlight w:val="none"/>
        </w:rPr>
        <w:t>其他补充说明</w:t>
      </w:r>
      <w:r>
        <w:rPr>
          <w:rFonts w:hint="eastAsia" w:cs="仿宋"/>
          <w:color w:val="auto"/>
          <w:highlight w:val="none"/>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D7C6F2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0FB659F">
      <w:pPr>
        <w:ind w:firstLine="480"/>
        <w:rPr>
          <w:rFonts w:hint="eastAsia" w:ascii="仿宋" w:hAnsi="仿宋" w:eastAsia="仿宋" w:cs="仿宋"/>
          <w:color w:val="auto"/>
          <w:highlight w:val="none"/>
        </w:rPr>
      </w:pPr>
      <w:r>
        <w:rPr>
          <w:rFonts w:hint="eastAsia" w:cs="仿宋"/>
          <w:color w:val="auto"/>
          <w:highlight w:val="none"/>
          <w:lang w:eastAsia="zh-CN"/>
        </w:rPr>
        <w:t>供应商</w:t>
      </w:r>
      <w:r>
        <w:rPr>
          <w:rFonts w:hint="eastAsia" w:ascii="仿宋" w:hAnsi="仿宋" w:eastAsia="仿宋" w:cs="仿宋"/>
          <w:color w:val="auto"/>
          <w:highlight w:val="none"/>
        </w:rPr>
        <w:t xml:space="preserve">名称（电子签名）： </w:t>
      </w:r>
    </w:p>
    <w:p w14:paraId="02F029CC">
      <w:pPr>
        <w:ind w:firstLine="48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409C97BF">
      <w:pPr>
        <w:ind w:firstLine="480"/>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u w:val="single"/>
        </w:rPr>
        <w:t xml:space="preserve"> </w:t>
      </w:r>
    </w:p>
    <w:p w14:paraId="2DC124AA">
      <w:pPr>
        <w:ind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466DBAE3">
      <w:pPr>
        <w:widowControl/>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AADC3E">
      <w:pPr>
        <w:pStyle w:val="26"/>
        <w:rPr>
          <w:rFonts w:hint="eastAsia"/>
          <w:color w:val="auto"/>
          <w:highlight w:val="none"/>
        </w:rPr>
      </w:pPr>
    </w:p>
    <w:p w14:paraId="71D0BEA8">
      <w:pPr>
        <w:pStyle w:val="6"/>
        <w:rPr>
          <w:rFonts w:hint="eastAsia" w:ascii="仿宋" w:hAnsi="仿宋" w:eastAsia="仿宋" w:cs="仿宋"/>
          <w:color w:val="auto"/>
          <w:sz w:val="30"/>
          <w:szCs w:val="30"/>
          <w:highlight w:val="none"/>
        </w:rPr>
      </w:pPr>
      <w:r>
        <w:rPr>
          <w:rFonts w:hint="eastAsia" w:ascii="仿宋" w:hAnsi="仿宋" w:eastAsia="仿宋" w:cs="仿宋"/>
          <w:color w:val="auto"/>
          <w:highlight w:val="none"/>
        </w:rPr>
        <w:t>二、授权委托书或法定代表人（单位负责人、自然人本人）身份证明</w:t>
      </w:r>
    </w:p>
    <w:p w14:paraId="56D05AC3">
      <w:pPr>
        <w:snapToGrid w:val="0"/>
        <w:ind w:firstLine="2145" w:firstLineChars="894"/>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EDC09E6">
      <w:pPr>
        <w:pStyle w:val="6"/>
        <w:rPr>
          <w:rFonts w:hint="eastAsia" w:ascii="仿宋" w:hAnsi="仿宋" w:eastAsia="仿宋" w:cs="仿宋"/>
          <w:color w:val="auto"/>
          <w:highlight w:val="none"/>
        </w:rPr>
      </w:pPr>
      <w:r>
        <w:rPr>
          <w:rFonts w:hint="eastAsia" w:ascii="仿宋" w:hAnsi="仿宋" w:eastAsia="仿宋" w:cs="仿宋"/>
          <w:color w:val="auto"/>
          <w:highlight w:val="none"/>
        </w:rPr>
        <w:t>授权委托书（适用于非联合体投标）</w:t>
      </w:r>
    </w:p>
    <w:p w14:paraId="1AA368B7">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rPr>
        <w:t>：</w:t>
      </w:r>
    </w:p>
    <w:p w14:paraId="3C527B8D">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现委托</w:t>
      </w:r>
      <w:r>
        <w:rPr>
          <w:rFonts w:hint="eastAsia" w:cs="仿宋"/>
          <w:color w:val="auto"/>
          <w:kern w:val="0"/>
          <w:highlight w:val="none"/>
          <w:u w:val="single"/>
          <w:lang w:val="en-US" w:eastAsia="zh-CN"/>
        </w:rPr>
        <w:t xml:space="preserve">          </w:t>
      </w:r>
      <w:r>
        <w:rPr>
          <w:rFonts w:hint="eastAsia" w:ascii="仿宋" w:hAnsi="仿宋" w:eastAsia="仿宋" w:cs="仿宋"/>
          <w:color w:val="auto"/>
          <w:kern w:val="0"/>
          <w:highlight w:val="none"/>
        </w:rPr>
        <w:t>（姓名）为我方代理人（身份证号码：</w:t>
      </w:r>
      <w:r>
        <w:rPr>
          <w:rFonts w:hint="eastAsia" w:cs="仿宋"/>
          <w:color w:val="auto"/>
          <w:kern w:val="0"/>
          <w:highlight w:val="none"/>
          <w:u w:val="single"/>
          <w:lang w:val="en-US" w:eastAsia="zh-CN"/>
        </w:rPr>
        <w:t xml:space="preserve">          </w:t>
      </w:r>
      <w:r>
        <w:rPr>
          <w:rFonts w:hint="eastAsia" w:ascii="仿宋" w:hAnsi="仿宋" w:eastAsia="仿宋" w:cs="仿宋"/>
          <w:color w:val="auto"/>
          <w:kern w:val="0"/>
          <w:highlight w:val="none"/>
        </w:rPr>
        <w:t>，手机：</w:t>
      </w:r>
      <w:r>
        <w:rPr>
          <w:rFonts w:hint="eastAsia" w:cs="仿宋"/>
          <w:color w:val="auto"/>
          <w:kern w:val="0"/>
          <w:highlight w:val="none"/>
          <w:u w:val="single"/>
          <w:lang w:val="en-US" w:eastAsia="zh-CN"/>
        </w:rPr>
        <w:t xml:space="preserve">          </w:t>
      </w:r>
      <w:r>
        <w:rPr>
          <w:rFonts w:hint="eastAsia" w:ascii="仿宋" w:hAnsi="仿宋" w:eastAsia="仿宋" w:cs="仿宋"/>
          <w:color w:val="auto"/>
          <w:kern w:val="0"/>
          <w:highlight w:val="none"/>
        </w:rPr>
        <w:t>，所在单位：</w:t>
      </w:r>
      <w:r>
        <w:rPr>
          <w:rFonts w:hint="eastAsia" w:cs="仿宋"/>
          <w:color w:val="auto"/>
          <w:kern w:val="0"/>
          <w:highlight w:val="none"/>
          <w:u w:val="single"/>
          <w:lang w:val="en-US" w:eastAsia="zh-CN"/>
        </w:rPr>
        <w:t xml:space="preserve">          </w:t>
      </w:r>
      <w:r>
        <w:rPr>
          <w:rFonts w:hint="eastAsia" w:ascii="仿宋" w:hAnsi="仿宋" w:eastAsia="仿宋" w:cs="仿宋"/>
          <w:color w:val="auto"/>
          <w:kern w:val="0"/>
          <w:highlight w:val="none"/>
        </w:rPr>
        <w:t>），以我方名义处理</w:t>
      </w:r>
      <w:r>
        <w:rPr>
          <w:rFonts w:hint="eastAsia" w:ascii="仿宋" w:hAnsi="仿宋" w:eastAsia="仿宋" w:cs="仿宋"/>
          <w:color w:val="auto"/>
          <w:kern w:val="0"/>
          <w:highlight w:val="none"/>
          <w:u w:val="single"/>
        </w:rPr>
        <w:t>（项目名称）</w:t>
      </w:r>
      <w:r>
        <w:rPr>
          <w:rFonts w:hint="eastAsia" w:ascii="仿宋" w:hAnsi="仿宋" w:eastAsia="仿宋" w:cs="仿宋"/>
          <w:color w:val="auto"/>
          <w:kern w:val="0"/>
          <w:highlight w:val="none"/>
        </w:rPr>
        <w:t>【</w:t>
      </w:r>
      <w:r>
        <w:rPr>
          <w:rFonts w:hint="eastAsia" w:cs="仿宋"/>
          <w:color w:val="auto"/>
          <w:kern w:val="0"/>
          <w:highlight w:val="none"/>
          <w:lang w:val="en-US" w:eastAsia="zh-CN"/>
        </w:rPr>
        <w:t>项目</w:t>
      </w:r>
      <w:r>
        <w:rPr>
          <w:rFonts w:hint="eastAsia" w:ascii="仿宋" w:hAnsi="仿宋" w:eastAsia="仿宋" w:cs="仿宋"/>
          <w:color w:val="auto"/>
          <w:kern w:val="0"/>
          <w:highlight w:val="none"/>
        </w:rPr>
        <w:t>编号：</w:t>
      </w:r>
      <w:r>
        <w:rPr>
          <w:rFonts w:hint="eastAsia" w:cs="仿宋"/>
          <w:color w:val="auto"/>
          <w:kern w:val="0"/>
          <w:highlight w:val="none"/>
          <w:u w:val="single"/>
          <w:lang w:val="en-US" w:eastAsia="zh-CN"/>
        </w:rPr>
        <w:t>项目</w:t>
      </w:r>
      <w:r>
        <w:rPr>
          <w:rFonts w:hint="eastAsia" w:ascii="仿宋" w:hAnsi="仿宋" w:eastAsia="仿宋" w:cs="仿宋"/>
          <w:color w:val="auto"/>
          <w:kern w:val="0"/>
          <w:highlight w:val="none"/>
          <w:u w:val="single"/>
        </w:rPr>
        <w:t>编号</w:t>
      </w:r>
      <w:r>
        <w:rPr>
          <w:rFonts w:hint="eastAsia" w:ascii="仿宋" w:hAnsi="仿宋" w:eastAsia="仿宋" w:cs="仿宋"/>
          <w:color w:val="auto"/>
          <w:kern w:val="0"/>
          <w:highlight w:val="none"/>
        </w:rPr>
        <w:t>】政府采购投标的一切事项，其法律后果由我方承担。</w:t>
      </w:r>
    </w:p>
    <w:p w14:paraId="0D15D0EB">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委托期限：自   年 月  日起至  年  月  日止。</w:t>
      </w:r>
    </w:p>
    <w:p w14:paraId="38252825">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特此告知。</w:t>
      </w:r>
    </w:p>
    <w:p w14:paraId="6ECCA18F">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p>
    <w:p w14:paraId="41E7AEA2">
      <w:pPr>
        <w:ind w:firstLine="480"/>
        <w:rPr>
          <w:rFonts w:hint="eastAsia" w:ascii="仿宋" w:hAnsi="仿宋" w:eastAsia="仿宋" w:cs="仿宋"/>
          <w:color w:val="auto"/>
          <w:kern w:val="0"/>
          <w:highlight w:val="none"/>
        </w:rPr>
      </w:pPr>
      <w:r>
        <w:rPr>
          <w:rFonts w:hint="eastAsia" w:cs="仿宋"/>
          <w:color w:val="auto"/>
          <w:kern w:val="0"/>
          <w:highlight w:val="none"/>
          <w:lang w:eastAsia="zh-CN"/>
        </w:rPr>
        <w:t>供应商</w:t>
      </w:r>
      <w:r>
        <w:rPr>
          <w:rFonts w:hint="eastAsia" w:ascii="仿宋" w:hAnsi="仿宋" w:eastAsia="仿宋" w:cs="仿宋"/>
          <w:color w:val="auto"/>
          <w:kern w:val="0"/>
          <w:highlight w:val="none"/>
        </w:rPr>
        <w:t>名称</w:t>
      </w:r>
      <w:r>
        <w:rPr>
          <w:rFonts w:hint="eastAsia" w:cs="仿宋"/>
          <w:color w:val="auto"/>
          <w:kern w:val="0"/>
          <w:highlight w:val="none"/>
          <w:lang w:eastAsia="zh-CN"/>
        </w:rPr>
        <w:t>（</w:t>
      </w:r>
      <w:r>
        <w:rPr>
          <w:rFonts w:hint="eastAsia" w:ascii="仿宋" w:hAnsi="仿宋" w:eastAsia="仿宋" w:cs="仿宋"/>
          <w:color w:val="auto"/>
          <w:kern w:val="0"/>
          <w:highlight w:val="none"/>
        </w:rPr>
        <w:t>电子签名</w:t>
      </w:r>
      <w:r>
        <w:rPr>
          <w:rFonts w:hint="eastAsia" w:cs="仿宋"/>
          <w:color w:val="auto"/>
          <w:kern w:val="0"/>
          <w:highlight w:val="none"/>
          <w:lang w:eastAsia="zh-CN"/>
        </w:rPr>
        <w:t>）</w:t>
      </w:r>
      <w:r>
        <w:rPr>
          <w:rFonts w:hint="eastAsia" w:ascii="仿宋" w:hAnsi="仿宋" w:eastAsia="仿宋" w:cs="仿宋"/>
          <w:color w:val="auto"/>
          <w:kern w:val="0"/>
          <w:highlight w:val="none"/>
        </w:rPr>
        <w:t>：</w:t>
      </w:r>
    </w:p>
    <w:p w14:paraId="4C9F8448">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签发日期：  年  月   日</w:t>
      </w:r>
    </w:p>
    <w:p w14:paraId="3B73D0BD">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F996E98">
      <w:pPr>
        <w:pStyle w:val="6"/>
        <w:rPr>
          <w:rFonts w:hint="eastAsia" w:ascii="仿宋" w:hAnsi="仿宋" w:eastAsia="仿宋" w:cs="仿宋"/>
          <w:color w:val="auto"/>
          <w:highlight w:val="none"/>
        </w:rPr>
      </w:pPr>
      <w:r>
        <w:rPr>
          <w:rFonts w:hint="eastAsia" w:ascii="仿宋" w:hAnsi="仿宋" w:eastAsia="仿宋" w:cs="仿宋"/>
          <w:color w:val="auto"/>
          <w:highlight w:val="none"/>
        </w:rPr>
        <w:t>授权委托书（适用于联合体投标）</w:t>
      </w:r>
    </w:p>
    <w:p w14:paraId="48C2ED75">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rPr>
        <w:t>：</w:t>
      </w:r>
    </w:p>
    <w:p w14:paraId="3EAEF11A">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现委托</w:t>
      </w:r>
      <w:r>
        <w:rPr>
          <w:rFonts w:hint="eastAsia" w:cs="仿宋"/>
          <w:color w:val="auto"/>
          <w:kern w:val="0"/>
          <w:highlight w:val="none"/>
          <w:u w:val="single"/>
          <w:lang w:val="en-US" w:eastAsia="zh-CN"/>
        </w:rPr>
        <w:t xml:space="preserve">          </w:t>
      </w:r>
      <w:r>
        <w:rPr>
          <w:rFonts w:hint="eastAsia" w:ascii="仿宋" w:hAnsi="仿宋" w:eastAsia="仿宋" w:cs="仿宋"/>
          <w:color w:val="auto"/>
          <w:kern w:val="0"/>
          <w:highlight w:val="none"/>
        </w:rPr>
        <w:t>（姓名）为我方代理人（身份证号码：</w:t>
      </w:r>
      <w:r>
        <w:rPr>
          <w:rFonts w:hint="eastAsia" w:cs="仿宋"/>
          <w:color w:val="auto"/>
          <w:kern w:val="0"/>
          <w:highlight w:val="none"/>
          <w:u w:val="single"/>
          <w:lang w:val="en-US" w:eastAsia="zh-CN"/>
        </w:rPr>
        <w:t xml:space="preserve">          </w:t>
      </w:r>
      <w:r>
        <w:rPr>
          <w:rFonts w:hint="eastAsia" w:ascii="仿宋" w:hAnsi="仿宋" w:eastAsia="仿宋" w:cs="仿宋"/>
          <w:color w:val="auto"/>
          <w:kern w:val="0"/>
          <w:highlight w:val="none"/>
        </w:rPr>
        <w:t>，手机：</w:t>
      </w:r>
      <w:r>
        <w:rPr>
          <w:rFonts w:hint="eastAsia" w:cs="仿宋"/>
          <w:color w:val="auto"/>
          <w:kern w:val="0"/>
          <w:highlight w:val="none"/>
          <w:u w:val="single"/>
          <w:lang w:val="en-US" w:eastAsia="zh-CN"/>
        </w:rPr>
        <w:t xml:space="preserve">          </w:t>
      </w:r>
      <w:r>
        <w:rPr>
          <w:rFonts w:hint="eastAsia" w:ascii="仿宋" w:hAnsi="仿宋" w:eastAsia="仿宋" w:cs="仿宋"/>
          <w:color w:val="auto"/>
          <w:kern w:val="0"/>
          <w:highlight w:val="none"/>
        </w:rPr>
        <w:t>，所在单位：</w:t>
      </w:r>
      <w:r>
        <w:rPr>
          <w:rFonts w:hint="eastAsia" w:cs="仿宋"/>
          <w:color w:val="auto"/>
          <w:kern w:val="0"/>
          <w:highlight w:val="none"/>
          <w:u w:val="single"/>
          <w:lang w:val="en-US" w:eastAsia="zh-CN"/>
        </w:rPr>
        <w:t xml:space="preserve">          </w:t>
      </w:r>
      <w:r>
        <w:rPr>
          <w:rFonts w:hint="eastAsia" w:ascii="仿宋" w:hAnsi="仿宋" w:eastAsia="仿宋" w:cs="仿宋"/>
          <w:color w:val="auto"/>
          <w:kern w:val="0"/>
          <w:highlight w:val="none"/>
        </w:rPr>
        <w:t>），以我方名义处理</w:t>
      </w:r>
      <w:r>
        <w:rPr>
          <w:rFonts w:hint="eastAsia" w:ascii="仿宋" w:hAnsi="仿宋" w:eastAsia="仿宋" w:cs="仿宋"/>
          <w:color w:val="auto"/>
          <w:kern w:val="0"/>
          <w:highlight w:val="none"/>
          <w:u w:val="single"/>
        </w:rPr>
        <w:t>（项目名称）</w:t>
      </w:r>
      <w:r>
        <w:rPr>
          <w:rFonts w:hint="eastAsia" w:ascii="仿宋" w:hAnsi="仿宋" w:eastAsia="仿宋" w:cs="仿宋"/>
          <w:color w:val="auto"/>
          <w:kern w:val="0"/>
          <w:highlight w:val="none"/>
        </w:rPr>
        <w:t>【</w:t>
      </w:r>
      <w:r>
        <w:rPr>
          <w:rFonts w:hint="eastAsia" w:cs="仿宋"/>
          <w:color w:val="auto"/>
          <w:kern w:val="0"/>
          <w:highlight w:val="none"/>
          <w:lang w:val="en-US" w:eastAsia="zh-CN"/>
        </w:rPr>
        <w:t>项目</w:t>
      </w:r>
      <w:r>
        <w:rPr>
          <w:rFonts w:hint="eastAsia" w:ascii="仿宋" w:hAnsi="仿宋" w:eastAsia="仿宋" w:cs="仿宋"/>
          <w:color w:val="auto"/>
          <w:kern w:val="0"/>
          <w:highlight w:val="none"/>
        </w:rPr>
        <w:t>编号：</w:t>
      </w:r>
      <w:r>
        <w:rPr>
          <w:rFonts w:hint="eastAsia" w:cs="仿宋"/>
          <w:color w:val="auto"/>
          <w:kern w:val="0"/>
          <w:highlight w:val="none"/>
          <w:u w:val="single"/>
          <w:lang w:val="en-US" w:eastAsia="zh-CN"/>
        </w:rPr>
        <w:t>项目</w:t>
      </w:r>
      <w:r>
        <w:rPr>
          <w:rFonts w:hint="eastAsia" w:ascii="仿宋" w:hAnsi="仿宋" w:eastAsia="仿宋" w:cs="仿宋"/>
          <w:color w:val="auto"/>
          <w:kern w:val="0"/>
          <w:highlight w:val="none"/>
          <w:u w:val="single"/>
        </w:rPr>
        <w:t>编号</w:t>
      </w:r>
      <w:r>
        <w:rPr>
          <w:rFonts w:hint="eastAsia" w:ascii="仿宋" w:hAnsi="仿宋" w:eastAsia="仿宋" w:cs="仿宋"/>
          <w:color w:val="auto"/>
          <w:kern w:val="0"/>
          <w:highlight w:val="none"/>
        </w:rPr>
        <w:t>】政府采购投标的一切事项，其法律后果由我方承担。</w:t>
      </w:r>
    </w:p>
    <w:p w14:paraId="4B180DD5">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委托期限：自   年 月  日起至  年  月  日止。</w:t>
      </w:r>
    </w:p>
    <w:p w14:paraId="3D28FA09">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特此告知。</w:t>
      </w:r>
    </w:p>
    <w:p w14:paraId="2B2EF845">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BEBFA33">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94B44AA">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联合体成员名称</w:t>
      </w:r>
      <w:r>
        <w:rPr>
          <w:rFonts w:hint="eastAsia" w:cs="仿宋"/>
          <w:color w:val="auto"/>
          <w:kern w:val="0"/>
          <w:highlight w:val="none"/>
          <w:lang w:eastAsia="zh-CN"/>
        </w:rPr>
        <w:t>（</w:t>
      </w:r>
      <w:r>
        <w:rPr>
          <w:rFonts w:hint="eastAsia" w:ascii="仿宋" w:hAnsi="仿宋" w:eastAsia="仿宋" w:cs="仿宋"/>
          <w:color w:val="auto"/>
          <w:kern w:val="0"/>
          <w:highlight w:val="none"/>
        </w:rPr>
        <w:t>电子签名/公章</w:t>
      </w:r>
      <w:r>
        <w:rPr>
          <w:rFonts w:hint="eastAsia" w:cs="仿宋"/>
          <w:color w:val="auto"/>
          <w:kern w:val="0"/>
          <w:highlight w:val="none"/>
          <w:lang w:eastAsia="zh-CN"/>
        </w:rPr>
        <w:t>）</w:t>
      </w:r>
      <w:r>
        <w:rPr>
          <w:rFonts w:hint="eastAsia" w:ascii="仿宋" w:hAnsi="仿宋" w:eastAsia="仿宋" w:cs="仿宋"/>
          <w:color w:val="auto"/>
          <w:kern w:val="0"/>
          <w:highlight w:val="none"/>
        </w:rPr>
        <w:t>：</w:t>
      </w:r>
    </w:p>
    <w:p w14:paraId="43FFB524">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联合体成员名称</w:t>
      </w:r>
      <w:r>
        <w:rPr>
          <w:rFonts w:hint="eastAsia" w:cs="仿宋"/>
          <w:color w:val="auto"/>
          <w:kern w:val="0"/>
          <w:highlight w:val="none"/>
          <w:lang w:eastAsia="zh-CN"/>
        </w:rPr>
        <w:t>（</w:t>
      </w:r>
      <w:r>
        <w:rPr>
          <w:rFonts w:hint="eastAsia" w:ascii="仿宋" w:hAnsi="仿宋" w:eastAsia="仿宋" w:cs="仿宋"/>
          <w:color w:val="auto"/>
          <w:kern w:val="0"/>
          <w:highlight w:val="none"/>
        </w:rPr>
        <w:t>电子签名/公章</w:t>
      </w:r>
      <w:r>
        <w:rPr>
          <w:rFonts w:hint="eastAsia" w:cs="仿宋"/>
          <w:color w:val="auto"/>
          <w:kern w:val="0"/>
          <w:highlight w:val="none"/>
          <w:lang w:eastAsia="zh-CN"/>
        </w:rPr>
        <w:t>）</w:t>
      </w:r>
      <w:r>
        <w:rPr>
          <w:rFonts w:hint="eastAsia" w:ascii="仿宋" w:hAnsi="仿宋" w:eastAsia="仿宋" w:cs="仿宋"/>
          <w:color w:val="auto"/>
          <w:kern w:val="0"/>
          <w:highlight w:val="none"/>
        </w:rPr>
        <w:t>：</w:t>
      </w:r>
    </w:p>
    <w:p w14:paraId="1A1C44E4">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日期：  年  月   日</w:t>
      </w:r>
    </w:p>
    <w:p w14:paraId="51BFDB7B">
      <w:pPr>
        <w:widowControl/>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602BB5">
      <w:pPr>
        <w:pStyle w:val="6"/>
        <w:rPr>
          <w:rFonts w:hint="eastAsia" w:ascii="仿宋" w:hAnsi="仿宋" w:eastAsia="仿宋" w:cs="仿宋"/>
          <w:color w:val="auto"/>
          <w:sz w:val="30"/>
          <w:szCs w:val="30"/>
          <w:highlight w:val="none"/>
        </w:rPr>
      </w:pPr>
      <w:r>
        <w:rPr>
          <w:rFonts w:hint="eastAsia" w:ascii="仿宋" w:hAnsi="仿宋" w:eastAsia="仿宋" w:cs="仿宋"/>
          <w:color w:val="auto"/>
          <w:kern w:val="0"/>
          <w:sz w:val="32"/>
          <w:szCs w:val="32"/>
          <w:highlight w:val="none"/>
        </w:rPr>
        <w:t>法定代表人、单位负责人或自然人本人</w:t>
      </w:r>
      <w:r>
        <w:rPr>
          <w:rFonts w:hint="eastAsia" w:ascii="仿宋" w:hAnsi="仿宋" w:eastAsia="仿宋" w:cs="仿宋"/>
          <w:color w:val="auto"/>
          <w:highlight w:val="none"/>
        </w:rPr>
        <w:t>的身份证明（适用于法定代表人、单位负责人或者自然人本人代表</w:t>
      </w:r>
      <w:r>
        <w:rPr>
          <w:rFonts w:hint="eastAsia" w:cs="仿宋"/>
          <w:color w:val="auto"/>
          <w:highlight w:val="none"/>
          <w:lang w:eastAsia="zh-CN"/>
        </w:rPr>
        <w:t>供应商</w:t>
      </w:r>
      <w:r>
        <w:rPr>
          <w:rFonts w:hint="eastAsia" w:ascii="仿宋" w:hAnsi="仿宋" w:eastAsia="仿宋" w:cs="仿宋"/>
          <w:color w:val="auto"/>
          <w:highlight w:val="none"/>
        </w:rPr>
        <w:t>参加投标）</w:t>
      </w:r>
    </w:p>
    <w:p w14:paraId="63DB372F">
      <w:pPr>
        <w:ind w:firstLine="480"/>
        <w:rPr>
          <w:rFonts w:hint="eastAsia" w:ascii="仿宋" w:hAnsi="仿宋" w:eastAsia="仿宋" w:cs="仿宋"/>
          <w:color w:val="auto"/>
          <w:highlight w:val="none"/>
        </w:rPr>
      </w:pPr>
      <w:r>
        <w:rPr>
          <w:rFonts w:hint="eastAsia" w:ascii="仿宋" w:hAnsi="仿宋" w:eastAsia="仿宋" w:cs="仿宋"/>
          <w:color w:val="auto"/>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45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14:paraId="393DFDC3">
            <w:pPr>
              <w:ind w:firstLine="480"/>
              <w:rPr>
                <w:rFonts w:hint="eastAsia" w:ascii="仿宋" w:hAnsi="仿宋" w:eastAsia="仿宋" w:cs="仿宋"/>
                <w:color w:val="auto"/>
                <w:highlight w:val="none"/>
              </w:rPr>
            </w:pPr>
            <w:r>
              <w:rPr>
                <w:rFonts w:hint="eastAsia" w:ascii="仿宋" w:hAnsi="仿宋" w:eastAsia="仿宋" w:cs="仿宋"/>
                <w:color w:val="auto"/>
                <w:highlight w:val="none"/>
              </w:rPr>
              <w:t>正面：                                 反面：</w:t>
            </w:r>
          </w:p>
          <w:p w14:paraId="06AFA373">
            <w:pPr>
              <w:ind w:firstLine="480"/>
              <w:rPr>
                <w:rFonts w:hint="eastAsia" w:ascii="仿宋" w:hAnsi="仿宋" w:eastAsia="仿宋" w:cs="仿宋"/>
                <w:color w:val="auto"/>
                <w:highlight w:val="none"/>
              </w:rPr>
            </w:pPr>
          </w:p>
        </w:tc>
      </w:tr>
    </w:tbl>
    <w:p w14:paraId="70C521D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EF406E9">
      <w:pPr>
        <w:ind w:firstLine="480"/>
        <w:rPr>
          <w:rFonts w:hint="eastAsia" w:ascii="仿宋" w:hAnsi="仿宋" w:eastAsia="仿宋" w:cs="仿宋"/>
          <w:color w:val="auto"/>
          <w:highlight w:val="none"/>
        </w:rPr>
      </w:pPr>
      <w:r>
        <w:rPr>
          <w:rFonts w:hint="eastAsia" w:cs="仿宋"/>
          <w:color w:val="auto"/>
          <w:highlight w:val="none"/>
          <w:lang w:eastAsia="zh-CN"/>
        </w:rPr>
        <w:t>供应商</w:t>
      </w:r>
      <w:r>
        <w:rPr>
          <w:rFonts w:hint="eastAsia" w:ascii="仿宋" w:hAnsi="仿宋" w:eastAsia="仿宋" w:cs="仿宋"/>
          <w:color w:val="auto"/>
          <w:highlight w:val="none"/>
        </w:rPr>
        <w:t>名称</w:t>
      </w:r>
      <w:r>
        <w:rPr>
          <w:rFonts w:hint="eastAsia" w:cs="仿宋"/>
          <w:color w:val="auto"/>
          <w:highlight w:val="none"/>
          <w:lang w:eastAsia="zh-CN"/>
        </w:rPr>
        <w:t>（</w:t>
      </w:r>
      <w:r>
        <w:rPr>
          <w:rFonts w:hint="eastAsia" w:ascii="仿宋" w:hAnsi="仿宋" w:eastAsia="仿宋" w:cs="仿宋"/>
          <w:color w:val="auto"/>
          <w:highlight w:val="none"/>
        </w:rPr>
        <w:t>电子签名</w:t>
      </w:r>
      <w:r>
        <w:rPr>
          <w:rFonts w:hint="eastAsia" w:cs="仿宋"/>
          <w:color w:val="auto"/>
          <w:highlight w:val="none"/>
          <w:lang w:eastAsia="zh-CN"/>
        </w:rPr>
        <w:t>）</w:t>
      </w:r>
      <w:r>
        <w:rPr>
          <w:rFonts w:hint="eastAsia" w:ascii="仿宋" w:hAnsi="仿宋" w:eastAsia="仿宋" w:cs="仿宋"/>
          <w:color w:val="auto"/>
          <w:highlight w:val="none"/>
        </w:rPr>
        <w:t xml:space="preserve">： </w:t>
      </w:r>
    </w:p>
    <w:p w14:paraId="2A5295A7">
      <w:pPr>
        <w:ind w:firstLine="48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12D1723">
      <w:pPr>
        <w:snapToGrid w:val="0"/>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D489F61">
      <w:pPr>
        <w:snapToGrid w:val="0"/>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252E250">
      <w:pPr>
        <w:pStyle w:val="6"/>
        <w:rPr>
          <w:rFonts w:hint="eastAsia" w:ascii="仿宋" w:hAnsi="仿宋" w:eastAsia="仿宋" w:cs="仿宋"/>
          <w:color w:val="auto"/>
          <w:sz w:val="30"/>
          <w:szCs w:val="30"/>
          <w:highlight w:val="none"/>
        </w:rPr>
      </w:pPr>
      <w:r>
        <w:rPr>
          <w:rFonts w:hint="eastAsia" w:ascii="仿宋" w:hAnsi="仿宋" w:eastAsia="仿宋" w:cs="仿宋"/>
          <w:color w:val="auto"/>
          <w:highlight w:val="none"/>
        </w:rPr>
        <w:t>三、分包意向协议（如果有）</w:t>
      </w:r>
    </w:p>
    <w:p w14:paraId="3CA8EE59">
      <w:pPr>
        <w:widowControl/>
        <w:ind w:firstLine="120" w:firstLineChars="50"/>
        <w:jc w:val="lef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w:t>
      </w:r>
      <w:r>
        <w:rPr>
          <w:rFonts w:hint="eastAsia" w:cs="仿宋"/>
          <w:b/>
          <w:color w:val="auto"/>
          <w:highlight w:val="none"/>
          <w:lang w:eastAsia="zh-CN"/>
        </w:rPr>
        <w:t>（</w:t>
      </w:r>
      <w:r>
        <w:rPr>
          <w:rFonts w:hint="eastAsia" w:ascii="仿宋" w:hAnsi="仿宋" w:eastAsia="仿宋" w:cs="仿宋"/>
          <w:b/>
          <w:color w:val="auto"/>
          <w:highlight w:val="none"/>
        </w:rPr>
        <w:t>附件6)；采购人不同意分包或者</w:t>
      </w:r>
      <w:r>
        <w:rPr>
          <w:rFonts w:hint="eastAsia" w:cs="仿宋"/>
          <w:b/>
          <w:color w:val="auto"/>
          <w:highlight w:val="none"/>
          <w:lang w:eastAsia="zh-CN"/>
        </w:rPr>
        <w:t>供应商</w:t>
      </w:r>
      <w:r>
        <w:rPr>
          <w:rFonts w:hint="eastAsia" w:ascii="仿宋" w:hAnsi="仿宋" w:eastAsia="仿宋" w:cs="仿宋"/>
          <w:b/>
          <w:color w:val="auto"/>
          <w:highlight w:val="none"/>
        </w:rPr>
        <w:t>中标后不以分包方式履行合同的，则不需要提供。</w:t>
      </w:r>
      <w:r>
        <w:rPr>
          <w:rFonts w:hint="eastAsia" w:ascii="仿宋" w:hAnsi="仿宋" w:eastAsia="仿宋" w:cs="仿宋"/>
          <w:color w:val="auto"/>
          <w:highlight w:val="none"/>
        </w:rPr>
        <w:t>]</w:t>
      </w:r>
    </w:p>
    <w:p w14:paraId="4712E1D5">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p>
    <w:p w14:paraId="4DE41CB3">
      <w:pPr>
        <w:widowControl/>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F402705">
      <w:pPr>
        <w:pStyle w:val="6"/>
        <w:rPr>
          <w:rFonts w:hint="eastAsia" w:ascii="仿宋" w:hAnsi="仿宋" w:eastAsia="仿宋" w:cs="仿宋"/>
          <w:color w:val="auto"/>
          <w:sz w:val="30"/>
          <w:szCs w:val="30"/>
          <w:highlight w:val="none"/>
        </w:rPr>
      </w:pPr>
      <w:r>
        <w:rPr>
          <w:rFonts w:hint="eastAsia" w:ascii="仿宋" w:hAnsi="仿宋" w:eastAsia="仿宋" w:cs="仿宋"/>
          <w:color w:val="auto"/>
          <w:highlight w:val="none"/>
        </w:rPr>
        <w:t>四、符合性审查资料</w:t>
      </w:r>
    </w:p>
    <w:p w14:paraId="618124ED">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D5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5652E475">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1B77224A">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7006B5A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vAlign w:val="center"/>
          </w:tcPr>
          <w:p w14:paraId="5C7C4A4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投标文件中的页码位置</w:t>
            </w:r>
          </w:p>
        </w:tc>
      </w:tr>
      <w:tr w14:paraId="5834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2F4863C5">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991" w:type="dxa"/>
            <w:tcBorders>
              <w:top w:val="single" w:color="auto" w:sz="4" w:space="0"/>
              <w:left w:val="single" w:color="auto" w:sz="4" w:space="0"/>
              <w:bottom w:val="single" w:color="auto" w:sz="4" w:space="0"/>
              <w:right w:val="single" w:color="auto" w:sz="4" w:space="0"/>
            </w:tcBorders>
            <w:vAlign w:val="center"/>
          </w:tcPr>
          <w:p w14:paraId="7BE44EDB">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vAlign w:val="center"/>
          </w:tcPr>
          <w:p w14:paraId="2013EFE1">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vAlign w:val="center"/>
          </w:tcPr>
          <w:p w14:paraId="17C75326">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见投标文件</w:t>
            </w:r>
          </w:p>
          <w:p w14:paraId="2175D517">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5497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7D3F9DE1">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991" w:type="dxa"/>
            <w:tcBorders>
              <w:top w:val="single" w:color="auto" w:sz="4" w:space="0"/>
              <w:left w:val="single" w:color="auto" w:sz="4" w:space="0"/>
              <w:bottom w:val="single" w:color="auto" w:sz="4" w:space="0"/>
              <w:right w:val="single" w:color="auto" w:sz="4" w:space="0"/>
            </w:tcBorders>
            <w:vAlign w:val="center"/>
          </w:tcPr>
          <w:p w14:paraId="5DE28635">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vAlign w:val="center"/>
          </w:tcPr>
          <w:p w14:paraId="13848828">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418" w:type="dxa"/>
            <w:tcBorders>
              <w:top w:val="single" w:color="auto" w:sz="4" w:space="0"/>
              <w:left w:val="single" w:color="auto" w:sz="4" w:space="0"/>
              <w:bottom w:val="single" w:color="auto" w:sz="4" w:space="0"/>
              <w:right w:val="single" w:color="auto" w:sz="4" w:space="0"/>
            </w:tcBorders>
            <w:vAlign w:val="center"/>
          </w:tcPr>
          <w:p w14:paraId="6B8D4146">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48A1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37FD0727">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991" w:type="dxa"/>
            <w:tcBorders>
              <w:top w:val="single" w:color="auto" w:sz="4" w:space="0"/>
              <w:left w:val="single" w:color="auto" w:sz="4" w:space="0"/>
              <w:bottom w:val="single" w:color="auto" w:sz="4" w:space="0"/>
              <w:right w:val="single" w:color="auto" w:sz="4" w:space="0"/>
            </w:tcBorders>
            <w:vAlign w:val="center"/>
          </w:tcPr>
          <w:p w14:paraId="0024745F">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16CFB11C">
            <w:pPr>
              <w:ind w:firstLine="0" w:firstLineChars="0"/>
              <w:rPr>
                <w:rFonts w:hint="eastAsia" w:ascii="仿宋" w:hAnsi="仿宋" w:eastAsia="仿宋" w:cs="仿宋"/>
                <w:color w:val="auto"/>
                <w:highlight w:val="none"/>
              </w:rPr>
            </w:pPr>
            <w:r>
              <w:rPr>
                <w:rFonts w:hint="eastAsia" w:ascii="仿宋" w:hAnsi="仿宋" w:eastAsia="仿宋" w:cs="仿宋"/>
                <w:color w:val="auto"/>
                <w:kern w:val="0"/>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vAlign w:val="center"/>
          </w:tcPr>
          <w:p w14:paraId="2953728B">
            <w:pPr>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14:paraId="2E5BBE75">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077EBECA">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8393D6A">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A461D25">
      <w:pPr>
        <w:pStyle w:val="6"/>
        <w:rPr>
          <w:rFonts w:hint="eastAsia" w:ascii="仿宋" w:hAnsi="仿宋" w:eastAsia="仿宋" w:cs="仿宋"/>
          <w:color w:val="auto"/>
          <w:highlight w:val="none"/>
        </w:rPr>
      </w:pPr>
      <w:r>
        <w:rPr>
          <w:rFonts w:hint="eastAsia" w:ascii="仿宋" w:hAnsi="仿宋" w:eastAsia="仿宋" w:cs="仿宋"/>
          <w:color w:val="auto"/>
          <w:highlight w:val="none"/>
        </w:rPr>
        <w:t>五、评标标准相应的商务技术资料</w:t>
      </w:r>
    </w:p>
    <w:p w14:paraId="0BC76A55">
      <w:pPr>
        <w:snapToGrid w:val="0"/>
        <w:ind w:firstLine="482"/>
        <w:jc w:val="left"/>
        <w:rPr>
          <w:rFonts w:hint="eastAsia" w:ascii="仿宋" w:hAnsi="仿宋" w:eastAsia="仿宋" w:cs="仿宋"/>
          <w:b/>
          <w:color w:val="auto"/>
          <w:highlight w:val="none"/>
        </w:rPr>
      </w:pPr>
      <w:r>
        <w:rPr>
          <w:rFonts w:hint="eastAsia" w:ascii="仿宋" w:hAnsi="仿宋" w:eastAsia="仿宋" w:cs="仿宋"/>
          <w:b/>
          <w:color w:val="auto"/>
          <w:highlight w:val="none"/>
        </w:rPr>
        <w:t>（按招标文件第四部分评标办法前附表中“投标文件中评标标准相应的商务技术资料目录”提供资料。）</w:t>
      </w:r>
    </w:p>
    <w:p w14:paraId="1C79CC33">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02E43F0">
      <w:pPr>
        <w:widowControl/>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33BF15F">
      <w:pPr>
        <w:pStyle w:val="6"/>
        <w:rPr>
          <w:rFonts w:hint="eastAsia" w:ascii="仿宋" w:hAnsi="仿宋" w:eastAsia="仿宋" w:cs="仿宋"/>
          <w:color w:val="auto"/>
          <w:sz w:val="30"/>
          <w:szCs w:val="30"/>
          <w:highlight w:val="none"/>
        </w:rPr>
      </w:pPr>
      <w:r>
        <w:rPr>
          <w:rFonts w:hint="eastAsia" w:ascii="仿宋" w:hAnsi="仿宋" w:eastAsia="仿宋" w:cs="仿宋"/>
          <w:color w:val="auto"/>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B08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BD4A3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nil"/>
              <w:bottom w:val="single" w:color="auto" w:sz="4" w:space="0"/>
              <w:right w:val="single" w:color="auto" w:sz="4" w:space="0"/>
            </w:tcBorders>
            <w:vAlign w:val="center"/>
          </w:tcPr>
          <w:p w14:paraId="1C450E44">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nil"/>
              <w:bottom w:val="single" w:color="auto" w:sz="4" w:space="0"/>
              <w:right w:val="single" w:color="auto" w:sz="4" w:space="0"/>
            </w:tcBorders>
            <w:vAlign w:val="center"/>
          </w:tcPr>
          <w:p w14:paraId="4D057440">
            <w:pPr>
              <w:ind w:firstLine="0" w:firstLineChars="0"/>
              <w:jc w:val="center"/>
              <w:rPr>
                <w:rFonts w:hint="eastAsia" w:ascii="仿宋" w:hAnsi="仿宋" w:eastAsia="仿宋" w:cs="仿宋"/>
                <w:color w:val="auto"/>
                <w:highlight w:val="none"/>
              </w:rPr>
            </w:pPr>
          </w:p>
          <w:p w14:paraId="19502861">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服务范围</w:t>
            </w:r>
          </w:p>
        </w:tc>
        <w:tc>
          <w:tcPr>
            <w:tcW w:w="1260" w:type="dxa"/>
            <w:tcBorders>
              <w:top w:val="single" w:color="auto" w:sz="4" w:space="0"/>
              <w:left w:val="nil"/>
              <w:bottom w:val="single" w:color="auto" w:sz="4" w:space="0"/>
              <w:right w:val="single" w:color="auto" w:sz="4" w:space="0"/>
            </w:tcBorders>
            <w:vAlign w:val="center"/>
          </w:tcPr>
          <w:p w14:paraId="341ADE7E">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服务要求</w:t>
            </w:r>
          </w:p>
        </w:tc>
        <w:tc>
          <w:tcPr>
            <w:tcW w:w="2775" w:type="dxa"/>
            <w:tcBorders>
              <w:top w:val="single" w:color="auto" w:sz="4" w:space="0"/>
              <w:left w:val="nil"/>
              <w:bottom w:val="single" w:color="auto" w:sz="4" w:space="0"/>
              <w:right w:val="single" w:color="auto" w:sz="4" w:space="0"/>
            </w:tcBorders>
            <w:vAlign w:val="center"/>
          </w:tcPr>
          <w:p w14:paraId="25E07B62">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服务时间</w:t>
            </w:r>
          </w:p>
        </w:tc>
        <w:tc>
          <w:tcPr>
            <w:tcW w:w="930" w:type="dxa"/>
            <w:tcBorders>
              <w:top w:val="single" w:color="auto" w:sz="4" w:space="0"/>
              <w:left w:val="nil"/>
              <w:bottom w:val="single" w:color="auto" w:sz="4" w:space="0"/>
              <w:right w:val="single" w:color="auto" w:sz="4" w:space="0"/>
            </w:tcBorders>
            <w:vAlign w:val="center"/>
          </w:tcPr>
          <w:p w14:paraId="51E7D39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服务标准</w:t>
            </w:r>
          </w:p>
        </w:tc>
        <w:tc>
          <w:tcPr>
            <w:tcW w:w="1526" w:type="dxa"/>
            <w:tcBorders>
              <w:top w:val="single" w:color="auto" w:sz="4" w:space="0"/>
              <w:left w:val="nil"/>
              <w:bottom w:val="single" w:color="auto" w:sz="4" w:space="0"/>
              <w:right w:val="single" w:color="auto" w:sz="4" w:space="0"/>
            </w:tcBorders>
            <w:vAlign w:val="center"/>
          </w:tcPr>
          <w:p w14:paraId="37EA38AC">
            <w:pPr>
              <w:ind w:firstLine="0" w:firstLineChars="0"/>
              <w:jc w:val="center"/>
              <w:rPr>
                <w:rFonts w:hint="eastAsia" w:ascii="仿宋" w:hAnsi="仿宋" w:eastAsia="仿宋" w:cs="仿宋"/>
                <w:color w:val="auto"/>
                <w:highlight w:val="none"/>
              </w:rPr>
            </w:pPr>
          </w:p>
          <w:p w14:paraId="1A7B893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备注（如果有）</w:t>
            </w:r>
          </w:p>
          <w:p w14:paraId="54E4FCDF">
            <w:pPr>
              <w:ind w:firstLine="0" w:firstLineChars="0"/>
              <w:jc w:val="center"/>
              <w:rPr>
                <w:rFonts w:hint="eastAsia" w:ascii="仿宋" w:hAnsi="仿宋" w:eastAsia="仿宋" w:cs="仿宋"/>
                <w:color w:val="auto"/>
                <w:highlight w:val="none"/>
              </w:rPr>
            </w:pPr>
          </w:p>
        </w:tc>
      </w:tr>
      <w:tr w14:paraId="6D17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030384">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nil"/>
              <w:bottom w:val="single" w:color="auto" w:sz="4" w:space="0"/>
              <w:right w:val="single" w:color="auto" w:sz="4" w:space="0"/>
            </w:tcBorders>
            <w:vAlign w:val="center"/>
          </w:tcPr>
          <w:p w14:paraId="3709AF6A">
            <w:pPr>
              <w:ind w:firstLine="0" w:firstLineChars="0"/>
              <w:jc w:val="center"/>
              <w:rPr>
                <w:rFonts w:hint="eastAsia" w:ascii="仿宋" w:hAnsi="仿宋" w:eastAsia="仿宋" w:cs="仿宋"/>
                <w:color w:val="auto"/>
                <w:highlight w:val="none"/>
              </w:rPr>
            </w:pPr>
          </w:p>
        </w:tc>
        <w:tc>
          <w:tcPr>
            <w:tcW w:w="1114" w:type="dxa"/>
            <w:tcBorders>
              <w:top w:val="single" w:color="auto" w:sz="4" w:space="0"/>
              <w:left w:val="nil"/>
              <w:bottom w:val="single" w:color="auto" w:sz="4" w:space="0"/>
              <w:right w:val="single" w:color="auto" w:sz="4" w:space="0"/>
            </w:tcBorders>
            <w:vAlign w:val="center"/>
          </w:tcPr>
          <w:p w14:paraId="5E1E74B1">
            <w:pPr>
              <w:ind w:firstLine="0" w:firstLineChars="0"/>
              <w:jc w:val="center"/>
              <w:rPr>
                <w:rFonts w:hint="eastAsia" w:ascii="仿宋" w:hAnsi="仿宋" w:eastAsia="仿宋" w:cs="仿宋"/>
                <w:color w:val="auto"/>
                <w:highlight w:val="none"/>
              </w:rPr>
            </w:pPr>
          </w:p>
        </w:tc>
        <w:tc>
          <w:tcPr>
            <w:tcW w:w="1260" w:type="dxa"/>
            <w:tcBorders>
              <w:top w:val="single" w:color="auto" w:sz="4" w:space="0"/>
              <w:left w:val="nil"/>
              <w:bottom w:val="single" w:color="auto" w:sz="4" w:space="0"/>
              <w:right w:val="single" w:color="auto" w:sz="4" w:space="0"/>
            </w:tcBorders>
            <w:vAlign w:val="center"/>
          </w:tcPr>
          <w:p w14:paraId="4D619535">
            <w:pPr>
              <w:ind w:firstLine="0" w:firstLineChars="0"/>
              <w:jc w:val="center"/>
              <w:rPr>
                <w:rFonts w:hint="eastAsia" w:ascii="仿宋" w:hAnsi="仿宋" w:eastAsia="仿宋" w:cs="仿宋"/>
                <w:color w:val="auto"/>
                <w:highlight w:val="none"/>
              </w:rPr>
            </w:pPr>
          </w:p>
        </w:tc>
        <w:tc>
          <w:tcPr>
            <w:tcW w:w="2775" w:type="dxa"/>
            <w:tcBorders>
              <w:top w:val="single" w:color="auto" w:sz="4" w:space="0"/>
              <w:left w:val="nil"/>
              <w:bottom w:val="single" w:color="auto" w:sz="4" w:space="0"/>
              <w:right w:val="single" w:color="auto" w:sz="4" w:space="0"/>
            </w:tcBorders>
            <w:vAlign w:val="center"/>
          </w:tcPr>
          <w:p w14:paraId="009ECF69">
            <w:pPr>
              <w:ind w:firstLine="0" w:firstLineChars="0"/>
              <w:jc w:val="center"/>
              <w:rPr>
                <w:rFonts w:hint="eastAsia" w:ascii="仿宋" w:hAnsi="仿宋" w:eastAsia="仿宋" w:cs="仿宋"/>
                <w:color w:val="auto"/>
                <w:highlight w:val="none"/>
              </w:rPr>
            </w:pPr>
          </w:p>
        </w:tc>
        <w:tc>
          <w:tcPr>
            <w:tcW w:w="930" w:type="dxa"/>
            <w:tcBorders>
              <w:top w:val="single" w:color="auto" w:sz="4" w:space="0"/>
              <w:left w:val="nil"/>
              <w:bottom w:val="single" w:color="auto" w:sz="4" w:space="0"/>
              <w:right w:val="single" w:color="auto" w:sz="4" w:space="0"/>
            </w:tcBorders>
            <w:vAlign w:val="center"/>
          </w:tcPr>
          <w:p w14:paraId="3D1B81EC">
            <w:pPr>
              <w:ind w:firstLine="0" w:firstLineChars="0"/>
              <w:jc w:val="center"/>
              <w:rPr>
                <w:rFonts w:hint="eastAsia" w:ascii="仿宋" w:hAnsi="仿宋" w:eastAsia="仿宋" w:cs="仿宋"/>
                <w:color w:val="auto"/>
                <w:highlight w:val="none"/>
              </w:rPr>
            </w:pPr>
          </w:p>
        </w:tc>
        <w:tc>
          <w:tcPr>
            <w:tcW w:w="1526" w:type="dxa"/>
            <w:tcBorders>
              <w:top w:val="single" w:color="auto" w:sz="4" w:space="0"/>
              <w:left w:val="nil"/>
              <w:bottom w:val="single" w:color="auto" w:sz="4" w:space="0"/>
              <w:right w:val="single" w:color="auto" w:sz="4" w:space="0"/>
            </w:tcBorders>
            <w:vAlign w:val="center"/>
          </w:tcPr>
          <w:p w14:paraId="44042814">
            <w:pPr>
              <w:ind w:firstLine="0" w:firstLineChars="0"/>
              <w:jc w:val="center"/>
              <w:rPr>
                <w:rFonts w:hint="eastAsia" w:ascii="仿宋" w:hAnsi="仿宋" w:eastAsia="仿宋" w:cs="仿宋"/>
                <w:color w:val="auto"/>
                <w:highlight w:val="none"/>
              </w:rPr>
            </w:pPr>
          </w:p>
        </w:tc>
      </w:tr>
      <w:tr w14:paraId="7DA5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1EE30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nil"/>
              <w:bottom w:val="single" w:color="auto" w:sz="4" w:space="0"/>
              <w:right w:val="single" w:color="auto" w:sz="4" w:space="0"/>
            </w:tcBorders>
            <w:vAlign w:val="center"/>
          </w:tcPr>
          <w:p w14:paraId="6D75558F">
            <w:pPr>
              <w:ind w:firstLine="0" w:firstLineChars="0"/>
              <w:jc w:val="center"/>
              <w:rPr>
                <w:rFonts w:hint="eastAsia" w:ascii="仿宋" w:hAnsi="仿宋" w:eastAsia="仿宋" w:cs="仿宋"/>
                <w:color w:val="auto"/>
                <w:highlight w:val="none"/>
              </w:rPr>
            </w:pPr>
          </w:p>
        </w:tc>
        <w:tc>
          <w:tcPr>
            <w:tcW w:w="1114" w:type="dxa"/>
            <w:tcBorders>
              <w:top w:val="single" w:color="auto" w:sz="4" w:space="0"/>
              <w:left w:val="nil"/>
              <w:bottom w:val="single" w:color="auto" w:sz="4" w:space="0"/>
              <w:right w:val="single" w:color="auto" w:sz="4" w:space="0"/>
            </w:tcBorders>
            <w:vAlign w:val="center"/>
          </w:tcPr>
          <w:p w14:paraId="347428AE">
            <w:pPr>
              <w:ind w:firstLine="0" w:firstLineChars="0"/>
              <w:jc w:val="center"/>
              <w:rPr>
                <w:rFonts w:hint="eastAsia" w:ascii="仿宋" w:hAnsi="仿宋" w:eastAsia="仿宋" w:cs="仿宋"/>
                <w:color w:val="auto"/>
                <w:highlight w:val="none"/>
              </w:rPr>
            </w:pPr>
          </w:p>
        </w:tc>
        <w:tc>
          <w:tcPr>
            <w:tcW w:w="1260" w:type="dxa"/>
            <w:tcBorders>
              <w:top w:val="single" w:color="auto" w:sz="4" w:space="0"/>
              <w:left w:val="nil"/>
              <w:bottom w:val="single" w:color="auto" w:sz="4" w:space="0"/>
              <w:right w:val="single" w:color="auto" w:sz="4" w:space="0"/>
            </w:tcBorders>
            <w:vAlign w:val="center"/>
          </w:tcPr>
          <w:p w14:paraId="592EB8BB">
            <w:pPr>
              <w:ind w:firstLine="0" w:firstLineChars="0"/>
              <w:jc w:val="center"/>
              <w:rPr>
                <w:rFonts w:hint="eastAsia" w:ascii="仿宋" w:hAnsi="仿宋" w:eastAsia="仿宋" w:cs="仿宋"/>
                <w:color w:val="auto"/>
                <w:highlight w:val="none"/>
              </w:rPr>
            </w:pPr>
          </w:p>
        </w:tc>
        <w:tc>
          <w:tcPr>
            <w:tcW w:w="2775" w:type="dxa"/>
            <w:tcBorders>
              <w:top w:val="single" w:color="auto" w:sz="4" w:space="0"/>
              <w:left w:val="nil"/>
              <w:bottom w:val="single" w:color="auto" w:sz="4" w:space="0"/>
              <w:right w:val="single" w:color="auto" w:sz="4" w:space="0"/>
            </w:tcBorders>
            <w:vAlign w:val="center"/>
          </w:tcPr>
          <w:p w14:paraId="64F07D8D">
            <w:pPr>
              <w:ind w:firstLine="0" w:firstLineChars="0"/>
              <w:jc w:val="center"/>
              <w:rPr>
                <w:rFonts w:hint="eastAsia" w:ascii="仿宋" w:hAnsi="仿宋" w:eastAsia="仿宋" w:cs="仿宋"/>
                <w:color w:val="auto"/>
                <w:highlight w:val="none"/>
              </w:rPr>
            </w:pPr>
          </w:p>
        </w:tc>
        <w:tc>
          <w:tcPr>
            <w:tcW w:w="930" w:type="dxa"/>
            <w:tcBorders>
              <w:top w:val="single" w:color="auto" w:sz="4" w:space="0"/>
              <w:left w:val="nil"/>
              <w:bottom w:val="single" w:color="auto" w:sz="4" w:space="0"/>
              <w:right w:val="single" w:color="auto" w:sz="4" w:space="0"/>
            </w:tcBorders>
            <w:vAlign w:val="center"/>
          </w:tcPr>
          <w:p w14:paraId="4E3808C9">
            <w:pPr>
              <w:ind w:firstLine="0" w:firstLineChars="0"/>
              <w:jc w:val="center"/>
              <w:rPr>
                <w:rFonts w:hint="eastAsia" w:ascii="仿宋" w:hAnsi="仿宋" w:eastAsia="仿宋" w:cs="仿宋"/>
                <w:color w:val="auto"/>
                <w:highlight w:val="none"/>
              </w:rPr>
            </w:pPr>
          </w:p>
        </w:tc>
        <w:tc>
          <w:tcPr>
            <w:tcW w:w="1526" w:type="dxa"/>
            <w:tcBorders>
              <w:top w:val="single" w:color="auto" w:sz="4" w:space="0"/>
              <w:left w:val="nil"/>
              <w:bottom w:val="single" w:color="auto" w:sz="4" w:space="0"/>
              <w:right w:val="single" w:color="auto" w:sz="4" w:space="0"/>
            </w:tcBorders>
            <w:vAlign w:val="center"/>
          </w:tcPr>
          <w:p w14:paraId="06994183">
            <w:pPr>
              <w:ind w:firstLine="0" w:firstLineChars="0"/>
              <w:jc w:val="center"/>
              <w:rPr>
                <w:rFonts w:hint="eastAsia" w:ascii="仿宋" w:hAnsi="仿宋" w:eastAsia="仿宋" w:cs="仿宋"/>
                <w:color w:val="auto"/>
                <w:highlight w:val="none"/>
              </w:rPr>
            </w:pPr>
          </w:p>
        </w:tc>
      </w:tr>
      <w:tr w14:paraId="7482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C3F7E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nil"/>
              <w:bottom w:val="single" w:color="auto" w:sz="4" w:space="0"/>
              <w:right w:val="single" w:color="auto" w:sz="4" w:space="0"/>
            </w:tcBorders>
            <w:vAlign w:val="center"/>
          </w:tcPr>
          <w:p w14:paraId="430705B5">
            <w:pPr>
              <w:ind w:firstLine="0" w:firstLineChars="0"/>
              <w:jc w:val="center"/>
              <w:rPr>
                <w:rFonts w:hint="eastAsia" w:ascii="仿宋" w:hAnsi="仿宋" w:eastAsia="仿宋" w:cs="仿宋"/>
                <w:color w:val="auto"/>
                <w:highlight w:val="none"/>
              </w:rPr>
            </w:pPr>
          </w:p>
        </w:tc>
        <w:tc>
          <w:tcPr>
            <w:tcW w:w="1114" w:type="dxa"/>
            <w:tcBorders>
              <w:top w:val="single" w:color="auto" w:sz="4" w:space="0"/>
              <w:left w:val="nil"/>
              <w:bottom w:val="single" w:color="auto" w:sz="4" w:space="0"/>
              <w:right w:val="single" w:color="auto" w:sz="4" w:space="0"/>
            </w:tcBorders>
            <w:vAlign w:val="center"/>
          </w:tcPr>
          <w:p w14:paraId="7D5F6E6A">
            <w:pPr>
              <w:ind w:firstLine="0" w:firstLineChars="0"/>
              <w:jc w:val="center"/>
              <w:rPr>
                <w:rFonts w:hint="eastAsia" w:ascii="仿宋" w:hAnsi="仿宋" w:eastAsia="仿宋" w:cs="仿宋"/>
                <w:color w:val="auto"/>
                <w:highlight w:val="none"/>
              </w:rPr>
            </w:pPr>
          </w:p>
        </w:tc>
        <w:tc>
          <w:tcPr>
            <w:tcW w:w="1260" w:type="dxa"/>
            <w:tcBorders>
              <w:top w:val="single" w:color="auto" w:sz="4" w:space="0"/>
              <w:left w:val="nil"/>
              <w:bottom w:val="single" w:color="auto" w:sz="4" w:space="0"/>
              <w:right w:val="single" w:color="auto" w:sz="4" w:space="0"/>
            </w:tcBorders>
            <w:vAlign w:val="center"/>
          </w:tcPr>
          <w:p w14:paraId="6653E528">
            <w:pPr>
              <w:ind w:firstLine="0" w:firstLineChars="0"/>
              <w:jc w:val="center"/>
              <w:rPr>
                <w:rFonts w:hint="eastAsia" w:ascii="仿宋" w:hAnsi="仿宋" w:eastAsia="仿宋" w:cs="仿宋"/>
                <w:color w:val="auto"/>
                <w:highlight w:val="none"/>
              </w:rPr>
            </w:pPr>
          </w:p>
        </w:tc>
        <w:tc>
          <w:tcPr>
            <w:tcW w:w="2775" w:type="dxa"/>
            <w:tcBorders>
              <w:top w:val="single" w:color="auto" w:sz="4" w:space="0"/>
              <w:left w:val="nil"/>
              <w:bottom w:val="single" w:color="auto" w:sz="4" w:space="0"/>
              <w:right w:val="single" w:color="auto" w:sz="4" w:space="0"/>
            </w:tcBorders>
            <w:vAlign w:val="center"/>
          </w:tcPr>
          <w:p w14:paraId="13E9625A">
            <w:pPr>
              <w:ind w:firstLine="0" w:firstLineChars="0"/>
              <w:jc w:val="center"/>
              <w:rPr>
                <w:rFonts w:hint="eastAsia" w:ascii="仿宋" w:hAnsi="仿宋" w:eastAsia="仿宋" w:cs="仿宋"/>
                <w:color w:val="auto"/>
                <w:highlight w:val="none"/>
              </w:rPr>
            </w:pPr>
          </w:p>
        </w:tc>
        <w:tc>
          <w:tcPr>
            <w:tcW w:w="930" w:type="dxa"/>
            <w:tcBorders>
              <w:top w:val="single" w:color="auto" w:sz="4" w:space="0"/>
              <w:left w:val="nil"/>
              <w:bottom w:val="single" w:color="auto" w:sz="4" w:space="0"/>
              <w:right w:val="single" w:color="auto" w:sz="4" w:space="0"/>
            </w:tcBorders>
            <w:vAlign w:val="center"/>
          </w:tcPr>
          <w:p w14:paraId="65DED88E">
            <w:pPr>
              <w:ind w:firstLine="0" w:firstLineChars="0"/>
              <w:jc w:val="center"/>
              <w:rPr>
                <w:rFonts w:hint="eastAsia" w:ascii="仿宋" w:hAnsi="仿宋" w:eastAsia="仿宋" w:cs="仿宋"/>
                <w:color w:val="auto"/>
                <w:highlight w:val="none"/>
              </w:rPr>
            </w:pPr>
          </w:p>
        </w:tc>
        <w:tc>
          <w:tcPr>
            <w:tcW w:w="1526" w:type="dxa"/>
            <w:tcBorders>
              <w:top w:val="single" w:color="auto" w:sz="4" w:space="0"/>
              <w:left w:val="nil"/>
              <w:bottom w:val="single" w:color="auto" w:sz="4" w:space="0"/>
              <w:right w:val="single" w:color="auto" w:sz="4" w:space="0"/>
            </w:tcBorders>
            <w:vAlign w:val="center"/>
          </w:tcPr>
          <w:p w14:paraId="3E3F0AA5">
            <w:pPr>
              <w:ind w:firstLine="0" w:firstLineChars="0"/>
              <w:jc w:val="center"/>
              <w:rPr>
                <w:rFonts w:hint="eastAsia" w:ascii="仿宋" w:hAnsi="仿宋" w:eastAsia="仿宋" w:cs="仿宋"/>
                <w:color w:val="auto"/>
                <w:highlight w:val="none"/>
              </w:rPr>
            </w:pPr>
          </w:p>
        </w:tc>
      </w:tr>
    </w:tbl>
    <w:p w14:paraId="2EAD80B9">
      <w:pPr>
        <w:ind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0E8FD90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B45A414">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70D813E">
      <w:pPr>
        <w:pStyle w:val="6"/>
        <w:rPr>
          <w:rFonts w:hint="eastAsia" w:ascii="仿宋" w:hAnsi="仿宋" w:eastAsia="仿宋" w:cs="仿宋"/>
          <w:color w:val="auto"/>
          <w:highlight w:val="none"/>
        </w:rPr>
      </w:pPr>
      <w:r>
        <w:rPr>
          <w:rFonts w:hint="eastAsia" w:ascii="仿宋" w:hAnsi="仿宋" w:eastAsia="仿宋" w:cs="仿宋"/>
          <w:color w:val="auto"/>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F0F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D9000E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683" w:type="dxa"/>
            <w:tcBorders>
              <w:top w:val="single" w:color="auto" w:sz="4" w:space="0"/>
              <w:left w:val="single" w:color="auto" w:sz="4" w:space="0"/>
              <w:bottom w:val="single" w:color="auto" w:sz="4" w:space="0"/>
              <w:right w:val="single" w:color="auto" w:sz="4" w:space="0"/>
            </w:tcBorders>
            <w:vAlign w:val="center"/>
          </w:tcPr>
          <w:p w14:paraId="32D2B899">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vAlign w:val="center"/>
          </w:tcPr>
          <w:p w14:paraId="05B8F512">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vAlign w:val="center"/>
          </w:tcPr>
          <w:p w14:paraId="3728222A">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偏离说明</w:t>
            </w:r>
          </w:p>
        </w:tc>
      </w:tr>
      <w:tr w14:paraId="2BA1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AE44CC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tcBorders>
              <w:top w:val="single" w:color="auto" w:sz="4" w:space="0"/>
              <w:left w:val="single" w:color="auto" w:sz="4" w:space="0"/>
              <w:bottom w:val="single" w:color="auto" w:sz="4" w:space="0"/>
              <w:right w:val="single" w:color="auto" w:sz="4" w:space="0"/>
            </w:tcBorders>
            <w:vAlign w:val="center"/>
          </w:tcPr>
          <w:p w14:paraId="6B1BA6AE">
            <w:pPr>
              <w:ind w:firstLine="0" w:firstLineChars="0"/>
              <w:jc w:val="center"/>
              <w:rPr>
                <w:rFonts w:hint="eastAsia" w:ascii="仿宋" w:hAnsi="仿宋" w:eastAsia="仿宋" w:cs="仿宋"/>
                <w:color w:val="auto"/>
                <w:highlight w:val="none"/>
              </w:rPr>
            </w:pPr>
          </w:p>
        </w:tc>
        <w:tc>
          <w:tcPr>
            <w:tcW w:w="3546" w:type="dxa"/>
            <w:tcBorders>
              <w:top w:val="single" w:color="auto" w:sz="4" w:space="0"/>
              <w:left w:val="single" w:color="auto" w:sz="4" w:space="0"/>
              <w:bottom w:val="single" w:color="auto" w:sz="4" w:space="0"/>
              <w:right w:val="single" w:color="auto" w:sz="4" w:space="0"/>
            </w:tcBorders>
            <w:vAlign w:val="center"/>
          </w:tcPr>
          <w:p w14:paraId="182E86AD">
            <w:pPr>
              <w:ind w:firstLine="0" w:firstLineChars="0"/>
              <w:jc w:val="center"/>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8284763">
            <w:pPr>
              <w:ind w:firstLine="0" w:firstLineChars="0"/>
              <w:jc w:val="center"/>
              <w:rPr>
                <w:rFonts w:hint="eastAsia" w:ascii="仿宋" w:hAnsi="仿宋" w:eastAsia="仿宋" w:cs="仿宋"/>
                <w:color w:val="auto"/>
                <w:highlight w:val="none"/>
              </w:rPr>
            </w:pPr>
          </w:p>
        </w:tc>
      </w:tr>
      <w:tr w14:paraId="0EEB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553344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tcBorders>
              <w:top w:val="single" w:color="auto" w:sz="4" w:space="0"/>
              <w:left w:val="single" w:color="auto" w:sz="4" w:space="0"/>
              <w:bottom w:val="single" w:color="auto" w:sz="4" w:space="0"/>
              <w:right w:val="single" w:color="auto" w:sz="4" w:space="0"/>
            </w:tcBorders>
            <w:vAlign w:val="center"/>
          </w:tcPr>
          <w:p w14:paraId="75C3A5FF">
            <w:pPr>
              <w:ind w:firstLine="0" w:firstLineChars="0"/>
              <w:jc w:val="center"/>
              <w:rPr>
                <w:rFonts w:hint="eastAsia" w:ascii="仿宋" w:hAnsi="仿宋" w:eastAsia="仿宋" w:cs="仿宋"/>
                <w:color w:val="auto"/>
                <w:highlight w:val="none"/>
              </w:rPr>
            </w:pPr>
          </w:p>
        </w:tc>
        <w:tc>
          <w:tcPr>
            <w:tcW w:w="3546" w:type="dxa"/>
            <w:tcBorders>
              <w:top w:val="single" w:color="auto" w:sz="4" w:space="0"/>
              <w:left w:val="single" w:color="auto" w:sz="4" w:space="0"/>
              <w:bottom w:val="single" w:color="auto" w:sz="4" w:space="0"/>
              <w:right w:val="single" w:color="auto" w:sz="4" w:space="0"/>
            </w:tcBorders>
            <w:vAlign w:val="center"/>
          </w:tcPr>
          <w:p w14:paraId="7F48BDE8">
            <w:pPr>
              <w:ind w:firstLine="0" w:firstLineChars="0"/>
              <w:jc w:val="center"/>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0BDBA22">
            <w:pPr>
              <w:ind w:firstLine="0" w:firstLineChars="0"/>
              <w:jc w:val="center"/>
              <w:rPr>
                <w:rFonts w:hint="eastAsia" w:ascii="仿宋" w:hAnsi="仿宋" w:eastAsia="仿宋" w:cs="仿宋"/>
                <w:color w:val="auto"/>
                <w:highlight w:val="none"/>
              </w:rPr>
            </w:pPr>
          </w:p>
        </w:tc>
      </w:tr>
      <w:tr w14:paraId="5460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B9F123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tcBorders>
              <w:top w:val="single" w:color="auto" w:sz="4" w:space="0"/>
              <w:left w:val="single" w:color="auto" w:sz="4" w:space="0"/>
              <w:bottom w:val="single" w:color="auto" w:sz="4" w:space="0"/>
              <w:right w:val="single" w:color="auto" w:sz="4" w:space="0"/>
            </w:tcBorders>
            <w:vAlign w:val="center"/>
          </w:tcPr>
          <w:p w14:paraId="0903794E">
            <w:pPr>
              <w:ind w:firstLine="0" w:firstLineChars="0"/>
              <w:jc w:val="center"/>
              <w:rPr>
                <w:rFonts w:hint="eastAsia" w:ascii="仿宋" w:hAnsi="仿宋" w:eastAsia="仿宋" w:cs="仿宋"/>
                <w:color w:val="auto"/>
                <w:highlight w:val="none"/>
              </w:rPr>
            </w:pPr>
          </w:p>
        </w:tc>
        <w:tc>
          <w:tcPr>
            <w:tcW w:w="3546" w:type="dxa"/>
            <w:tcBorders>
              <w:top w:val="single" w:color="auto" w:sz="4" w:space="0"/>
              <w:left w:val="single" w:color="auto" w:sz="4" w:space="0"/>
              <w:bottom w:val="single" w:color="auto" w:sz="4" w:space="0"/>
              <w:right w:val="single" w:color="auto" w:sz="4" w:space="0"/>
            </w:tcBorders>
            <w:vAlign w:val="center"/>
          </w:tcPr>
          <w:p w14:paraId="7C86BC96">
            <w:pPr>
              <w:ind w:firstLine="0" w:firstLineChars="0"/>
              <w:jc w:val="center"/>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B664ECB">
            <w:pPr>
              <w:ind w:firstLine="0" w:firstLineChars="0"/>
              <w:jc w:val="center"/>
              <w:rPr>
                <w:rFonts w:hint="eastAsia" w:ascii="仿宋" w:hAnsi="仿宋" w:eastAsia="仿宋" w:cs="仿宋"/>
                <w:color w:val="auto"/>
                <w:highlight w:val="none"/>
              </w:rPr>
            </w:pPr>
          </w:p>
        </w:tc>
      </w:tr>
    </w:tbl>
    <w:p w14:paraId="65B468AF">
      <w:pPr>
        <w:ind w:firstLine="480"/>
        <w:rPr>
          <w:rFonts w:hint="eastAsia" w:ascii="仿宋" w:hAnsi="仿宋" w:eastAsia="仿宋" w:cs="仿宋"/>
          <w:color w:val="auto"/>
          <w:highlight w:val="none"/>
        </w:rPr>
      </w:pPr>
      <w:r>
        <w:rPr>
          <w:rFonts w:hint="eastAsia" w:cs="仿宋"/>
          <w:color w:val="auto"/>
          <w:highlight w:val="none"/>
          <w:lang w:eastAsia="zh-CN"/>
        </w:rPr>
        <w:t>供应商</w:t>
      </w:r>
      <w:r>
        <w:rPr>
          <w:rFonts w:hint="eastAsia" w:ascii="仿宋" w:hAnsi="仿宋" w:eastAsia="仿宋" w:cs="仿宋"/>
          <w:color w:val="auto"/>
          <w:highlight w:val="none"/>
        </w:rPr>
        <w:t>保证：除商务技术偏离表列出的偏离外，</w:t>
      </w:r>
      <w:r>
        <w:rPr>
          <w:rFonts w:hint="eastAsia" w:cs="仿宋"/>
          <w:color w:val="auto"/>
          <w:highlight w:val="none"/>
          <w:lang w:eastAsia="zh-CN"/>
        </w:rPr>
        <w:t>供应商</w:t>
      </w:r>
      <w:r>
        <w:rPr>
          <w:rFonts w:hint="eastAsia" w:ascii="仿宋" w:hAnsi="仿宋" w:eastAsia="仿宋" w:cs="仿宋"/>
          <w:color w:val="auto"/>
          <w:highlight w:val="none"/>
        </w:rPr>
        <w:t>响应招标文件的全部要求</w:t>
      </w:r>
    </w:p>
    <w:p w14:paraId="6664367E">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8BAFFD2">
      <w:pPr>
        <w:ind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70D1300F">
      <w:pPr>
        <w:widowControl/>
        <w:ind w:firstLine="643"/>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3FEF1F7">
      <w:pPr>
        <w:pStyle w:val="6"/>
        <w:rPr>
          <w:rFonts w:hint="eastAsia" w:ascii="仿宋" w:hAnsi="仿宋" w:eastAsia="仿宋" w:cs="仿宋"/>
          <w:bCs/>
          <w:color w:val="auto"/>
          <w:sz w:val="30"/>
          <w:szCs w:val="30"/>
          <w:highlight w:val="none"/>
        </w:rPr>
      </w:pPr>
      <w:r>
        <w:rPr>
          <w:rFonts w:hint="eastAsia" w:ascii="仿宋" w:hAnsi="仿宋" w:eastAsia="仿宋" w:cs="仿宋"/>
          <w:color w:val="auto"/>
          <w:highlight w:val="none"/>
        </w:rPr>
        <w:t>八、政府采购供应商廉洁自律承诺书</w:t>
      </w:r>
    </w:p>
    <w:p w14:paraId="7A9F6CE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8538E8D">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rPr>
        <w:t>：</w:t>
      </w:r>
    </w:p>
    <w:p w14:paraId="7DD8D9CA">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我单位响应你单位项目招标要求参加投标。在这次投标过程中和中标后，我们将严格遵守国家法律法规要求，并郑重承诺：</w:t>
      </w:r>
    </w:p>
    <w:p w14:paraId="31AB9B29">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一、不向项目有关人员及部门赠送礼金礼物、有价证券、回扣以及中介费、介绍费、咨询费等好处费； </w:t>
      </w:r>
    </w:p>
    <w:p w14:paraId="6B527258">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二、不为项目有关人员及部门报销应由你方单位或个人支付的费用； </w:t>
      </w:r>
    </w:p>
    <w:p w14:paraId="4EE96DB1">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三、不向项目有关人员及部门提供有可能影响公正的宴请和健身娱乐等活动； </w:t>
      </w:r>
    </w:p>
    <w:p w14:paraId="4C8790C0">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四、不为项目有关人员及部门出国（境）、旅游等提供方便；</w:t>
      </w:r>
    </w:p>
    <w:p w14:paraId="1395C227">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五、不为项目有关人员个人装修住房、婚丧嫁娶、配偶子女工作安排等提供好处；</w:t>
      </w:r>
    </w:p>
    <w:p w14:paraId="4503AE5C">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六、严格遵守《中华人民共和国政府采购法》《中华人民共和国招标投标法》《中华人民共和国民法典》等法律法规，诚实守信，合法经营，坚决抵制各种违法违纪行为。</w:t>
      </w:r>
    </w:p>
    <w:p w14:paraId="5D66D818">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AB16F40">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p>
    <w:p w14:paraId="6CA356AF">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p>
    <w:p w14:paraId="4090600F">
      <w:pPr>
        <w:ind w:firstLine="480"/>
        <w:rPr>
          <w:rFonts w:hint="eastAsia" w:ascii="仿宋" w:hAnsi="仿宋" w:eastAsia="仿宋" w:cs="仿宋"/>
          <w:color w:val="auto"/>
          <w:kern w:val="0"/>
          <w:highlight w:val="none"/>
        </w:rPr>
      </w:pPr>
      <w:r>
        <w:rPr>
          <w:rFonts w:hint="eastAsia" w:cs="仿宋"/>
          <w:color w:val="auto"/>
          <w:kern w:val="0"/>
          <w:highlight w:val="none"/>
          <w:lang w:eastAsia="zh-CN"/>
        </w:rPr>
        <w:t>供应商</w:t>
      </w:r>
      <w:r>
        <w:rPr>
          <w:rFonts w:hint="eastAsia" w:ascii="仿宋" w:hAnsi="仿宋" w:eastAsia="仿宋" w:cs="仿宋"/>
          <w:color w:val="auto"/>
          <w:kern w:val="0"/>
          <w:highlight w:val="none"/>
        </w:rPr>
        <w:t>名称（</w:t>
      </w:r>
      <w:r>
        <w:rPr>
          <w:rFonts w:hint="eastAsia" w:ascii="仿宋" w:hAnsi="仿宋" w:eastAsia="仿宋" w:cs="仿宋"/>
          <w:color w:val="auto"/>
          <w:highlight w:val="none"/>
        </w:rPr>
        <w:t>电子签名</w:t>
      </w:r>
      <w:r>
        <w:rPr>
          <w:rFonts w:hint="eastAsia" w:ascii="仿宋" w:hAnsi="仿宋" w:eastAsia="仿宋" w:cs="仿宋"/>
          <w:color w:val="auto"/>
          <w:kern w:val="0"/>
          <w:highlight w:val="none"/>
        </w:rPr>
        <w:t xml:space="preserve">）： </w:t>
      </w:r>
    </w:p>
    <w:p w14:paraId="75A5FB48">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日期：   年   月   日</w:t>
      </w:r>
    </w:p>
    <w:p w14:paraId="6FDB5FA1">
      <w:pPr>
        <w:ind w:firstLine="482"/>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 </w:t>
      </w:r>
    </w:p>
    <w:p w14:paraId="259664E2">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53E6B213">
      <w:pPr>
        <w:widowControl/>
        <w:wordWrap/>
        <w:adjustRightInd/>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B8E53D7">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14:paraId="662FE04E">
      <w:pPr>
        <w:ind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  录</w:t>
      </w:r>
    </w:p>
    <w:p w14:paraId="60F3A48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DFF4BA4">
      <w:pPr>
        <w:ind w:firstLine="480"/>
        <w:rPr>
          <w:rFonts w:hint="eastAsia" w:ascii="仿宋" w:hAnsi="仿宋" w:eastAsia="仿宋" w:cs="仿宋"/>
          <w:color w:val="auto"/>
          <w:highlight w:val="none"/>
        </w:rPr>
      </w:pPr>
      <w:r>
        <w:rPr>
          <w:rFonts w:hint="eastAsia" w:ascii="仿宋" w:hAnsi="仿宋" w:eastAsia="仿宋" w:cs="仿宋"/>
          <w:color w:val="auto"/>
          <w:highlight w:val="none"/>
        </w:rPr>
        <w:t>（1）开标一览表（报价表）……………………………………………………（页码）</w:t>
      </w:r>
    </w:p>
    <w:p w14:paraId="0CDBE17B">
      <w:pPr>
        <w:ind w:firstLine="480"/>
        <w:rPr>
          <w:rFonts w:hint="eastAsia" w:ascii="仿宋" w:hAnsi="仿宋" w:eastAsia="仿宋" w:cs="仿宋"/>
          <w:color w:val="auto"/>
          <w:highlight w:val="none"/>
        </w:rPr>
      </w:pPr>
      <w:r>
        <w:rPr>
          <w:rFonts w:hint="eastAsia" w:ascii="仿宋" w:hAnsi="仿宋" w:eastAsia="仿宋" w:cs="仿宋"/>
          <w:color w:val="auto"/>
          <w:highlight w:val="none"/>
        </w:rPr>
        <w:t>（2）中小企业声明函……………………………………………………………（页码）</w:t>
      </w:r>
    </w:p>
    <w:p w14:paraId="6F72F31B">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BCCF4E5">
      <w:pPr>
        <w:widowControl/>
        <w:wordWrap/>
        <w:adjustRightInd/>
        <w:spacing w:line="240" w:lineRule="auto"/>
        <w:ind w:firstLine="0" w:firstLineChars="0"/>
        <w:jc w:val="left"/>
        <w:rPr>
          <w:rFonts w:hint="eastAsia" w:ascii="仿宋" w:hAnsi="仿宋" w:eastAsia="仿宋" w:cs="仿宋"/>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418" w:header="964" w:footer="964" w:gutter="0"/>
          <w:pgBorders>
            <w:top w:val="none" w:sz="0" w:space="0"/>
            <w:left w:val="none" w:sz="0" w:space="0"/>
            <w:bottom w:val="none" w:sz="0" w:space="0"/>
            <w:right w:val="none" w:sz="0" w:space="0"/>
          </w:pgBorders>
          <w:pgNumType w:fmt="decimal"/>
          <w:cols w:space="720" w:num="1"/>
          <w:titlePg/>
          <w:docGrid w:type="lines" w:linePitch="312" w:charSpace="0"/>
        </w:sectPr>
      </w:pPr>
    </w:p>
    <w:p w14:paraId="4151FF46">
      <w:pPr>
        <w:pStyle w:val="6"/>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14:paraId="2E7C5285">
      <w:pPr>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kern w:val="0"/>
          <w:highlight w:val="none"/>
        </w:rPr>
        <w:t>：</w:t>
      </w:r>
    </w:p>
    <w:p w14:paraId="0448EEE6">
      <w:pPr>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rPr>
        <w:t>（项目名称）</w:t>
      </w:r>
      <w:r>
        <w:rPr>
          <w:rFonts w:hint="eastAsia" w:ascii="仿宋" w:hAnsi="仿宋" w:eastAsia="仿宋" w:cs="仿宋"/>
          <w:color w:val="auto"/>
          <w:kern w:val="0"/>
          <w:highlight w:val="none"/>
        </w:rPr>
        <w:t>【项目编号：</w:t>
      </w:r>
      <w:r>
        <w:rPr>
          <w:rFonts w:hint="eastAsia" w:ascii="仿宋" w:hAnsi="仿宋" w:eastAsia="仿宋" w:cs="仿宋"/>
          <w:color w:val="auto"/>
          <w:highlight w:val="none"/>
        </w:rPr>
        <w:t>（项目编号）】的实施</w:t>
      </w:r>
      <w:r>
        <w:rPr>
          <w:rFonts w:hint="eastAsia" w:ascii="仿宋" w:hAnsi="仿宋" w:eastAsia="仿宋" w:cs="仿宋"/>
          <w:color w:val="auto"/>
          <w:kern w:val="0"/>
          <w:highlight w:val="none"/>
        </w:rPr>
        <w:t>。</w:t>
      </w:r>
    </w:p>
    <w:p w14:paraId="063A11CB">
      <w:pPr>
        <w:ind w:firstLine="480"/>
        <w:jc w:val="center"/>
        <w:rPr>
          <w:rFonts w:hint="eastAsia" w:cs="仿宋"/>
          <w:b/>
          <w:bCs/>
          <w:color w:val="auto"/>
          <w:kern w:val="0"/>
          <w:sz w:val="28"/>
          <w:szCs w:val="28"/>
          <w:highlight w:val="none"/>
          <w:lang w:val="en-US" w:eastAsia="zh-CN"/>
        </w:rPr>
      </w:pPr>
      <w:r>
        <w:rPr>
          <w:rFonts w:hint="eastAsia" w:cs="仿宋"/>
          <w:b/>
          <w:bCs/>
          <w:color w:val="auto"/>
          <w:kern w:val="0"/>
          <w:sz w:val="28"/>
          <w:szCs w:val="28"/>
          <w:highlight w:val="none"/>
          <w:lang w:val="en-US" w:eastAsia="zh-CN"/>
        </w:rPr>
        <w:t>投标报价开标一览表（1）</w:t>
      </w:r>
    </w:p>
    <w:tbl>
      <w:tblPr>
        <w:tblStyle w:val="64"/>
        <w:tblW w:w="48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1938"/>
        <w:gridCol w:w="596"/>
        <w:gridCol w:w="492"/>
        <w:gridCol w:w="1262"/>
        <w:gridCol w:w="888"/>
        <w:gridCol w:w="3399"/>
      </w:tblGrid>
      <w:tr w14:paraId="15E0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3"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DAB3">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ACF2">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子项</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DD2F">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EA6D">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8F7D">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综合单价</w:t>
            </w:r>
          </w:p>
          <w:p w14:paraId="4E660581">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（元）</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BF56">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合计</w:t>
            </w:r>
            <w:r>
              <w:rPr>
                <w:rFonts w:hint="eastAsia" w:ascii="仿宋" w:hAnsi="仿宋" w:eastAsia="仿宋" w:cs="仿宋"/>
                <w:i w:val="0"/>
                <w:iCs w:val="0"/>
                <w:color w:val="auto"/>
                <w:sz w:val="21"/>
                <w:szCs w:val="21"/>
                <w:highlight w:val="none"/>
                <w:u w:val="none"/>
              </w:rPr>
              <w:t>（元）</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E912">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备注</w:t>
            </w:r>
          </w:p>
        </w:tc>
      </w:tr>
      <w:tr w14:paraId="5AB5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0218">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FCC">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一线驻场服务</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99E2">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FB71">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0221">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lang w:val="en-US" w:eastAsia="zh-CN"/>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B55C">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lang w:val="en-US" w:eastAsia="zh-CN"/>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5F35">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lang w:val="en-US" w:eastAsia="zh-CN"/>
              </w:rPr>
            </w:pPr>
          </w:p>
        </w:tc>
      </w:tr>
      <w:tr w14:paraId="0BD5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B9D1">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3EAE">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二线应急服务</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825F">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9236">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99DC">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010C">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CE27">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r>
      <w:tr w14:paraId="4AE5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14DE">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48CC">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核心设备维保服务</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4F26">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95F2">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B48A">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5C58">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717F">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r>
      <w:tr w14:paraId="1010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B140">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8A4">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安全运维服务</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E504">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F65B">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1318">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A68D">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3745">
            <w:pPr>
              <w:wordWrap/>
              <w:adjustRightInd/>
              <w:spacing w:line="360" w:lineRule="auto"/>
              <w:ind w:firstLine="0" w:firstLineChars="0"/>
              <w:jc w:val="center"/>
              <w:rPr>
                <w:rFonts w:hint="eastAsia" w:ascii="仿宋" w:hAnsi="仿宋" w:eastAsia="仿宋" w:cs="仿宋"/>
                <w:i w:val="0"/>
                <w:iCs w:val="0"/>
                <w:color w:val="auto"/>
                <w:sz w:val="21"/>
                <w:szCs w:val="21"/>
                <w:highlight w:val="none"/>
                <w:u w:val="none"/>
              </w:rPr>
            </w:pPr>
          </w:p>
        </w:tc>
      </w:tr>
      <w:tr w14:paraId="5128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3C4D">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3186">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设备维修配件费用及备品配件采购</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0F37">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3E99">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项</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C95B">
            <w:pPr>
              <w:wordWrap/>
              <w:adjustRightInd/>
              <w:spacing w:line="360" w:lineRule="auto"/>
              <w:ind w:firstLine="0" w:firstLineChars="0"/>
              <w:jc w:val="center"/>
              <w:rPr>
                <w:rFonts w:hint="default" w:ascii="仿宋" w:hAnsi="仿宋" w:eastAsia="仿宋" w:cs="仿宋"/>
                <w:i w:val="0"/>
                <w:iCs w:val="0"/>
                <w:color w:val="auto"/>
                <w:sz w:val="22"/>
                <w:szCs w:val="22"/>
                <w:highlight w:val="none"/>
                <w:u w:val="none"/>
                <w:lang w:val="en-US" w:eastAsia="zh-CN"/>
              </w:rPr>
            </w:pPr>
            <w:r>
              <w:rPr>
                <w:rFonts w:hint="eastAsia" w:cs="仿宋"/>
                <w:i w:val="0"/>
                <w:iCs w:val="0"/>
                <w:color w:val="auto"/>
                <w:sz w:val="22"/>
                <w:szCs w:val="22"/>
                <w:highlight w:val="none"/>
                <w:u w:val="none"/>
                <w:lang w:val="en-US" w:eastAsia="zh-CN"/>
              </w:rPr>
              <w:t>5000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00BE">
            <w:pPr>
              <w:wordWrap/>
              <w:adjustRightInd/>
              <w:spacing w:line="360" w:lineRule="auto"/>
              <w:ind w:firstLine="0" w:firstLineChars="0"/>
              <w:jc w:val="center"/>
              <w:rPr>
                <w:rFonts w:hint="default" w:ascii="仿宋" w:hAnsi="仿宋" w:eastAsia="仿宋" w:cs="仿宋"/>
                <w:i w:val="0"/>
                <w:iCs w:val="0"/>
                <w:color w:val="auto"/>
                <w:sz w:val="22"/>
                <w:szCs w:val="22"/>
                <w:highlight w:val="none"/>
                <w:u w:val="none"/>
                <w:lang w:val="en-US" w:eastAsia="zh-CN"/>
              </w:rPr>
            </w:pPr>
            <w:r>
              <w:rPr>
                <w:rFonts w:hint="eastAsia" w:cs="仿宋"/>
                <w:i w:val="0"/>
                <w:iCs w:val="0"/>
                <w:color w:val="auto"/>
                <w:sz w:val="22"/>
                <w:szCs w:val="22"/>
                <w:highlight w:val="none"/>
                <w:u w:val="none"/>
                <w:lang w:val="en-US" w:eastAsia="zh-CN"/>
              </w:rPr>
              <w:t>5000</w:t>
            </w:r>
          </w:p>
        </w:tc>
        <w:tc>
          <w:tcPr>
            <w:tcW w:w="1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16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auto"/>
              <w:rPr>
                <w:rFonts w:hint="eastAsia" w:ascii="仿宋" w:hAnsi="仿宋" w:eastAsia="仿宋" w:cs="仿宋"/>
                <w:i w:val="0"/>
                <w:iCs w:val="0"/>
                <w:color w:val="auto"/>
                <w:szCs w:val="22"/>
                <w:highlight w:val="none"/>
                <w:u w:val="none"/>
              </w:rPr>
            </w:pPr>
            <w:r>
              <w:rPr>
                <w:rFonts w:hint="eastAsia"/>
                <w:color w:val="auto"/>
                <w:highlight w:val="none"/>
                <w:lang w:val="en-US" w:eastAsia="zh-CN"/>
              </w:rPr>
              <w:t>▲本项为固定价5000元，供应商报价时按5000元计入投标报价；如供应商未按5000元计入投标报价的，作无效标处理。最终根据供应商下浮率报价按时结算。</w:t>
            </w:r>
          </w:p>
        </w:tc>
      </w:tr>
      <w:tr w14:paraId="7CE2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9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D3FA">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投标报价（小写）</w:t>
            </w:r>
          </w:p>
        </w:tc>
        <w:tc>
          <w:tcPr>
            <w:tcW w:w="30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3AE15">
            <w:pPr>
              <w:wordWrap/>
              <w:adjustRightInd/>
              <w:spacing w:line="360" w:lineRule="auto"/>
              <w:ind w:firstLine="0" w:firstLineChars="0"/>
              <w:jc w:val="center"/>
              <w:rPr>
                <w:rFonts w:hint="eastAsia" w:ascii="仿宋" w:hAnsi="仿宋" w:eastAsia="仿宋" w:cs="仿宋"/>
                <w:i w:val="0"/>
                <w:iCs w:val="0"/>
                <w:color w:val="auto"/>
                <w:sz w:val="22"/>
                <w:szCs w:val="22"/>
                <w:highlight w:val="none"/>
                <w:u w:val="none"/>
              </w:rPr>
            </w:pPr>
          </w:p>
        </w:tc>
      </w:tr>
      <w:tr w14:paraId="0BB0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9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FFEC">
            <w:pPr>
              <w:keepNext w:val="0"/>
              <w:keepLines w:val="0"/>
              <w:widowControl/>
              <w:suppressLineNumbers w:val="0"/>
              <w:wordWrap/>
              <w:adjustRightInd/>
              <w:spacing w:line="360" w:lineRule="auto"/>
              <w:ind w:firstLine="0" w:firstLineChars="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投标报价（大写）</w:t>
            </w:r>
          </w:p>
        </w:tc>
        <w:tc>
          <w:tcPr>
            <w:tcW w:w="30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CAEFF">
            <w:pPr>
              <w:wordWrap/>
              <w:adjustRightInd/>
              <w:spacing w:line="360" w:lineRule="auto"/>
              <w:ind w:firstLine="0" w:firstLineChars="0"/>
              <w:jc w:val="center"/>
              <w:rPr>
                <w:rFonts w:hint="eastAsia" w:ascii="仿宋" w:hAnsi="仿宋" w:eastAsia="仿宋" w:cs="仿宋"/>
                <w:i w:val="0"/>
                <w:iCs w:val="0"/>
                <w:color w:val="auto"/>
                <w:sz w:val="22"/>
                <w:szCs w:val="22"/>
                <w:highlight w:val="none"/>
                <w:u w:val="none"/>
              </w:rPr>
            </w:pPr>
          </w:p>
        </w:tc>
      </w:tr>
    </w:tbl>
    <w:p w14:paraId="0CEBFCD1">
      <w:pPr>
        <w:ind w:firstLine="422"/>
        <w:jc w:val="center"/>
        <w:rPr>
          <w:rFonts w:hint="eastAsia"/>
          <w:b/>
          <w:bCs/>
          <w:color w:val="auto"/>
          <w:szCs w:val="21"/>
          <w:highlight w:val="none"/>
          <w:lang w:val="zh-CN"/>
        </w:rPr>
      </w:pPr>
    </w:p>
    <w:p w14:paraId="5C6FE123">
      <w:pPr>
        <w:ind w:firstLine="422"/>
        <w:jc w:val="center"/>
        <w:rPr>
          <w:rFonts w:hint="eastAsia"/>
          <w:b/>
          <w:bCs/>
          <w:color w:val="auto"/>
          <w:szCs w:val="21"/>
          <w:highlight w:val="none"/>
          <w:lang w:val="zh-CN"/>
        </w:rPr>
      </w:pPr>
      <w:r>
        <w:rPr>
          <w:rFonts w:hint="eastAsia"/>
          <w:b/>
          <w:bCs/>
          <w:color w:val="auto"/>
          <w:szCs w:val="21"/>
          <w:highlight w:val="none"/>
          <w:lang w:val="zh-CN"/>
        </w:rPr>
        <w:t>设备维修配件费用及备品配件采购下浮率</w:t>
      </w:r>
      <w:r>
        <w:rPr>
          <w:rFonts w:hint="eastAsia"/>
          <w:b/>
          <w:bCs/>
          <w:color w:val="auto"/>
          <w:szCs w:val="21"/>
          <w:highlight w:val="none"/>
          <w:lang w:val="zh-CN" w:eastAsia="zh-CN"/>
        </w:rPr>
        <w:t>开标一览表</w:t>
      </w:r>
      <w:r>
        <w:rPr>
          <w:rFonts w:hint="eastAsia"/>
          <w:b/>
          <w:bCs/>
          <w:color w:val="auto"/>
          <w:szCs w:val="21"/>
          <w:highlight w:val="none"/>
          <w:lang w:val="zh-CN"/>
        </w:rPr>
        <w:t>（</w:t>
      </w:r>
      <w:r>
        <w:rPr>
          <w:rFonts w:hint="eastAsia"/>
          <w:b/>
          <w:bCs/>
          <w:color w:val="auto"/>
          <w:szCs w:val="21"/>
          <w:highlight w:val="none"/>
          <w:lang w:val="en-US" w:eastAsia="zh-CN"/>
        </w:rPr>
        <w:t>2</w:t>
      </w:r>
      <w:r>
        <w:rPr>
          <w:rFonts w:hint="eastAsia"/>
          <w:b/>
          <w:bCs/>
          <w:color w:val="auto"/>
          <w:szCs w:val="21"/>
          <w:highlight w:val="none"/>
          <w:lang w:val="zh-CN"/>
        </w:rPr>
        <w:t>）</w:t>
      </w:r>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374"/>
        <w:gridCol w:w="6009"/>
      </w:tblGrid>
      <w:tr w14:paraId="723F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pct"/>
            <w:noWrap w:val="0"/>
            <w:vAlign w:val="center"/>
          </w:tcPr>
          <w:p w14:paraId="1ABE45F3">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b/>
                <w:bCs/>
                <w:color w:val="auto"/>
                <w:highlight w:val="none"/>
                <w:lang w:val="en-US" w:eastAsia="zh-CN"/>
              </w:rPr>
              <w:t>序号</w:t>
            </w:r>
          </w:p>
        </w:tc>
        <w:tc>
          <w:tcPr>
            <w:tcW w:w="1278" w:type="pct"/>
            <w:noWrap w:val="0"/>
            <w:vAlign w:val="center"/>
          </w:tcPr>
          <w:p w14:paraId="6EE33124">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color w:val="auto"/>
                <w:highlight w:val="none"/>
                <w:lang w:val="zh-CN"/>
              </w:rPr>
            </w:pPr>
            <w:r>
              <w:rPr>
                <w:rFonts w:hint="eastAsia"/>
                <w:b/>
                <w:bCs/>
                <w:color w:val="auto"/>
                <w:highlight w:val="none"/>
                <w:lang w:val="zh-CN"/>
              </w:rPr>
              <w:t>名称</w:t>
            </w:r>
          </w:p>
        </w:tc>
        <w:tc>
          <w:tcPr>
            <w:tcW w:w="3237" w:type="pct"/>
            <w:noWrap w:val="0"/>
            <w:vAlign w:val="center"/>
          </w:tcPr>
          <w:p w14:paraId="6E2CB8D2">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eastAsia="zh-CN"/>
              </w:rPr>
            </w:pPr>
            <w:r>
              <w:rPr>
                <w:rFonts w:hint="eastAsia"/>
                <w:b/>
                <w:bCs/>
                <w:color w:val="auto"/>
                <w:highlight w:val="none"/>
                <w:lang w:val="en-US" w:eastAsia="zh-CN"/>
              </w:rPr>
              <w:t>备注</w:t>
            </w:r>
          </w:p>
        </w:tc>
      </w:tr>
      <w:tr w14:paraId="5688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pct"/>
            <w:noWrap w:val="0"/>
            <w:vAlign w:val="center"/>
          </w:tcPr>
          <w:p w14:paraId="7813F16A">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b w:val="0"/>
                <w:bCs w:val="0"/>
                <w:color w:val="auto"/>
                <w:highlight w:val="none"/>
                <w:lang w:val="en-US" w:eastAsia="zh-CN"/>
              </w:rPr>
              <w:t>1</w:t>
            </w:r>
          </w:p>
        </w:tc>
        <w:tc>
          <w:tcPr>
            <w:tcW w:w="1278" w:type="pct"/>
            <w:noWrap w:val="0"/>
            <w:vAlign w:val="center"/>
          </w:tcPr>
          <w:p w14:paraId="6B90A2E7">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color w:val="auto"/>
                <w:highlight w:val="none"/>
                <w:lang w:val="zh-CN"/>
              </w:rPr>
            </w:pPr>
            <w:r>
              <w:rPr>
                <w:rFonts w:hint="eastAsia"/>
                <w:b/>
                <w:bCs/>
                <w:color w:val="auto"/>
                <w:szCs w:val="21"/>
                <w:highlight w:val="none"/>
                <w:lang w:val="zh-CN"/>
              </w:rPr>
              <w:t>设备维修配件费用及备品配件采购</w:t>
            </w:r>
          </w:p>
        </w:tc>
        <w:tc>
          <w:tcPr>
            <w:tcW w:w="3237" w:type="pct"/>
            <w:noWrap w:val="0"/>
            <w:vAlign w:val="center"/>
          </w:tcPr>
          <w:p w14:paraId="55649DFE">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eastAsia="仿宋"/>
                <w:color w:val="auto"/>
                <w:highlight w:val="none"/>
                <w:lang w:val="en-US" w:eastAsia="zh-CN"/>
              </w:rPr>
            </w:pPr>
            <w:r>
              <w:rPr>
                <w:rFonts w:hint="eastAsia"/>
                <w:color w:val="auto"/>
                <w:highlight w:val="none"/>
                <w:lang w:val="en-US" w:eastAsia="zh-CN"/>
              </w:rPr>
              <w:t>本项为下浮率报价，供应商根据自身实力，填写下浮率。举例：如九折，则填写10%，附件清单内设备按基准价*（1-10%）计算，如序号1，光纤跳纤（单模3M)基准价为28元/对，优惠后为25.2元/对。中标后按实际使用量*（1-下浮率）结算。上述价格均为含税价</w:t>
            </w:r>
          </w:p>
        </w:tc>
      </w:tr>
      <w:tr w14:paraId="064E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pct"/>
            <w:gridSpan w:val="2"/>
            <w:noWrap w:val="0"/>
            <w:vAlign w:val="center"/>
          </w:tcPr>
          <w:p w14:paraId="065D73CC">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default" w:eastAsia="宋体"/>
                <w:color w:val="auto"/>
                <w:highlight w:val="none"/>
                <w:lang w:val="en-US" w:eastAsia="zh-CN"/>
              </w:rPr>
            </w:pPr>
            <w:r>
              <w:rPr>
                <w:rFonts w:hint="eastAsia"/>
                <w:b/>
                <w:bCs/>
                <w:color w:val="auto"/>
                <w:highlight w:val="none"/>
                <w:lang w:val="en-US" w:eastAsia="zh-CN"/>
              </w:rPr>
              <w:t>下浮率</w:t>
            </w:r>
          </w:p>
        </w:tc>
        <w:tc>
          <w:tcPr>
            <w:tcW w:w="3237" w:type="pct"/>
            <w:noWrap w:val="0"/>
            <w:vAlign w:val="center"/>
          </w:tcPr>
          <w:p w14:paraId="65CCDFE5">
            <w:pPr>
              <w:keepNext w:val="0"/>
              <w:keepLines w:val="0"/>
              <w:pageBreakBefore w:val="0"/>
              <w:widowControl w:val="0"/>
              <w:kinsoku/>
              <w:wordWrap w:val="0"/>
              <w:overflowPunct/>
              <w:topLinePunct w:val="0"/>
              <w:autoSpaceDE/>
              <w:autoSpaceDN/>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u w:val="single"/>
                <w:lang w:val="en-US" w:eastAsia="zh-CN"/>
              </w:rPr>
              <w:t xml:space="preserve">        </w:t>
            </w:r>
            <w:r>
              <w:rPr>
                <w:rFonts w:hint="eastAsia"/>
                <w:color w:val="auto"/>
                <w:highlight w:val="none"/>
                <w:lang w:val="en-US" w:eastAsia="zh-CN"/>
              </w:rPr>
              <w:t>%</w:t>
            </w:r>
          </w:p>
        </w:tc>
      </w:tr>
    </w:tbl>
    <w:p w14:paraId="6433F290">
      <w:pPr>
        <w:snapToGrid w:val="0"/>
        <w:ind w:left="480" w:firstLine="482"/>
        <w:rPr>
          <w:rFonts w:hint="eastAsia" w:ascii="仿宋" w:hAnsi="仿宋" w:eastAsia="仿宋" w:cs="仿宋"/>
          <w:b/>
          <w:color w:val="auto"/>
          <w:kern w:val="0"/>
          <w:highlight w:val="none"/>
        </w:rPr>
      </w:pPr>
    </w:p>
    <w:p w14:paraId="1E7D1C40">
      <w:pPr>
        <w:snapToGrid w:val="0"/>
        <w:ind w:left="480" w:firstLine="482"/>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注：</w:t>
      </w:r>
    </w:p>
    <w:p w14:paraId="6E4FE1B1">
      <w:pPr>
        <w:ind w:left="-2" w:leftChars="-1"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cs="仿宋"/>
          <w:color w:val="auto"/>
          <w:kern w:val="0"/>
          <w:highlight w:val="none"/>
          <w:lang w:eastAsia="zh-CN"/>
        </w:rPr>
        <w:t>供应商</w:t>
      </w:r>
      <w:r>
        <w:rPr>
          <w:rFonts w:hint="eastAsia" w:ascii="仿宋" w:hAnsi="仿宋" w:eastAsia="仿宋" w:cs="仿宋"/>
          <w:color w:val="auto"/>
          <w:kern w:val="0"/>
          <w:highlight w:val="none"/>
        </w:rPr>
        <w:t>需按本表格式填写</w:t>
      </w:r>
      <w:r>
        <w:rPr>
          <w:rFonts w:hint="eastAsia" w:ascii="仿宋" w:hAnsi="仿宋" w:eastAsia="仿宋" w:cs="仿宋"/>
          <w:b/>
          <w:color w:val="auto"/>
          <w:kern w:val="0"/>
          <w:highlight w:val="none"/>
        </w:rPr>
        <w:t>，否则视为</w:t>
      </w:r>
      <w:r>
        <w:rPr>
          <w:rFonts w:hint="eastAsia" w:ascii="仿宋" w:hAnsi="仿宋" w:eastAsia="仿宋" w:cs="仿宋"/>
          <w:b/>
          <w:color w:val="auto"/>
          <w:highlight w:val="none"/>
        </w:rPr>
        <w:t>投标文件含有采购人不能接受的附加条件，投标无效</w:t>
      </w:r>
      <w:r>
        <w:rPr>
          <w:rFonts w:hint="eastAsia" w:ascii="仿宋" w:hAnsi="仿宋" w:eastAsia="仿宋" w:cs="仿宋"/>
          <w:color w:val="auto"/>
          <w:kern w:val="0"/>
          <w:highlight w:val="none"/>
        </w:rPr>
        <w:t>。</w:t>
      </w:r>
    </w:p>
    <w:p w14:paraId="14D50AE3">
      <w:pPr>
        <w:ind w:firstLine="480"/>
        <w:rPr>
          <w:rFonts w:hint="eastAsia" w:ascii="仿宋" w:hAnsi="仿宋" w:eastAsia="仿宋" w:cs="仿宋"/>
          <w:b/>
          <w:bCs/>
          <w:color w:val="auto"/>
          <w:kern w:val="0"/>
          <w:highlight w:val="none"/>
        </w:rPr>
      </w:pPr>
      <w:r>
        <w:rPr>
          <w:rFonts w:hint="eastAsia" w:ascii="仿宋" w:hAnsi="仿宋" w:eastAsia="仿宋" w:cs="仿宋"/>
          <w:color w:val="auto"/>
          <w:kern w:val="0"/>
          <w:highlight w:val="none"/>
        </w:rPr>
        <w:t>2.有关本项目实施所涉及的一切费用均计入报价。</w:t>
      </w:r>
      <w:r>
        <w:rPr>
          <w:rFonts w:hint="eastAsia" w:ascii="仿宋" w:hAnsi="仿宋" w:eastAsia="仿宋" w:cs="仿宋"/>
          <w:b/>
          <w:bCs/>
          <w:color w:val="auto"/>
          <w:kern w:val="0"/>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w:t>
      </w:r>
      <w:r>
        <w:rPr>
          <w:rFonts w:hint="eastAsia" w:cs="仿宋"/>
          <w:b/>
          <w:bCs/>
          <w:color w:val="auto"/>
          <w:kern w:val="0"/>
          <w:highlight w:val="none"/>
          <w:lang w:eastAsia="zh-CN"/>
        </w:rPr>
        <w:t>供应商</w:t>
      </w:r>
      <w:r>
        <w:rPr>
          <w:rFonts w:hint="eastAsia" w:ascii="仿宋" w:hAnsi="仿宋" w:eastAsia="仿宋" w:cs="仿宋"/>
          <w:b/>
          <w:bCs/>
          <w:color w:val="auto"/>
          <w:kern w:val="0"/>
          <w:highlight w:val="none"/>
        </w:rPr>
        <w:t>不能作出合理解释的，视为投标文件含有采购人不能接受的附加条件的，投标无效。</w:t>
      </w:r>
    </w:p>
    <w:p w14:paraId="0289C326">
      <w:pPr>
        <w:snapToGrid w:val="0"/>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3.符合招标文件中列明的可享受中小企业扶持政策的</w:t>
      </w:r>
      <w:r>
        <w:rPr>
          <w:rFonts w:hint="eastAsia" w:cs="仿宋"/>
          <w:color w:val="auto"/>
          <w:kern w:val="0"/>
          <w:highlight w:val="none"/>
          <w:lang w:eastAsia="zh-CN"/>
        </w:rPr>
        <w:t>供应商</w:t>
      </w:r>
      <w:r>
        <w:rPr>
          <w:rFonts w:hint="eastAsia" w:ascii="仿宋" w:hAnsi="仿宋" w:eastAsia="仿宋" w:cs="仿宋"/>
          <w:color w:val="auto"/>
          <w:kern w:val="0"/>
          <w:highlight w:val="none"/>
        </w:rPr>
        <w:t>，请填写中小企业声明函。注：</w:t>
      </w:r>
      <w:r>
        <w:rPr>
          <w:rFonts w:hint="eastAsia" w:cs="仿宋"/>
          <w:color w:val="auto"/>
          <w:kern w:val="0"/>
          <w:highlight w:val="none"/>
          <w:lang w:eastAsia="zh-CN"/>
        </w:rPr>
        <w:t>供应商</w:t>
      </w:r>
      <w:r>
        <w:rPr>
          <w:rFonts w:hint="eastAsia" w:ascii="仿宋" w:hAnsi="仿宋" w:eastAsia="仿宋" w:cs="仿宋"/>
          <w:color w:val="auto"/>
          <w:kern w:val="0"/>
          <w:highlight w:val="none"/>
        </w:rPr>
        <w:t>提供的中小企业声明函内容不实的，属于提供虚假材料谋取中标、成交，依照《中华人民共和国政府采购法》等国家有关规定追究相应责任。</w:t>
      </w:r>
    </w:p>
    <w:p w14:paraId="724A7EC2">
      <w:pPr>
        <w:ind w:firstLine="480"/>
        <w:rPr>
          <w:rFonts w:hint="eastAsia" w:ascii="仿宋" w:hAnsi="仿宋" w:eastAsia="仿宋" w:cs="仿宋"/>
          <w:color w:val="auto"/>
          <w:sz w:val="32"/>
          <w:szCs w:val="32"/>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32"/>
          <w:szCs w:val="32"/>
          <w:highlight w:val="none"/>
        </w:rPr>
        <w:t xml:space="preserve"> </w:t>
      </w:r>
    </w:p>
    <w:p w14:paraId="715CA8CC">
      <w:pPr>
        <w:widowControl/>
        <w:wordWrap/>
        <w:adjustRightInd/>
        <w:spacing w:line="240" w:lineRule="auto"/>
        <w:ind w:firstLine="0" w:firstLineChars="0"/>
        <w:jc w:val="left"/>
        <w:rPr>
          <w:rFonts w:hint="eastAsia" w:ascii="仿宋" w:hAnsi="仿宋" w:eastAsia="仿宋" w:cs="仿宋"/>
          <w:b/>
          <w:color w:val="auto"/>
          <w:sz w:val="32"/>
          <w:szCs w:val="32"/>
          <w:highlight w:val="none"/>
        </w:rPr>
        <w:sectPr>
          <w:pgSz w:w="11907" w:h="16840"/>
          <w:pgMar w:top="1418" w:right="1418" w:bottom="1418" w:left="1418" w:header="964" w:footer="964" w:gutter="0"/>
          <w:pgBorders>
            <w:top w:val="none" w:sz="0" w:space="0"/>
            <w:left w:val="none" w:sz="0" w:space="0"/>
            <w:bottom w:val="none" w:sz="0" w:space="0"/>
            <w:right w:val="none" w:sz="0" w:space="0"/>
          </w:pgBorders>
          <w:pgNumType w:fmt="decimal"/>
          <w:cols w:space="720" w:num="1"/>
          <w:titlePg/>
          <w:docGrid w:type="lines" w:linePitch="326" w:charSpace="0"/>
        </w:sectPr>
      </w:pPr>
    </w:p>
    <w:p w14:paraId="104D65C2">
      <w:pPr>
        <w:pStyle w:val="6"/>
        <w:rPr>
          <w:rFonts w:hint="eastAsia" w:cs="仿宋"/>
          <w:color w:val="auto"/>
          <w:highlight w:val="none"/>
          <w:lang w:val="en-US" w:eastAsia="zh-CN"/>
        </w:rPr>
      </w:pPr>
      <w:r>
        <w:rPr>
          <w:rFonts w:hint="eastAsia" w:cs="仿宋"/>
          <w:color w:val="auto"/>
          <w:highlight w:val="none"/>
          <w:lang w:val="en-US" w:eastAsia="zh-CN"/>
        </w:rPr>
        <w:t>二、报价情况说明（</w:t>
      </w:r>
      <w:r>
        <w:rPr>
          <w:rFonts w:hint="eastAsia" w:ascii="仿宋" w:hAnsi="仿宋" w:eastAsia="仿宋" w:cs="仿宋"/>
          <w:color w:val="auto"/>
          <w:highlight w:val="none"/>
        </w:rPr>
        <w:t>如果有</w:t>
      </w:r>
      <w:r>
        <w:rPr>
          <w:rFonts w:hint="eastAsia" w:cs="仿宋"/>
          <w:color w:val="auto"/>
          <w:highlight w:val="none"/>
          <w:lang w:val="en-US" w:eastAsia="zh-CN"/>
        </w:rPr>
        <w:t>）</w:t>
      </w:r>
    </w:p>
    <w:p w14:paraId="23DC6CA6">
      <w:pPr>
        <w:bidi w:val="0"/>
        <w:rPr>
          <w:rFonts w:hint="default"/>
          <w:color w:val="auto"/>
          <w:highlight w:val="none"/>
          <w:lang w:val="en-US" w:eastAsia="zh-CN"/>
        </w:rPr>
      </w:pPr>
      <w:r>
        <w:rPr>
          <w:rFonts w:hint="eastAsia"/>
          <w:color w:val="auto"/>
          <w:highlight w:val="none"/>
          <w:lang w:val="en-US" w:eastAsia="zh-CN"/>
        </w:rPr>
        <w:t>（如供应商报价低于项目预算50%的，应当提交本文档，详细阐述不影响服务质量或者诚信履约的具体原因）。</w:t>
      </w:r>
    </w:p>
    <w:p w14:paraId="64B6FA61">
      <w:pPr>
        <w:bidi w:val="0"/>
        <w:rPr>
          <w:rFonts w:hint="eastAsia"/>
          <w:color w:val="auto"/>
          <w:highlight w:val="none"/>
          <w:lang w:val="en-US" w:eastAsia="zh-CN"/>
        </w:rPr>
      </w:pPr>
    </w:p>
    <w:p w14:paraId="11D9C757">
      <w:pPr>
        <w:bidi w:val="0"/>
        <w:rPr>
          <w:rFonts w:hint="eastAsia"/>
          <w:color w:val="auto"/>
          <w:highlight w:val="none"/>
          <w:lang w:val="en-US" w:eastAsia="zh-CN"/>
        </w:rPr>
      </w:pPr>
    </w:p>
    <w:p w14:paraId="0D8BCF9E">
      <w:pPr>
        <w:bidi w:val="0"/>
        <w:rPr>
          <w:rFonts w:hint="eastAsia"/>
          <w:color w:val="auto"/>
          <w:highlight w:val="none"/>
          <w:lang w:val="en-US" w:eastAsia="zh-CN"/>
        </w:rPr>
      </w:pPr>
    </w:p>
    <w:p w14:paraId="69074F85">
      <w:pPr>
        <w:pStyle w:val="6"/>
        <w:rPr>
          <w:rFonts w:hint="eastAsia" w:ascii="仿宋" w:hAnsi="仿宋" w:eastAsia="仿宋" w:cs="仿宋"/>
          <w:color w:val="auto"/>
          <w:sz w:val="30"/>
          <w:szCs w:val="30"/>
          <w:highlight w:val="none"/>
        </w:rPr>
      </w:pPr>
      <w:r>
        <w:rPr>
          <w:rFonts w:hint="eastAsia" w:cs="仿宋"/>
          <w:color w:val="auto"/>
          <w:highlight w:val="none"/>
          <w:lang w:val="en-US" w:eastAsia="zh-CN"/>
        </w:rPr>
        <w:t>三</w:t>
      </w:r>
      <w:r>
        <w:rPr>
          <w:rFonts w:hint="eastAsia" w:ascii="仿宋" w:hAnsi="仿宋" w:eastAsia="仿宋" w:cs="仿宋"/>
          <w:color w:val="auto"/>
          <w:highlight w:val="none"/>
        </w:rPr>
        <w:t>、中小企业声明函（如果有）</w:t>
      </w:r>
    </w:p>
    <w:p w14:paraId="6C9E830E">
      <w:pPr>
        <w:ind w:firstLine="480"/>
        <w:rPr>
          <w:rFonts w:hint="eastAsia" w:ascii="仿宋" w:hAnsi="仿宋" w:eastAsia="仿宋" w:cs="仿宋"/>
          <w:color w:val="auto"/>
          <w:highlight w:val="none"/>
        </w:rPr>
      </w:pPr>
      <w:r>
        <w:rPr>
          <w:rFonts w:hint="eastAsia" w:ascii="仿宋" w:hAnsi="仿宋" w:eastAsia="仿宋" w:cs="仿宋"/>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0E56C7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10BE5B7">
      <w:pPr>
        <w:widowControl/>
        <w:ind w:firstLine="0" w:firstLineChars="0"/>
        <w:jc w:val="left"/>
        <w:rPr>
          <w:rFonts w:hint="eastAsia" w:ascii="仿宋" w:hAnsi="仿宋" w:eastAsia="仿宋" w:cs="仿宋"/>
          <w:b/>
          <w:bCs/>
          <w:color w:val="auto"/>
          <w:highlight w:val="none"/>
        </w:rPr>
      </w:pPr>
      <w:r>
        <w:rPr>
          <w:rFonts w:hint="eastAsia" w:ascii="仿宋" w:hAnsi="仿宋" w:eastAsia="仿宋" w:cs="仿宋"/>
          <w:color w:val="auto"/>
          <w:highlight w:val="none"/>
        </w:rPr>
        <w:br w:type="page"/>
      </w:r>
    </w:p>
    <w:p w14:paraId="525D80A5">
      <w:pPr>
        <w:pStyle w:val="3"/>
        <w:bidi w:val="0"/>
        <w:rPr>
          <w:rFonts w:hint="eastAsia"/>
          <w:color w:val="auto"/>
          <w:highlight w:val="none"/>
        </w:rPr>
      </w:pPr>
      <w:bookmarkStart w:id="421" w:name="_Toc8332"/>
      <w:r>
        <w:rPr>
          <w:rFonts w:hint="eastAsia"/>
          <w:color w:val="auto"/>
          <w:highlight w:val="none"/>
          <w:lang w:val="en-US" w:eastAsia="zh-CN"/>
        </w:rPr>
        <w:t xml:space="preserve">第七部分 </w:t>
      </w:r>
      <w:r>
        <w:rPr>
          <w:rFonts w:hint="eastAsia"/>
          <w:color w:val="auto"/>
          <w:highlight w:val="none"/>
        </w:rPr>
        <w:t>附件</w:t>
      </w:r>
      <w:bookmarkEnd w:id="421"/>
    </w:p>
    <w:p w14:paraId="3805C406">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附件1：</w:t>
      </w:r>
    </w:p>
    <w:p w14:paraId="0C89E4A0">
      <w:pPr>
        <w:pStyle w:val="6"/>
        <w:rPr>
          <w:rFonts w:hint="eastAsia" w:ascii="仿宋" w:hAnsi="仿宋" w:eastAsia="仿宋" w:cs="仿宋"/>
          <w:color w:val="auto"/>
          <w:highlight w:val="none"/>
        </w:rPr>
      </w:pPr>
      <w:r>
        <w:rPr>
          <w:rFonts w:hint="eastAsia" w:ascii="仿宋" w:hAnsi="仿宋" w:eastAsia="仿宋" w:cs="仿宋"/>
          <w:color w:val="auto"/>
          <w:highlight w:val="none"/>
        </w:rPr>
        <w:t>残疾人福利性单位声明函</w:t>
      </w:r>
    </w:p>
    <w:p w14:paraId="61EAF0A0">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FFC6B4C">
      <w:pPr>
        <w:ind w:firstLine="48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仿宋"/>
          <w:color w:val="auto"/>
          <w:highlight w:val="none"/>
          <w:lang w:eastAsia="zh-CN"/>
        </w:rPr>
        <w:t>（</w:t>
      </w:r>
      <w:r>
        <w:rPr>
          <w:rFonts w:hint="eastAsia" w:ascii="仿宋" w:hAnsi="仿宋" w:eastAsia="仿宋" w:cs="仿宋"/>
          <w:color w:val="auto"/>
          <w:highlight w:val="none"/>
          <w:u w:val="single"/>
        </w:rPr>
        <w:t>采购人</w:t>
      </w:r>
      <w:r>
        <w:rPr>
          <w:rFonts w:hint="eastAsia" w:cs="仿宋"/>
          <w:color w:val="auto"/>
          <w:highlight w:val="none"/>
          <w:u w:val="single"/>
          <w:lang w:eastAsia="zh-CN"/>
        </w:rPr>
        <w:t>）</w:t>
      </w:r>
      <w:r>
        <w:rPr>
          <w:rFonts w:hint="eastAsia" w:ascii="仿宋" w:hAnsi="仿宋" w:eastAsia="仿宋" w:cs="仿宋"/>
          <w:color w:val="auto"/>
          <w:highlight w:val="none"/>
        </w:rPr>
        <w:t>_单位的_</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__项目采购活动提供本单位制造的货物（由本单位承担工程/提供服务），或者提供其他残疾人福利性单位制造的货物（不包括使用非残疾人福利性单位注册商标的货物）。</w:t>
      </w:r>
    </w:p>
    <w:p w14:paraId="72D9473B">
      <w:pPr>
        <w:ind w:firstLine="48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10C70F7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51144A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E46D87E">
      <w:pPr>
        <w:ind w:firstLine="480"/>
        <w:rPr>
          <w:rFonts w:hint="eastAsia" w:ascii="仿宋" w:hAnsi="仿宋" w:eastAsia="仿宋" w:cs="仿宋"/>
          <w:color w:val="auto"/>
          <w:highlight w:val="none"/>
        </w:rPr>
      </w:pPr>
      <w:r>
        <w:rPr>
          <w:rFonts w:hint="eastAsia" w:cs="仿宋"/>
          <w:color w:val="auto"/>
          <w:kern w:val="0"/>
          <w:highlight w:val="none"/>
          <w:lang w:eastAsia="zh-CN"/>
        </w:rPr>
        <w:t>供应商</w:t>
      </w:r>
      <w:r>
        <w:rPr>
          <w:rFonts w:hint="eastAsia" w:ascii="仿宋" w:hAnsi="仿宋" w:eastAsia="仿宋" w:cs="仿宋"/>
          <w:color w:val="auto"/>
          <w:kern w:val="0"/>
          <w:highlight w:val="none"/>
        </w:rPr>
        <w:t>名称（电子签名）</w:t>
      </w:r>
      <w:r>
        <w:rPr>
          <w:rFonts w:hint="eastAsia" w:ascii="仿宋" w:hAnsi="仿宋" w:eastAsia="仿宋" w:cs="仿宋"/>
          <w:color w:val="auto"/>
          <w:highlight w:val="none"/>
        </w:rPr>
        <w:t>：</w:t>
      </w:r>
    </w:p>
    <w:p w14:paraId="7169D685">
      <w:pPr>
        <w:ind w:firstLine="480"/>
        <w:rPr>
          <w:rFonts w:hint="eastAsia" w:ascii="仿宋" w:hAnsi="仿宋" w:eastAsia="仿宋" w:cs="仿宋"/>
          <w:color w:val="auto"/>
          <w:highlight w:val="none"/>
        </w:rPr>
      </w:pPr>
      <w:r>
        <w:rPr>
          <w:rFonts w:hint="eastAsia" w:ascii="仿宋" w:hAnsi="仿宋" w:eastAsia="仿宋" w:cs="仿宋"/>
          <w:color w:val="auto"/>
          <w:highlight w:val="none"/>
        </w:rPr>
        <w:t>日  期：</w:t>
      </w:r>
    </w:p>
    <w:p w14:paraId="0C7524AC">
      <w:pPr>
        <w:widowControl/>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C71542B">
      <w:pPr>
        <w:pStyle w:val="5"/>
        <w:ind w:firstLine="482"/>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14:paraId="56868533">
      <w:pPr>
        <w:pStyle w:val="6"/>
        <w:rPr>
          <w:rFonts w:hint="eastAsia" w:ascii="仿宋" w:hAnsi="仿宋" w:eastAsia="仿宋" w:cs="仿宋"/>
          <w:color w:val="auto"/>
          <w:highlight w:val="none"/>
        </w:rPr>
      </w:pPr>
      <w:r>
        <w:rPr>
          <w:rFonts w:hint="eastAsia" w:ascii="仿宋" w:hAnsi="仿宋" w:eastAsia="仿宋" w:cs="仿宋"/>
          <w:color w:val="auto"/>
          <w:highlight w:val="none"/>
        </w:rPr>
        <w:t>质疑函范本</w:t>
      </w:r>
    </w:p>
    <w:p w14:paraId="62AC4DFC">
      <w:pPr>
        <w:snapToGrid w:val="0"/>
        <w:spacing w:before="240" w:beforeLines="10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一、质疑供应商基本信息</w:t>
      </w:r>
    </w:p>
    <w:p w14:paraId="26716992">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14:paraId="7F302FA8">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570EC21B">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7D5F3F9A">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14:paraId="2E8BE1EA">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05EA692A">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18919F71">
      <w:pPr>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二、质疑项目基本情况</w:t>
      </w:r>
    </w:p>
    <w:p w14:paraId="0EDC8DB4">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14:paraId="26854652">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2D01FF01">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14:paraId="23C9A743">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招标文件获取日期：</w:t>
      </w:r>
      <w:r>
        <w:rPr>
          <w:rFonts w:hint="eastAsia" w:ascii="仿宋" w:hAnsi="仿宋" w:eastAsia="仿宋" w:cs="仿宋"/>
          <w:color w:val="auto"/>
          <w:highlight w:val="none"/>
          <w:u w:val="dotted"/>
        </w:rPr>
        <w:t xml:space="preserve">                                    </w:t>
      </w:r>
    </w:p>
    <w:p w14:paraId="583B6082">
      <w:pPr>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三、质疑事项具体内容</w:t>
      </w:r>
    </w:p>
    <w:p w14:paraId="3B3C6988">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14:paraId="3B8BC07A">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6F4344D3">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7534B4E3">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1DC7DAB9">
      <w:pPr>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21C21F87">
      <w:pPr>
        <w:snapToGrid w:val="0"/>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四、与质疑事项相关的质疑请求</w:t>
      </w:r>
    </w:p>
    <w:p w14:paraId="04DA6D1B">
      <w:pPr>
        <w:snapToGrid w:val="0"/>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14:paraId="093F317F">
      <w:pPr>
        <w:ind w:firstLine="480"/>
        <w:rPr>
          <w:rFonts w:hint="eastAsia" w:ascii="仿宋" w:hAnsi="仿宋" w:eastAsia="仿宋" w:cs="仿宋"/>
          <w:color w:val="auto"/>
          <w:highlight w:val="none"/>
        </w:rPr>
      </w:pPr>
      <w:r>
        <w:rPr>
          <w:rFonts w:hint="eastAsia" w:ascii="仿宋" w:hAnsi="仿宋" w:eastAsia="仿宋" w:cs="仿宋"/>
          <w:color w:val="auto"/>
          <w:highlight w:val="none"/>
        </w:rPr>
        <w:t>签字</w:t>
      </w:r>
      <w:r>
        <w:rPr>
          <w:rFonts w:hint="eastAsia" w:cs="仿宋"/>
          <w:color w:val="auto"/>
          <w:highlight w:val="none"/>
          <w:lang w:eastAsia="zh-CN"/>
        </w:rPr>
        <w:t>（</w:t>
      </w:r>
      <w:r>
        <w:rPr>
          <w:rFonts w:hint="eastAsia" w:ascii="仿宋" w:hAnsi="仿宋" w:eastAsia="仿宋" w:cs="仿宋"/>
          <w:color w:val="auto"/>
          <w:highlight w:val="none"/>
        </w:rPr>
        <w:t>签章</w:t>
      </w:r>
      <w:r>
        <w:rPr>
          <w:rFonts w:hint="eastAsia" w:cs="仿宋"/>
          <w:color w:val="auto"/>
          <w:highlight w:val="none"/>
          <w:lang w:eastAsia="zh-CN"/>
        </w:rPr>
        <w:t>）</w:t>
      </w:r>
      <w:r>
        <w:rPr>
          <w:rFonts w:hint="eastAsia" w:ascii="仿宋" w:hAnsi="仿宋" w:eastAsia="仿宋" w:cs="仿宋"/>
          <w:color w:val="auto"/>
          <w:highlight w:val="none"/>
        </w:rPr>
        <w:t xml:space="preserve">：                   公章：                      </w:t>
      </w:r>
    </w:p>
    <w:p w14:paraId="6CAA7E7C">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476B4F0C">
      <w:pPr>
        <w:widowControl/>
        <w:ind w:firstLine="0" w:firstLineChars="0"/>
        <w:jc w:val="left"/>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5CCD537B">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质疑函制作说明：</w:t>
      </w:r>
    </w:p>
    <w:p w14:paraId="2F55166C">
      <w:pPr>
        <w:ind w:firstLine="480"/>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4D63D7B0">
      <w:pPr>
        <w:ind w:firstLine="480"/>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w:t>
      </w:r>
      <w:r>
        <w:rPr>
          <w:rFonts w:hint="eastAsia" w:ascii="仿宋" w:hAnsi="仿宋" w:eastAsia="仿宋" w:cs="仿宋"/>
          <w:color w:val="auto"/>
          <w:kern w:val="0"/>
          <w:highlight w:val="none"/>
        </w:rPr>
        <w:t>供应商签署的授权委托书。授权委托书应载明代理人的姓名或者名称、代理事项、具体权限、期限和相关事项。</w:t>
      </w:r>
    </w:p>
    <w:p w14:paraId="33EF4B92">
      <w:pPr>
        <w:ind w:firstLine="480"/>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18C0A117">
      <w:pPr>
        <w:ind w:firstLine="480"/>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529B5F7C">
      <w:pPr>
        <w:ind w:firstLine="480"/>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2C47570F">
      <w:pPr>
        <w:ind w:firstLine="480"/>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3D1ECA5F">
      <w:pPr>
        <w:widowControl/>
        <w:ind w:firstLine="0" w:firstLine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5F4CE607">
      <w:pPr>
        <w:pStyle w:val="5"/>
        <w:ind w:firstLine="482"/>
        <w:rPr>
          <w:rFonts w:hint="eastAsia" w:ascii="仿宋" w:hAnsi="仿宋" w:eastAsia="仿宋" w:cs="仿宋"/>
          <w:color w:val="auto"/>
          <w:szCs w:val="24"/>
          <w:highlight w:val="none"/>
        </w:rPr>
      </w:pPr>
      <w:r>
        <w:rPr>
          <w:rFonts w:hint="eastAsia" w:ascii="仿宋" w:hAnsi="仿宋" w:eastAsia="仿宋" w:cs="仿宋"/>
          <w:color w:val="auto"/>
          <w:highlight w:val="none"/>
        </w:rPr>
        <w:t>附件3：投诉书范本及制作说明</w:t>
      </w:r>
    </w:p>
    <w:p w14:paraId="2287EFD6">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7053799">
      <w:pPr>
        <w:pStyle w:val="6"/>
        <w:rPr>
          <w:rFonts w:hint="eastAsia" w:ascii="仿宋" w:hAnsi="仿宋" w:eastAsia="仿宋" w:cs="仿宋"/>
          <w:color w:val="auto"/>
          <w:highlight w:val="none"/>
        </w:rPr>
      </w:pPr>
      <w:r>
        <w:rPr>
          <w:rFonts w:hint="eastAsia" w:ascii="仿宋" w:hAnsi="仿宋" w:eastAsia="仿宋" w:cs="仿宋"/>
          <w:color w:val="auto"/>
          <w:highlight w:val="none"/>
        </w:rPr>
        <w:t>投诉书范本</w:t>
      </w:r>
    </w:p>
    <w:p w14:paraId="785092F3">
      <w:pPr>
        <w:ind w:firstLine="480"/>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15EC5BE2">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14:paraId="1469812D">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70934900">
      <w:pPr>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p>
    <w:p w14:paraId="5B718854">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51556D67">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0D2ECA97">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68F78125">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p>
    <w:p w14:paraId="21BD398D">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6D78D14D">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3E646D33">
      <w:pPr>
        <w:ind w:firstLine="480"/>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18DD0501">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586C11C8">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p>
    <w:p w14:paraId="1295E01B">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14:paraId="3B7583E3">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14:paraId="20BB88AA">
      <w:pPr>
        <w:ind w:firstLine="480"/>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4AB15C89">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14:paraId="71092F99">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14:paraId="1D984FCB">
      <w:pPr>
        <w:ind w:firstLine="480"/>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14:paraId="31B28CBD">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14:paraId="715C1141">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招标文件公告</w:t>
      </w:r>
      <w:r>
        <w:rPr>
          <w:rFonts w:hint="eastAsia" w:cs="仿宋"/>
          <w:color w:val="auto"/>
          <w:highlight w:val="none"/>
          <w:lang w:eastAsia="zh-CN"/>
        </w:rPr>
        <w:t>：</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424F5D7D">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cs="仿宋"/>
          <w:color w:val="auto"/>
          <w:highlight w:val="none"/>
          <w:lang w:eastAsia="zh-CN"/>
        </w:rPr>
        <w:t>：</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14:paraId="3BA0687B">
      <w:pPr>
        <w:ind w:firstLine="480"/>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631F845B">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w:t>
      </w:r>
      <w:r>
        <w:rPr>
          <w:rFonts w:hint="eastAsia" w:cs="仿宋"/>
          <w:color w:val="auto"/>
          <w:highlight w:val="none"/>
          <w:lang w:eastAsia="zh-CN"/>
        </w:rPr>
        <w:t>，</w:t>
      </w:r>
      <w:r>
        <w:rPr>
          <w:rFonts w:hint="eastAsia" w:ascii="仿宋" w:hAnsi="仿宋" w:eastAsia="仿宋" w:cs="仿宋"/>
          <w:color w:val="auto"/>
          <w:highlight w:val="none"/>
        </w:rPr>
        <w:t>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14:paraId="6ABF55E7">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42D0FB30">
      <w:pPr>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w:t>
      </w:r>
      <w:r>
        <w:rPr>
          <w:rFonts w:hint="eastAsia" w:cs="仿宋"/>
          <w:color w:val="auto"/>
          <w:highlight w:val="none"/>
          <w:lang w:eastAsia="zh-CN"/>
        </w:rPr>
        <w:t>，</w:t>
      </w:r>
      <w:r>
        <w:rPr>
          <w:rFonts w:hint="eastAsia" w:ascii="仿宋" w:hAnsi="仿宋" w:eastAsia="仿宋" w:cs="仿宋"/>
          <w:color w:val="auto"/>
          <w:highlight w:val="none"/>
        </w:rPr>
        <w:t>就质疑事项作出了答复/没有在法定期限内作出答复。</w:t>
      </w:r>
    </w:p>
    <w:p w14:paraId="0C815838">
      <w:pPr>
        <w:ind w:firstLine="480"/>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5D5E54F1">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14:paraId="38F9BC97">
      <w:pPr>
        <w:ind w:firstLine="480"/>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14:paraId="0E7CF4B6">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5FF5E557">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14:paraId="7327B912">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14:paraId="09F968D0">
      <w:pPr>
        <w:ind w:firstLine="480"/>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0BD6A39D">
      <w:pPr>
        <w:ind w:firstLine="480"/>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0A7B9D11">
      <w:pPr>
        <w:ind w:firstLine="480"/>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71BC9705">
      <w:pPr>
        <w:ind w:firstLine="480"/>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14:paraId="2B94646F">
      <w:pPr>
        <w:ind w:firstLine="480"/>
        <w:rPr>
          <w:rFonts w:hint="eastAsia" w:ascii="仿宋" w:hAnsi="仿宋" w:eastAsia="仿宋" w:cs="仿宋"/>
          <w:color w:val="auto"/>
          <w:highlight w:val="none"/>
        </w:rPr>
      </w:pPr>
      <w:r>
        <w:rPr>
          <w:rFonts w:hint="eastAsia" w:ascii="仿宋" w:hAnsi="仿宋" w:eastAsia="仿宋" w:cs="仿宋"/>
          <w:color w:val="auto"/>
          <w:highlight w:val="none"/>
        </w:rPr>
        <w:t>签字</w:t>
      </w:r>
      <w:r>
        <w:rPr>
          <w:rFonts w:hint="eastAsia" w:cs="仿宋"/>
          <w:color w:val="auto"/>
          <w:highlight w:val="none"/>
          <w:lang w:eastAsia="zh-CN"/>
        </w:rPr>
        <w:t>（</w:t>
      </w:r>
      <w:r>
        <w:rPr>
          <w:rFonts w:hint="eastAsia" w:ascii="仿宋" w:hAnsi="仿宋" w:eastAsia="仿宋" w:cs="仿宋"/>
          <w:color w:val="auto"/>
          <w:highlight w:val="none"/>
        </w:rPr>
        <w:t>签章</w:t>
      </w:r>
      <w:r>
        <w:rPr>
          <w:rFonts w:hint="eastAsia" w:cs="仿宋"/>
          <w:color w:val="auto"/>
          <w:highlight w:val="none"/>
          <w:lang w:eastAsia="zh-CN"/>
        </w:rPr>
        <w:t>）</w:t>
      </w:r>
      <w:r>
        <w:rPr>
          <w:rFonts w:hint="eastAsia" w:ascii="仿宋" w:hAnsi="仿宋" w:eastAsia="仿宋" w:cs="仿宋"/>
          <w:color w:val="auto"/>
          <w:highlight w:val="none"/>
        </w:rPr>
        <w:t xml:space="preserve">：                   公章：                      </w:t>
      </w:r>
    </w:p>
    <w:p w14:paraId="2DD3B2D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71546F2E">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57A5D6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A391DDB">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14:paraId="439CA4DF">
      <w:pPr>
        <w:widowControl/>
        <w:ind w:firstLine="480"/>
        <w:rPr>
          <w:rFonts w:hint="eastAsia" w:ascii="仿宋" w:hAnsi="仿宋" w:eastAsia="仿宋" w:cs="仿宋"/>
          <w:color w:val="auto"/>
          <w:kern w:val="0"/>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60F74D9A">
      <w:pPr>
        <w:widowControl/>
        <w:ind w:firstLine="480"/>
        <w:jc w:val="left"/>
        <w:rPr>
          <w:rFonts w:hint="eastAsia" w:ascii="仿宋" w:hAnsi="仿宋" w:eastAsia="仿宋" w:cs="仿宋"/>
          <w:color w:val="auto"/>
          <w:kern w:val="0"/>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w:t>
      </w:r>
      <w:r>
        <w:rPr>
          <w:rFonts w:hint="eastAsia" w:ascii="仿宋" w:hAnsi="仿宋" w:eastAsia="仿宋" w:cs="仿宋"/>
          <w:color w:val="auto"/>
          <w:kern w:val="0"/>
          <w:highlight w:val="none"/>
        </w:rPr>
        <w:t>投诉人签署的授权委托书。授权委托书应当载明代理人的姓名或者名称、代理事项、具体权限、期限和相关事项。</w:t>
      </w:r>
    </w:p>
    <w:p w14:paraId="7CF3321F">
      <w:pPr>
        <w:widowControl/>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44FAB0B3">
      <w:pPr>
        <w:widowControl/>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41D10750">
      <w:pPr>
        <w:widowControl/>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354989E5">
      <w:pPr>
        <w:widowControl/>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17D51A7E">
      <w:pPr>
        <w:ind w:firstLine="48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5892EE5C">
      <w:pPr>
        <w:ind w:firstLine="48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0EEF5E2">
      <w:pPr>
        <w:pStyle w:val="5"/>
        <w:ind w:firstLine="506"/>
        <w:rPr>
          <w:rFonts w:hint="eastAsia" w:ascii="仿宋" w:hAnsi="仿宋" w:eastAsia="仿宋" w:cs="仿宋"/>
          <w:color w:val="auto"/>
          <w:highlight w:val="none"/>
        </w:rPr>
      </w:pPr>
      <w:r>
        <w:rPr>
          <w:rFonts w:hint="eastAsia" w:ascii="仿宋" w:hAnsi="仿宋" w:eastAsia="仿宋" w:cs="仿宋"/>
          <w:color w:val="auto"/>
          <w:spacing w:val="6"/>
          <w:highlight w:val="none"/>
        </w:rPr>
        <w:t>附件4：</w:t>
      </w:r>
      <w:r>
        <w:rPr>
          <w:rFonts w:hint="eastAsia" w:ascii="仿宋" w:hAnsi="仿宋" w:eastAsia="仿宋" w:cs="仿宋"/>
          <w:color w:val="auto"/>
          <w:highlight w:val="none"/>
        </w:rPr>
        <w:t>业务专用章使用说明函</w:t>
      </w:r>
    </w:p>
    <w:p w14:paraId="07E14112">
      <w:pPr>
        <w:ind w:firstLine="480"/>
        <w:rPr>
          <w:rFonts w:hint="eastAsia" w:ascii="仿宋" w:hAnsi="仿宋" w:eastAsia="仿宋" w:cs="仿宋"/>
          <w:color w:val="auto"/>
          <w:highlight w:val="none"/>
          <w:u w:val="single"/>
        </w:rPr>
      </w:pPr>
    </w:p>
    <w:p w14:paraId="23571E80">
      <w:pPr>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14:paraId="195EF375">
      <w:pPr>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我方</w:t>
      </w:r>
      <w:r>
        <w:rPr>
          <w:rFonts w:hint="eastAsia" w:ascii="仿宋" w:hAnsi="仿宋" w:eastAsia="仿宋" w:cs="仿宋"/>
          <w:color w:val="auto"/>
          <w:kern w:val="0"/>
          <w:highlight w:val="none"/>
          <w:u w:val="single"/>
        </w:rPr>
        <w:t xml:space="preserve">                         </w:t>
      </w:r>
      <w:r>
        <w:rPr>
          <w:rFonts w:hint="eastAsia" w:cs="仿宋"/>
          <w:color w:val="auto"/>
          <w:kern w:val="0"/>
          <w:highlight w:val="none"/>
          <w:u w:val="single"/>
          <w:lang w:eastAsia="zh-CN"/>
        </w:rPr>
        <w:t>（</w:t>
      </w:r>
      <w:r>
        <w:rPr>
          <w:rFonts w:hint="eastAsia" w:cs="仿宋"/>
          <w:color w:val="auto"/>
          <w:highlight w:val="none"/>
          <w:lang w:eastAsia="zh-CN"/>
        </w:rPr>
        <w:t>供应商</w:t>
      </w:r>
      <w:r>
        <w:rPr>
          <w:rFonts w:hint="eastAsia" w:ascii="仿宋" w:hAnsi="仿宋" w:eastAsia="仿宋" w:cs="仿宋"/>
          <w:color w:val="auto"/>
          <w:highlight w:val="none"/>
        </w:rPr>
        <w:t>全称</w:t>
      </w:r>
      <w:r>
        <w:rPr>
          <w:rFonts w:hint="eastAsia" w:cs="仿宋"/>
          <w:color w:val="auto"/>
          <w:highlight w:val="none"/>
          <w:lang w:eastAsia="zh-CN"/>
        </w:rPr>
        <w:t>）</w:t>
      </w:r>
      <w:r>
        <w:rPr>
          <w:rFonts w:hint="eastAsia" w:ascii="仿宋" w:hAnsi="仿宋" w:eastAsia="仿宋" w:cs="仿宋"/>
          <w:color w:val="auto"/>
          <w:highlight w:val="none"/>
        </w:rPr>
        <w:t>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你方组织的（项目名称）【项目编号：（项目编号）】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14:paraId="0FC98498">
      <w:pPr>
        <w:ind w:firstLine="480"/>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6EA8A906">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9C452A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4F3EF8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4084903">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5204BC8">
      <w:pPr>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14:paraId="67461C06">
      <w:pPr>
        <w:ind w:right="1440"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14:paraId="0F97BE02">
      <w:pPr>
        <w:ind w:firstLine="482"/>
        <w:rPr>
          <w:rFonts w:hint="eastAsia" w:ascii="仿宋" w:hAnsi="仿宋" w:eastAsia="仿宋" w:cs="仿宋"/>
          <w:color w:val="auto"/>
          <w:highlight w:val="none"/>
        </w:rPr>
      </w:pPr>
      <w:r>
        <w:rPr>
          <w:rFonts w:hint="eastAsia" w:ascii="仿宋" w:hAnsi="仿宋" w:eastAsia="仿宋" w:cs="仿宋"/>
          <w:b/>
          <w:bCs/>
          <w:color w:val="auto"/>
          <w:highlight w:val="none"/>
        </w:rPr>
        <w:t>附：</w:t>
      </w:r>
    </w:p>
    <w:p w14:paraId="25017EE8">
      <w:pPr>
        <w:ind w:firstLine="480"/>
        <w:rPr>
          <w:rFonts w:hint="eastAsia" w:ascii="仿宋" w:hAnsi="仿宋" w:eastAsia="仿宋" w:cs="仿宋"/>
          <w:bCs/>
          <w:color w:val="auto"/>
          <w:highlight w:val="none"/>
        </w:rPr>
      </w:pPr>
      <w:r>
        <w:rPr>
          <w:rFonts w:hint="eastAsia" w:ascii="仿宋" w:hAnsi="仿宋" w:eastAsia="仿宋" w:cs="仿宋"/>
          <w:color w:val="auto"/>
          <w:highlight w:val="none"/>
        </w:rPr>
        <w:drawing>
          <wp:inline distT="0" distB="0" distL="0" distR="0">
            <wp:extent cx="2717165" cy="2268855"/>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17165" cy="2268855"/>
                    </a:xfrm>
                    <a:prstGeom prst="rect">
                      <a:avLst/>
                    </a:prstGeom>
                    <a:noFill/>
                    <a:ln>
                      <a:noFill/>
                    </a:ln>
                  </pic:spPr>
                </pic:pic>
              </a:graphicData>
            </a:graphic>
          </wp:inline>
        </w:drawing>
      </w:r>
      <w:r>
        <w:rPr>
          <w:rFonts w:hint="eastAsia" w:ascii="仿宋" w:hAnsi="仿宋" w:eastAsia="仿宋" w:cs="仿宋"/>
          <w:color w:val="auto"/>
          <w:highlight w:val="none"/>
        </w:rPr>
        <w:drawing>
          <wp:inline distT="0" distB="0" distL="0" distR="0">
            <wp:extent cx="2656840" cy="22688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56840" cy="2268855"/>
                    </a:xfrm>
                    <a:prstGeom prst="rect">
                      <a:avLst/>
                    </a:prstGeom>
                    <a:noFill/>
                    <a:ln>
                      <a:noFill/>
                    </a:ln>
                  </pic:spPr>
                </pic:pic>
              </a:graphicData>
            </a:graphic>
          </wp:inline>
        </w:drawing>
      </w:r>
      <w:r>
        <w:rPr>
          <w:rFonts w:hint="eastAsia" w:ascii="仿宋" w:hAnsi="仿宋" w:eastAsia="仿宋" w:cs="仿宋"/>
          <w:color w:val="auto"/>
          <w:highlight w:val="none"/>
        </w:rPr>
        <w:t>投标单位法定名称章（印模）                投标单位“XX专用章”（印模）</w:t>
      </w:r>
    </w:p>
    <w:p w14:paraId="65A9A5E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1E9A299">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2D7755B">
      <w:pPr>
        <w:widowControl/>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DA67783">
      <w:pPr>
        <w:pStyle w:val="5"/>
        <w:ind w:firstLine="506"/>
        <w:rPr>
          <w:rFonts w:hint="eastAsia" w:ascii="仿宋" w:hAnsi="仿宋" w:eastAsia="仿宋" w:cs="仿宋"/>
          <w:color w:val="auto"/>
          <w:highlight w:val="none"/>
        </w:rPr>
      </w:pPr>
      <w:r>
        <w:rPr>
          <w:rFonts w:hint="eastAsia" w:ascii="仿宋" w:hAnsi="仿宋" w:eastAsia="仿宋" w:cs="仿宋"/>
          <w:color w:val="auto"/>
          <w:spacing w:val="6"/>
          <w:highlight w:val="none"/>
        </w:rPr>
        <w:t>附件5：</w:t>
      </w:r>
      <w:r>
        <w:rPr>
          <w:rFonts w:hint="eastAsia" w:ascii="仿宋" w:hAnsi="仿宋" w:eastAsia="仿宋" w:cs="仿宋"/>
          <w:color w:val="auto"/>
          <w:highlight w:val="none"/>
        </w:rPr>
        <w:t>联合协议</w:t>
      </w:r>
    </w:p>
    <w:p w14:paraId="3580361E">
      <w:pPr>
        <w:widowControl/>
        <w:ind w:firstLine="482"/>
        <w:jc w:val="left"/>
        <w:rPr>
          <w:rFonts w:hint="eastAsia" w:ascii="仿宋" w:hAnsi="仿宋" w:eastAsia="仿宋" w:cs="仿宋"/>
          <w:b/>
          <w:color w:val="auto"/>
          <w:highlight w:val="none"/>
        </w:rPr>
      </w:pPr>
      <w:r>
        <w:rPr>
          <w:rFonts w:hint="eastAsia" w:ascii="仿宋" w:hAnsi="仿宋" w:eastAsia="仿宋" w:cs="仿宋"/>
          <w:b/>
          <w:color w:val="auto"/>
          <w:highlight w:val="none"/>
        </w:rPr>
        <w:t>（以联合体形式投标的，提供联合协议；本项目不接受联合体投标或者</w:t>
      </w:r>
      <w:r>
        <w:rPr>
          <w:rFonts w:hint="eastAsia" w:cs="仿宋"/>
          <w:b/>
          <w:color w:val="auto"/>
          <w:highlight w:val="none"/>
          <w:lang w:eastAsia="zh-CN"/>
        </w:rPr>
        <w:t>供应商</w:t>
      </w:r>
      <w:r>
        <w:rPr>
          <w:rFonts w:hint="eastAsia" w:ascii="仿宋" w:hAnsi="仿宋" w:eastAsia="仿宋" w:cs="仿宋"/>
          <w:b/>
          <w:color w:val="auto"/>
          <w:highlight w:val="none"/>
        </w:rPr>
        <w:t>不以联合体形式投标的，则不需要提供）</w:t>
      </w:r>
    </w:p>
    <w:p w14:paraId="0E0D4B79">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u w:val="single"/>
        </w:rPr>
        <w:t>（联合体所有成员名称）</w:t>
      </w:r>
      <w:r>
        <w:rPr>
          <w:rFonts w:hint="eastAsia" w:ascii="仿宋" w:hAnsi="仿宋" w:eastAsia="仿宋" w:cs="仿宋"/>
          <w:color w:val="auto"/>
          <w:kern w:val="0"/>
          <w:highlight w:val="none"/>
        </w:rPr>
        <w:t>自愿组成一个联合体，以一个</w:t>
      </w:r>
      <w:r>
        <w:rPr>
          <w:rFonts w:hint="eastAsia" w:cs="仿宋"/>
          <w:color w:val="auto"/>
          <w:kern w:val="0"/>
          <w:highlight w:val="none"/>
          <w:lang w:eastAsia="zh-CN"/>
        </w:rPr>
        <w:t>供应商</w:t>
      </w:r>
      <w:r>
        <w:rPr>
          <w:rFonts w:hint="eastAsia" w:ascii="仿宋" w:hAnsi="仿宋" w:eastAsia="仿宋" w:cs="仿宋"/>
          <w:color w:val="auto"/>
          <w:kern w:val="0"/>
          <w:highlight w:val="none"/>
        </w:rPr>
        <w:t>的身份参加</w:t>
      </w:r>
      <w:r>
        <w:rPr>
          <w:rFonts w:hint="eastAsia" w:ascii="仿宋" w:hAnsi="仿宋" w:eastAsia="仿宋" w:cs="仿宋"/>
          <w:color w:val="auto"/>
          <w:highlight w:val="none"/>
        </w:rPr>
        <w:t>（项目名称）【项目编号：（项目编号）】</w:t>
      </w:r>
      <w:r>
        <w:rPr>
          <w:rFonts w:hint="eastAsia" w:ascii="仿宋" w:hAnsi="仿宋" w:eastAsia="仿宋" w:cs="仿宋"/>
          <w:color w:val="auto"/>
          <w:kern w:val="0"/>
          <w:highlight w:val="none"/>
        </w:rPr>
        <w:t xml:space="preserve">投标。 </w:t>
      </w:r>
    </w:p>
    <w:p w14:paraId="22A92823">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一、各方一致决定，</w:t>
      </w:r>
      <w:r>
        <w:rPr>
          <w:rFonts w:hint="eastAsia" w:ascii="仿宋" w:hAnsi="仿宋" w:eastAsia="仿宋" w:cs="仿宋"/>
          <w:color w:val="auto"/>
          <w:kern w:val="0"/>
          <w:highlight w:val="none"/>
          <w:u w:val="single"/>
        </w:rPr>
        <w:t>（某联合体成员名称）</w:t>
      </w:r>
      <w:r>
        <w:rPr>
          <w:rFonts w:hint="eastAsia" w:ascii="仿宋" w:hAnsi="仿宋" w:eastAsia="仿宋" w:cs="仿宋"/>
          <w:color w:val="auto"/>
          <w:kern w:val="0"/>
          <w:highlight w:val="none"/>
        </w:rPr>
        <w:t>为联合体牵头人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kern w:val="0"/>
          <w:highlight w:val="none"/>
        </w:rPr>
        <w:t>。</w:t>
      </w:r>
    </w:p>
    <w:p w14:paraId="1C63444E">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kern w:val="0"/>
          <w:highlight w:val="none"/>
        </w:rPr>
        <w:t>授权代表根据招标文件规定及投标内容而对采购人、采购代理机构所作的任何合法承诺，包括书面澄清及相应等均对联合投标各方产生约束力。</w:t>
      </w:r>
    </w:p>
    <w:p w14:paraId="16F948ED">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三、本次联合投标中，分工如下：</w:t>
      </w:r>
    </w:p>
    <w:p w14:paraId="78687889">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u w:val="single"/>
        </w:rPr>
        <w:t>（联合体成员1）</w:t>
      </w:r>
      <w:r>
        <w:rPr>
          <w:rFonts w:hint="eastAsia" w:ascii="仿宋" w:hAnsi="仿宋" w:eastAsia="仿宋" w:cs="仿宋"/>
          <w:color w:val="auto"/>
          <w:kern w:val="0"/>
          <w:highlight w:val="none"/>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31923842">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u w:val="single"/>
        </w:rPr>
        <w:t>（联合体成员2）</w:t>
      </w:r>
      <w:r>
        <w:rPr>
          <w:rFonts w:hint="eastAsia" w:ascii="仿宋" w:hAnsi="仿宋" w:eastAsia="仿宋" w:cs="仿宋"/>
          <w:color w:val="auto"/>
          <w:kern w:val="0"/>
          <w:highlight w:val="none"/>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4E467F42">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p w14:paraId="168777D8">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四、联合体成员中小企业合同份额。</w:t>
      </w:r>
    </w:p>
    <w:p w14:paraId="43A7B9AF">
      <w:pPr>
        <w:snapToGrid w:val="0"/>
        <w:ind w:firstLine="480"/>
        <w:rPr>
          <w:rFonts w:hint="eastAsia" w:ascii="仿宋" w:hAnsi="仿宋" w:eastAsia="仿宋" w:cs="仿宋"/>
          <w:b/>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kern w:val="0"/>
          <w:highlight w:val="none"/>
          <w:u w:val="single"/>
        </w:rPr>
        <w:t>（联合体成员X,……）</w:t>
      </w:r>
      <w:r>
        <w:rPr>
          <w:rFonts w:hint="eastAsia" w:ascii="仿宋" w:hAnsi="仿宋" w:eastAsia="仿宋" w:cs="仿宋"/>
          <w:color w:val="auto"/>
          <w:kern w:val="0"/>
          <w:highlight w:val="none"/>
        </w:rPr>
        <w:t>提供的服务由小微企业承接，其合同份额占到合同总金额</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%以上。</w:t>
      </w:r>
      <w:r>
        <w:rPr>
          <w:rFonts w:hint="eastAsia" w:ascii="仿宋" w:hAnsi="仿宋" w:eastAsia="仿宋" w:cs="仿宋"/>
          <w:b/>
          <w:color w:val="auto"/>
          <w:kern w:val="0"/>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highlight w:val="none"/>
        </w:rPr>
        <w:t>拟享受以上价格扣除政策的，填写有关内容。</w:t>
      </w:r>
      <w:r>
        <w:rPr>
          <w:rFonts w:hint="eastAsia" w:ascii="仿宋" w:hAnsi="仿宋" w:eastAsia="仿宋" w:cs="仿宋"/>
          <w:b/>
          <w:color w:val="auto"/>
          <w:kern w:val="0"/>
          <w:highlight w:val="none"/>
        </w:rPr>
        <w:t>）</w:t>
      </w:r>
    </w:p>
    <w:p w14:paraId="2FD2C69C">
      <w:pPr>
        <w:ind w:firstLine="480"/>
        <w:rPr>
          <w:rFonts w:hint="eastAsia" w:ascii="仿宋" w:hAnsi="仿宋" w:eastAsia="仿宋" w:cs="仿宋"/>
          <w:b/>
          <w:bCs/>
          <w:color w:val="auto"/>
          <w:kern w:val="0"/>
          <w:highlight w:val="none"/>
        </w:rPr>
      </w:pPr>
      <w:r>
        <w:rPr>
          <w:rFonts w:hint="eastAsia" w:ascii="仿宋" w:hAnsi="仿宋" w:eastAsia="仿宋" w:cs="仿宋"/>
          <w:color w:val="auto"/>
          <w:highlight w:val="none"/>
        </w:rPr>
        <w:t>2、中小企业合同金额达到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rPr>
        <w:t>。</w:t>
      </w:r>
      <w:r>
        <w:rPr>
          <w:rFonts w:hint="eastAsia" w:ascii="仿宋" w:hAnsi="仿宋" w:eastAsia="仿宋" w:cs="仿宋"/>
          <w:b/>
          <w:bCs/>
          <w:color w:val="auto"/>
          <w:kern w:val="0"/>
          <w:highlight w:val="none"/>
        </w:rPr>
        <w:t>（</w:t>
      </w:r>
      <w:r>
        <w:rPr>
          <w:rFonts w:hint="eastAsia" w:ascii="仿宋" w:hAnsi="仿宋" w:eastAsia="仿宋" w:cs="仿宋"/>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highlight w:val="none"/>
        </w:rPr>
        <w:t>）</w:t>
      </w:r>
    </w:p>
    <w:p w14:paraId="579B5681">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14:paraId="34124516">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六、有关本次联合投标的其他事宜：</w:t>
      </w:r>
    </w:p>
    <w:p w14:paraId="4F47E487">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1、联合体各方不再单独参加或者与其他供应商另外组成联合体参加同一合同项下的政府采购活动。</w:t>
      </w:r>
    </w:p>
    <w:p w14:paraId="141454F4">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2、联合体中有同类资质的各方按照联合体分工承担相同工作的，按照资质等级较低的供应商确定资质等级。</w:t>
      </w:r>
    </w:p>
    <w:p w14:paraId="039C946C">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3、本协议提交采购人、采购代理机构后，联合体各方不得以任何形式对上述内容进行修改或撤销。</w:t>
      </w:r>
    </w:p>
    <w:p w14:paraId="64F5C958">
      <w:pPr>
        <w:snapToGrid w:val="0"/>
        <w:ind w:firstLine="5040" w:firstLineChars="2100"/>
        <w:rPr>
          <w:rFonts w:hint="eastAsia" w:ascii="仿宋" w:hAnsi="仿宋" w:eastAsia="仿宋" w:cs="仿宋"/>
          <w:color w:val="auto"/>
          <w:kern w:val="0"/>
          <w:highlight w:val="none"/>
        </w:rPr>
      </w:pPr>
      <w:r>
        <w:rPr>
          <w:rFonts w:hint="eastAsia" w:ascii="仿宋" w:hAnsi="仿宋" w:eastAsia="仿宋" w:cs="仿宋"/>
          <w:color w:val="auto"/>
          <w:kern w:val="0"/>
          <w:highlight w:val="none"/>
        </w:rPr>
        <w:t>联合体成员名称</w:t>
      </w:r>
      <w:r>
        <w:rPr>
          <w:rFonts w:hint="eastAsia" w:cs="仿宋"/>
          <w:color w:val="auto"/>
          <w:kern w:val="0"/>
          <w:highlight w:val="none"/>
          <w:lang w:eastAsia="zh-CN"/>
        </w:rPr>
        <w:t>（</w:t>
      </w:r>
      <w:r>
        <w:rPr>
          <w:rFonts w:hint="eastAsia" w:ascii="仿宋" w:hAnsi="仿宋" w:eastAsia="仿宋" w:cs="仿宋"/>
          <w:color w:val="auto"/>
          <w:kern w:val="0"/>
          <w:highlight w:val="none"/>
        </w:rPr>
        <w:t>电子签名/公章</w:t>
      </w:r>
      <w:r>
        <w:rPr>
          <w:rFonts w:hint="eastAsia" w:cs="仿宋"/>
          <w:color w:val="auto"/>
          <w:kern w:val="0"/>
          <w:highlight w:val="none"/>
          <w:lang w:eastAsia="zh-CN"/>
        </w:rPr>
        <w:t>）</w:t>
      </w:r>
      <w:r>
        <w:rPr>
          <w:rFonts w:hint="eastAsia" w:ascii="仿宋" w:hAnsi="仿宋" w:eastAsia="仿宋" w:cs="仿宋"/>
          <w:color w:val="auto"/>
          <w:kern w:val="0"/>
          <w:highlight w:val="none"/>
        </w:rPr>
        <w:t>：</w:t>
      </w:r>
    </w:p>
    <w:p w14:paraId="4992FA0F">
      <w:pPr>
        <w:snapToGrid w:val="0"/>
        <w:ind w:firstLine="5040" w:firstLineChars="2100"/>
        <w:rPr>
          <w:rFonts w:hint="eastAsia" w:ascii="仿宋" w:hAnsi="仿宋" w:eastAsia="仿宋" w:cs="仿宋"/>
          <w:color w:val="auto"/>
          <w:kern w:val="0"/>
          <w:highlight w:val="none"/>
        </w:rPr>
      </w:pPr>
      <w:r>
        <w:rPr>
          <w:rFonts w:hint="eastAsia" w:ascii="仿宋" w:hAnsi="仿宋" w:eastAsia="仿宋" w:cs="仿宋"/>
          <w:color w:val="auto"/>
          <w:kern w:val="0"/>
          <w:highlight w:val="none"/>
        </w:rPr>
        <w:t>联合体成员名称</w:t>
      </w:r>
      <w:r>
        <w:rPr>
          <w:rFonts w:hint="eastAsia" w:cs="仿宋"/>
          <w:color w:val="auto"/>
          <w:kern w:val="0"/>
          <w:highlight w:val="none"/>
          <w:lang w:eastAsia="zh-CN"/>
        </w:rPr>
        <w:t>（</w:t>
      </w:r>
      <w:r>
        <w:rPr>
          <w:rFonts w:hint="eastAsia" w:ascii="仿宋" w:hAnsi="仿宋" w:eastAsia="仿宋" w:cs="仿宋"/>
          <w:color w:val="auto"/>
          <w:kern w:val="0"/>
          <w:highlight w:val="none"/>
        </w:rPr>
        <w:t>电子签名/公章</w:t>
      </w:r>
      <w:r>
        <w:rPr>
          <w:rFonts w:hint="eastAsia" w:cs="仿宋"/>
          <w:color w:val="auto"/>
          <w:kern w:val="0"/>
          <w:highlight w:val="none"/>
          <w:lang w:eastAsia="zh-CN"/>
        </w:rPr>
        <w:t>）</w:t>
      </w:r>
      <w:r>
        <w:rPr>
          <w:rFonts w:hint="eastAsia" w:ascii="仿宋" w:hAnsi="仿宋" w:eastAsia="仿宋" w:cs="仿宋"/>
          <w:color w:val="auto"/>
          <w:kern w:val="0"/>
          <w:highlight w:val="none"/>
        </w:rPr>
        <w:t>：</w:t>
      </w:r>
    </w:p>
    <w:p w14:paraId="7E75BEB7">
      <w:pPr>
        <w:snapToGrid w:val="0"/>
        <w:ind w:firstLine="480"/>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日期：  年  月   日</w:t>
      </w:r>
    </w:p>
    <w:p w14:paraId="1A9BEAD9">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C4E585C">
      <w:pPr>
        <w:widowControl/>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1FF807">
      <w:pPr>
        <w:pStyle w:val="5"/>
        <w:ind w:firstLine="506"/>
        <w:rPr>
          <w:rFonts w:hint="eastAsia" w:ascii="仿宋" w:hAnsi="仿宋" w:eastAsia="仿宋" w:cs="仿宋"/>
          <w:color w:val="auto"/>
          <w:szCs w:val="24"/>
          <w:highlight w:val="none"/>
        </w:rPr>
      </w:pPr>
      <w:r>
        <w:rPr>
          <w:rFonts w:hint="eastAsia" w:ascii="仿宋" w:hAnsi="仿宋" w:eastAsia="仿宋" w:cs="仿宋"/>
          <w:color w:val="auto"/>
          <w:spacing w:val="6"/>
          <w:highlight w:val="none"/>
        </w:rPr>
        <w:t>附件6：</w:t>
      </w:r>
      <w:r>
        <w:rPr>
          <w:rFonts w:hint="eastAsia" w:ascii="仿宋" w:hAnsi="仿宋" w:eastAsia="仿宋" w:cs="仿宋"/>
          <w:color w:val="auto"/>
          <w:highlight w:val="none"/>
        </w:rPr>
        <w:t>分包意向协议</w:t>
      </w:r>
    </w:p>
    <w:p w14:paraId="65412E81">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（中标后以分包方式履行合同的，提供分包意向协议；采购人不同意分包或者</w:t>
      </w:r>
      <w:r>
        <w:rPr>
          <w:rFonts w:hint="eastAsia" w:cs="仿宋"/>
          <w:b/>
          <w:bCs/>
          <w:color w:val="auto"/>
          <w:highlight w:val="none"/>
          <w:lang w:eastAsia="zh-CN"/>
        </w:rPr>
        <w:t>供应商</w:t>
      </w:r>
      <w:r>
        <w:rPr>
          <w:rFonts w:hint="eastAsia" w:ascii="仿宋" w:hAnsi="仿宋" w:eastAsia="仿宋" w:cs="仿宋"/>
          <w:b/>
          <w:bCs/>
          <w:color w:val="auto"/>
          <w:highlight w:val="none"/>
        </w:rPr>
        <w:t>中标后不以分包方式履行合同的，则不需要提供。）</w:t>
      </w:r>
    </w:p>
    <w:p w14:paraId="33E1FB6B">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u w:val="single"/>
        </w:rPr>
        <w:t>（</w:t>
      </w:r>
      <w:r>
        <w:rPr>
          <w:rFonts w:hint="eastAsia" w:cs="仿宋"/>
          <w:color w:val="auto"/>
          <w:kern w:val="0"/>
          <w:highlight w:val="none"/>
          <w:u w:val="single"/>
          <w:lang w:eastAsia="zh-CN"/>
        </w:rPr>
        <w:t>供应商</w:t>
      </w:r>
      <w:r>
        <w:rPr>
          <w:rFonts w:hint="eastAsia" w:ascii="仿宋" w:hAnsi="仿宋" w:eastAsia="仿宋" w:cs="仿宋"/>
          <w:color w:val="auto"/>
          <w:kern w:val="0"/>
          <w:highlight w:val="none"/>
          <w:u w:val="single"/>
        </w:rPr>
        <w:t>名称）</w:t>
      </w:r>
      <w:r>
        <w:rPr>
          <w:rFonts w:hint="eastAsia" w:ascii="仿宋" w:hAnsi="仿宋" w:eastAsia="仿宋" w:cs="仿宋"/>
          <w:color w:val="auto"/>
          <w:kern w:val="0"/>
          <w:highlight w:val="none"/>
        </w:rPr>
        <w:t>若成为</w:t>
      </w:r>
      <w:r>
        <w:rPr>
          <w:rFonts w:hint="eastAsia" w:ascii="仿宋" w:hAnsi="仿宋" w:eastAsia="仿宋" w:cs="仿宋"/>
          <w:color w:val="auto"/>
          <w:highlight w:val="none"/>
        </w:rPr>
        <w:t>（项目名称）【项目编号：（项目编号）】</w:t>
      </w:r>
      <w:r>
        <w:rPr>
          <w:rFonts w:hint="eastAsia" w:ascii="仿宋" w:hAnsi="仿宋" w:eastAsia="仿宋" w:cs="仿宋"/>
          <w:color w:val="auto"/>
          <w:kern w:val="0"/>
          <w:highlight w:val="none"/>
        </w:rPr>
        <w:t>的中标供应商，将依法采取分包方式履行合同。</w:t>
      </w:r>
      <w:r>
        <w:rPr>
          <w:rFonts w:hint="eastAsia" w:ascii="仿宋" w:hAnsi="仿宋" w:eastAsia="仿宋" w:cs="仿宋"/>
          <w:color w:val="auto"/>
          <w:kern w:val="0"/>
          <w:highlight w:val="none"/>
          <w:u w:val="single"/>
        </w:rPr>
        <w:t>（</w:t>
      </w:r>
      <w:r>
        <w:rPr>
          <w:rFonts w:hint="eastAsia" w:cs="仿宋"/>
          <w:color w:val="auto"/>
          <w:kern w:val="0"/>
          <w:highlight w:val="none"/>
          <w:u w:val="single"/>
          <w:lang w:eastAsia="zh-CN"/>
        </w:rPr>
        <w:t>供应商</w:t>
      </w:r>
      <w:r>
        <w:rPr>
          <w:rFonts w:hint="eastAsia" w:ascii="仿宋" w:hAnsi="仿宋" w:eastAsia="仿宋" w:cs="仿宋"/>
          <w:color w:val="auto"/>
          <w:kern w:val="0"/>
          <w:highlight w:val="none"/>
          <w:u w:val="single"/>
        </w:rPr>
        <w:t>名称）</w:t>
      </w:r>
      <w:r>
        <w:rPr>
          <w:rFonts w:hint="eastAsia" w:ascii="仿宋" w:hAnsi="仿宋" w:eastAsia="仿宋" w:cs="仿宋"/>
          <w:color w:val="auto"/>
          <w:kern w:val="0"/>
          <w:highlight w:val="none"/>
        </w:rPr>
        <w:t>与</w:t>
      </w:r>
      <w:r>
        <w:rPr>
          <w:rFonts w:hint="eastAsia" w:ascii="仿宋" w:hAnsi="仿宋" w:eastAsia="仿宋" w:cs="仿宋"/>
          <w:color w:val="auto"/>
          <w:kern w:val="0"/>
          <w:highlight w:val="none"/>
          <w:u w:val="single"/>
        </w:rPr>
        <w:t>（所有分包供应商名称）</w:t>
      </w:r>
      <w:r>
        <w:rPr>
          <w:rFonts w:hint="eastAsia" w:ascii="仿宋" w:hAnsi="仿宋" w:eastAsia="仿宋" w:cs="仿宋"/>
          <w:color w:val="auto"/>
          <w:kern w:val="0"/>
          <w:highlight w:val="none"/>
        </w:rPr>
        <w:t xml:space="preserve">达成分包意向协议。 </w:t>
      </w:r>
    </w:p>
    <w:p w14:paraId="710164BE">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一、分包标的及数量</w:t>
      </w:r>
    </w:p>
    <w:p w14:paraId="6B5B61B3">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u w:val="single"/>
        </w:rPr>
        <w:t>（</w:t>
      </w:r>
      <w:r>
        <w:rPr>
          <w:rFonts w:hint="eastAsia" w:cs="仿宋"/>
          <w:color w:val="auto"/>
          <w:kern w:val="0"/>
          <w:highlight w:val="none"/>
          <w:u w:val="single"/>
          <w:lang w:eastAsia="zh-CN"/>
        </w:rPr>
        <w:t>供应商</w:t>
      </w:r>
      <w:r>
        <w:rPr>
          <w:rFonts w:hint="eastAsia" w:ascii="仿宋" w:hAnsi="仿宋" w:eastAsia="仿宋" w:cs="仿宋"/>
          <w:color w:val="auto"/>
          <w:kern w:val="0"/>
          <w:highlight w:val="none"/>
          <w:u w:val="single"/>
        </w:rPr>
        <w:t>名称）</w:t>
      </w:r>
      <w:r>
        <w:rPr>
          <w:rFonts w:hint="eastAsia" w:ascii="仿宋" w:hAnsi="仿宋" w:eastAsia="仿宋" w:cs="仿宋"/>
          <w:color w:val="auto"/>
          <w:kern w:val="0"/>
          <w:highlight w:val="none"/>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kern w:val="0"/>
          <w:highlight w:val="none"/>
          <w:u w:val="single"/>
        </w:rPr>
        <w:t>（分包供应商1名称）</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u w:val="single"/>
        </w:rPr>
        <w:t>（分包供应商2名称），</w:t>
      </w:r>
      <w:r>
        <w:rPr>
          <w:rFonts w:hint="eastAsia" w:ascii="仿宋" w:hAnsi="仿宋" w:eastAsia="仿宋" w:cs="仿宋"/>
          <w:color w:val="auto"/>
          <w:kern w:val="0"/>
          <w:highlight w:val="none"/>
        </w:rPr>
        <w:t>具备承担</w:t>
      </w:r>
      <w:r>
        <w:rPr>
          <w:rFonts w:hint="eastAsia" w:ascii="仿宋" w:hAnsi="仿宋" w:eastAsia="仿宋" w:cs="仿宋"/>
          <w:color w:val="auto"/>
          <w:kern w:val="0"/>
          <w:highlight w:val="none"/>
          <w:u w:val="single"/>
        </w:rPr>
        <w:t>XX工作内容</w:t>
      </w:r>
      <w:r>
        <w:rPr>
          <w:rFonts w:hint="eastAsia" w:ascii="仿宋" w:hAnsi="仿宋" w:eastAsia="仿宋" w:cs="仿宋"/>
          <w:color w:val="auto"/>
          <w:kern w:val="0"/>
          <w:highlight w:val="none"/>
        </w:rPr>
        <w:t>相应资质条件且不得再次分包；</w:t>
      </w:r>
    </w:p>
    <w:p w14:paraId="3B04BEE6">
      <w:pPr>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61D4264D">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二、分包供应商中小企业合同份额</w:t>
      </w:r>
    </w:p>
    <w:p w14:paraId="317ADA6A">
      <w:pPr>
        <w:snapToGrid w:val="0"/>
        <w:ind w:firstLine="480"/>
        <w:rPr>
          <w:rFonts w:hint="eastAsia" w:ascii="仿宋" w:hAnsi="仿宋" w:eastAsia="仿宋" w:cs="仿宋"/>
          <w:b/>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kern w:val="0"/>
          <w:highlight w:val="none"/>
          <w:u w:val="single"/>
        </w:rPr>
        <w:t>（分包供应商X,……）提供的服务全部由小微企业承接，</w:t>
      </w:r>
      <w:r>
        <w:rPr>
          <w:rFonts w:hint="eastAsia" w:ascii="仿宋" w:hAnsi="仿宋" w:eastAsia="仿宋" w:cs="仿宋"/>
          <w:color w:val="auto"/>
          <w:kern w:val="0"/>
          <w:highlight w:val="none"/>
        </w:rPr>
        <w:t>其合同份额占到合同总金额</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highlight w:val="none"/>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highlight w:val="none"/>
        </w:rPr>
        <w:t>拟享受以上价格扣除政策的，填写有关内容。</w:t>
      </w:r>
      <w:r>
        <w:rPr>
          <w:rFonts w:hint="eastAsia" w:ascii="仿宋" w:hAnsi="仿宋" w:eastAsia="仿宋" w:cs="仿宋"/>
          <w:b/>
          <w:color w:val="auto"/>
          <w:kern w:val="0"/>
          <w:highlight w:val="none"/>
        </w:rPr>
        <w:t>）</w:t>
      </w:r>
    </w:p>
    <w:p w14:paraId="7C9BB797">
      <w:pPr>
        <w:ind w:firstLine="480"/>
        <w:rPr>
          <w:rFonts w:hint="eastAsia" w:ascii="仿宋" w:hAnsi="仿宋" w:eastAsia="仿宋" w:cs="仿宋"/>
          <w:b/>
          <w:bCs/>
          <w:color w:val="auto"/>
          <w:kern w:val="0"/>
          <w:highlight w:val="none"/>
        </w:rPr>
      </w:pPr>
      <w:r>
        <w:rPr>
          <w:rFonts w:hint="eastAsia" w:ascii="仿宋" w:hAnsi="仿宋" w:eastAsia="仿宋" w:cs="仿宋"/>
          <w:color w:val="auto"/>
          <w:highlight w:val="none"/>
        </w:rPr>
        <w:t>2、中小企业合同金额达到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rPr>
        <w:t>。</w:t>
      </w:r>
      <w:r>
        <w:rPr>
          <w:rFonts w:hint="eastAsia" w:ascii="仿宋" w:hAnsi="仿宋" w:eastAsia="仿宋" w:cs="仿宋"/>
          <w:b/>
          <w:bCs/>
          <w:color w:val="auto"/>
          <w:kern w:val="0"/>
          <w:highlight w:val="none"/>
        </w:rPr>
        <w:t>（</w:t>
      </w:r>
      <w:r>
        <w:rPr>
          <w:rFonts w:hint="eastAsia" w:ascii="仿宋" w:hAnsi="仿宋" w:eastAsia="仿宋" w:cs="仿宋"/>
          <w:b/>
          <w:bCs/>
          <w:color w:val="auto"/>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highlight w:val="none"/>
        </w:rPr>
        <w:t>分包意向协议</w:t>
      </w:r>
      <w:r>
        <w:rPr>
          <w:rFonts w:hint="eastAsia" w:ascii="仿宋" w:hAnsi="仿宋" w:eastAsia="仿宋" w:cs="仿宋"/>
          <w:b/>
          <w:bCs/>
          <w:color w:val="auto"/>
          <w:highlight w:val="none"/>
        </w:rPr>
        <w:t>中中小企业、小微企业合同金额应当达到的比例要求填写。</w:t>
      </w:r>
      <w:r>
        <w:rPr>
          <w:rFonts w:hint="eastAsia" w:ascii="仿宋" w:hAnsi="仿宋" w:eastAsia="仿宋" w:cs="仿宋"/>
          <w:b/>
          <w:bCs/>
          <w:color w:val="auto"/>
          <w:kern w:val="0"/>
          <w:highlight w:val="none"/>
        </w:rPr>
        <w:t>）</w:t>
      </w:r>
    </w:p>
    <w:p w14:paraId="7A22D7F2">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三、分包工作履行期限、地点、方式</w:t>
      </w:r>
    </w:p>
    <w:p w14:paraId="7E6E567C">
      <w:pPr>
        <w:snapToGrid w:val="0"/>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D3E1B5F">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四、质量</w:t>
      </w:r>
    </w:p>
    <w:p w14:paraId="6BAC305A">
      <w:pPr>
        <w:snapToGrid w:val="0"/>
        <w:ind w:firstLine="480"/>
        <w:rPr>
          <w:rFonts w:hint="eastAsia" w:ascii="仿宋" w:hAnsi="仿宋" w:eastAsia="仿宋" w:cs="仿宋"/>
          <w:color w:val="auto"/>
          <w:kern w:val="0"/>
          <w:highlight w:val="none"/>
        </w:rPr>
      </w:pPr>
      <w:r>
        <w:rPr>
          <w:rFonts w:hint="eastAsia" w:ascii="仿宋" w:hAnsi="仿宋" w:eastAsia="仿宋" w:cs="仿宋"/>
          <w:color w:val="auto"/>
          <w:highlight w:val="none"/>
          <w:u w:val="single"/>
        </w:rPr>
        <w:t xml:space="preserve">                                                                    </w:t>
      </w:r>
    </w:p>
    <w:p w14:paraId="2A3D3AC8">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五、价款或者报酬</w:t>
      </w:r>
    </w:p>
    <w:p w14:paraId="268B5410">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EE48842">
      <w:pPr>
        <w:ind w:firstLine="480"/>
        <w:rPr>
          <w:rFonts w:hint="eastAsia" w:ascii="仿宋" w:hAnsi="仿宋" w:eastAsia="仿宋" w:cs="仿宋"/>
          <w:color w:val="auto"/>
          <w:highlight w:val="none"/>
        </w:rPr>
      </w:pPr>
      <w:r>
        <w:rPr>
          <w:rFonts w:hint="eastAsia" w:ascii="仿宋" w:hAnsi="仿宋" w:eastAsia="仿宋" w:cs="仿宋"/>
          <w:color w:val="auto"/>
          <w:highlight w:val="none"/>
        </w:rPr>
        <w:t>六、违约责任</w:t>
      </w:r>
    </w:p>
    <w:p w14:paraId="1C1A64B4">
      <w:pPr>
        <w:snapToGrid w:val="0"/>
        <w:ind w:firstLine="480"/>
        <w:rPr>
          <w:rFonts w:hint="eastAsia" w:ascii="仿宋" w:hAnsi="仿宋" w:eastAsia="仿宋" w:cs="仿宋"/>
          <w:color w:val="auto"/>
          <w:kern w:val="0"/>
          <w:highlight w:val="none"/>
        </w:rPr>
      </w:pPr>
      <w:r>
        <w:rPr>
          <w:rFonts w:hint="eastAsia" w:ascii="仿宋" w:hAnsi="仿宋" w:eastAsia="仿宋" w:cs="仿宋"/>
          <w:color w:val="auto"/>
          <w:highlight w:val="none"/>
          <w:u w:val="single"/>
        </w:rPr>
        <w:t xml:space="preserve">                                                                    </w:t>
      </w:r>
    </w:p>
    <w:p w14:paraId="10C82C89">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七、争议解决的办法</w:t>
      </w:r>
    </w:p>
    <w:p w14:paraId="3F1591F4">
      <w:pPr>
        <w:snapToGrid w:val="0"/>
        <w:ind w:firstLine="480"/>
        <w:rPr>
          <w:rFonts w:hint="eastAsia" w:ascii="仿宋" w:hAnsi="仿宋" w:eastAsia="仿宋" w:cs="仿宋"/>
          <w:color w:val="auto"/>
          <w:kern w:val="0"/>
          <w:highlight w:val="none"/>
        </w:rPr>
      </w:pPr>
      <w:r>
        <w:rPr>
          <w:rFonts w:hint="eastAsia" w:ascii="仿宋" w:hAnsi="仿宋" w:eastAsia="仿宋" w:cs="仿宋"/>
          <w:color w:val="auto"/>
          <w:highlight w:val="none"/>
          <w:u w:val="single"/>
        </w:rPr>
        <w:t xml:space="preserve">                                                                    </w:t>
      </w:r>
    </w:p>
    <w:p w14:paraId="68D81340">
      <w:pPr>
        <w:snapToGrid w:val="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八、其他</w:t>
      </w:r>
    </w:p>
    <w:p w14:paraId="19D0B800">
      <w:pPr>
        <w:snapToGrid w:val="0"/>
        <w:ind w:left="5861" w:leftChars="342" w:hanging="5040" w:hangingChars="2100"/>
        <w:rPr>
          <w:rFonts w:hint="eastAsia" w:ascii="仿宋" w:hAnsi="仿宋" w:eastAsia="仿宋" w:cs="仿宋"/>
          <w:color w:val="auto"/>
          <w:kern w:val="0"/>
          <w:highlight w:val="none"/>
        </w:rPr>
      </w:pP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rPr>
        <w:t xml:space="preserve">  。                                           </w:t>
      </w:r>
      <w:r>
        <w:rPr>
          <w:rFonts w:hint="eastAsia" w:cs="仿宋"/>
          <w:color w:val="auto"/>
          <w:kern w:val="0"/>
          <w:highlight w:val="none"/>
          <w:lang w:eastAsia="zh-CN"/>
        </w:rPr>
        <w:t>供应商</w:t>
      </w:r>
      <w:r>
        <w:rPr>
          <w:rFonts w:hint="eastAsia" w:ascii="仿宋" w:hAnsi="仿宋" w:eastAsia="仿宋" w:cs="仿宋"/>
          <w:color w:val="auto"/>
          <w:kern w:val="0"/>
          <w:highlight w:val="none"/>
        </w:rPr>
        <w:t>名称</w:t>
      </w:r>
      <w:r>
        <w:rPr>
          <w:rFonts w:hint="eastAsia" w:cs="仿宋"/>
          <w:color w:val="auto"/>
          <w:kern w:val="0"/>
          <w:highlight w:val="none"/>
          <w:lang w:eastAsia="zh-CN"/>
        </w:rPr>
        <w:t>（</w:t>
      </w:r>
      <w:r>
        <w:rPr>
          <w:rFonts w:hint="eastAsia" w:ascii="仿宋" w:hAnsi="仿宋" w:eastAsia="仿宋" w:cs="仿宋"/>
          <w:color w:val="auto"/>
          <w:kern w:val="0"/>
          <w:highlight w:val="none"/>
        </w:rPr>
        <w:t>电子签名</w:t>
      </w:r>
      <w:r>
        <w:rPr>
          <w:rFonts w:hint="eastAsia" w:cs="仿宋"/>
          <w:color w:val="auto"/>
          <w:kern w:val="0"/>
          <w:highlight w:val="none"/>
          <w:lang w:eastAsia="zh-CN"/>
        </w:rPr>
        <w:t>）</w:t>
      </w:r>
      <w:r>
        <w:rPr>
          <w:rFonts w:hint="eastAsia" w:ascii="仿宋" w:hAnsi="仿宋" w:eastAsia="仿宋" w:cs="仿宋"/>
          <w:color w:val="auto"/>
          <w:kern w:val="0"/>
          <w:highlight w:val="none"/>
        </w:rPr>
        <w:t>：</w:t>
      </w:r>
    </w:p>
    <w:p w14:paraId="74D4317C">
      <w:pPr>
        <w:snapToGrid w:val="0"/>
        <w:ind w:firstLine="480"/>
        <w:jc w:val="right"/>
        <w:rPr>
          <w:rFonts w:hint="eastAsia" w:ascii="仿宋" w:hAnsi="仿宋" w:eastAsia="仿宋" w:cs="仿宋"/>
          <w:color w:val="auto"/>
          <w:kern w:val="0"/>
          <w:highlight w:val="none"/>
        </w:rPr>
      </w:pPr>
      <w:r>
        <w:rPr>
          <w:rFonts w:hint="eastAsia" w:ascii="仿宋" w:hAnsi="仿宋" w:eastAsia="仿宋" w:cs="仿宋"/>
          <w:color w:val="auto"/>
          <w:kern w:val="0"/>
          <w:highlight w:val="none"/>
        </w:rPr>
        <w:t>分包供应商名称</w:t>
      </w:r>
      <w:r>
        <w:rPr>
          <w:rFonts w:hint="eastAsia" w:cs="仿宋"/>
          <w:color w:val="auto"/>
          <w:kern w:val="0"/>
          <w:highlight w:val="none"/>
          <w:lang w:eastAsia="zh-CN"/>
        </w:rPr>
        <w:t>（</w:t>
      </w:r>
      <w:r>
        <w:rPr>
          <w:rFonts w:hint="eastAsia" w:ascii="仿宋" w:hAnsi="仿宋" w:eastAsia="仿宋" w:cs="仿宋"/>
          <w:color w:val="auto"/>
          <w:kern w:val="0"/>
          <w:highlight w:val="none"/>
        </w:rPr>
        <w:t>电子签名/公章</w:t>
      </w:r>
      <w:r>
        <w:rPr>
          <w:rFonts w:hint="eastAsia" w:cs="仿宋"/>
          <w:color w:val="auto"/>
          <w:kern w:val="0"/>
          <w:highlight w:val="none"/>
          <w:lang w:eastAsia="zh-CN"/>
        </w:rPr>
        <w:t>）</w:t>
      </w:r>
      <w:r>
        <w:rPr>
          <w:rFonts w:hint="eastAsia" w:ascii="仿宋" w:hAnsi="仿宋" w:eastAsia="仿宋" w:cs="仿宋"/>
          <w:color w:val="auto"/>
          <w:kern w:val="0"/>
          <w:highlight w:val="none"/>
        </w:rPr>
        <w:t>：</w:t>
      </w:r>
    </w:p>
    <w:p w14:paraId="35A4622D">
      <w:pPr>
        <w:snapToGrid w:val="0"/>
        <w:ind w:firstLine="5760" w:firstLineChars="2400"/>
        <w:rPr>
          <w:rFonts w:hint="eastAsia" w:ascii="仿宋" w:hAnsi="仿宋" w:eastAsia="仿宋" w:cs="仿宋"/>
          <w:color w:val="auto"/>
          <w:highlight w:val="none"/>
        </w:rPr>
      </w:pPr>
      <w:r>
        <w:rPr>
          <w:rFonts w:hint="eastAsia" w:ascii="仿宋" w:hAnsi="仿宋" w:eastAsia="仿宋" w:cs="仿宋"/>
          <w:color w:val="auto"/>
          <w:kern w:val="0"/>
          <w:highlight w:val="none"/>
        </w:rPr>
        <w:t>……</w:t>
      </w:r>
    </w:p>
    <w:p w14:paraId="33C81FA9">
      <w:pPr>
        <w:snapToGrid w:val="0"/>
        <w:ind w:left="5861" w:leftChars="342" w:hanging="5040" w:hangingChars="210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日期：  年  月   日</w:t>
      </w:r>
    </w:p>
    <w:p w14:paraId="0AAD7AD5">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194F6E73">
      <w:pPr>
        <w:widowControl/>
        <w:ind w:firstLine="0" w:firstLineChars="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B8D23DB">
      <w:pPr>
        <w:pStyle w:val="5"/>
        <w:ind w:firstLine="482"/>
        <w:rPr>
          <w:rFonts w:hint="eastAsia" w:ascii="仿宋" w:hAnsi="仿宋" w:eastAsia="仿宋" w:cs="仿宋"/>
          <w:color w:val="auto"/>
          <w:szCs w:val="24"/>
          <w:highlight w:val="none"/>
        </w:rPr>
      </w:pPr>
      <w:r>
        <w:rPr>
          <w:rFonts w:hint="eastAsia" w:ascii="仿宋" w:hAnsi="仿宋" w:eastAsia="仿宋" w:cs="仿宋"/>
          <w:color w:val="auto"/>
          <w:highlight w:val="none"/>
        </w:rPr>
        <w:t>附件7：中小企业声明函</w:t>
      </w:r>
    </w:p>
    <w:p w14:paraId="730C3B1B">
      <w:pPr>
        <w:pStyle w:val="6"/>
        <w:rPr>
          <w:rFonts w:hint="eastAsia" w:ascii="仿宋" w:hAnsi="仿宋" w:eastAsia="仿宋" w:cs="仿宋"/>
          <w:color w:val="auto"/>
          <w:highlight w:val="none"/>
        </w:rPr>
      </w:pPr>
      <w:r>
        <w:rPr>
          <w:rFonts w:hint="eastAsia" w:ascii="仿宋" w:hAnsi="仿宋" w:eastAsia="仿宋" w:cs="仿宋"/>
          <w:color w:val="auto"/>
          <w:highlight w:val="none"/>
        </w:rPr>
        <w:t>中小企业声明函（服务）</w:t>
      </w:r>
    </w:p>
    <w:p w14:paraId="3566205B">
      <w:pPr>
        <w:ind w:firstLine="360" w:firstLineChars="15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（采购人）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C262D5">
      <w:pPr>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（招标文件中明确的所属行业）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14:paraId="427240DB">
      <w:pPr>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 xml:space="preserve">（招标文件中明确的所属行业） </w:t>
      </w:r>
      <w:r>
        <w:rPr>
          <w:rFonts w:hint="eastAsia" w:ascii="仿宋" w:hAnsi="仿宋" w:eastAsia="仿宋" w:cs="仿宋"/>
          <w:color w:val="auto"/>
          <w:highlight w:val="none"/>
        </w:rPr>
        <w:t xml:space="preserve">；承建（承接）企业为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14:paraId="71748429">
      <w:pPr>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w:t>
      </w:r>
    </w:p>
    <w:p w14:paraId="44CD71D9">
      <w:pPr>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A757194">
      <w:pPr>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4B854889">
      <w:pPr>
        <w:ind w:right="1760" w:firstLine="480"/>
        <w:jc w:val="right"/>
        <w:rPr>
          <w:rFonts w:hint="eastAsia" w:ascii="仿宋" w:hAnsi="仿宋" w:eastAsia="仿宋" w:cs="仿宋"/>
          <w:color w:val="auto"/>
          <w:highlight w:val="none"/>
        </w:rPr>
      </w:pPr>
      <w:r>
        <w:rPr>
          <w:rFonts w:hint="eastAsia" w:cs="仿宋"/>
          <w:color w:val="auto"/>
          <w:highlight w:val="none"/>
          <w:lang w:eastAsia="zh-CN"/>
        </w:rPr>
        <w:t>供应商</w:t>
      </w:r>
      <w:r>
        <w:rPr>
          <w:rFonts w:hint="eastAsia" w:ascii="仿宋" w:hAnsi="仿宋" w:eastAsia="仿宋" w:cs="仿宋"/>
          <w:color w:val="auto"/>
          <w:highlight w:val="none"/>
        </w:rPr>
        <w:t>名称（电子签名）：</w:t>
      </w:r>
    </w:p>
    <w:p w14:paraId="18084C9C">
      <w:pPr>
        <w:ind w:right="1120" w:firstLine="4680" w:firstLineChars="1950"/>
        <w:rPr>
          <w:rFonts w:hint="eastAsia" w:ascii="仿宋" w:hAnsi="仿宋" w:eastAsia="仿宋" w:cs="仿宋"/>
          <w:color w:val="auto"/>
          <w:highlight w:val="none"/>
        </w:rPr>
      </w:pPr>
      <w:r>
        <w:rPr>
          <w:rFonts w:hint="eastAsia" w:ascii="仿宋" w:hAnsi="仿宋" w:eastAsia="仿宋" w:cs="仿宋"/>
          <w:color w:val="auto"/>
          <w:highlight w:val="none"/>
        </w:rPr>
        <w:t>日 期：</w:t>
      </w:r>
    </w:p>
    <w:p w14:paraId="2FE8E909">
      <w:pPr>
        <w:ind w:firstLine="354" w:firstLineChars="147"/>
        <w:jc w:val="left"/>
        <w:rPr>
          <w:rFonts w:hint="eastAsia" w:ascii="仿宋" w:hAnsi="仿宋" w:eastAsia="仿宋" w:cs="仿宋"/>
          <w:b/>
          <w:color w:val="auto"/>
          <w:highlight w:val="none"/>
        </w:rPr>
      </w:pPr>
      <w:r>
        <w:rPr>
          <w:rFonts w:hint="eastAsia" w:ascii="仿宋" w:hAnsi="仿宋" w:eastAsia="仿宋" w:cs="仿宋"/>
          <w:b/>
          <w:color w:val="auto"/>
          <w:highlight w:val="none"/>
        </w:rPr>
        <w:t>从业人员、营业收入、资产总额填报上一年度数据，无上一年度数据的新成立企业可不填报。</w:t>
      </w:r>
    </w:p>
    <w:p w14:paraId="060A0D4C">
      <w:pPr>
        <w:ind w:right="420" w:firstLine="480"/>
        <w:rPr>
          <w:rFonts w:hint="eastAsia" w:ascii="仿宋" w:hAnsi="仿宋" w:eastAsia="仿宋" w:cs="仿宋"/>
          <w:color w:val="auto"/>
          <w:highlight w:val="none"/>
        </w:rPr>
      </w:pPr>
    </w:p>
    <w:p w14:paraId="22937857">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w:t>
      </w:r>
    </w:p>
    <w:p w14:paraId="41CD6DAE">
      <w:pPr>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1、填写要求：①从业人员、营业收入、资产总额填报上一年度数据，无上一年度数据的新成立企业可不填报。②《中小企业声明函》中“标的名称”、“</w:t>
      </w:r>
      <w:r>
        <w:rPr>
          <w:rFonts w:hint="eastAsia" w:cs="仿宋"/>
          <w:color w:val="auto"/>
          <w:highlight w:val="none"/>
          <w:lang w:eastAsia="zh-CN"/>
        </w:rPr>
        <w:t>招标文件</w:t>
      </w:r>
      <w:r>
        <w:rPr>
          <w:rFonts w:hint="eastAsia" w:ascii="仿宋" w:hAnsi="仿宋" w:eastAsia="仿宋" w:cs="仿宋"/>
          <w:color w:val="auto"/>
          <w:highlight w:val="none"/>
        </w:rPr>
        <w:t>中明确的所属行业”依据招标文件第二部分</w:t>
      </w:r>
      <w:r>
        <w:rPr>
          <w:rFonts w:hint="eastAsia" w:cs="仿宋"/>
          <w:color w:val="auto"/>
          <w:highlight w:val="none"/>
          <w:lang w:eastAsia="zh-CN"/>
        </w:rPr>
        <w:t>供应商</w:t>
      </w:r>
      <w:r>
        <w:rPr>
          <w:rFonts w:hint="eastAsia" w:ascii="仿宋" w:hAnsi="仿宋" w:eastAsia="仿宋" w:cs="仿宋"/>
          <w:color w:val="auto"/>
          <w:highlight w:val="none"/>
        </w:rPr>
        <w:t>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45FA598C">
      <w:pPr>
        <w:ind w:right="420"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cs="仿宋"/>
          <w:color w:val="auto"/>
          <w:highlight w:val="none"/>
          <w:lang w:eastAsia="zh-CN"/>
        </w:rPr>
        <w:t>供应商</w:t>
      </w:r>
      <w:r>
        <w:rPr>
          <w:rFonts w:hint="eastAsia" w:ascii="仿宋" w:hAnsi="仿宋" w:eastAsia="仿宋" w:cs="仿宋"/>
          <w:color w:val="auto"/>
          <w:highlight w:val="none"/>
        </w:rPr>
        <w:t>提供由省级以上监狱管理局、戒毒管理局（含新疆生产建设兵团）出具的属于监狱企业证明文件的，视同为小型和微型企业。</w:t>
      </w:r>
    </w:p>
    <w:p w14:paraId="3C3788E4">
      <w:pPr>
        <w:ind w:firstLine="480"/>
        <w:rPr>
          <w:rFonts w:hint="eastAsia" w:ascii="仿宋" w:hAnsi="仿宋" w:eastAsia="仿宋" w:cs="仿宋"/>
          <w:bCs/>
          <w:color w:val="auto"/>
          <w:highlight w:val="none"/>
        </w:rPr>
      </w:pPr>
    </w:p>
    <w:p w14:paraId="42562E24">
      <w:pPr>
        <w:ind w:firstLine="0" w:firstLineChars="0"/>
        <w:rPr>
          <w:rFonts w:hint="eastAsia" w:ascii="仿宋" w:hAnsi="仿宋" w:eastAsia="仿宋" w:cs="仿宋"/>
          <w:bCs/>
          <w:color w:val="auto"/>
          <w:highlight w:val="none"/>
        </w:rPr>
        <w:sectPr>
          <w:headerReference r:id="rId11" w:type="first"/>
          <w:footerReference r:id="rId13" w:type="first"/>
          <w:footerReference r:id="rId12" w:type="even"/>
          <w:pgSz w:w="11907" w:h="16840" w:orient="landscape"/>
          <w:pgMar w:top="1474" w:right="1474" w:bottom="1474" w:left="1474" w:header="907" w:footer="992" w:gutter="0"/>
          <w:pgBorders>
            <w:top w:val="none" w:sz="0" w:space="0"/>
            <w:left w:val="none" w:sz="0" w:space="0"/>
            <w:bottom w:val="none" w:sz="0" w:space="0"/>
            <w:right w:val="none" w:sz="0" w:space="0"/>
          </w:pgBorders>
          <w:pgNumType w:fmt="decimal"/>
          <w:cols w:space="720" w:num="1"/>
          <w:docGrid w:linePitch="326" w:charSpace="0"/>
        </w:sectPr>
      </w:pPr>
    </w:p>
    <w:p w14:paraId="20BE458A">
      <w:pPr>
        <w:ind w:firstLine="0" w:firstLineChars="0"/>
        <w:rPr>
          <w:rFonts w:hint="eastAsia" w:ascii="仿宋" w:hAnsi="仿宋" w:eastAsia="仿宋" w:cs="仿宋"/>
          <w:bCs/>
          <w:color w:val="auto"/>
          <w:highlight w:val="none"/>
        </w:rPr>
      </w:pPr>
      <w:r>
        <w:rPr>
          <w:rFonts w:hint="eastAsia" w:ascii="仿宋" w:hAnsi="仿宋" w:eastAsia="仿宋" w:cs="仿宋"/>
          <w:color w:val="auto"/>
          <w:highlight w:val="none"/>
        </w:rPr>
        <w:drawing>
          <wp:inline distT="0" distB="0" distL="0" distR="0">
            <wp:extent cx="8771890" cy="5303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781103" cy="5308787"/>
                    </a:xfrm>
                    <a:prstGeom prst="rect">
                      <a:avLst/>
                    </a:prstGeom>
                    <a:noFill/>
                    <a:ln>
                      <a:noFill/>
                    </a:ln>
                    <a:effectLst/>
                  </pic:spPr>
                </pic:pic>
              </a:graphicData>
            </a:graphic>
          </wp:inline>
        </w:drawing>
      </w:r>
    </w:p>
    <w:sectPr>
      <w:pgSz w:w="16840" w:h="11907" w:orient="landscape"/>
      <w:pgMar w:top="1474" w:right="1474" w:bottom="1474" w:left="1474" w:header="907" w:footer="992" w:gutter="0"/>
      <w:pgBorders>
        <w:top w:val="none" w:sz="0" w:space="0"/>
        <w:left w:val="none" w:sz="0" w:space="0"/>
        <w:bottom w:val="none" w:sz="0" w:space="0"/>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宋体">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全福体"/>
    <w:panose1 w:val="00000000000000000000"/>
    <w:charset w:val="00"/>
    <w:family w:val="roman"/>
    <w:pitch w:val="default"/>
    <w:sig w:usb0="00000000" w:usb1="00000000" w:usb2="00000000" w:usb3="00000000" w:csb0="00040001" w:csb1="00000000"/>
  </w:font>
  <w:font w:name="方正全福体">
    <w:panose1 w:val="02000500000000000000"/>
    <w:charset w:val="86"/>
    <w:family w:val="auto"/>
    <w:pitch w:val="default"/>
    <w:sig w:usb0="A00002BF" w:usb1="184F6CFA"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方正全福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ヒラギノ角ゴ Pro W3">
    <w:altName w:val="Yu Gothic UI Light"/>
    <w:panose1 w:val="020B03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B75DF">
    <w:pPr>
      <w:pStyle w:val="4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1E558">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81E558">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58CD">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2CC07">
    <w:pPr>
      <w:pStyle w:val="4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E48CB">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BE48CB">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D26F">
    <w:pPr>
      <w:pStyle w:val="42"/>
      <w:framePr w:wrap="around" w:vAnchor="text" w:hAnchor="margin" w:xAlign="right" w:y="1"/>
      <w:ind w:firstLine="360"/>
      <w:rPr>
        <w:rStyle w:val="74"/>
      </w:rPr>
    </w:pPr>
    <w:r>
      <w:fldChar w:fldCharType="begin"/>
    </w:r>
    <w:r>
      <w:rPr>
        <w:rStyle w:val="74"/>
      </w:rPr>
      <w:instrText xml:space="preserve">PAGE  </w:instrText>
    </w:r>
    <w:r>
      <w:fldChar w:fldCharType="separate"/>
    </w:r>
    <w:r>
      <w:rPr>
        <w:rStyle w:val="74"/>
      </w:rPr>
      <w:t>67</w:t>
    </w:r>
    <w:r>
      <w:fldChar w:fldCharType="end"/>
    </w:r>
  </w:p>
  <w:p w14:paraId="25F43A37">
    <w:pPr>
      <w:pStyle w:val="4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3831">
    <w:pPr>
      <w:pStyle w:val="42"/>
      <w:ind w:firstLine="36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72DF6">
                          <w:pPr>
                            <w:pStyle w:val="42"/>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5C72DF6">
                    <w:pPr>
                      <w:pStyle w:val="42"/>
                      <w:ind w:firstLine="36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B64C">
    <w:pPr>
      <w:pStyle w:val="4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7898">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BEA1">
    <w:pPr>
      <w:pStyle w:val="4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8900">
    <w:pPr>
      <w:pStyle w:val="4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968"/>
      <w:lvlText w:val="%2)"/>
      <w:lvlJc w:val="left"/>
      <w:pPr>
        <w:tabs>
          <w:tab w:val="left" w:pos="840"/>
        </w:tabs>
        <w:ind w:left="840" w:hanging="420"/>
      </w:pPr>
      <w:rPr>
        <w:rFonts w:hint="eastAsia"/>
      </w:rPr>
    </w:lvl>
    <w:lvl w:ilvl="2" w:tentative="0">
      <w:start w:val="1"/>
      <w:numFmt w:val="lowerRoman"/>
      <w:pStyle w:val="971"/>
      <w:lvlText w:val="%3."/>
      <w:lvlJc w:val="right"/>
      <w:pPr>
        <w:tabs>
          <w:tab w:val="left" w:pos="1260"/>
        </w:tabs>
        <w:ind w:left="1260" w:hanging="420"/>
      </w:pPr>
      <w:rPr>
        <w:rFonts w:hint="eastAsia"/>
      </w:rPr>
    </w:lvl>
    <w:lvl w:ilvl="3" w:tentative="0">
      <w:start w:val="1"/>
      <w:numFmt w:val="decimal"/>
      <w:pStyle w:val="973"/>
      <w:lvlText w:val="%4."/>
      <w:lvlJc w:val="left"/>
      <w:pPr>
        <w:tabs>
          <w:tab w:val="left" w:pos="1680"/>
        </w:tabs>
        <w:ind w:left="1680" w:hanging="420"/>
      </w:pPr>
      <w:rPr>
        <w:rFonts w:hint="eastAsia"/>
      </w:rPr>
    </w:lvl>
    <w:lvl w:ilvl="4" w:tentative="0">
      <w:start w:val="1"/>
      <w:numFmt w:val="lowerLetter"/>
      <w:pStyle w:val="974"/>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NDk0YjI5OTE5ZDExMDkxNTE0ZDVjMDJiYTNlNjYifQ=="/>
  </w:docVars>
  <w:rsids>
    <w:rsidRoot w:val="00172A27"/>
    <w:rsid w:val="00000451"/>
    <w:rsid w:val="0000108B"/>
    <w:rsid w:val="0000133D"/>
    <w:rsid w:val="00001509"/>
    <w:rsid w:val="00002CA0"/>
    <w:rsid w:val="000032B2"/>
    <w:rsid w:val="0000363B"/>
    <w:rsid w:val="000058BD"/>
    <w:rsid w:val="00006109"/>
    <w:rsid w:val="00006150"/>
    <w:rsid w:val="000063E8"/>
    <w:rsid w:val="00006725"/>
    <w:rsid w:val="0000675E"/>
    <w:rsid w:val="00007CAA"/>
    <w:rsid w:val="0001003C"/>
    <w:rsid w:val="0001089C"/>
    <w:rsid w:val="00010FE9"/>
    <w:rsid w:val="0001122F"/>
    <w:rsid w:val="00011A4B"/>
    <w:rsid w:val="0001201A"/>
    <w:rsid w:val="000120E9"/>
    <w:rsid w:val="00012251"/>
    <w:rsid w:val="0001337C"/>
    <w:rsid w:val="000138C4"/>
    <w:rsid w:val="00013C1F"/>
    <w:rsid w:val="00013F31"/>
    <w:rsid w:val="000140D8"/>
    <w:rsid w:val="00014530"/>
    <w:rsid w:val="00014BBC"/>
    <w:rsid w:val="000150EE"/>
    <w:rsid w:val="0001633F"/>
    <w:rsid w:val="000168D8"/>
    <w:rsid w:val="000170C8"/>
    <w:rsid w:val="000173F4"/>
    <w:rsid w:val="00020287"/>
    <w:rsid w:val="000202FE"/>
    <w:rsid w:val="000206E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FC4"/>
    <w:rsid w:val="00030572"/>
    <w:rsid w:val="000307A8"/>
    <w:rsid w:val="00030A97"/>
    <w:rsid w:val="00030CB3"/>
    <w:rsid w:val="000311FD"/>
    <w:rsid w:val="0003206A"/>
    <w:rsid w:val="000326A7"/>
    <w:rsid w:val="00032EA0"/>
    <w:rsid w:val="00032F8D"/>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1D2"/>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B94"/>
    <w:rsid w:val="00083E07"/>
    <w:rsid w:val="00084D27"/>
    <w:rsid w:val="00084ED6"/>
    <w:rsid w:val="00085412"/>
    <w:rsid w:val="0008580E"/>
    <w:rsid w:val="00085A0E"/>
    <w:rsid w:val="00085C4F"/>
    <w:rsid w:val="00086A34"/>
    <w:rsid w:val="00086EFD"/>
    <w:rsid w:val="00086F8A"/>
    <w:rsid w:val="00087031"/>
    <w:rsid w:val="00090243"/>
    <w:rsid w:val="000904F6"/>
    <w:rsid w:val="00090918"/>
    <w:rsid w:val="00090ED8"/>
    <w:rsid w:val="00090F9F"/>
    <w:rsid w:val="00090FBC"/>
    <w:rsid w:val="0009145F"/>
    <w:rsid w:val="0009184E"/>
    <w:rsid w:val="00091B4E"/>
    <w:rsid w:val="00092467"/>
    <w:rsid w:val="00092FE9"/>
    <w:rsid w:val="000936BF"/>
    <w:rsid w:val="0009382F"/>
    <w:rsid w:val="00093A30"/>
    <w:rsid w:val="00094235"/>
    <w:rsid w:val="00094342"/>
    <w:rsid w:val="000945BA"/>
    <w:rsid w:val="000953CA"/>
    <w:rsid w:val="00095954"/>
    <w:rsid w:val="000960BA"/>
    <w:rsid w:val="00096418"/>
    <w:rsid w:val="0009662A"/>
    <w:rsid w:val="0009690D"/>
    <w:rsid w:val="00096DFF"/>
    <w:rsid w:val="00097032"/>
    <w:rsid w:val="00097141"/>
    <w:rsid w:val="000A0729"/>
    <w:rsid w:val="000A0E69"/>
    <w:rsid w:val="000A12E1"/>
    <w:rsid w:val="000A1A52"/>
    <w:rsid w:val="000A1F98"/>
    <w:rsid w:val="000A3D58"/>
    <w:rsid w:val="000A3FE3"/>
    <w:rsid w:val="000A47B0"/>
    <w:rsid w:val="000A4851"/>
    <w:rsid w:val="000A49BB"/>
    <w:rsid w:val="000A4F22"/>
    <w:rsid w:val="000A5674"/>
    <w:rsid w:val="000A5A46"/>
    <w:rsid w:val="000A7299"/>
    <w:rsid w:val="000A752E"/>
    <w:rsid w:val="000B09FD"/>
    <w:rsid w:val="000B0E04"/>
    <w:rsid w:val="000B268D"/>
    <w:rsid w:val="000B291B"/>
    <w:rsid w:val="000B2B3B"/>
    <w:rsid w:val="000B3356"/>
    <w:rsid w:val="000B456C"/>
    <w:rsid w:val="000B45B9"/>
    <w:rsid w:val="000B47CE"/>
    <w:rsid w:val="000B4B56"/>
    <w:rsid w:val="000B4C62"/>
    <w:rsid w:val="000B541D"/>
    <w:rsid w:val="000B54C1"/>
    <w:rsid w:val="000B5553"/>
    <w:rsid w:val="000B5FE8"/>
    <w:rsid w:val="000B666E"/>
    <w:rsid w:val="000B711A"/>
    <w:rsid w:val="000C0A43"/>
    <w:rsid w:val="000C0CB1"/>
    <w:rsid w:val="000C1411"/>
    <w:rsid w:val="000C1ADE"/>
    <w:rsid w:val="000C1C38"/>
    <w:rsid w:val="000C21DC"/>
    <w:rsid w:val="000C2264"/>
    <w:rsid w:val="000C233D"/>
    <w:rsid w:val="000C256B"/>
    <w:rsid w:val="000C25D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A27"/>
    <w:rsid w:val="000D11E5"/>
    <w:rsid w:val="000D19E8"/>
    <w:rsid w:val="000D1FA1"/>
    <w:rsid w:val="000D2834"/>
    <w:rsid w:val="000D2CAC"/>
    <w:rsid w:val="000D34C8"/>
    <w:rsid w:val="000D34FD"/>
    <w:rsid w:val="000D3BE5"/>
    <w:rsid w:val="000D3C37"/>
    <w:rsid w:val="000D43F9"/>
    <w:rsid w:val="000D453A"/>
    <w:rsid w:val="000D4AFA"/>
    <w:rsid w:val="000D5EA6"/>
    <w:rsid w:val="000D5F00"/>
    <w:rsid w:val="000D6C9F"/>
    <w:rsid w:val="000D6E3B"/>
    <w:rsid w:val="000D6F30"/>
    <w:rsid w:val="000D74E4"/>
    <w:rsid w:val="000D7C9D"/>
    <w:rsid w:val="000D7CE0"/>
    <w:rsid w:val="000E143E"/>
    <w:rsid w:val="000E2785"/>
    <w:rsid w:val="000E27BB"/>
    <w:rsid w:val="000E3153"/>
    <w:rsid w:val="000E3484"/>
    <w:rsid w:val="000E386F"/>
    <w:rsid w:val="000E4051"/>
    <w:rsid w:val="000E4139"/>
    <w:rsid w:val="000E43A2"/>
    <w:rsid w:val="000E4765"/>
    <w:rsid w:val="000E5B7E"/>
    <w:rsid w:val="000E5FF9"/>
    <w:rsid w:val="000E6AE1"/>
    <w:rsid w:val="000E7142"/>
    <w:rsid w:val="000E7632"/>
    <w:rsid w:val="000E7737"/>
    <w:rsid w:val="000E7739"/>
    <w:rsid w:val="000E77EE"/>
    <w:rsid w:val="000F1023"/>
    <w:rsid w:val="000F1604"/>
    <w:rsid w:val="000F287A"/>
    <w:rsid w:val="000F2940"/>
    <w:rsid w:val="000F2AB3"/>
    <w:rsid w:val="000F2D3B"/>
    <w:rsid w:val="000F3D08"/>
    <w:rsid w:val="000F4495"/>
    <w:rsid w:val="000F4A05"/>
    <w:rsid w:val="000F4AA8"/>
    <w:rsid w:val="000F4AEA"/>
    <w:rsid w:val="000F4E67"/>
    <w:rsid w:val="000F505B"/>
    <w:rsid w:val="000F55FE"/>
    <w:rsid w:val="000F5677"/>
    <w:rsid w:val="000F5DDB"/>
    <w:rsid w:val="000F628E"/>
    <w:rsid w:val="000F68A0"/>
    <w:rsid w:val="000F6CC2"/>
    <w:rsid w:val="000F729C"/>
    <w:rsid w:val="000F790F"/>
    <w:rsid w:val="000F7D4B"/>
    <w:rsid w:val="0010118C"/>
    <w:rsid w:val="0010125E"/>
    <w:rsid w:val="001015F8"/>
    <w:rsid w:val="00101967"/>
    <w:rsid w:val="00103251"/>
    <w:rsid w:val="00103509"/>
    <w:rsid w:val="0010393D"/>
    <w:rsid w:val="00103EBD"/>
    <w:rsid w:val="00104001"/>
    <w:rsid w:val="001041C7"/>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A7B"/>
    <w:rsid w:val="00111C7D"/>
    <w:rsid w:val="00112038"/>
    <w:rsid w:val="00112623"/>
    <w:rsid w:val="001127FF"/>
    <w:rsid w:val="00112B0B"/>
    <w:rsid w:val="00112EB5"/>
    <w:rsid w:val="0011383E"/>
    <w:rsid w:val="00113EE3"/>
    <w:rsid w:val="00114847"/>
    <w:rsid w:val="0011585B"/>
    <w:rsid w:val="00115B1A"/>
    <w:rsid w:val="001160FF"/>
    <w:rsid w:val="001164F4"/>
    <w:rsid w:val="001167EE"/>
    <w:rsid w:val="001168F8"/>
    <w:rsid w:val="001176FF"/>
    <w:rsid w:val="0012153F"/>
    <w:rsid w:val="0012159D"/>
    <w:rsid w:val="00121804"/>
    <w:rsid w:val="00121EC9"/>
    <w:rsid w:val="001224FE"/>
    <w:rsid w:val="001231D3"/>
    <w:rsid w:val="001232A7"/>
    <w:rsid w:val="00123F7C"/>
    <w:rsid w:val="0012419E"/>
    <w:rsid w:val="001246E8"/>
    <w:rsid w:val="001248EF"/>
    <w:rsid w:val="00124AC0"/>
    <w:rsid w:val="00124FC4"/>
    <w:rsid w:val="00125317"/>
    <w:rsid w:val="001253AB"/>
    <w:rsid w:val="0012574C"/>
    <w:rsid w:val="001259B8"/>
    <w:rsid w:val="001264B9"/>
    <w:rsid w:val="0012693E"/>
    <w:rsid w:val="00126A3A"/>
    <w:rsid w:val="00127060"/>
    <w:rsid w:val="00127B83"/>
    <w:rsid w:val="00131898"/>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01B"/>
    <w:rsid w:val="0014042F"/>
    <w:rsid w:val="00140693"/>
    <w:rsid w:val="00140D7A"/>
    <w:rsid w:val="00141D28"/>
    <w:rsid w:val="00141DFE"/>
    <w:rsid w:val="00142185"/>
    <w:rsid w:val="001422E2"/>
    <w:rsid w:val="001433BC"/>
    <w:rsid w:val="00143872"/>
    <w:rsid w:val="00143A85"/>
    <w:rsid w:val="00144649"/>
    <w:rsid w:val="001447DA"/>
    <w:rsid w:val="00145022"/>
    <w:rsid w:val="00145662"/>
    <w:rsid w:val="00145C6D"/>
    <w:rsid w:val="001460FC"/>
    <w:rsid w:val="00146151"/>
    <w:rsid w:val="00146326"/>
    <w:rsid w:val="00147032"/>
    <w:rsid w:val="00147EA7"/>
    <w:rsid w:val="00151820"/>
    <w:rsid w:val="00151B2F"/>
    <w:rsid w:val="0015247C"/>
    <w:rsid w:val="001524DC"/>
    <w:rsid w:val="001525E5"/>
    <w:rsid w:val="00153859"/>
    <w:rsid w:val="00153915"/>
    <w:rsid w:val="001539F0"/>
    <w:rsid w:val="00154BBA"/>
    <w:rsid w:val="001555E6"/>
    <w:rsid w:val="00155A88"/>
    <w:rsid w:val="00155B95"/>
    <w:rsid w:val="00156853"/>
    <w:rsid w:val="00157432"/>
    <w:rsid w:val="00160D5C"/>
    <w:rsid w:val="00161185"/>
    <w:rsid w:val="00161CC9"/>
    <w:rsid w:val="001620BA"/>
    <w:rsid w:val="001623AC"/>
    <w:rsid w:val="00162BAA"/>
    <w:rsid w:val="00163C40"/>
    <w:rsid w:val="00163FFA"/>
    <w:rsid w:val="0016488B"/>
    <w:rsid w:val="00165758"/>
    <w:rsid w:val="00165A65"/>
    <w:rsid w:val="00166317"/>
    <w:rsid w:val="00166650"/>
    <w:rsid w:val="00167478"/>
    <w:rsid w:val="00167594"/>
    <w:rsid w:val="001702BE"/>
    <w:rsid w:val="001704B3"/>
    <w:rsid w:val="0017059C"/>
    <w:rsid w:val="00170CB1"/>
    <w:rsid w:val="0017105C"/>
    <w:rsid w:val="001714DA"/>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926"/>
    <w:rsid w:val="001A3335"/>
    <w:rsid w:val="001A473A"/>
    <w:rsid w:val="001A4974"/>
    <w:rsid w:val="001A4DD5"/>
    <w:rsid w:val="001A4ED9"/>
    <w:rsid w:val="001A5785"/>
    <w:rsid w:val="001A5FD7"/>
    <w:rsid w:val="001A66A6"/>
    <w:rsid w:val="001A6BAF"/>
    <w:rsid w:val="001A6BBB"/>
    <w:rsid w:val="001A7784"/>
    <w:rsid w:val="001A79A2"/>
    <w:rsid w:val="001B00C3"/>
    <w:rsid w:val="001B06A6"/>
    <w:rsid w:val="001B0DB3"/>
    <w:rsid w:val="001B13BF"/>
    <w:rsid w:val="001B16F5"/>
    <w:rsid w:val="001B1C1F"/>
    <w:rsid w:val="001B219B"/>
    <w:rsid w:val="001B2703"/>
    <w:rsid w:val="001B3114"/>
    <w:rsid w:val="001B3DCD"/>
    <w:rsid w:val="001B402E"/>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123"/>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231"/>
    <w:rsid w:val="001E1358"/>
    <w:rsid w:val="001E17E3"/>
    <w:rsid w:val="001E2052"/>
    <w:rsid w:val="001E2492"/>
    <w:rsid w:val="001E257C"/>
    <w:rsid w:val="001E286C"/>
    <w:rsid w:val="001E2F34"/>
    <w:rsid w:val="001E35EE"/>
    <w:rsid w:val="001E4B2C"/>
    <w:rsid w:val="001E507F"/>
    <w:rsid w:val="001E56C2"/>
    <w:rsid w:val="001E59FB"/>
    <w:rsid w:val="001E7BFF"/>
    <w:rsid w:val="001E7F81"/>
    <w:rsid w:val="001F0FD1"/>
    <w:rsid w:val="001F1526"/>
    <w:rsid w:val="001F19D1"/>
    <w:rsid w:val="001F1CB9"/>
    <w:rsid w:val="001F1F18"/>
    <w:rsid w:val="001F2F92"/>
    <w:rsid w:val="001F3798"/>
    <w:rsid w:val="001F37F1"/>
    <w:rsid w:val="001F5DA1"/>
    <w:rsid w:val="001F612E"/>
    <w:rsid w:val="001F6157"/>
    <w:rsid w:val="001F6A92"/>
    <w:rsid w:val="001F77E8"/>
    <w:rsid w:val="00201A0C"/>
    <w:rsid w:val="00201B0F"/>
    <w:rsid w:val="0020255A"/>
    <w:rsid w:val="00202800"/>
    <w:rsid w:val="00202D33"/>
    <w:rsid w:val="00202DB3"/>
    <w:rsid w:val="00202E58"/>
    <w:rsid w:val="00202F99"/>
    <w:rsid w:val="00203C85"/>
    <w:rsid w:val="0020449A"/>
    <w:rsid w:val="00204E9B"/>
    <w:rsid w:val="00205298"/>
    <w:rsid w:val="002055C0"/>
    <w:rsid w:val="0020569E"/>
    <w:rsid w:val="00206698"/>
    <w:rsid w:val="00206736"/>
    <w:rsid w:val="00206987"/>
    <w:rsid w:val="00206C88"/>
    <w:rsid w:val="00206CDB"/>
    <w:rsid w:val="00207B6B"/>
    <w:rsid w:val="00210B9C"/>
    <w:rsid w:val="00210C5E"/>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E90"/>
    <w:rsid w:val="00223785"/>
    <w:rsid w:val="00224037"/>
    <w:rsid w:val="002244E4"/>
    <w:rsid w:val="00224D2A"/>
    <w:rsid w:val="00224D8D"/>
    <w:rsid w:val="0022555A"/>
    <w:rsid w:val="00227214"/>
    <w:rsid w:val="00227DDC"/>
    <w:rsid w:val="0023079F"/>
    <w:rsid w:val="00231135"/>
    <w:rsid w:val="00231B0B"/>
    <w:rsid w:val="00232555"/>
    <w:rsid w:val="00232BD6"/>
    <w:rsid w:val="0023312B"/>
    <w:rsid w:val="00233538"/>
    <w:rsid w:val="00234248"/>
    <w:rsid w:val="0023449F"/>
    <w:rsid w:val="002344F5"/>
    <w:rsid w:val="0023454D"/>
    <w:rsid w:val="00234679"/>
    <w:rsid w:val="00235089"/>
    <w:rsid w:val="002359FC"/>
    <w:rsid w:val="002361C8"/>
    <w:rsid w:val="00236690"/>
    <w:rsid w:val="0023669D"/>
    <w:rsid w:val="00237EAE"/>
    <w:rsid w:val="00237FA2"/>
    <w:rsid w:val="002403D5"/>
    <w:rsid w:val="00240C1F"/>
    <w:rsid w:val="00240F55"/>
    <w:rsid w:val="00240F67"/>
    <w:rsid w:val="00241144"/>
    <w:rsid w:val="00242510"/>
    <w:rsid w:val="00242A4B"/>
    <w:rsid w:val="00242F79"/>
    <w:rsid w:val="0024415B"/>
    <w:rsid w:val="00245565"/>
    <w:rsid w:val="002458C1"/>
    <w:rsid w:val="00245E62"/>
    <w:rsid w:val="002460D0"/>
    <w:rsid w:val="00246357"/>
    <w:rsid w:val="00247422"/>
    <w:rsid w:val="00247BA2"/>
    <w:rsid w:val="00250870"/>
    <w:rsid w:val="00251233"/>
    <w:rsid w:val="0025151C"/>
    <w:rsid w:val="0025184F"/>
    <w:rsid w:val="00251967"/>
    <w:rsid w:val="002527CC"/>
    <w:rsid w:val="00252F48"/>
    <w:rsid w:val="002530C0"/>
    <w:rsid w:val="00253586"/>
    <w:rsid w:val="00253790"/>
    <w:rsid w:val="002537FC"/>
    <w:rsid w:val="002542F8"/>
    <w:rsid w:val="002543EF"/>
    <w:rsid w:val="00254C22"/>
    <w:rsid w:val="00254F2A"/>
    <w:rsid w:val="00255784"/>
    <w:rsid w:val="00255A29"/>
    <w:rsid w:val="0025631F"/>
    <w:rsid w:val="00256986"/>
    <w:rsid w:val="00256D61"/>
    <w:rsid w:val="00256E23"/>
    <w:rsid w:val="00257246"/>
    <w:rsid w:val="00257438"/>
    <w:rsid w:val="00257B74"/>
    <w:rsid w:val="0026119C"/>
    <w:rsid w:val="00261AFE"/>
    <w:rsid w:val="00261D6B"/>
    <w:rsid w:val="0026212A"/>
    <w:rsid w:val="002621D7"/>
    <w:rsid w:val="00262996"/>
    <w:rsid w:val="00263044"/>
    <w:rsid w:val="00263759"/>
    <w:rsid w:val="002638BD"/>
    <w:rsid w:val="0026402F"/>
    <w:rsid w:val="0026470B"/>
    <w:rsid w:val="0026486D"/>
    <w:rsid w:val="00264C4B"/>
    <w:rsid w:val="00264ED0"/>
    <w:rsid w:val="00265026"/>
    <w:rsid w:val="00265346"/>
    <w:rsid w:val="00266045"/>
    <w:rsid w:val="002660C3"/>
    <w:rsid w:val="00266940"/>
    <w:rsid w:val="00266C21"/>
    <w:rsid w:val="00266DE1"/>
    <w:rsid w:val="00267A92"/>
    <w:rsid w:val="00267E43"/>
    <w:rsid w:val="00270282"/>
    <w:rsid w:val="00270780"/>
    <w:rsid w:val="00270CF6"/>
    <w:rsid w:val="00271097"/>
    <w:rsid w:val="00271C53"/>
    <w:rsid w:val="00271E41"/>
    <w:rsid w:val="0027244F"/>
    <w:rsid w:val="00273052"/>
    <w:rsid w:val="002739CE"/>
    <w:rsid w:val="00273C5F"/>
    <w:rsid w:val="002741D4"/>
    <w:rsid w:val="002743AC"/>
    <w:rsid w:val="0027499D"/>
    <w:rsid w:val="00274C89"/>
    <w:rsid w:val="002751CA"/>
    <w:rsid w:val="0027544D"/>
    <w:rsid w:val="00277196"/>
    <w:rsid w:val="002775ED"/>
    <w:rsid w:val="002778AB"/>
    <w:rsid w:val="002802A5"/>
    <w:rsid w:val="00280CFB"/>
    <w:rsid w:val="00280D24"/>
    <w:rsid w:val="002815C4"/>
    <w:rsid w:val="00281BCB"/>
    <w:rsid w:val="00281C76"/>
    <w:rsid w:val="0028316D"/>
    <w:rsid w:val="00283296"/>
    <w:rsid w:val="002841DE"/>
    <w:rsid w:val="0028583E"/>
    <w:rsid w:val="00285853"/>
    <w:rsid w:val="00285B1A"/>
    <w:rsid w:val="00285FF3"/>
    <w:rsid w:val="002866E7"/>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D37"/>
    <w:rsid w:val="002A2001"/>
    <w:rsid w:val="002A2E2B"/>
    <w:rsid w:val="002A4060"/>
    <w:rsid w:val="002A4868"/>
    <w:rsid w:val="002A4A05"/>
    <w:rsid w:val="002A4EB3"/>
    <w:rsid w:val="002A51D9"/>
    <w:rsid w:val="002A525A"/>
    <w:rsid w:val="002A56EE"/>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6C3"/>
    <w:rsid w:val="002B51B6"/>
    <w:rsid w:val="002B5AEE"/>
    <w:rsid w:val="002B6177"/>
    <w:rsid w:val="002B650C"/>
    <w:rsid w:val="002B68E6"/>
    <w:rsid w:val="002B6985"/>
    <w:rsid w:val="002B6D7A"/>
    <w:rsid w:val="002B6E5E"/>
    <w:rsid w:val="002C02BA"/>
    <w:rsid w:val="002C0301"/>
    <w:rsid w:val="002C0326"/>
    <w:rsid w:val="002C0473"/>
    <w:rsid w:val="002C0A9F"/>
    <w:rsid w:val="002C1AB3"/>
    <w:rsid w:val="002C1BB7"/>
    <w:rsid w:val="002C1FB3"/>
    <w:rsid w:val="002C2665"/>
    <w:rsid w:val="002C28E1"/>
    <w:rsid w:val="002C29B8"/>
    <w:rsid w:val="002C327D"/>
    <w:rsid w:val="002C3890"/>
    <w:rsid w:val="002C3AD9"/>
    <w:rsid w:val="002C3F39"/>
    <w:rsid w:val="002C4286"/>
    <w:rsid w:val="002C43FC"/>
    <w:rsid w:val="002C45C3"/>
    <w:rsid w:val="002C483B"/>
    <w:rsid w:val="002C4DFE"/>
    <w:rsid w:val="002C519E"/>
    <w:rsid w:val="002C5D5E"/>
    <w:rsid w:val="002C6116"/>
    <w:rsid w:val="002C643D"/>
    <w:rsid w:val="002C66B8"/>
    <w:rsid w:val="002C6976"/>
    <w:rsid w:val="002C70E7"/>
    <w:rsid w:val="002D0C27"/>
    <w:rsid w:val="002D0E88"/>
    <w:rsid w:val="002D0EA7"/>
    <w:rsid w:val="002D0EBA"/>
    <w:rsid w:val="002D0F31"/>
    <w:rsid w:val="002D1593"/>
    <w:rsid w:val="002D1A1E"/>
    <w:rsid w:val="002D22A6"/>
    <w:rsid w:val="002D2819"/>
    <w:rsid w:val="002D2CD6"/>
    <w:rsid w:val="002D2F81"/>
    <w:rsid w:val="002D38A3"/>
    <w:rsid w:val="002D3BA3"/>
    <w:rsid w:val="002D43EE"/>
    <w:rsid w:val="002D4792"/>
    <w:rsid w:val="002D4892"/>
    <w:rsid w:val="002D4D06"/>
    <w:rsid w:val="002D4DDE"/>
    <w:rsid w:val="002D4EA6"/>
    <w:rsid w:val="002D4EE7"/>
    <w:rsid w:val="002D4EED"/>
    <w:rsid w:val="002D5937"/>
    <w:rsid w:val="002D5AAD"/>
    <w:rsid w:val="002D5B16"/>
    <w:rsid w:val="002D5DA3"/>
    <w:rsid w:val="002D6097"/>
    <w:rsid w:val="002D65AD"/>
    <w:rsid w:val="002D6782"/>
    <w:rsid w:val="002D74A4"/>
    <w:rsid w:val="002D7DB2"/>
    <w:rsid w:val="002D7DBD"/>
    <w:rsid w:val="002D7EA8"/>
    <w:rsid w:val="002D7EAA"/>
    <w:rsid w:val="002E00E1"/>
    <w:rsid w:val="002E0102"/>
    <w:rsid w:val="002E03AE"/>
    <w:rsid w:val="002E0542"/>
    <w:rsid w:val="002E05F2"/>
    <w:rsid w:val="002E0E87"/>
    <w:rsid w:val="002E12FA"/>
    <w:rsid w:val="002E13CF"/>
    <w:rsid w:val="002E1B8A"/>
    <w:rsid w:val="002E201C"/>
    <w:rsid w:val="002E22CA"/>
    <w:rsid w:val="002E236F"/>
    <w:rsid w:val="002E37C5"/>
    <w:rsid w:val="002E3883"/>
    <w:rsid w:val="002E3956"/>
    <w:rsid w:val="002E3C08"/>
    <w:rsid w:val="002E3CF2"/>
    <w:rsid w:val="002E3E49"/>
    <w:rsid w:val="002E469E"/>
    <w:rsid w:val="002E4BD1"/>
    <w:rsid w:val="002E4C01"/>
    <w:rsid w:val="002E4D50"/>
    <w:rsid w:val="002E55FF"/>
    <w:rsid w:val="002E587E"/>
    <w:rsid w:val="002E672A"/>
    <w:rsid w:val="002E6853"/>
    <w:rsid w:val="002E7EC1"/>
    <w:rsid w:val="002E7EE5"/>
    <w:rsid w:val="002F0323"/>
    <w:rsid w:val="002F0896"/>
    <w:rsid w:val="002F0DFB"/>
    <w:rsid w:val="002F134F"/>
    <w:rsid w:val="002F1D0B"/>
    <w:rsid w:val="002F1E1D"/>
    <w:rsid w:val="002F1F02"/>
    <w:rsid w:val="002F27E5"/>
    <w:rsid w:val="002F2D81"/>
    <w:rsid w:val="002F2F66"/>
    <w:rsid w:val="002F39D4"/>
    <w:rsid w:val="002F473E"/>
    <w:rsid w:val="002F4BA9"/>
    <w:rsid w:val="002F541B"/>
    <w:rsid w:val="002F5BFE"/>
    <w:rsid w:val="002F5DA5"/>
    <w:rsid w:val="002F5E17"/>
    <w:rsid w:val="002F647C"/>
    <w:rsid w:val="002F6C6B"/>
    <w:rsid w:val="002F6CB0"/>
    <w:rsid w:val="002F6EFF"/>
    <w:rsid w:val="002F712B"/>
    <w:rsid w:val="002F7DF0"/>
    <w:rsid w:val="002F7FAF"/>
    <w:rsid w:val="00300573"/>
    <w:rsid w:val="00301E81"/>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120"/>
    <w:rsid w:val="00312340"/>
    <w:rsid w:val="003126C4"/>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448"/>
    <w:rsid w:val="00323450"/>
    <w:rsid w:val="003235E6"/>
    <w:rsid w:val="00324038"/>
    <w:rsid w:val="00324951"/>
    <w:rsid w:val="003249F6"/>
    <w:rsid w:val="00324B2F"/>
    <w:rsid w:val="00324CCA"/>
    <w:rsid w:val="003258C0"/>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30"/>
    <w:rsid w:val="00333B6C"/>
    <w:rsid w:val="00333F78"/>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20"/>
    <w:rsid w:val="0035005C"/>
    <w:rsid w:val="00350896"/>
    <w:rsid w:val="00350C31"/>
    <w:rsid w:val="00350C9F"/>
    <w:rsid w:val="00351391"/>
    <w:rsid w:val="003519CD"/>
    <w:rsid w:val="00351A3A"/>
    <w:rsid w:val="0035455F"/>
    <w:rsid w:val="00355D75"/>
    <w:rsid w:val="00355D8F"/>
    <w:rsid w:val="00356A73"/>
    <w:rsid w:val="00356AEE"/>
    <w:rsid w:val="00356E78"/>
    <w:rsid w:val="00356FF0"/>
    <w:rsid w:val="003577EF"/>
    <w:rsid w:val="00357A60"/>
    <w:rsid w:val="00357B17"/>
    <w:rsid w:val="00357F85"/>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41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77"/>
    <w:rsid w:val="00392E35"/>
    <w:rsid w:val="00392E78"/>
    <w:rsid w:val="00393247"/>
    <w:rsid w:val="00393551"/>
    <w:rsid w:val="00393816"/>
    <w:rsid w:val="00393FCD"/>
    <w:rsid w:val="0039400F"/>
    <w:rsid w:val="003944EA"/>
    <w:rsid w:val="00394639"/>
    <w:rsid w:val="00394DF6"/>
    <w:rsid w:val="00394EC6"/>
    <w:rsid w:val="00395A02"/>
    <w:rsid w:val="00395CD9"/>
    <w:rsid w:val="003962E6"/>
    <w:rsid w:val="00396831"/>
    <w:rsid w:val="003971A1"/>
    <w:rsid w:val="003A0F6B"/>
    <w:rsid w:val="003A1254"/>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7C6"/>
    <w:rsid w:val="003C0E32"/>
    <w:rsid w:val="003C11D6"/>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CAA"/>
    <w:rsid w:val="003E20F7"/>
    <w:rsid w:val="003E336A"/>
    <w:rsid w:val="003E3E2F"/>
    <w:rsid w:val="003E4048"/>
    <w:rsid w:val="003E4CE5"/>
    <w:rsid w:val="003E54AF"/>
    <w:rsid w:val="003E604C"/>
    <w:rsid w:val="003E60DA"/>
    <w:rsid w:val="003E6E00"/>
    <w:rsid w:val="003E7111"/>
    <w:rsid w:val="003E7940"/>
    <w:rsid w:val="003E7E54"/>
    <w:rsid w:val="003F01BD"/>
    <w:rsid w:val="003F0486"/>
    <w:rsid w:val="003F048E"/>
    <w:rsid w:val="003F09FA"/>
    <w:rsid w:val="003F0AFF"/>
    <w:rsid w:val="003F15F4"/>
    <w:rsid w:val="003F1AA2"/>
    <w:rsid w:val="003F26DC"/>
    <w:rsid w:val="003F42FF"/>
    <w:rsid w:val="003F4B48"/>
    <w:rsid w:val="003F4DDC"/>
    <w:rsid w:val="003F56B8"/>
    <w:rsid w:val="003F57CB"/>
    <w:rsid w:val="003F5F1A"/>
    <w:rsid w:val="003F6327"/>
    <w:rsid w:val="003F7425"/>
    <w:rsid w:val="003F765B"/>
    <w:rsid w:val="003F7CAC"/>
    <w:rsid w:val="003F7CB8"/>
    <w:rsid w:val="00400CB4"/>
    <w:rsid w:val="00401386"/>
    <w:rsid w:val="004013E6"/>
    <w:rsid w:val="0040140C"/>
    <w:rsid w:val="00401E31"/>
    <w:rsid w:val="00402BBA"/>
    <w:rsid w:val="004035D0"/>
    <w:rsid w:val="0040361D"/>
    <w:rsid w:val="00403795"/>
    <w:rsid w:val="004041FB"/>
    <w:rsid w:val="0040443E"/>
    <w:rsid w:val="004044EE"/>
    <w:rsid w:val="004048A1"/>
    <w:rsid w:val="004056B6"/>
    <w:rsid w:val="00405764"/>
    <w:rsid w:val="00406745"/>
    <w:rsid w:val="0040674B"/>
    <w:rsid w:val="00406B32"/>
    <w:rsid w:val="00406E38"/>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1C"/>
    <w:rsid w:val="004210C0"/>
    <w:rsid w:val="004211DD"/>
    <w:rsid w:val="00421762"/>
    <w:rsid w:val="00421D4B"/>
    <w:rsid w:val="00421ED8"/>
    <w:rsid w:val="00422907"/>
    <w:rsid w:val="00423125"/>
    <w:rsid w:val="00423309"/>
    <w:rsid w:val="004233AD"/>
    <w:rsid w:val="00424446"/>
    <w:rsid w:val="00424867"/>
    <w:rsid w:val="00424ACA"/>
    <w:rsid w:val="00425341"/>
    <w:rsid w:val="004255FE"/>
    <w:rsid w:val="00425674"/>
    <w:rsid w:val="00425A82"/>
    <w:rsid w:val="00425C60"/>
    <w:rsid w:val="00426B2C"/>
    <w:rsid w:val="00427B4C"/>
    <w:rsid w:val="00427FA8"/>
    <w:rsid w:val="0043009D"/>
    <w:rsid w:val="0043026B"/>
    <w:rsid w:val="00430299"/>
    <w:rsid w:val="004306D4"/>
    <w:rsid w:val="00431A2A"/>
    <w:rsid w:val="00432B20"/>
    <w:rsid w:val="00432ECA"/>
    <w:rsid w:val="00434621"/>
    <w:rsid w:val="0043554E"/>
    <w:rsid w:val="004355D4"/>
    <w:rsid w:val="004357B1"/>
    <w:rsid w:val="00435821"/>
    <w:rsid w:val="0043583E"/>
    <w:rsid w:val="004361A8"/>
    <w:rsid w:val="004369CC"/>
    <w:rsid w:val="00436CCE"/>
    <w:rsid w:val="00436EAD"/>
    <w:rsid w:val="004375E1"/>
    <w:rsid w:val="00437A2F"/>
    <w:rsid w:val="00440262"/>
    <w:rsid w:val="004406BF"/>
    <w:rsid w:val="00440814"/>
    <w:rsid w:val="00440FEB"/>
    <w:rsid w:val="0044105D"/>
    <w:rsid w:val="00441424"/>
    <w:rsid w:val="00442731"/>
    <w:rsid w:val="00442C12"/>
    <w:rsid w:val="00442EFF"/>
    <w:rsid w:val="004434DF"/>
    <w:rsid w:val="0044354B"/>
    <w:rsid w:val="0044493E"/>
    <w:rsid w:val="00444A1F"/>
    <w:rsid w:val="00444FC6"/>
    <w:rsid w:val="00445874"/>
    <w:rsid w:val="00445C38"/>
    <w:rsid w:val="004465B1"/>
    <w:rsid w:val="0044686B"/>
    <w:rsid w:val="004475F7"/>
    <w:rsid w:val="0045057B"/>
    <w:rsid w:val="0045069B"/>
    <w:rsid w:val="00450AF5"/>
    <w:rsid w:val="00450B22"/>
    <w:rsid w:val="00451709"/>
    <w:rsid w:val="004518FA"/>
    <w:rsid w:val="00451A02"/>
    <w:rsid w:val="0045277C"/>
    <w:rsid w:val="004531DD"/>
    <w:rsid w:val="00453507"/>
    <w:rsid w:val="00453592"/>
    <w:rsid w:val="004543AB"/>
    <w:rsid w:val="004545EC"/>
    <w:rsid w:val="00455967"/>
    <w:rsid w:val="00455F71"/>
    <w:rsid w:val="0045615A"/>
    <w:rsid w:val="00456272"/>
    <w:rsid w:val="0045670C"/>
    <w:rsid w:val="004570EF"/>
    <w:rsid w:val="00457517"/>
    <w:rsid w:val="00457CF7"/>
    <w:rsid w:val="00457D37"/>
    <w:rsid w:val="0046028A"/>
    <w:rsid w:val="00460E3A"/>
    <w:rsid w:val="00460E68"/>
    <w:rsid w:val="0046138C"/>
    <w:rsid w:val="004614BC"/>
    <w:rsid w:val="004619A5"/>
    <w:rsid w:val="004619F6"/>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65"/>
    <w:rsid w:val="0047377C"/>
    <w:rsid w:val="0047419D"/>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6CD"/>
    <w:rsid w:val="004819D7"/>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4D9"/>
    <w:rsid w:val="004978C1"/>
    <w:rsid w:val="00497AAD"/>
    <w:rsid w:val="00497BD7"/>
    <w:rsid w:val="00497D1A"/>
    <w:rsid w:val="00497E54"/>
    <w:rsid w:val="004A00C9"/>
    <w:rsid w:val="004A03D0"/>
    <w:rsid w:val="004A06C2"/>
    <w:rsid w:val="004A1049"/>
    <w:rsid w:val="004A1AFA"/>
    <w:rsid w:val="004A1EA7"/>
    <w:rsid w:val="004A26F5"/>
    <w:rsid w:val="004A2EF8"/>
    <w:rsid w:val="004A3A21"/>
    <w:rsid w:val="004A407A"/>
    <w:rsid w:val="004A4E3B"/>
    <w:rsid w:val="004A6110"/>
    <w:rsid w:val="004A61B8"/>
    <w:rsid w:val="004A6415"/>
    <w:rsid w:val="004A64F9"/>
    <w:rsid w:val="004A65F4"/>
    <w:rsid w:val="004A6A2F"/>
    <w:rsid w:val="004A6D2C"/>
    <w:rsid w:val="004B026C"/>
    <w:rsid w:val="004B0271"/>
    <w:rsid w:val="004B0BE8"/>
    <w:rsid w:val="004B0E4A"/>
    <w:rsid w:val="004B18F4"/>
    <w:rsid w:val="004B1A98"/>
    <w:rsid w:val="004B1BAD"/>
    <w:rsid w:val="004B1C54"/>
    <w:rsid w:val="004B2463"/>
    <w:rsid w:val="004B2866"/>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790"/>
    <w:rsid w:val="004C4F8F"/>
    <w:rsid w:val="004C5F4B"/>
    <w:rsid w:val="004C612E"/>
    <w:rsid w:val="004C61B8"/>
    <w:rsid w:val="004C69FE"/>
    <w:rsid w:val="004C6C0A"/>
    <w:rsid w:val="004C6C6D"/>
    <w:rsid w:val="004C77FF"/>
    <w:rsid w:val="004C7DB0"/>
    <w:rsid w:val="004C7EA9"/>
    <w:rsid w:val="004C7FFC"/>
    <w:rsid w:val="004D0223"/>
    <w:rsid w:val="004D0C4C"/>
    <w:rsid w:val="004D16A3"/>
    <w:rsid w:val="004D1934"/>
    <w:rsid w:val="004D1E41"/>
    <w:rsid w:val="004D2061"/>
    <w:rsid w:val="004D2326"/>
    <w:rsid w:val="004D2E11"/>
    <w:rsid w:val="004D2F81"/>
    <w:rsid w:val="004D3108"/>
    <w:rsid w:val="004D329C"/>
    <w:rsid w:val="004D34D1"/>
    <w:rsid w:val="004D4523"/>
    <w:rsid w:val="004D4990"/>
    <w:rsid w:val="004D51D6"/>
    <w:rsid w:val="004D6BF2"/>
    <w:rsid w:val="004D6F29"/>
    <w:rsid w:val="004D70A1"/>
    <w:rsid w:val="004D7BF5"/>
    <w:rsid w:val="004D7F9C"/>
    <w:rsid w:val="004E03F4"/>
    <w:rsid w:val="004E068F"/>
    <w:rsid w:val="004E0860"/>
    <w:rsid w:val="004E09CF"/>
    <w:rsid w:val="004E0B75"/>
    <w:rsid w:val="004E0C29"/>
    <w:rsid w:val="004E0DC4"/>
    <w:rsid w:val="004E109C"/>
    <w:rsid w:val="004E1715"/>
    <w:rsid w:val="004E1D6F"/>
    <w:rsid w:val="004E1DF3"/>
    <w:rsid w:val="004E2184"/>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83D"/>
    <w:rsid w:val="004F3EEF"/>
    <w:rsid w:val="004F43A7"/>
    <w:rsid w:val="004F447B"/>
    <w:rsid w:val="004F497C"/>
    <w:rsid w:val="004F4CFE"/>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283"/>
    <w:rsid w:val="0050281D"/>
    <w:rsid w:val="00502B31"/>
    <w:rsid w:val="00503A5B"/>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2C6"/>
    <w:rsid w:val="005137E4"/>
    <w:rsid w:val="00513BB9"/>
    <w:rsid w:val="0051440E"/>
    <w:rsid w:val="00514480"/>
    <w:rsid w:val="005148CD"/>
    <w:rsid w:val="00515180"/>
    <w:rsid w:val="00515973"/>
    <w:rsid w:val="00516069"/>
    <w:rsid w:val="00517AC8"/>
    <w:rsid w:val="00517C3E"/>
    <w:rsid w:val="005203FB"/>
    <w:rsid w:val="00520509"/>
    <w:rsid w:val="005207D8"/>
    <w:rsid w:val="0052091D"/>
    <w:rsid w:val="005212F4"/>
    <w:rsid w:val="00521908"/>
    <w:rsid w:val="00521BEF"/>
    <w:rsid w:val="005224BC"/>
    <w:rsid w:val="00522928"/>
    <w:rsid w:val="00522FF1"/>
    <w:rsid w:val="00523946"/>
    <w:rsid w:val="0052397A"/>
    <w:rsid w:val="00524F36"/>
    <w:rsid w:val="005256D6"/>
    <w:rsid w:val="00525AD8"/>
    <w:rsid w:val="00525B92"/>
    <w:rsid w:val="00526429"/>
    <w:rsid w:val="005266C1"/>
    <w:rsid w:val="005267F4"/>
    <w:rsid w:val="005269D3"/>
    <w:rsid w:val="00527317"/>
    <w:rsid w:val="00527ED6"/>
    <w:rsid w:val="0053024F"/>
    <w:rsid w:val="00530812"/>
    <w:rsid w:val="00531064"/>
    <w:rsid w:val="005312CB"/>
    <w:rsid w:val="005313B2"/>
    <w:rsid w:val="00531911"/>
    <w:rsid w:val="00531E92"/>
    <w:rsid w:val="005324D7"/>
    <w:rsid w:val="005326F0"/>
    <w:rsid w:val="00532764"/>
    <w:rsid w:val="00532AA5"/>
    <w:rsid w:val="00532C5F"/>
    <w:rsid w:val="00533233"/>
    <w:rsid w:val="0053359F"/>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D88"/>
    <w:rsid w:val="00544F05"/>
    <w:rsid w:val="00544FCC"/>
    <w:rsid w:val="005454B8"/>
    <w:rsid w:val="00545ACB"/>
    <w:rsid w:val="00545DB9"/>
    <w:rsid w:val="005462ED"/>
    <w:rsid w:val="00546585"/>
    <w:rsid w:val="0054680A"/>
    <w:rsid w:val="00546BF8"/>
    <w:rsid w:val="00547BA2"/>
    <w:rsid w:val="00550AC5"/>
    <w:rsid w:val="00550B7E"/>
    <w:rsid w:val="00551052"/>
    <w:rsid w:val="0055181A"/>
    <w:rsid w:val="005524ED"/>
    <w:rsid w:val="00553F91"/>
    <w:rsid w:val="00554007"/>
    <w:rsid w:val="00554987"/>
    <w:rsid w:val="00554C03"/>
    <w:rsid w:val="00554C58"/>
    <w:rsid w:val="00554D5D"/>
    <w:rsid w:val="00554D76"/>
    <w:rsid w:val="005550F9"/>
    <w:rsid w:val="00556338"/>
    <w:rsid w:val="00556441"/>
    <w:rsid w:val="0055693E"/>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543"/>
    <w:rsid w:val="0056376A"/>
    <w:rsid w:val="00563B3C"/>
    <w:rsid w:val="0056419C"/>
    <w:rsid w:val="00564DA7"/>
    <w:rsid w:val="00565204"/>
    <w:rsid w:val="00565473"/>
    <w:rsid w:val="00565DAC"/>
    <w:rsid w:val="00565F01"/>
    <w:rsid w:val="00565F0D"/>
    <w:rsid w:val="005662DC"/>
    <w:rsid w:val="00566329"/>
    <w:rsid w:val="005668B9"/>
    <w:rsid w:val="00566E39"/>
    <w:rsid w:val="0056704E"/>
    <w:rsid w:val="00567156"/>
    <w:rsid w:val="00567581"/>
    <w:rsid w:val="00567623"/>
    <w:rsid w:val="005701C2"/>
    <w:rsid w:val="00570763"/>
    <w:rsid w:val="0057200B"/>
    <w:rsid w:val="00572297"/>
    <w:rsid w:val="0057246E"/>
    <w:rsid w:val="0057312E"/>
    <w:rsid w:val="0057320E"/>
    <w:rsid w:val="0057345D"/>
    <w:rsid w:val="0057347D"/>
    <w:rsid w:val="00573560"/>
    <w:rsid w:val="00574E7B"/>
    <w:rsid w:val="00574F36"/>
    <w:rsid w:val="00576B5C"/>
    <w:rsid w:val="005770CC"/>
    <w:rsid w:val="005802F9"/>
    <w:rsid w:val="0058044B"/>
    <w:rsid w:val="005806D5"/>
    <w:rsid w:val="00580DFC"/>
    <w:rsid w:val="0058134C"/>
    <w:rsid w:val="005813EE"/>
    <w:rsid w:val="005815CD"/>
    <w:rsid w:val="00581DA3"/>
    <w:rsid w:val="005827A7"/>
    <w:rsid w:val="00583D43"/>
    <w:rsid w:val="005846C3"/>
    <w:rsid w:val="005846DC"/>
    <w:rsid w:val="00584F04"/>
    <w:rsid w:val="0058544C"/>
    <w:rsid w:val="00585623"/>
    <w:rsid w:val="005857F7"/>
    <w:rsid w:val="005865E9"/>
    <w:rsid w:val="005868FD"/>
    <w:rsid w:val="00587D7B"/>
    <w:rsid w:val="005904DB"/>
    <w:rsid w:val="005905ED"/>
    <w:rsid w:val="00590D11"/>
    <w:rsid w:val="005911A2"/>
    <w:rsid w:val="00591BA6"/>
    <w:rsid w:val="00592825"/>
    <w:rsid w:val="0059333A"/>
    <w:rsid w:val="0059334C"/>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96"/>
    <w:rsid w:val="005A7016"/>
    <w:rsid w:val="005A78EA"/>
    <w:rsid w:val="005A7A32"/>
    <w:rsid w:val="005A7F85"/>
    <w:rsid w:val="005B00DD"/>
    <w:rsid w:val="005B03B1"/>
    <w:rsid w:val="005B07D5"/>
    <w:rsid w:val="005B1A8A"/>
    <w:rsid w:val="005B1AAB"/>
    <w:rsid w:val="005B2578"/>
    <w:rsid w:val="005B28FF"/>
    <w:rsid w:val="005B2930"/>
    <w:rsid w:val="005B2B87"/>
    <w:rsid w:val="005B2FAA"/>
    <w:rsid w:val="005B33C8"/>
    <w:rsid w:val="005B387B"/>
    <w:rsid w:val="005B3B01"/>
    <w:rsid w:val="005B401E"/>
    <w:rsid w:val="005B4287"/>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FA"/>
    <w:rsid w:val="005C6D5D"/>
    <w:rsid w:val="005C6FD0"/>
    <w:rsid w:val="005D01C3"/>
    <w:rsid w:val="005D05FF"/>
    <w:rsid w:val="005D0FB4"/>
    <w:rsid w:val="005D1176"/>
    <w:rsid w:val="005D1747"/>
    <w:rsid w:val="005D266D"/>
    <w:rsid w:val="005D306D"/>
    <w:rsid w:val="005D3327"/>
    <w:rsid w:val="005D38D0"/>
    <w:rsid w:val="005D42D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CFA"/>
    <w:rsid w:val="005E4543"/>
    <w:rsid w:val="005E4A1C"/>
    <w:rsid w:val="005E56C9"/>
    <w:rsid w:val="005E5CF7"/>
    <w:rsid w:val="005E5FF0"/>
    <w:rsid w:val="005E642A"/>
    <w:rsid w:val="005E65A7"/>
    <w:rsid w:val="005E721E"/>
    <w:rsid w:val="005E765B"/>
    <w:rsid w:val="005E7989"/>
    <w:rsid w:val="005F0857"/>
    <w:rsid w:val="005F1470"/>
    <w:rsid w:val="005F15A9"/>
    <w:rsid w:val="005F2807"/>
    <w:rsid w:val="005F2CD5"/>
    <w:rsid w:val="005F3382"/>
    <w:rsid w:val="005F3720"/>
    <w:rsid w:val="005F43CC"/>
    <w:rsid w:val="005F4C08"/>
    <w:rsid w:val="005F4F00"/>
    <w:rsid w:val="005F5506"/>
    <w:rsid w:val="005F5A0D"/>
    <w:rsid w:val="005F5DA6"/>
    <w:rsid w:val="005F60DF"/>
    <w:rsid w:val="005F615B"/>
    <w:rsid w:val="005F61DF"/>
    <w:rsid w:val="005F65F8"/>
    <w:rsid w:val="005F6776"/>
    <w:rsid w:val="005F680A"/>
    <w:rsid w:val="005F6880"/>
    <w:rsid w:val="005F6B3E"/>
    <w:rsid w:val="005F6ED2"/>
    <w:rsid w:val="005F745B"/>
    <w:rsid w:val="005F77F8"/>
    <w:rsid w:val="005F7CA8"/>
    <w:rsid w:val="00600DE1"/>
    <w:rsid w:val="00601429"/>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FED"/>
    <w:rsid w:val="00607015"/>
    <w:rsid w:val="0061098D"/>
    <w:rsid w:val="00610B78"/>
    <w:rsid w:val="00611B59"/>
    <w:rsid w:val="00611FBA"/>
    <w:rsid w:val="00612098"/>
    <w:rsid w:val="0061272A"/>
    <w:rsid w:val="006130D0"/>
    <w:rsid w:val="0061355D"/>
    <w:rsid w:val="006139F7"/>
    <w:rsid w:val="00613AA2"/>
    <w:rsid w:val="0061457E"/>
    <w:rsid w:val="00614906"/>
    <w:rsid w:val="0061517F"/>
    <w:rsid w:val="00615276"/>
    <w:rsid w:val="006155F1"/>
    <w:rsid w:val="00615846"/>
    <w:rsid w:val="006160F0"/>
    <w:rsid w:val="0061618F"/>
    <w:rsid w:val="0061624B"/>
    <w:rsid w:val="006166AD"/>
    <w:rsid w:val="006166E6"/>
    <w:rsid w:val="00616C1E"/>
    <w:rsid w:val="00617EFC"/>
    <w:rsid w:val="00620055"/>
    <w:rsid w:val="00620336"/>
    <w:rsid w:val="006204B3"/>
    <w:rsid w:val="006204C2"/>
    <w:rsid w:val="006212D3"/>
    <w:rsid w:val="00621639"/>
    <w:rsid w:val="00622B22"/>
    <w:rsid w:val="00622F67"/>
    <w:rsid w:val="00623571"/>
    <w:rsid w:val="00623A5E"/>
    <w:rsid w:val="00624DA9"/>
    <w:rsid w:val="00625008"/>
    <w:rsid w:val="0062548B"/>
    <w:rsid w:val="00626710"/>
    <w:rsid w:val="00626930"/>
    <w:rsid w:val="00626AD3"/>
    <w:rsid w:val="00626BAC"/>
    <w:rsid w:val="00626FC9"/>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808"/>
    <w:rsid w:val="00636CC7"/>
    <w:rsid w:val="00637F27"/>
    <w:rsid w:val="006405EC"/>
    <w:rsid w:val="00640A4D"/>
    <w:rsid w:val="006418F2"/>
    <w:rsid w:val="00641A84"/>
    <w:rsid w:val="00641B05"/>
    <w:rsid w:val="00641DA1"/>
    <w:rsid w:val="00641E5B"/>
    <w:rsid w:val="00642C69"/>
    <w:rsid w:val="0064330A"/>
    <w:rsid w:val="006437AC"/>
    <w:rsid w:val="00643F89"/>
    <w:rsid w:val="00644334"/>
    <w:rsid w:val="0064487C"/>
    <w:rsid w:val="006448EA"/>
    <w:rsid w:val="00644BDD"/>
    <w:rsid w:val="00644BED"/>
    <w:rsid w:val="00644E2E"/>
    <w:rsid w:val="00645A3A"/>
    <w:rsid w:val="00645B87"/>
    <w:rsid w:val="00645CB4"/>
    <w:rsid w:val="00646084"/>
    <w:rsid w:val="006468ED"/>
    <w:rsid w:val="00647664"/>
    <w:rsid w:val="00650AFE"/>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49"/>
    <w:rsid w:val="00660AF7"/>
    <w:rsid w:val="00660D3E"/>
    <w:rsid w:val="00660D61"/>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9A4"/>
    <w:rsid w:val="00680C6B"/>
    <w:rsid w:val="00681105"/>
    <w:rsid w:val="006811F3"/>
    <w:rsid w:val="00681240"/>
    <w:rsid w:val="00681414"/>
    <w:rsid w:val="00682109"/>
    <w:rsid w:val="00683068"/>
    <w:rsid w:val="00683DAD"/>
    <w:rsid w:val="00684592"/>
    <w:rsid w:val="00684963"/>
    <w:rsid w:val="00685033"/>
    <w:rsid w:val="0068517F"/>
    <w:rsid w:val="00685D65"/>
    <w:rsid w:val="00685FC8"/>
    <w:rsid w:val="00686B8C"/>
    <w:rsid w:val="00686E80"/>
    <w:rsid w:val="00687866"/>
    <w:rsid w:val="0068790B"/>
    <w:rsid w:val="00687AF2"/>
    <w:rsid w:val="006901AC"/>
    <w:rsid w:val="00690321"/>
    <w:rsid w:val="00690C8D"/>
    <w:rsid w:val="00691890"/>
    <w:rsid w:val="00691AAD"/>
    <w:rsid w:val="00692416"/>
    <w:rsid w:val="006926D0"/>
    <w:rsid w:val="00692AFF"/>
    <w:rsid w:val="00692D2D"/>
    <w:rsid w:val="00693B73"/>
    <w:rsid w:val="006945A1"/>
    <w:rsid w:val="00694A53"/>
    <w:rsid w:val="006950F3"/>
    <w:rsid w:val="006952DE"/>
    <w:rsid w:val="00695985"/>
    <w:rsid w:val="00695C78"/>
    <w:rsid w:val="00695E6C"/>
    <w:rsid w:val="00695EAC"/>
    <w:rsid w:val="00696B7C"/>
    <w:rsid w:val="00696C79"/>
    <w:rsid w:val="00697068"/>
    <w:rsid w:val="006977DE"/>
    <w:rsid w:val="00697D5F"/>
    <w:rsid w:val="006A035B"/>
    <w:rsid w:val="006A0582"/>
    <w:rsid w:val="006A060C"/>
    <w:rsid w:val="006A06F8"/>
    <w:rsid w:val="006A071C"/>
    <w:rsid w:val="006A0DC7"/>
    <w:rsid w:val="006A0E31"/>
    <w:rsid w:val="006A150D"/>
    <w:rsid w:val="006A1B00"/>
    <w:rsid w:val="006A2766"/>
    <w:rsid w:val="006A2951"/>
    <w:rsid w:val="006A39D0"/>
    <w:rsid w:val="006A3E91"/>
    <w:rsid w:val="006A430B"/>
    <w:rsid w:val="006A4321"/>
    <w:rsid w:val="006A4E20"/>
    <w:rsid w:val="006A4F11"/>
    <w:rsid w:val="006A563C"/>
    <w:rsid w:val="006A5A6F"/>
    <w:rsid w:val="006A5F7E"/>
    <w:rsid w:val="006A6786"/>
    <w:rsid w:val="006A7916"/>
    <w:rsid w:val="006A7C29"/>
    <w:rsid w:val="006B0580"/>
    <w:rsid w:val="006B0DA2"/>
    <w:rsid w:val="006B0F70"/>
    <w:rsid w:val="006B1486"/>
    <w:rsid w:val="006B169F"/>
    <w:rsid w:val="006B1BEB"/>
    <w:rsid w:val="006B1D06"/>
    <w:rsid w:val="006B1D48"/>
    <w:rsid w:val="006B2506"/>
    <w:rsid w:val="006B2779"/>
    <w:rsid w:val="006B2823"/>
    <w:rsid w:val="006B29DC"/>
    <w:rsid w:val="006B2F60"/>
    <w:rsid w:val="006B33DB"/>
    <w:rsid w:val="006B3669"/>
    <w:rsid w:val="006B36E5"/>
    <w:rsid w:val="006B3D00"/>
    <w:rsid w:val="006B3E21"/>
    <w:rsid w:val="006B400A"/>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292"/>
    <w:rsid w:val="006C5398"/>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52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99A"/>
    <w:rsid w:val="006F41F4"/>
    <w:rsid w:val="006F4576"/>
    <w:rsid w:val="006F5813"/>
    <w:rsid w:val="006F59A8"/>
    <w:rsid w:val="006F5A1D"/>
    <w:rsid w:val="006F71A6"/>
    <w:rsid w:val="006F7974"/>
    <w:rsid w:val="006F7C2C"/>
    <w:rsid w:val="006F7FD5"/>
    <w:rsid w:val="00700405"/>
    <w:rsid w:val="00700D18"/>
    <w:rsid w:val="007012E3"/>
    <w:rsid w:val="00701308"/>
    <w:rsid w:val="0070168D"/>
    <w:rsid w:val="00701C36"/>
    <w:rsid w:val="00701D13"/>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1CEF"/>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7"/>
    <w:rsid w:val="007208A7"/>
    <w:rsid w:val="00720B6A"/>
    <w:rsid w:val="007210F6"/>
    <w:rsid w:val="0072129A"/>
    <w:rsid w:val="0072139F"/>
    <w:rsid w:val="0072198A"/>
    <w:rsid w:val="00721AD9"/>
    <w:rsid w:val="00721FC3"/>
    <w:rsid w:val="00722747"/>
    <w:rsid w:val="00722A86"/>
    <w:rsid w:val="00722BC6"/>
    <w:rsid w:val="00722C69"/>
    <w:rsid w:val="0072311F"/>
    <w:rsid w:val="0072388C"/>
    <w:rsid w:val="0072454E"/>
    <w:rsid w:val="007249D1"/>
    <w:rsid w:val="00724D8A"/>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DA6"/>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730"/>
    <w:rsid w:val="00757FF2"/>
    <w:rsid w:val="007602D4"/>
    <w:rsid w:val="00760D96"/>
    <w:rsid w:val="0076124A"/>
    <w:rsid w:val="0076161B"/>
    <w:rsid w:val="0076182A"/>
    <w:rsid w:val="00761950"/>
    <w:rsid w:val="00761CB5"/>
    <w:rsid w:val="0076216B"/>
    <w:rsid w:val="0076225B"/>
    <w:rsid w:val="00762948"/>
    <w:rsid w:val="00762A81"/>
    <w:rsid w:val="00763137"/>
    <w:rsid w:val="00763AED"/>
    <w:rsid w:val="00763F8B"/>
    <w:rsid w:val="007640F3"/>
    <w:rsid w:val="0076417E"/>
    <w:rsid w:val="007642A8"/>
    <w:rsid w:val="0076497F"/>
    <w:rsid w:val="0076587E"/>
    <w:rsid w:val="007660EC"/>
    <w:rsid w:val="007662C7"/>
    <w:rsid w:val="0076664C"/>
    <w:rsid w:val="00766862"/>
    <w:rsid w:val="007675DD"/>
    <w:rsid w:val="00770019"/>
    <w:rsid w:val="007702BF"/>
    <w:rsid w:val="007705F0"/>
    <w:rsid w:val="00771CAC"/>
    <w:rsid w:val="00772036"/>
    <w:rsid w:val="00772D58"/>
    <w:rsid w:val="00773098"/>
    <w:rsid w:val="007739A3"/>
    <w:rsid w:val="00773BD9"/>
    <w:rsid w:val="00773CB0"/>
    <w:rsid w:val="00773D71"/>
    <w:rsid w:val="00775526"/>
    <w:rsid w:val="00775651"/>
    <w:rsid w:val="00775F3F"/>
    <w:rsid w:val="0077710B"/>
    <w:rsid w:val="00777232"/>
    <w:rsid w:val="0077765A"/>
    <w:rsid w:val="007778AE"/>
    <w:rsid w:val="007778D9"/>
    <w:rsid w:val="00780032"/>
    <w:rsid w:val="00780636"/>
    <w:rsid w:val="00780E86"/>
    <w:rsid w:val="0078108C"/>
    <w:rsid w:val="00781583"/>
    <w:rsid w:val="00781727"/>
    <w:rsid w:val="007823E8"/>
    <w:rsid w:val="00782CF3"/>
    <w:rsid w:val="00783959"/>
    <w:rsid w:val="00783BA5"/>
    <w:rsid w:val="00783C0B"/>
    <w:rsid w:val="00783DA6"/>
    <w:rsid w:val="00783E1F"/>
    <w:rsid w:val="00784307"/>
    <w:rsid w:val="007844A9"/>
    <w:rsid w:val="00785091"/>
    <w:rsid w:val="0078638C"/>
    <w:rsid w:val="007869F9"/>
    <w:rsid w:val="00786B4E"/>
    <w:rsid w:val="00786CBB"/>
    <w:rsid w:val="00786E21"/>
    <w:rsid w:val="00787107"/>
    <w:rsid w:val="0079038E"/>
    <w:rsid w:val="00790400"/>
    <w:rsid w:val="00790EBB"/>
    <w:rsid w:val="00791C6E"/>
    <w:rsid w:val="00791D8F"/>
    <w:rsid w:val="007921F7"/>
    <w:rsid w:val="00792909"/>
    <w:rsid w:val="00792BC6"/>
    <w:rsid w:val="00792C3F"/>
    <w:rsid w:val="00792EE2"/>
    <w:rsid w:val="00792EFD"/>
    <w:rsid w:val="00793105"/>
    <w:rsid w:val="007931E8"/>
    <w:rsid w:val="00793333"/>
    <w:rsid w:val="00794158"/>
    <w:rsid w:val="00794509"/>
    <w:rsid w:val="00794E46"/>
    <w:rsid w:val="007952BA"/>
    <w:rsid w:val="007952DE"/>
    <w:rsid w:val="00795479"/>
    <w:rsid w:val="00795F8F"/>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86"/>
    <w:rsid w:val="007A55FE"/>
    <w:rsid w:val="007A582C"/>
    <w:rsid w:val="007A5950"/>
    <w:rsid w:val="007A60CC"/>
    <w:rsid w:val="007A6D91"/>
    <w:rsid w:val="007A74CE"/>
    <w:rsid w:val="007A7618"/>
    <w:rsid w:val="007B00C9"/>
    <w:rsid w:val="007B02C7"/>
    <w:rsid w:val="007B0306"/>
    <w:rsid w:val="007B08E4"/>
    <w:rsid w:val="007B0D86"/>
    <w:rsid w:val="007B28C3"/>
    <w:rsid w:val="007B31ED"/>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215"/>
    <w:rsid w:val="007C17B4"/>
    <w:rsid w:val="007C20F8"/>
    <w:rsid w:val="007C21C5"/>
    <w:rsid w:val="007C2229"/>
    <w:rsid w:val="007C2313"/>
    <w:rsid w:val="007C26D7"/>
    <w:rsid w:val="007C3590"/>
    <w:rsid w:val="007C387A"/>
    <w:rsid w:val="007C39E0"/>
    <w:rsid w:val="007C3A0D"/>
    <w:rsid w:val="007C3EB0"/>
    <w:rsid w:val="007C43D6"/>
    <w:rsid w:val="007C47FF"/>
    <w:rsid w:val="007C5C29"/>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3DFD"/>
    <w:rsid w:val="007D445F"/>
    <w:rsid w:val="007D4DED"/>
    <w:rsid w:val="007D5BA2"/>
    <w:rsid w:val="007D5ED3"/>
    <w:rsid w:val="007D682F"/>
    <w:rsid w:val="007D6FB9"/>
    <w:rsid w:val="007D70B7"/>
    <w:rsid w:val="007D7211"/>
    <w:rsid w:val="007E0595"/>
    <w:rsid w:val="007E0A63"/>
    <w:rsid w:val="007E0C63"/>
    <w:rsid w:val="007E0E05"/>
    <w:rsid w:val="007E0F5D"/>
    <w:rsid w:val="007E23A1"/>
    <w:rsid w:val="007E259F"/>
    <w:rsid w:val="007E347E"/>
    <w:rsid w:val="007E41A4"/>
    <w:rsid w:val="007E43E3"/>
    <w:rsid w:val="007E47BD"/>
    <w:rsid w:val="007E54B8"/>
    <w:rsid w:val="007E5D12"/>
    <w:rsid w:val="007E6420"/>
    <w:rsid w:val="007E677F"/>
    <w:rsid w:val="007E6B25"/>
    <w:rsid w:val="007E6E06"/>
    <w:rsid w:val="007E6F4A"/>
    <w:rsid w:val="007E79CC"/>
    <w:rsid w:val="007F1124"/>
    <w:rsid w:val="007F1190"/>
    <w:rsid w:val="007F152D"/>
    <w:rsid w:val="007F1820"/>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14"/>
    <w:rsid w:val="007F78E8"/>
    <w:rsid w:val="007F7F8F"/>
    <w:rsid w:val="00800509"/>
    <w:rsid w:val="0080078E"/>
    <w:rsid w:val="008008F5"/>
    <w:rsid w:val="00800B7F"/>
    <w:rsid w:val="008012B1"/>
    <w:rsid w:val="00801D63"/>
    <w:rsid w:val="0080348B"/>
    <w:rsid w:val="00803D82"/>
    <w:rsid w:val="00803D98"/>
    <w:rsid w:val="008052CE"/>
    <w:rsid w:val="008058D0"/>
    <w:rsid w:val="00806A4C"/>
    <w:rsid w:val="0080705B"/>
    <w:rsid w:val="0080723C"/>
    <w:rsid w:val="00807F71"/>
    <w:rsid w:val="0081000F"/>
    <w:rsid w:val="00811A72"/>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DD9"/>
    <w:rsid w:val="00825441"/>
    <w:rsid w:val="00826855"/>
    <w:rsid w:val="00830052"/>
    <w:rsid w:val="008300D0"/>
    <w:rsid w:val="008308D8"/>
    <w:rsid w:val="00830CFC"/>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21E"/>
    <w:rsid w:val="008404AA"/>
    <w:rsid w:val="008406D7"/>
    <w:rsid w:val="0084074F"/>
    <w:rsid w:val="008407BA"/>
    <w:rsid w:val="00840AA3"/>
    <w:rsid w:val="00840AAC"/>
    <w:rsid w:val="0084101C"/>
    <w:rsid w:val="0084181B"/>
    <w:rsid w:val="00841F29"/>
    <w:rsid w:val="008425CC"/>
    <w:rsid w:val="00842DC2"/>
    <w:rsid w:val="0084357B"/>
    <w:rsid w:val="0084545E"/>
    <w:rsid w:val="008465B4"/>
    <w:rsid w:val="00846694"/>
    <w:rsid w:val="00846D25"/>
    <w:rsid w:val="00850013"/>
    <w:rsid w:val="008500DD"/>
    <w:rsid w:val="00850A0A"/>
    <w:rsid w:val="00850A94"/>
    <w:rsid w:val="00851E96"/>
    <w:rsid w:val="00851F1C"/>
    <w:rsid w:val="00852FA5"/>
    <w:rsid w:val="00853E8F"/>
    <w:rsid w:val="00853F7D"/>
    <w:rsid w:val="00854F1C"/>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1F"/>
    <w:rsid w:val="00862A15"/>
    <w:rsid w:val="00862CC9"/>
    <w:rsid w:val="00862D8E"/>
    <w:rsid w:val="00862EF2"/>
    <w:rsid w:val="008637B8"/>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D5E"/>
    <w:rsid w:val="00873128"/>
    <w:rsid w:val="00873272"/>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64C"/>
    <w:rsid w:val="00895144"/>
    <w:rsid w:val="00895963"/>
    <w:rsid w:val="008972B6"/>
    <w:rsid w:val="00897339"/>
    <w:rsid w:val="00897697"/>
    <w:rsid w:val="008977E1"/>
    <w:rsid w:val="00897BFA"/>
    <w:rsid w:val="00897D19"/>
    <w:rsid w:val="008A0044"/>
    <w:rsid w:val="008A0731"/>
    <w:rsid w:val="008A0BFE"/>
    <w:rsid w:val="008A1932"/>
    <w:rsid w:val="008A21D9"/>
    <w:rsid w:val="008A232D"/>
    <w:rsid w:val="008A253D"/>
    <w:rsid w:val="008A2964"/>
    <w:rsid w:val="008A3182"/>
    <w:rsid w:val="008A3C76"/>
    <w:rsid w:val="008A3D54"/>
    <w:rsid w:val="008A3E10"/>
    <w:rsid w:val="008A4000"/>
    <w:rsid w:val="008A411C"/>
    <w:rsid w:val="008A4630"/>
    <w:rsid w:val="008A47CE"/>
    <w:rsid w:val="008A4A99"/>
    <w:rsid w:val="008A4DFA"/>
    <w:rsid w:val="008A5F2F"/>
    <w:rsid w:val="008A6BAE"/>
    <w:rsid w:val="008A7350"/>
    <w:rsid w:val="008A7A72"/>
    <w:rsid w:val="008B09F3"/>
    <w:rsid w:val="008B0B7A"/>
    <w:rsid w:val="008B111A"/>
    <w:rsid w:val="008B16E6"/>
    <w:rsid w:val="008B1AB2"/>
    <w:rsid w:val="008B1D9B"/>
    <w:rsid w:val="008B2042"/>
    <w:rsid w:val="008B25F1"/>
    <w:rsid w:val="008B2BCC"/>
    <w:rsid w:val="008B3567"/>
    <w:rsid w:val="008B36D0"/>
    <w:rsid w:val="008B38AF"/>
    <w:rsid w:val="008B3D7F"/>
    <w:rsid w:val="008B3E1B"/>
    <w:rsid w:val="008B3F4B"/>
    <w:rsid w:val="008B4778"/>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35B"/>
    <w:rsid w:val="008C3A4E"/>
    <w:rsid w:val="008C5371"/>
    <w:rsid w:val="008C623D"/>
    <w:rsid w:val="008C65F4"/>
    <w:rsid w:val="008C6683"/>
    <w:rsid w:val="008C6E0C"/>
    <w:rsid w:val="008C6EEF"/>
    <w:rsid w:val="008C7273"/>
    <w:rsid w:val="008C73EB"/>
    <w:rsid w:val="008C78F8"/>
    <w:rsid w:val="008D05DF"/>
    <w:rsid w:val="008D09E8"/>
    <w:rsid w:val="008D0E65"/>
    <w:rsid w:val="008D110A"/>
    <w:rsid w:val="008D1612"/>
    <w:rsid w:val="008D2259"/>
    <w:rsid w:val="008D2531"/>
    <w:rsid w:val="008D2833"/>
    <w:rsid w:val="008D2A5B"/>
    <w:rsid w:val="008D302D"/>
    <w:rsid w:val="008D313A"/>
    <w:rsid w:val="008D3381"/>
    <w:rsid w:val="008D33FE"/>
    <w:rsid w:val="008D3B9F"/>
    <w:rsid w:val="008D3D02"/>
    <w:rsid w:val="008D3D5A"/>
    <w:rsid w:val="008D4226"/>
    <w:rsid w:val="008D4D7C"/>
    <w:rsid w:val="008D5432"/>
    <w:rsid w:val="008D54C0"/>
    <w:rsid w:val="008D5558"/>
    <w:rsid w:val="008D560A"/>
    <w:rsid w:val="008D5806"/>
    <w:rsid w:val="008D5ED9"/>
    <w:rsid w:val="008D7247"/>
    <w:rsid w:val="008D7567"/>
    <w:rsid w:val="008E0EE4"/>
    <w:rsid w:val="008E12BE"/>
    <w:rsid w:val="008E13FD"/>
    <w:rsid w:val="008E1C24"/>
    <w:rsid w:val="008E243E"/>
    <w:rsid w:val="008E2626"/>
    <w:rsid w:val="008E27A9"/>
    <w:rsid w:val="008E323C"/>
    <w:rsid w:val="008E32E0"/>
    <w:rsid w:val="008E35A6"/>
    <w:rsid w:val="008E36D9"/>
    <w:rsid w:val="008E3A5C"/>
    <w:rsid w:val="008E3A9A"/>
    <w:rsid w:val="008E429E"/>
    <w:rsid w:val="008E5182"/>
    <w:rsid w:val="008E58A3"/>
    <w:rsid w:val="008E5938"/>
    <w:rsid w:val="008E6109"/>
    <w:rsid w:val="008E6A39"/>
    <w:rsid w:val="008E6F40"/>
    <w:rsid w:val="008E76BB"/>
    <w:rsid w:val="008F00C0"/>
    <w:rsid w:val="008F08E4"/>
    <w:rsid w:val="008F1764"/>
    <w:rsid w:val="008F1E3D"/>
    <w:rsid w:val="008F235C"/>
    <w:rsid w:val="008F290B"/>
    <w:rsid w:val="008F2F11"/>
    <w:rsid w:val="008F3369"/>
    <w:rsid w:val="008F33A6"/>
    <w:rsid w:val="008F35EC"/>
    <w:rsid w:val="008F3E52"/>
    <w:rsid w:val="008F4FE8"/>
    <w:rsid w:val="008F4FED"/>
    <w:rsid w:val="008F5D5A"/>
    <w:rsid w:val="008F6200"/>
    <w:rsid w:val="008F62F8"/>
    <w:rsid w:val="008F6893"/>
    <w:rsid w:val="008F71C1"/>
    <w:rsid w:val="008F7292"/>
    <w:rsid w:val="008F76C0"/>
    <w:rsid w:val="009000F2"/>
    <w:rsid w:val="0090079D"/>
    <w:rsid w:val="0090086A"/>
    <w:rsid w:val="00900D2C"/>
    <w:rsid w:val="00901807"/>
    <w:rsid w:val="0090188F"/>
    <w:rsid w:val="00901F0E"/>
    <w:rsid w:val="00901FE1"/>
    <w:rsid w:val="00902A26"/>
    <w:rsid w:val="00902A57"/>
    <w:rsid w:val="00902B29"/>
    <w:rsid w:val="00903A02"/>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DE2"/>
    <w:rsid w:val="0091627F"/>
    <w:rsid w:val="00916E45"/>
    <w:rsid w:val="0092077A"/>
    <w:rsid w:val="00920DC0"/>
    <w:rsid w:val="009219F3"/>
    <w:rsid w:val="009221CB"/>
    <w:rsid w:val="00922320"/>
    <w:rsid w:val="00923643"/>
    <w:rsid w:val="00923E1A"/>
    <w:rsid w:val="009245CC"/>
    <w:rsid w:val="0092490A"/>
    <w:rsid w:val="009250FC"/>
    <w:rsid w:val="00925A3E"/>
    <w:rsid w:val="00925F09"/>
    <w:rsid w:val="009261DB"/>
    <w:rsid w:val="00926939"/>
    <w:rsid w:val="00926F4C"/>
    <w:rsid w:val="00927330"/>
    <w:rsid w:val="00927710"/>
    <w:rsid w:val="00927ACB"/>
    <w:rsid w:val="009307CA"/>
    <w:rsid w:val="009312F9"/>
    <w:rsid w:val="00931445"/>
    <w:rsid w:val="00931AB8"/>
    <w:rsid w:val="00931C19"/>
    <w:rsid w:val="00931C63"/>
    <w:rsid w:val="00931D10"/>
    <w:rsid w:val="0093218A"/>
    <w:rsid w:val="0093386D"/>
    <w:rsid w:val="00934C8E"/>
    <w:rsid w:val="00935194"/>
    <w:rsid w:val="00936EA5"/>
    <w:rsid w:val="00937114"/>
    <w:rsid w:val="00937ACD"/>
    <w:rsid w:val="0094015D"/>
    <w:rsid w:val="00940916"/>
    <w:rsid w:val="009412B7"/>
    <w:rsid w:val="00941B13"/>
    <w:rsid w:val="0094215C"/>
    <w:rsid w:val="00942F8E"/>
    <w:rsid w:val="00943543"/>
    <w:rsid w:val="009441DB"/>
    <w:rsid w:val="0094469C"/>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720"/>
    <w:rsid w:val="009557A9"/>
    <w:rsid w:val="00956647"/>
    <w:rsid w:val="009568E3"/>
    <w:rsid w:val="00956CF3"/>
    <w:rsid w:val="00957380"/>
    <w:rsid w:val="00957409"/>
    <w:rsid w:val="00957499"/>
    <w:rsid w:val="00957BC7"/>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8AF"/>
    <w:rsid w:val="00964F5A"/>
    <w:rsid w:val="0096527F"/>
    <w:rsid w:val="009653ED"/>
    <w:rsid w:val="009657BB"/>
    <w:rsid w:val="00966A21"/>
    <w:rsid w:val="00966AD2"/>
    <w:rsid w:val="00967A2C"/>
    <w:rsid w:val="00971415"/>
    <w:rsid w:val="009716D8"/>
    <w:rsid w:val="00971F54"/>
    <w:rsid w:val="00972057"/>
    <w:rsid w:val="0097227B"/>
    <w:rsid w:val="0097262E"/>
    <w:rsid w:val="0097293F"/>
    <w:rsid w:val="00973103"/>
    <w:rsid w:val="00974022"/>
    <w:rsid w:val="009743E8"/>
    <w:rsid w:val="009745D8"/>
    <w:rsid w:val="0097498F"/>
    <w:rsid w:val="00974F3B"/>
    <w:rsid w:val="0097552A"/>
    <w:rsid w:val="0097564A"/>
    <w:rsid w:val="00975974"/>
    <w:rsid w:val="009759AE"/>
    <w:rsid w:val="00975D06"/>
    <w:rsid w:val="00975D63"/>
    <w:rsid w:val="00975DAE"/>
    <w:rsid w:val="00976BBE"/>
    <w:rsid w:val="00976D9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AF"/>
    <w:rsid w:val="00993AC7"/>
    <w:rsid w:val="00993BAD"/>
    <w:rsid w:val="00993E49"/>
    <w:rsid w:val="00994120"/>
    <w:rsid w:val="009942F5"/>
    <w:rsid w:val="00994568"/>
    <w:rsid w:val="00994602"/>
    <w:rsid w:val="00995B01"/>
    <w:rsid w:val="00996055"/>
    <w:rsid w:val="00996EF4"/>
    <w:rsid w:val="00997044"/>
    <w:rsid w:val="00997415"/>
    <w:rsid w:val="00997BC9"/>
    <w:rsid w:val="009A113D"/>
    <w:rsid w:val="009A1ECA"/>
    <w:rsid w:val="009A2BE9"/>
    <w:rsid w:val="009A2BF3"/>
    <w:rsid w:val="009A3688"/>
    <w:rsid w:val="009A3713"/>
    <w:rsid w:val="009A3C3E"/>
    <w:rsid w:val="009A40AB"/>
    <w:rsid w:val="009A4153"/>
    <w:rsid w:val="009A4C2C"/>
    <w:rsid w:val="009A59B3"/>
    <w:rsid w:val="009A5FAE"/>
    <w:rsid w:val="009A6B3A"/>
    <w:rsid w:val="009A70A3"/>
    <w:rsid w:val="009A7E7C"/>
    <w:rsid w:val="009B05D2"/>
    <w:rsid w:val="009B096C"/>
    <w:rsid w:val="009B152B"/>
    <w:rsid w:val="009B2323"/>
    <w:rsid w:val="009B2731"/>
    <w:rsid w:val="009B2DCF"/>
    <w:rsid w:val="009B39D8"/>
    <w:rsid w:val="009B3D38"/>
    <w:rsid w:val="009B4368"/>
    <w:rsid w:val="009B4D4C"/>
    <w:rsid w:val="009B4F15"/>
    <w:rsid w:val="009B66F5"/>
    <w:rsid w:val="009B7505"/>
    <w:rsid w:val="009C0020"/>
    <w:rsid w:val="009C03F7"/>
    <w:rsid w:val="009C10DA"/>
    <w:rsid w:val="009C19FC"/>
    <w:rsid w:val="009C1C95"/>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9E"/>
    <w:rsid w:val="009C724B"/>
    <w:rsid w:val="009C7266"/>
    <w:rsid w:val="009C748A"/>
    <w:rsid w:val="009D03B7"/>
    <w:rsid w:val="009D07AD"/>
    <w:rsid w:val="009D0824"/>
    <w:rsid w:val="009D0D1C"/>
    <w:rsid w:val="009D1172"/>
    <w:rsid w:val="009D13CC"/>
    <w:rsid w:val="009D1654"/>
    <w:rsid w:val="009D1AAC"/>
    <w:rsid w:val="009D1BDB"/>
    <w:rsid w:val="009D298F"/>
    <w:rsid w:val="009D2F9C"/>
    <w:rsid w:val="009D4207"/>
    <w:rsid w:val="009D4E4A"/>
    <w:rsid w:val="009D5130"/>
    <w:rsid w:val="009D53C4"/>
    <w:rsid w:val="009D53D1"/>
    <w:rsid w:val="009D53FB"/>
    <w:rsid w:val="009D56A4"/>
    <w:rsid w:val="009D5F59"/>
    <w:rsid w:val="009D6081"/>
    <w:rsid w:val="009D6785"/>
    <w:rsid w:val="009D678C"/>
    <w:rsid w:val="009D6B9A"/>
    <w:rsid w:val="009D6D30"/>
    <w:rsid w:val="009D7523"/>
    <w:rsid w:val="009D76B5"/>
    <w:rsid w:val="009D7841"/>
    <w:rsid w:val="009D7AF1"/>
    <w:rsid w:val="009D7B65"/>
    <w:rsid w:val="009D7BC7"/>
    <w:rsid w:val="009D7FAC"/>
    <w:rsid w:val="009E0109"/>
    <w:rsid w:val="009E0342"/>
    <w:rsid w:val="009E098B"/>
    <w:rsid w:val="009E09AB"/>
    <w:rsid w:val="009E0D7D"/>
    <w:rsid w:val="009E0DAF"/>
    <w:rsid w:val="009E19BB"/>
    <w:rsid w:val="009E1C47"/>
    <w:rsid w:val="009E38D1"/>
    <w:rsid w:val="009E3DF1"/>
    <w:rsid w:val="009E4EC3"/>
    <w:rsid w:val="009E514A"/>
    <w:rsid w:val="009E5177"/>
    <w:rsid w:val="009E5701"/>
    <w:rsid w:val="009E5711"/>
    <w:rsid w:val="009E758E"/>
    <w:rsid w:val="009E7BFB"/>
    <w:rsid w:val="009E7D6B"/>
    <w:rsid w:val="009E7E81"/>
    <w:rsid w:val="009E7F37"/>
    <w:rsid w:val="009F020A"/>
    <w:rsid w:val="009F05AD"/>
    <w:rsid w:val="009F0659"/>
    <w:rsid w:val="009F1109"/>
    <w:rsid w:val="009F143E"/>
    <w:rsid w:val="009F1DE8"/>
    <w:rsid w:val="009F2186"/>
    <w:rsid w:val="009F227C"/>
    <w:rsid w:val="009F28DC"/>
    <w:rsid w:val="009F2EDB"/>
    <w:rsid w:val="009F33DC"/>
    <w:rsid w:val="009F389D"/>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AE"/>
    <w:rsid w:val="00A0700C"/>
    <w:rsid w:val="00A07DD3"/>
    <w:rsid w:val="00A102F8"/>
    <w:rsid w:val="00A10A20"/>
    <w:rsid w:val="00A111C5"/>
    <w:rsid w:val="00A117D5"/>
    <w:rsid w:val="00A11C11"/>
    <w:rsid w:val="00A1266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AAD"/>
    <w:rsid w:val="00A171B8"/>
    <w:rsid w:val="00A176DD"/>
    <w:rsid w:val="00A21838"/>
    <w:rsid w:val="00A22C3E"/>
    <w:rsid w:val="00A22C4D"/>
    <w:rsid w:val="00A2334E"/>
    <w:rsid w:val="00A23442"/>
    <w:rsid w:val="00A249D2"/>
    <w:rsid w:val="00A254AB"/>
    <w:rsid w:val="00A259F2"/>
    <w:rsid w:val="00A2633A"/>
    <w:rsid w:val="00A266CC"/>
    <w:rsid w:val="00A26C47"/>
    <w:rsid w:val="00A26DB4"/>
    <w:rsid w:val="00A27425"/>
    <w:rsid w:val="00A3023E"/>
    <w:rsid w:val="00A305C5"/>
    <w:rsid w:val="00A30919"/>
    <w:rsid w:val="00A30A20"/>
    <w:rsid w:val="00A31E40"/>
    <w:rsid w:val="00A31F05"/>
    <w:rsid w:val="00A31FD2"/>
    <w:rsid w:val="00A3404D"/>
    <w:rsid w:val="00A341AB"/>
    <w:rsid w:val="00A34290"/>
    <w:rsid w:val="00A355F9"/>
    <w:rsid w:val="00A357D3"/>
    <w:rsid w:val="00A35AA9"/>
    <w:rsid w:val="00A35DE5"/>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383"/>
    <w:rsid w:val="00A4665D"/>
    <w:rsid w:val="00A46859"/>
    <w:rsid w:val="00A46D39"/>
    <w:rsid w:val="00A47019"/>
    <w:rsid w:val="00A472B8"/>
    <w:rsid w:val="00A5004A"/>
    <w:rsid w:val="00A5017C"/>
    <w:rsid w:val="00A502D6"/>
    <w:rsid w:val="00A502F5"/>
    <w:rsid w:val="00A504F4"/>
    <w:rsid w:val="00A507C4"/>
    <w:rsid w:val="00A508AA"/>
    <w:rsid w:val="00A50EE7"/>
    <w:rsid w:val="00A51705"/>
    <w:rsid w:val="00A5193C"/>
    <w:rsid w:val="00A51CB5"/>
    <w:rsid w:val="00A526CE"/>
    <w:rsid w:val="00A527B7"/>
    <w:rsid w:val="00A53C79"/>
    <w:rsid w:val="00A545BD"/>
    <w:rsid w:val="00A54909"/>
    <w:rsid w:val="00A54DC0"/>
    <w:rsid w:val="00A550C9"/>
    <w:rsid w:val="00A55228"/>
    <w:rsid w:val="00A55410"/>
    <w:rsid w:val="00A55A04"/>
    <w:rsid w:val="00A564DE"/>
    <w:rsid w:val="00A6054E"/>
    <w:rsid w:val="00A605D0"/>
    <w:rsid w:val="00A60799"/>
    <w:rsid w:val="00A60988"/>
    <w:rsid w:val="00A6170B"/>
    <w:rsid w:val="00A61991"/>
    <w:rsid w:val="00A61B7F"/>
    <w:rsid w:val="00A61B91"/>
    <w:rsid w:val="00A61C3A"/>
    <w:rsid w:val="00A620E8"/>
    <w:rsid w:val="00A63335"/>
    <w:rsid w:val="00A634EB"/>
    <w:rsid w:val="00A63685"/>
    <w:rsid w:val="00A63DE5"/>
    <w:rsid w:val="00A63EA5"/>
    <w:rsid w:val="00A64545"/>
    <w:rsid w:val="00A645AC"/>
    <w:rsid w:val="00A64A91"/>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551"/>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FAC"/>
    <w:rsid w:val="00A84115"/>
    <w:rsid w:val="00A847F9"/>
    <w:rsid w:val="00A84F27"/>
    <w:rsid w:val="00A8519C"/>
    <w:rsid w:val="00A855EE"/>
    <w:rsid w:val="00A8597A"/>
    <w:rsid w:val="00A85B87"/>
    <w:rsid w:val="00A85F83"/>
    <w:rsid w:val="00A86019"/>
    <w:rsid w:val="00A86EED"/>
    <w:rsid w:val="00A8733A"/>
    <w:rsid w:val="00A9151F"/>
    <w:rsid w:val="00A9196B"/>
    <w:rsid w:val="00A9196F"/>
    <w:rsid w:val="00A91BB5"/>
    <w:rsid w:val="00A91BEE"/>
    <w:rsid w:val="00A91D4B"/>
    <w:rsid w:val="00A920B2"/>
    <w:rsid w:val="00A92A96"/>
    <w:rsid w:val="00A92AF0"/>
    <w:rsid w:val="00A933FE"/>
    <w:rsid w:val="00A93560"/>
    <w:rsid w:val="00A937D5"/>
    <w:rsid w:val="00A93C70"/>
    <w:rsid w:val="00A94A32"/>
    <w:rsid w:val="00A94AFC"/>
    <w:rsid w:val="00A94BF5"/>
    <w:rsid w:val="00A9686A"/>
    <w:rsid w:val="00A96B4A"/>
    <w:rsid w:val="00A97BDA"/>
    <w:rsid w:val="00AA043A"/>
    <w:rsid w:val="00AA0779"/>
    <w:rsid w:val="00AA08F3"/>
    <w:rsid w:val="00AA0A7E"/>
    <w:rsid w:val="00AA0C2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2E9"/>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DF6"/>
    <w:rsid w:val="00AB759A"/>
    <w:rsid w:val="00AB7B06"/>
    <w:rsid w:val="00AB7E4A"/>
    <w:rsid w:val="00AB7EAA"/>
    <w:rsid w:val="00AC0432"/>
    <w:rsid w:val="00AC0770"/>
    <w:rsid w:val="00AC1683"/>
    <w:rsid w:val="00AC1D82"/>
    <w:rsid w:val="00AC2D5F"/>
    <w:rsid w:val="00AC4094"/>
    <w:rsid w:val="00AC42B6"/>
    <w:rsid w:val="00AC4AB7"/>
    <w:rsid w:val="00AC51E0"/>
    <w:rsid w:val="00AC6D24"/>
    <w:rsid w:val="00AC6E18"/>
    <w:rsid w:val="00AC7F64"/>
    <w:rsid w:val="00AD0BEA"/>
    <w:rsid w:val="00AD1065"/>
    <w:rsid w:val="00AD133A"/>
    <w:rsid w:val="00AD159E"/>
    <w:rsid w:val="00AD2AB1"/>
    <w:rsid w:val="00AD3132"/>
    <w:rsid w:val="00AD354F"/>
    <w:rsid w:val="00AD3DA6"/>
    <w:rsid w:val="00AD3F3C"/>
    <w:rsid w:val="00AD447E"/>
    <w:rsid w:val="00AD4B2F"/>
    <w:rsid w:val="00AD5F0A"/>
    <w:rsid w:val="00AD6A5B"/>
    <w:rsid w:val="00AD6B4F"/>
    <w:rsid w:val="00AD6C03"/>
    <w:rsid w:val="00AD6D19"/>
    <w:rsid w:val="00AD7812"/>
    <w:rsid w:val="00AD7C42"/>
    <w:rsid w:val="00AD7CFA"/>
    <w:rsid w:val="00AE06B0"/>
    <w:rsid w:val="00AE0BD6"/>
    <w:rsid w:val="00AE11C1"/>
    <w:rsid w:val="00AE163D"/>
    <w:rsid w:val="00AE1A42"/>
    <w:rsid w:val="00AE1C5C"/>
    <w:rsid w:val="00AE315E"/>
    <w:rsid w:val="00AE319F"/>
    <w:rsid w:val="00AE31D9"/>
    <w:rsid w:val="00AE33B5"/>
    <w:rsid w:val="00AE3CF0"/>
    <w:rsid w:val="00AE4546"/>
    <w:rsid w:val="00AE49E2"/>
    <w:rsid w:val="00AE6009"/>
    <w:rsid w:val="00AE6575"/>
    <w:rsid w:val="00AE71EE"/>
    <w:rsid w:val="00AF03CF"/>
    <w:rsid w:val="00AF0A0A"/>
    <w:rsid w:val="00AF14FC"/>
    <w:rsid w:val="00AF19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9E5"/>
    <w:rsid w:val="00B04A04"/>
    <w:rsid w:val="00B04B78"/>
    <w:rsid w:val="00B04C37"/>
    <w:rsid w:val="00B04F00"/>
    <w:rsid w:val="00B05BA6"/>
    <w:rsid w:val="00B05BBC"/>
    <w:rsid w:val="00B066FE"/>
    <w:rsid w:val="00B06912"/>
    <w:rsid w:val="00B07316"/>
    <w:rsid w:val="00B07F74"/>
    <w:rsid w:val="00B10618"/>
    <w:rsid w:val="00B10B04"/>
    <w:rsid w:val="00B10CC6"/>
    <w:rsid w:val="00B11932"/>
    <w:rsid w:val="00B11A61"/>
    <w:rsid w:val="00B11D3E"/>
    <w:rsid w:val="00B12082"/>
    <w:rsid w:val="00B12648"/>
    <w:rsid w:val="00B1270C"/>
    <w:rsid w:val="00B12710"/>
    <w:rsid w:val="00B13389"/>
    <w:rsid w:val="00B1364C"/>
    <w:rsid w:val="00B13AE9"/>
    <w:rsid w:val="00B13EDB"/>
    <w:rsid w:val="00B141A5"/>
    <w:rsid w:val="00B14F47"/>
    <w:rsid w:val="00B15282"/>
    <w:rsid w:val="00B15286"/>
    <w:rsid w:val="00B1539F"/>
    <w:rsid w:val="00B1550D"/>
    <w:rsid w:val="00B15F6C"/>
    <w:rsid w:val="00B163E8"/>
    <w:rsid w:val="00B168EC"/>
    <w:rsid w:val="00B1767E"/>
    <w:rsid w:val="00B20760"/>
    <w:rsid w:val="00B2125C"/>
    <w:rsid w:val="00B21676"/>
    <w:rsid w:val="00B219E1"/>
    <w:rsid w:val="00B21ECF"/>
    <w:rsid w:val="00B22150"/>
    <w:rsid w:val="00B226DE"/>
    <w:rsid w:val="00B22FB5"/>
    <w:rsid w:val="00B23D5E"/>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D67"/>
    <w:rsid w:val="00B353FE"/>
    <w:rsid w:val="00B3548A"/>
    <w:rsid w:val="00B35B6D"/>
    <w:rsid w:val="00B35B99"/>
    <w:rsid w:val="00B35D53"/>
    <w:rsid w:val="00B367C4"/>
    <w:rsid w:val="00B36D3E"/>
    <w:rsid w:val="00B37435"/>
    <w:rsid w:val="00B37B44"/>
    <w:rsid w:val="00B37B8E"/>
    <w:rsid w:val="00B40222"/>
    <w:rsid w:val="00B404C3"/>
    <w:rsid w:val="00B41A04"/>
    <w:rsid w:val="00B42743"/>
    <w:rsid w:val="00B430E9"/>
    <w:rsid w:val="00B4311F"/>
    <w:rsid w:val="00B431AE"/>
    <w:rsid w:val="00B44288"/>
    <w:rsid w:val="00B448BF"/>
    <w:rsid w:val="00B45349"/>
    <w:rsid w:val="00B45A59"/>
    <w:rsid w:val="00B45F9F"/>
    <w:rsid w:val="00B4627C"/>
    <w:rsid w:val="00B4641F"/>
    <w:rsid w:val="00B46793"/>
    <w:rsid w:val="00B46953"/>
    <w:rsid w:val="00B47455"/>
    <w:rsid w:val="00B47979"/>
    <w:rsid w:val="00B47A59"/>
    <w:rsid w:val="00B47ECD"/>
    <w:rsid w:val="00B47FF3"/>
    <w:rsid w:val="00B503D6"/>
    <w:rsid w:val="00B512BA"/>
    <w:rsid w:val="00B51520"/>
    <w:rsid w:val="00B515C3"/>
    <w:rsid w:val="00B517C2"/>
    <w:rsid w:val="00B518CE"/>
    <w:rsid w:val="00B51F56"/>
    <w:rsid w:val="00B52234"/>
    <w:rsid w:val="00B53623"/>
    <w:rsid w:val="00B53D1D"/>
    <w:rsid w:val="00B53E98"/>
    <w:rsid w:val="00B53F9B"/>
    <w:rsid w:val="00B5422B"/>
    <w:rsid w:val="00B54B19"/>
    <w:rsid w:val="00B55F64"/>
    <w:rsid w:val="00B56ECA"/>
    <w:rsid w:val="00B57093"/>
    <w:rsid w:val="00B57B5D"/>
    <w:rsid w:val="00B60613"/>
    <w:rsid w:val="00B607EB"/>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A0B"/>
    <w:rsid w:val="00B740F6"/>
    <w:rsid w:val="00B74615"/>
    <w:rsid w:val="00B74789"/>
    <w:rsid w:val="00B755B6"/>
    <w:rsid w:val="00B75977"/>
    <w:rsid w:val="00B7598B"/>
    <w:rsid w:val="00B75A48"/>
    <w:rsid w:val="00B75CC0"/>
    <w:rsid w:val="00B75CE8"/>
    <w:rsid w:val="00B76021"/>
    <w:rsid w:val="00B76FCD"/>
    <w:rsid w:val="00B7764D"/>
    <w:rsid w:val="00B804F8"/>
    <w:rsid w:val="00B8095A"/>
    <w:rsid w:val="00B81274"/>
    <w:rsid w:val="00B815D3"/>
    <w:rsid w:val="00B81742"/>
    <w:rsid w:val="00B817B5"/>
    <w:rsid w:val="00B81D0F"/>
    <w:rsid w:val="00B823A6"/>
    <w:rsid w:val="00B82A30"/>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A24"/>
    <w:rsid w:val="00B93849"/>
    <w:rsid w:val="00B938BD"/>
    <w:rsid w:val="00B93CF3"/>
    <w:rsid w:val="00B93F5E"/>
    <w:rsid w:val="00B9407F"/>
    <w:rsid w:val="00B944E9"/>
    <w:rsid w:val="00B945D7"/>
    <w:rsid w:val="00B94896"/>
    <w:rsid w:val="00B94CDD"/>
    <w:rsid w:val="00B94DA7"/>
    <w:rsid w:val="00B95163"/>
    <w:rsid w:val="00B954D0"/>
    <w:rsid w:val="00B95762"/>
    <w:rsid w:val="00B96DD9"/>
    <w:rsid w:val="00B96EA6"/>
    <w:rsid w:val="00B9789D"/>
    <w:rsid w:val="00B97A4C"/>
    <w:rsid w:val="00BA028B"/>
    <w:rsid w:val="00BA050E"/>
    <w:rsid w:val="00BA0F5B"/>
    <w:rsid w:val="00BA0FA6"/>
    <w:rsid w:val="00BA1289"/>
    <w:rsid w:val="00BA14B2"/>
    <w:rsid w:val="00BA15DC"/>
    <w:rsid w:val="00BA1E2F"/>
    <w:rsid w:val="00BA1EB8"/>
    <w:rsid w:val="00BA23DE"/>
    <w:rsid w:val="00BA294B"/>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5B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2D7"/>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415"/>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18A"/>
    <w:rsid w:val="00BF4A15"/>
    <w:rsid w:val="00BF4E0E"/>
    <w:rsid w:val="00BF4E27"/>
    <w:rsid w:val="00BF4F7C"/>
    <w:rsid w:val="00BF537B"/>
    <w:rsid w:val="00BF5901"/>
    <w:rsid w:val="00BF626A"/>
    <w:rsid w:val="00BF679C"/>
    <w:rsid w:val="00BF688E"/>
    <w:rsid w:val="00BF6D77"/>
    <w:rsid w:val="00BF704C"/>
    <w:rsid w:val="00BF739A"/>
    <w:rsid w:val="00BF76C2"/>
    <w:rsid w:val="00BF7EF5"/>
    <w:rsid w:val="00C00BF6"/>
    <w:rsid w:val="00C0234A"/>
    <w:rsid w:val="00C0247B"/>
    <w:rsid w:val="00C02F33"/>
    <w:rsid w:val="00C0378E"/>
    <w:rsid w:val="00C04314"/>
    <w:rsid w:val="00C04BD0"/>
    <w:rsid w:val="00C04F87"/>
    <w:rsid w:val="00C05730"/>
    <w:rsid w:val="00C05AF4"/>
    <w:rsid w:val="00C05AFD"/>
    <w:rsid w:val="00C0661C"/>
    <w:rsid w:val="00C066A6"/>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22"/>
    <w:rsid w:val="00C16C90"/>
    <w:rsid w:val="00C1780E"/>
    <w:rsid w:val="00C17AB5"/>
    <w:rsid w:val="00C20051"/>
    <w:rsid w:val="00C2050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29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E40"/>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72"/>
    <w:rsid w:val="00C5531B"/>
    <w:rsid w:val="00C55375"/>
    <w:rsid w:val="00C5570F"/>
    <w:rsid w:val="00C56C98"/>
    <w:rsid w:val="00C56DE1"/>
    <w:rsid w:val="00C56DEE"/>
    <w:rsid w:val="00C57120"/>
    <w:rsid w:val="00C571D5"/>
    <w:rsid w:val="00C575D4"/>
    <w:rsid w:val="00C609BA"/>
    <w:rsid w:val="00C61223"/>
    <w:rsid w:val="00C61246"/>
    <w:rsid w:val="00C618A8"/>
    <w:rsid w:val="00C61A78"/>
    <w:rsid w:val="00C629F3"/>
    <w:rsid w:val="00C62B88"/>
    <w:rsid w:val="00C62CD3"/>
    <w:rsid w:val="00C634F9"/>
    <w:rsid w:val="00C63CDE"/>
    <w:rsid w:val="00C64278"/>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FBE"/>
    <w:rsid w:val="00C75A8F"/>
    <w:rsid w:val="00C76129"/>
    <w:rsid w:val="00C768D6"/>
    <w:rsid w:val="00C76C0C"/>
    <w:rsid w:val="00C76FFC"/>
    <w:rsid w:val="00C774E0"/>
    <w:rsid w:val="00C776BA"/>
    <w:rsid w:val="00C7791E"/>
    <w:rsid w:val="00C81716"/>
    <w:rsid w:val="00C832CB"/>
    <w:rsid w:val="00C84085"/>
    <w:rsid w:val="00C84276"/>
    <w:rsid w:val="00C844E1"/>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12F"/>
    <w:rsid w:val="00C91802"/>
    <w:rsid w:val="00C92D36"/>
    <w:rsid w:val="00C92E41"/>
    <w:rsid w:val="00C92F62"/>
    <w:rsid w:val="00C93097"/>
    <w:rsid w:val="00C93B40"/>
    <w:rsid w:val="00C93DB5"/>
    <w:rsid w:val="00C94CB9"/>
    <w:rsid w:val="00C953DE"/>
    <w:rsid w:val="00C95853"/>
    <w:rsid w:val="00C95C2F"/>
    <w:rsid w:val="00C95F87"/>
    <w:rsid w:val="00C96035"/>
    <w:rsid w:val="00C968EF"/>
    <w:rsid w:val="00C972CE"/>
    <w:rsid w:val="00CA0492"/>
    <w:rsid w:val="00CA05B0"/>
    <w:rsid w:val="00CA0632"/>
    <w:rsid w:val="00CA0A04"/>
    <w:rsid w:val="00CA22BB"/>
    <w:rsid w:val="00CA2528"/>
    <w:rsid w:val="00CA3403"/>
    <w:rsid w:val="00CA3CAB"/>
    <w:rsid w:val="00CA3FC0"/>
    <w:rsid w:val="00CA5685"/>
    <w:rsid w:val="00CA6A2E"/>
    <w:rsid w:val="00CA6B56"/>
    <w:rsid w:val="00CA7AF4"/>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999"/>
    <w:rsid w:val="00CC2D03"/>
    <w:rsid w:val="00CC2EB0"/>
    <w:rsid w:val="00CC4701"/>
    <w:rsid w:val="00CC56B4"/>
    <w:rsid w:val="00CC5F95"/>
    <w:rsid w:val="00CC642A"/>
    <w:rsid w:val="00CC6AC7"/>
    <w:rsid w:val="00CC733D"/>
    <w:rsid w:val="00CC7617"/>
    <w:rsid w:val="00CC7E0D"/>
    <w:rsid w:val="00CC7E97"/>
    <w:rsid w:val="00CC7FB8"/>
    <w:rsid w:val="00CD00EB"/>
    <w:rsid w:val="00CD1255"/>
    <w:rsid w:val="00CD1484"/>
    <w:rsid w:val="00CD159F"/>
    <w:rsid w:val="00CD1892"/>
    <w:rsid w:val="00CD19DF"/>
    <w:rsid w:val="00CD1C01"/>
    <w:rsid w:val="00CD1D00"/>
    <w:rsid w:val="00CD2009"/>
    <w:rsid w:val="00CD27AC"/>
    <w:rsid w:val="00CD2A82"/>
    <w:rsid w:val="00CD3780"/>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F05"/>
    <w:rsid w:val="00CE14CB"/>
    <w:rsid w:val="00CE1FA4"/>
    <w:rsid w:val="00CE2E2E"/>
    <w:rsid w:val="00CE3A51"/>
    <w:rsid w:val="00CE3EE0"/>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F2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2FC"/>
    <w:rsid w:val="00D02A80"/>
    <w:rsid w:val="00D0352D"/>
    <w:rsid w:val="00D038DC"/>
    <w:rsid w:val="00D03C87"/>
    <w:rsid w:val="00D04F01"/>
    <w:rsid w:val="00D04F8B"/>
    <w:rsid w:val="00D054EF"/>
    <w:rsid w:val="00D05637"/>
    <w:rsid w:val="00D05BA9"/>
    <w:rsid w:val="00D05C71"/>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28"/>
    <w:rsid w:val="00D21AAA"/>
    <w:rsid w:val="00D21E6F"/>
    <w:rsid w:val="00D2218A"/>
    <w:rsid w:val="00D22214"/>
    <w:rsid w:val="00D22B13"/>
    <w:rsid w:val="00D2371E"/>
    <w:rsid w:val="00D237E0"/>
    <w:rsid w:val="00D23A17"/>
    <w:rsid w:val="00D255ED"/>
    <w:rsid w:val="00D25676"/>
    <w:rsid w:val="00D2579F"/>
    <w:rsid w:val="00D2580E"/>
    <w:rsid w:val="00D26128"/>
    <w:rsid w:val="00D2652F"/>
    <w:rsid w:val="00D265A7"/>
    <w:rsid w:val="00D2690C"/>
    <w:rsid w:val="00D27129"/>
    <w:rsid w:val="00D279E7"/>
    <w:rsid w:val="00D27F75"/>
    <w:rsid w:val="00D3003E"/>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A31"/>
    <w:rsid w:val="00D5064C"/>
    <w:rsid w:val="00D50C94"/>
    <w:rsid w:val="00D511E7"/>
    <w:rsid w:val="00D517ED"/>
    <w:rsid w:val="00D5251C"/>
    <w:rsid w:val="00D52881"/>
    <w:rsid w:val="00D52F56"/>
    <w:rsid w:val="00D539DA"/>
    <w:rsid w:val="00D53DF2"/>
    <w:rsid w:val="00D54102"/>
    <w:rsid w:val="00D54A50"/>
    <w:rsid w:val="00D54B23"/>
    <w:rsid w:val="00D54F96"/>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04"/>
    <w:rsid w:val="00D61E1D"/>
    <w:rsid w:val="00D629A4"/>
    <w:rsid w:val="00D62BDF"/>
    <w:rsid w:val="00D62EEE"/>
    <w:rsid w:val="00D64F1C"/>
    <w:rsid w:val="00D6570C"/>
    <w:rsid w:val="00D659EA"/>
    <w:rsid w:val="00D65A89"/>
    <w:rsid w:val="00D65E85"/>
    <w:rsid w:val="00D6611C"/>
    <w:rsid w:val="00D671C7"/>
    <w:rsid w:val="00D675B0"/>
    <w:rsid w:val="00D675DE"/>
    <w:rsid w:val="00D678B5"/>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5F02"/>
    <w:rsid w:val="00D774F4"/>
    <w:rsid w:val="00D77687"/>
    <w:rsid w:val="00D77AF6"/>
    <w:rsid w:val="00D804C5"/>
    <w:rsid w:val="00D815E6"/>
    <w:rsid w:val="00D81A28"/>
    <w:rsid w:val="00D81BDE"/>
    <w:rsid w:val="00D8201D"/>
    <w:rsid w:val="00D820E6"/>
    <w:rsid w:val="00D82B00"/>
    <w:rsid w:val="00D82B04"/>
    <w:rsid w:val="00D82BE4"/>
    <w:rsid w:val="00D82E05"/>
    <w:rsid w:val="00D82EB2"/>
    <w:rsid w:val="00D83C0D"/>
    <w:rsid w:val="00D83C80"/>
    <w:rsid w:val="00D83F5B"/>
    <w:rsid w:val="00D85FDE"/>
    <w:rsid w:val="00D8665E"/>
    <w:rsid w:val="00D869C1"/>
    <w:rsid w:val="00D86EC6"/>
    <w:rsid w:val="00D87418"/>
    <w:rsid w:val="00D8771C"/>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1E7"/>
    <w:rsid w:val="00D95F88"/>
    <w:rsid w:val="00D96698"/>
    <w:rsid w:val="00D96876"/>
    <w:rsid w:val="00D96940"/>
    <w:rsid w:val="00D96B12"/>
    <w:rsid w:val="00D96F59"/>
    <w:rsid w:val="00D97A23"/>
    <w:rsid w:val="00DA0175"/>
    <w:rsid w:val="00DA099C"/>
    <w:rsid w:val="00DA0F18"/>
    <w:rsid w:val="00DA1C87"/>
    <w:rsid w:val="00DA2125"/>
    <w:rsid w:val="00DA21EC"/>
    <w:rsid w:val="00DA24DE"/>
    <w:rsid w:val="00DA270C"/>
    <w:rsid w:val="00DA281F"/>
    <w:rsid w:val="00DA3C5B"/>
    <w:rsid w:val="00DA3D23"/>
    <w:rsid w:val="00DA4A61"/>
    <w:rsid w:val="00DA50D1"/>
    <w:rsid w:val="00DA5AFE"/>
    <w:rsid w:val="00DA61AB"/>
    <w:rsid w:val="00DA61CD"/>
    <w:rsid w:val="00DA6EE2"/>
    <w:rsid w:val="00DA6EF8"/>
    <w:rsid w:val="00DA718A"/>
    <w:rsid w:val="00DA78CF"/>
    <w:rsid w:val="00DA78D5"/>
    <w:rsid w:val="00DA7A89"/>
    <w:rsid w:val="00DA7BF4"/>
    <w:rsid w:val="00DB03B3"/>
    <w:rsid w:val="00DB052F"/>
    <w:rsid w:val="00DB14D3"/>
    <w:rsid w:val="00DB154B"/>
    <w:rsid w:val="00DB1BDC"/>
    <w:rsid w:val="00DB2A9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07"/>
    <w:rsid w:val="00DC1395"/>
    <w:rsid w:val="00DC32FC"/>
    <w:rsid w:val="00DC3D89"/>
    <w:rsid w:val="00DC3F44"/>
    <w:rsid w:val="00DC4567"/>
    <w:rsid w:val="00DC4D6C"/>
    <w:rsid w:val="00DC4F47"/>
    <w:rsid w:val="00DC4FBD"/>
    <w:rsid w:val="00DC5059"/>
    <w:rsid w:val="00DC5851"/>
    <w:rsid w:val="00DC5860"/>
    <w:rsid w:val="00DC5BD0"/>
    <w:rsid w:val="00DC5BE2"/>
    <w:rsid w:val="00DC6284"/>
    <w:rsid w:val="00DC628E"/>
    <w:rsid w:val="00DC6747"/>
    <w:rsid w:val="00DC6AF3"/>
    <w:rsid w:val="00DC716C"/>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1C3"/>
    <w:rsid w:val="00DD573B"/>
    <w:rsid w:val="00DD57E7"/>
    <w:rsid w:val="00DD5A1E"/>
    <w:rsid w:val="00DD5B8C"/>
    <w:rsid w:val="00DD5DFA"/>
    <w:rsid w:val="00DD5E91"/>
    <w:rsid w:val="00DD6CE2"/>
    <w:rsid w:val="00DD6CF6"/>
    <w:rsid w:val="00DD720D"/>
    <w:rsid w:val="00DE0229"/>
    <w:rsid w:val="00DE04E0"/>
    <w:rsid w:val="00DE12F1"/>
    <w:rsid w:val="00DE1A9D"/>
    <w:rsid w:val="00DE1CB1"/>
    <w:rsid w:val="00DE2073"/>
    <w:rsid w:val="00DE30AC"/>
    <w:rsid w:val="00DE30D0"/>
    <w:rsid w:val="00DE38D1"/>
    <w:rsid w:val="00DE40B6"/>
    <w:rsid w:val="00DE4106"/>
    <w:rsid w:val="00DE466B"/>
    <w:rsid w:val="00DE48F4"/>
    <w:rsid w:val="00DE5563"/>
    <w:rsid w:val="00DE5C19"/>
    <w:rsid w:val="00DE5D48"/>
    <w:rsid w:val="00DE69E5"/>
    <w:rsid w:val="00DE6E4D"/>
    <w:rsid w:val="00DE7498"/>
    <w:rsid w:val="00DE75EF"/>
    <w:rsid w:val="00DE7611"/>
    <w:rsid w:val="00DE7D19"/>
    <w:rsid w:val="00DF05A0"/>
    <w:rsid w:val="00DF1162"/>
    <w:rsid w:val="00DF18D6"/>
    <w:rsid w:val="00DF1BA8"/>
    <w:rsid w:val="00DF1F63"/>
    <w:rsid w:val="00DF2255"/>
    <w:rsid w:val="00DF2404"/>
    <w:rsid w:val="00DF28F2"/>
    <w:rsid w:val="00DF2BFF"/>
    <w:rsid w:val="00DF3798"/>
    <w:rsid w:val="00DF4240"/>
    <w:rsid w:val="00DF4FF1"/>
    <w:rsid w:val="00DF56A3"/>
    <w:rsid w:val="00DF5B33"/>
    <w:rsid w:val="00DF65AD"/>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0E8"/>
    <w:rsid w:val="00E1720B"/>
    <w:rsid w:val="00E203DE"/>
    <w:rsid w:val="00E20CE7"/>
    <w:rsid w:val="00E217B1"/>
    <w:rsid w:val="00E21A69"/>
    <w:rsid w:val="00E222FA"/>
    <w:rsid w:val="00E229CE"/>
    <w:rsid w:val="00E22B4A"/>
    <w:rsid w:val="00E2449B"/>
    <w:rsid w:val="00E24A62"/>
    <w:rsid w:val="00E24F52"/>
    <w:rsid w:val="00E255CC"/>
    <w:rsid w:val="00E25636"/>
    <w:rsid w:val="00E25755"/>
    <w:rsid w:val="00E2595D"/>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0F7"/>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C97"/>
    <w:rsid w:val="00E45A2C"/>
    <w:rsid w:val="00E46A6B"/>
    <w:rsid w:val="00E46A9C"/>
    <w:rsid w:val="00E47DB1"/>
    <w:rsid w:val="00E50BDD"/>
    <w:rsid w:val="00E510CF"/>
    <w:rsid w:val="00E513D7"/>
    <w:rsid w:val="00E519FE"/>
    <w:rsid w:val="00E5206C"/>
    <w:rsid w:val="00E52A68"/>
    <w:rsid w:val="00E52AAB"/>
    <w:rsid w:val="00E5448E"/>
    <w:rsid w:val="00E54E0D"/>
    <w:rsid w:val="00E55247"/>
    <w:rsid w:val="00E558E5"/>
    <w:rsid w:val="00E55B3C"/>
    <w:rsid w:val="00E56733"/>
    <w:rsid w:val="00E56795"/>
    <w:rsid w:val="00E57932"/>
    <w:rsid w:val="00E606C4"/>
    <w:rsid w:val="00E60811"/>
    <w:rsid w:val="00E60AB8"/>
    <w:rsid w:val="00E6103E"/>
    <w:rsid w:val="00E6185F"/>
    <w:rsid w:val="00E61D32"/>
    <w:rsid w:val="00E63175"/>
    <w:rsid w:val="00E63611"/>
    <w:rsid w:val="00E63C60"/>
    <w:rsid w:val="00E64050"/>
    <w:rsid w:val="00E64B7B"/>
    <w:rsid w:val="00E6514D"/>
    <w:rsid w:val="00E65161"/>
    <w:rsid w:val="00E652C9"/>
    <w:rsid w:val="00E6593B"/>
    <w:rsid w:val="00E65D74"/>
    <w:rsid w:val="00E66E11"/>
    <w:rsid w:val="00E672C6"/>
    <w:rsid w:val="00E677CD"/>
    <w:rsid w:val="00E70192"/>
    <w:rsid w:val="00E70C55"/>
    <w:rsid w:val="00E70E34"/>
    <w:rsid w:val="00E713E8"/>
    <w:rsid w:val="00E71809"/>
    <w:rsid w:val="00E71D1E"/>
    <w:rsid w:val="00E726F2"/>
    <w:rsid w:val="00E728E2"/>
    <w:rsid w:val="00E738FA"/>
    <w:rsid w:val="00E739B6"/>
    <w:rsid w:val="00E74A2B"/>
    <w:rsid w:val="00E74B6E"/>
    <w:rsid w:val="00E75667"/>
    <w:rsid w:val="00E756D3"/>
    <w:rsid w:val="00E75A5A"/>
    <w:rsid w:val="00E76004"/>
    <w:rsid w:val="00E7608F"/>
    <w:rsid w:val="00E760D7"/>
    <w:rsid w:val="00E762AB"/>
    <w:rsid w:val="00E762CA"/>
    <w:rsid w:val="00E76427"/>
    <w:rsid w:val="00E769CC"/>
    <w:rsid w:val="00E77124"/>
    <w:rsid w:val="00E77341"/>
    <w:rsid w:val="00E7783E"/>
    <w:rsid w:val="00E778B8"/>
    <w:rsid w:val="00E801C7"/>
    <w:rsid w:val="00E80AF8"/>
    <w:rsid w:val="00E80BED"/>
    <w:rsid w:val="00E80C6A"/>
    <w:rsid w:val="00E81095"/>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DF"/>
    <w:rsid w:val="00E951D8"/>
    <w:rsid w:val="00E95C2A"/>
    <w:rsid w:val="00E961CB"/>
    <w:rsid w:val="00E963BC"/>
    <w:rsid w:val="00E966A6"/>
    <w:rsid w:val="00E96E91"/>
    <w:rsid w:val="00E971A4"/>
    <w:rsid w:val="00E9751D"/>
    <w:rsid w:val="00E97DC6"/>
    <w:rsid w:val="00E97F7A"/>
    <w:rsid w:val="00EA0010"/>
    <w:rsid w:val="00EA0143"/>
    <w:rsid w:val="00EA089B"/>
    <w:rsid w:val="00EA1ACC"/>
    <w:rsid w:val="00EA2E21"/>
    <w:rsid w:val="00EA2EAA"/>
    <w:rsid w:val="00EA380C"/>
    <w:rsid w:val="00EA3920"/>
    <w:rsid w:val="00EA4809"/>
    <w:rsid w:val="00EA613D"/>
    <w:rsid w:val="00EA6744"/>
    <w:rsid w:val="00EA7308"/>
    <w:rsid w:val="00EA7474"/>
    <w:rsid w:val="00EA75B0"/>
    <w:rsid w:val="00EB0831"/>
    <w:rsid w:val="00EB089C"/>
    <w:rsid w:val="00EB0AA8"/>
    <w:rsid w:val="00EB0B65"/>
    <w:rsid w:val="00EB0C65"/>
    <w:rsid w:val="00EB1624"/>
    <w:rsid w:val="00EB169F"/>
    <w:rsid w:val="00EB1CE4"/>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EAB"/>
    <w:rsid w:val="00EC07F1"/>
    <w:rsid w:val="00EC1E8A"/>
    <w:rsid w:val="00EC2EC4"/>
    <w:rsid w:val="00EC328C"/>
    <w:rsid w:val="00EC32F5"/>
    <w:rsid w:val="00EC3852"/>
    <w:rsid w:val="00EC4528"/>
    <w:rsid w:val="00EC5241"/>
    <w:rsid w:val="00EC5286"/>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A8"/>
    <w:rsid w:val="00ED18B1"/>
    <w:rsid w:val="00ED1ADE"/>
    <w:rsid w:val="00ED3692"/>
    <w:rsid w:val="00ED4A77"/>
    <w:rsid w:val="00ED4B6E"/>
    <w:rsid w:val="00ED5981"/>
    <w:rsid w:val="00ED5B82"/>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55A"/>
    <w:rsid w:val="00EF0D4B"/>
    <w:rsid w:val="00EF0FE6"/>
    <w:rsid w:val="00EF1130"/>
    <w:rsid w:val="00EF1432"/>
    <w:rsid w:val="00EF1511"/>
    <w:rsid w:val="00EF1F01"/>
    <w:rsid w:val="00EF2C39"/>
    <w:rsid w:val="00EF2C5F"/>
    <w:rsid w:val="00EF3811"/>
    <w:rsid w:val="00EF3AC4"/>
    <w:rsid w:val="00EF3B94"/>
    <w:rsid w:val="00EF3FF9"/>
    <w:rsid w:val="00EF41AF"/>
    <w:rsid w:val="00EF4DB4"/>
    <w:rsid w:val="00EF4F0D"/>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D38"/>
    <w:rsid w:val="00F03395"/>
    <w:rsid w:val="00F034E6"/>
    <w:rsid w:val="00F03E4C"/>
    <w:rsid w:val="00F04D19"/>
    <w:rsid w:val="00F050A3"/>
    <w:rsid w:val="00F05602"/>
    <w:rsid w:val="00F06340"/>
    <w:rsid w:val="00F0665D"/>
    <w:rsid w:val="00F06731"/>
    <w:rsid w:val="00F06D42"/>
    <w:rsid w:val="00F07134"/>
    <w:rsid w:val="00F0724D"/>
    <w:rsid w:val="00F07378"/>
    <w:rsid w:val="00F10B81"/>
    <w:rsid w:val="00F10BC9"/>
    <w:rsid w:val="00F112DF"/>
    <w:rsid w:val="00F112E5"/>
    <w:rsid w:val="00F113C9"/>
    <w:rsid w:val="00F11C01"/>
    <w:rsid w:val="00F11D80"/>
    <w:rsid w:val="00F12297"/>
    <w:rsid w:val="00F13E91"/>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BE9"/>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B95"/>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750"/>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771"/>
    <w:rsid w:val="00F51A82"/>
    <w:rsid w:val="00F51B78"/>
    <w:rsid w:val="00F51BDD"/>
    <w:rsid w:val="00F52065"/>
    <w:rsid w:val="00F521CE"/>
    <w:rsid w:val="00F5253E"/>
    <w:rsid w:val="00F5254B"/>
    <w:rsid w:val="00F52CB7"/>
    <w:rsid w:val="00F53A44"/>
    <w:rsid w:val="00F53BDF"/>
    <w:rsid w:val="00F54951"/>
    <w:rsid w:val="00F54E5E"/>
    <w:rsid w:val="00F551DB"/>
    <w:rsid w:val="00F55810"/>
    <w:rsid w:val="00F559BE"/>
    <w:rsid w:val="00F55C25"/>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536"/>
    <w:rsid w:val="00F77B43"/>
    <w:rsid w:val="00F8056E"/>
    <w:rsid w:val="00F805B7"/>
    <w:rsid w:val="00F80A3F"/>
    <w:rsid w:val="00F810C1"/>
    <w:rsid w:val="00F81623"/>
    <w:rsid w:val="00F81D25"/>
    <w:rsid w:val="00F8245C"/>
    <w:rsid w:val="00F82928"/>
    <w:rsid w:val="00F829B9"/>
    <w:rsid w:val="00F83045"/>
    <w:rsid w:val="00F83615"/>
    <w:rsid w:val="00F83DB9"/>
    <w:rsid w:val="00F83EC7"/>
    <w:rsid w:val="00F8421D"/>
    <w:rsid w:val="00F85329"/>
    <w:rsid w:val="00F85683"/>
    <w:rsid w:val="00F85841"/>
    <w:rsid w:val="00F86079"/>
    <w:rsid w:val="00F8610A"/>
    <w:rsid w:val="00F87282"/>
    <w:rsid w:val="00F8740C"/>
    <w:rsid w:val="00F878CD"/>
    <w:rsid w:val="00F87905"/>
    <w:rsid w:val="00F87A66"/>
    <w:rsid w:val="00F90C1F"/>
    <w:rsid w:val="00F912D9"/>
    <w:rsid w:val="00F91A44"/>
    <w:rsid w:val="00F91BFA"/>
    <w:rsid w:val="00F91F8F"/>
    <w:rsid w:val="00F9217B"/>
    <w:rsid w:val="00F9659E"/>
    <w:rsid w:val="00F97A34"/>
    <w:rsid w:val="00F97E4A"/>
    <w:rsid w:val="00F97EA1"/>
    <w:rsid w:val="00F97FD9"/>
    <w:rsid w:val="00FA003A"/>
    <w:rsid w:val="00FA05C8"/>
    <w:rsid w:val="00FA0678"/>
    <w:rsid w:val="00FA0DB6"/>
    <w:rsid w:val="00FA23F7"/>
    <w:rsid w:val="00FA27EB"/>
    <w:rsid w:val="00FA35B6"/>
    <w:rsid w:val="00FA3EBC"/>
    <w:rsid w:val="00FA423C"/>
    <w:rsid w:val="00FA44D0"/>
    <w:rsid w:val="00FA4590"/>
    <w:rsid w:val="00FA54A8"/>
    <w:rsid w:val="00FA55A2"/>
    <w:rsid w:val="00FA62D1"/>
    <w:rsid w:val="00FA672F"/>
    <w:rsid w:val="00FA6F6E"/>
    <w:rsid w:val="00FA775E"/>
    <w:rsid w:val="00FA7792"/>
    <w:rsid w:val="00FA7AA8"/>
    <w:rsid w:val="00FA7F1D"/>
    <w:rsid w:val="00FB011C"/>
    <w:rsid w:val="00FB0D60"/>
    <w:rsid w:val="00FB18FD"/>
    <w:rsid w:val="00FB2BF5"/>
    <w:rsid w:val="00FB2E41"/>
    <w:rsid w:val="00FB2F8E"/>
    <w:rsid w:val="00FB30C3"/>
    <w:rsid w:val="00FB3461"/>
    <w:rsid w:val="00FB39B0"/>
    <w:rsid w:val="00FB3F28"/>
    <w:rsid w:val="00FB4076"/>
    <w:rsid w:val="00FB5138"/>
    <w:rsid w:val="00FB547F"/>
    <w:rsid w:val="00FB5576"/>
    <w:rsid w:val="00FB5A71"/>
    <w:rsid w:val="00FB5C79"/>
    <w:rsid w:val="00FB63F6"/>
    <w:rsid w:val="00FB7823"/>
    <w:rsid w:val="00FC05B2"/>
    <w:rsid w:val="00FC08B3"/>
    <w:rsid w:val="00FC09D7"/>
    <w:rsid w:val="00FC0ABE"/>
    <w:rsid w:val="00FC0ED0"/>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283"/>
    <w:rsid w:val="00FD0EA8"/>
    <w:rsid w:val="00FD10B3"/>
    <w:rsid w:val="00FD11C3"/>
    <w:rsid w:val="00FD154E"/>
    <w:rsid w:val="00FD24D7"/>
    <w:rsid w:val="00FD29CE"/>
    <w:rsid w:val="00FD3AE2"/>
    <w:rsid w:val="00FD3E41"/>
    <w:rsid w:val="00FD3EFA"/>
    <w:rsid w:val="00FD46D1"/>
    <w:rsid w:val="00FD54A8"/>
    <w:rsid w:val="00FD5AE4"/>
    <w:rsid w:val="00FD5F25"/>
    <w:rsid w:val="00FD60BE"/>
    <w:rsid w:val="00FD6894"/>
    <w:rsid w:val="00FD6AF0"/>
    <w:rsid w:val="00FD704D"/>
    <w:rsid w:val="00FD74EF"/>
    <w:rsid w:val="00FD79B8"/>
    <w:rsid w:val="00FD79F6"/>
    <w:rsid w:val="00FE033F"/>
    <w:rsid w:val="00FE05CD"/>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4B"/>
    <w:rsid w:val="00FE4F80"/>
    <w:rsid w:val="00FE519E"/>
    <w:rsid w:val="00FE570E"/>
    <w:rsid w:val="00FE6870"/>
    <w:rsid w:val="00FE713E"/>
    <w:rsid w:val="00FE7877"/>
    <w:rsid w:val="00FE7DD1"/>
    <w:rsid w:val="00FF0B4F"/>
    <w:rsid w:val="00FF0F58"/>
    <w:rsid w:val="00FF103C"/>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6642CB"/>
    <w:rsid w:val="019F7441"/>
    <w:rsid w:val="01B37585"/>
    <w:rsid w:val="01BA72AA"/>
    <w:rsid w:val="01D5077A"/>
    <w:rsid w:val="01D55165"/>
    <w:rsid w:val="01DF6BF8"/>
    <w:rsid w:val="01EC2C57"/>
    <w:rsid w:val="022C6A0A"/>
    <w:rsid w:val="025F0711"/>
    <w:rsid w:val="026B2E25"/>
    <w:rsid w:val="02824D4D"/>
    <w:rsid w:val="02961A4B"/>
    <w:rsid w:val="02B160C2"/>
    <w:rsid w:val="02DC4B10"/>
    <w:rsid w:val="02DD76CE"/>
    <w:rsid w:val="02F36323"/>
    <w:rsid w:val="02F5619C"/>
    <w:rsid w:val="0326446A"/>
    <w:rsid w:val="032C419B"/>
    <w:rsid w:val="032D5555"/>
    <w:rsid w:val="036634D2"/>
    <w:rsid w:val="03CE5F43"/>
    <w:rsid w:val="03DD35E4"/>
    <w:rsid w:val="03F139E0"/>
    <w:rsid w:val="04076900"/>
    <w:rsid w:val="041A5A3B"/>
    <w:rsid w:val="042311BA"/>
    <w:rsid w:val="042B157A"/>
    <w:rsid w:val="048F763B"/>
    <w:rsid w:val="049F330E"/>
    <w:rsid w:val="04AA775C"/>
    <w:rsid w:val="04AF1889"/>
    <w:rsid w:val="04B7244A"/>
    <w:rsid w:val="04F66F48"/>
    <w:rsid w:val="05080CAE"/>
    <w:rsid w:val="051A5624"/>
    <w:rsid w:val="05251E14"/>
    <w:rsid w:val="05550B9D"/>
    <w:rsid w:val="0599422C"/>
    <w:rsid w:val="05A16594"/>
    <w:rsid w:val="05A7762D"/>
    <w:rsid w:val="06043A75"/>
    <w:rsid w:val="060E5941"/>
    <w:rsid w:val="06110FAF"/>
    <w:rsid w:val="06493CA7"/>
    <w:rsid w:val="06494D3A"/>
    <w:rsid w:val="064B252F"/>
    <w:rsid w:val="065A6178"/>
    <w:rsid w:val="066F1CF3"/>
    <w:rsid w:val="06930BB8"/>
    <w:rsid w:val="06B43D0A"/>
    <w:rsid w:val="06BA630B"/>
    <w:rsid w:val="071E2D3E"/>
    <w:rsid w:val="07222ED7"/>
    <w:rsid w:val="07245D42"/>
    <w:rsid w:val="07264C62"/>
    <w:rsid w:val="0779354C"/>
    <w:rsid w:val="07B76B19"/>
    <w:rsid w:val="07E2757F"/>
    <w:rsid w:val="07FC26E6"/>
    <w:rsid w:val="08061376"/>
    <w:rsid w:val="08193505"/>
    <w:rsid w:val="0822060B"/>
    <w:rsid w:val="08452D77"/>
    <w:rsid w:val="086401F8"/>
    <w:rsid w:val="0870581B"/>
    <w:rsid w:val="08751CAA"/>
    <w:rsid w:val="087E4C40"/>
    <w:rsid w:val="08845A41"/>
    <w:rsid w:val="08A871D0"/>
    <w:rsid w:val="08CF5200"/>
    <w:rsid w:val="08D66AD6"/>
    <w:rsid w:val="08DA33A3"/>
    <w:rsid w:val="08E80F13"/>
    <w:rsid w:val="091348F9"/>
    <w:rsid w:val="09335624"/>
    <w:rsid w:val="0944690F"/>
    <w:rsid w:val="09535675"/>
    <w:rsid w:val="095F057D"/>
    <w:rsid w:val="09642282"/>
    <w:rsid w:val="09733572"/>
    <w:rsid w:val="09772C16"/>
    <w:rsid w:val="098353B5"/>
    <w:rsid w:val="09A92330"/>
    <w:rsid w:val="09B06B87"/>
    <w:rsid w:val="09C13146"/>
    <w:rsid w:val="09CB5480"/>
    <w:rsid w:val="09CF2327"/>
    <w:rsid w:val="09E04166"/>
    <w:rsid w:val="0A1C0718"/>
    <w:rsid w:val="0A3E7710"/>
    <w:rsid w:val="0A5B7E63"/>
    <w:rsid w:val="0A6924BA"/>
    <w:rsid w:val="0AA374A5"/>
    <w:rsid w:val="0AAB7649"/>
    <w:rsid w:val="0ABC5606"/>
    <w:rsid w:val="0AD46913"/>
    <w:rsid w:val="0AEF0979"/>
    <w:rsid w:val="0AF33B66"/>
    <w:rsid w:val="0B30404E"/>
    <w:rsid w:val="0B4C6C14"/>
    <w:rsid w:val="0B547599"/>
    <w:rsid w:val="0B631A88"/>
    <w:rsid w:val="0B683D45"/>
    <w:rsid w:val="0B7F3F11"/>
    <w:rsid w:val="0B884417"/>
    <w:rsid w:val="0BF6188C"/>
    <w:rsid w:val="0BF73C91"/>
    <w:rsid w:val="0C170175"/>
    <w:rsid w:val="0C1A28F1"/>
    <w:rsid w:val="0C571A41"/>
    <w:rsid w:val="0C5C1171"/>
    <w:rsid w:val="0C5E1CBC"/>
    <w:rsid w:val="0C615B50"/>
    <w:rsid w:val="0C8445DA"/>
    <w:rsid w:val="0C87121B"/>
    <w:rsid w:val="0C950BBA"/>
    <w:rsid w:val="0CC007F7"/>
    <w:rsid w:val="0CC617AC"/>
    <w:rsid w:val="0CE618DF"/>
    <w:rsid w:val="0CFE2CC9"/>
    <w:rsid w:val="0CFE707A"/>
    <w:rsid w:val="0D063BDA"/>
    <w:rsid w:val="0D08375F"/>
    <w:rsid w:val="0D184CFB"/>
    <w:rsid w:val="0D4A7419"/>
    <w:rsid w:val="0D827401"/>
    <w:rsid w:val="0D84094E"/>
    <w:rsid w:val="0D8A00E9"/>
    <w:rsid w:val="0D8D589E"/>
    <w:rsid w:val="0DA01C73"/>
    <w:rsid w:val="0DD63300"/>
    <w:rsid w:val="0DE85E53"/>
    <w:rsid w:val="0DF50604"/>
    <w:rsid w:val="0DF550DF"/>
    <w:rsid w:val="0DF702FE"/>
    <w:rsid w:val="0E060E51"/>
    <w:rsid w:val="0E5604B2"/>
    <w:rsid w:val="0E6D5D79"/>
    <w:rsid w:val="0E7B4CEB"/>
    <w:rsid w:val="0E9D0089"/>
    <w:rsid w:val="0EB803EE"/>
    <w:rsid w:val="0EF461D9"/>
    <w:rsid w:val="0EF94D4B"/>
    <w:rsid w:val="0F4958DC"/>
    <w:rsid w:val="0F515DF7"/>
    <w:rsid w:val="0F581F65"/>
    <w:rsid w:val="0F596BA8"/>
    <w:rsid w:val="0F6248D2"/>
    <w:rsid w:val="0F693536"/>
    <w:rsid w:val="0F7B0511"/>
    <w:rsid w:val="0F7B76D9"/>
    <w:rsid w:val="0F816ACD"/>
    <w:rsid w:val="0F9832DB"/>
    <w:rsid w:val="0FBF3FD2"/>
    <w:rsid w:val="0FBF7FF3"/>
    <w:rsid w:val="0FD74313"/>
    <w:rsid w:val="0FE16FFE"/>
    <w:rsid w:val="0FF24D67"/>
    <w:rsid w:val="10646583"/>
    <w:rsid w:val="107D4B15"/>
    <w:rsid w:val="108A3C80"/>
    <w:rsid w:val="10A07940"/>
    <w:rsid w:val="10AF3C32"/>
    <w:rsid w:val="10BB15FD"/>
    <w:rsid w:val="10C26171"/>
    <w:rsid w:val="10F33360"/>
    <w:rsid w:val="10FC16EA"/>
    <w:rsid w:val="110F1D40"/>
    <w:rsid w:val="11266F33"/>
    <w:rsid w:val="1158135E"/>
    <w:rsid w:val="11594923"/>
    <w:rsid w:val="118963A1"/>
    <w:rsid w:val="11C6522A"/>
    <w:rsid w:val="11E104CC"/>
    <w:rsid w:val="11E20309"/>
    <w:rsid w:val="12255233"/>
    <w:rsid w:val="12530213"/>
    <w:rsid w:val="126B2DCA"/>
    <w:rsid w:val="127723A9"/>
    <w:rsid w:val="12862074"/>
    <w:rsid w:val="12883966"/>
    <w:rsid w:val="129E45B4"/>
    <w:rsid w:val="12AB6759"/>
    <w:rsid w:val="12D81596"/>
    <w:rsid w:val="12ED1BFE"/>
    <w:rsid w:val="13072A44"/>
    <w:rsid w:val="135F4BE2"/>
    <w:rsid w:val="139B1A0A"/>
    <w:rsid w:val="139D25C7"/>
    <w:rsid w:val="13BF3CE4"/>
    <w:rsid w:val="141008D8"/>
    <w:rsid w:val="14125FE6"/>
    <w:rsid w:val="146D271E"/>
    <w:rsid w:val="146E6BAD"/>
    <w:rsid w:val="147E7291"/>
    <w:rsid w:val="14982588"/>
    <w:rsid w:val="149A5AD9"/>
    <w:rsid w:val="14A7619D"/>
    <w:rsid w:val="150536C3"/>
    <w:rsid w:val="150C1963"/>
    <w:rsid w:val="151447A0"/>
    <w:rsid w:val="151614F8"/>
    <w:rsid w:val="154A6454"/>
    <w:rsid w:val="15762120"/>
    <w:rsid w:val="161A0E41"/>
    <w:rsid w:val="161D68B6"/>
    <w:rsid w:val="16A8729C"/>
    <w:rsid w:val="16B33777"/>
    <w:rsid w:val="16BC70A7"/>
    <w:rsid w:val="16C6339E"/>
    <w:rsid w:val="172F2D79"/>
    <w:rsid w:val="173A7D6A"/>
    <w:rsid w:val="17557BEF"/>
    <w:rsid w:val="175D5A6A"/>
    <w:rsid w:val="17884E38"/>
    <w:rsid w:val="17A13598"/>
    <w:rsid w:val="17D349C1"/>
    <w:rsid w:val="17F45F83"/>
    <w:rsid w:val="1830729E"/>
    <w:rsid w:val="1870062C"/>
    <w:rsid w:val="18817102"/>
    <w:rsid w:val="188201AE"/>
    <w:rsid w:val="18830A15"/>
    <w:rsid w:val="18852B28"/>
    <w:rsid w:val="188B5321"/>
    <w:rsid w:val="1955690A"/>
    <w:rsid w:val="19870187"/>
    <w:rsid w:val="19932372"/>
    <w:rsid w:val="19A20DD5"/>
    <w:rsid w:val="19A21F62"/>
    <w:rsid w:val="19AE03F1"/>
    <w:rsid w:val="19E201DB"/>
    <w:rsid w:val="1A071A03"/>
    <w:rsid w:val="1A1F16AE"/>
    <w:rsid w:val="1A3B5C77"/>
    <w:rsid w:val="1A786084"/>
    <w:rsid w:val="1A984BAD"/>
    <w:rsid w:val="1A9A0701"/>
    <w:rsid w:val="1AB54A3B"/>
    <w:rsid w:val="1AB8220E"/>
    <w:rsid w:val="1AE4166C"/>
    <w:rsid w:val="1AF06CFB"/>
    <w:rsid w:val="1AF11B8D"/>
    <w:rsid w:val="1B0C3B55"/>
    <w:rsid w:val="1B11359C"/>
    <w:rsid w:val="1B1C538E"/>
    <w:rsid w:val="1B2A271F"/>
    <w:rsid w:val="1B530544"/>
    <w:rsid w:val="1B713184"/>
    <w:rsid w:val="1B9F53BD"/>
    <w:rsid w:val="1BA209CF"/>
    <w:rsid w:val="1BB4777D"/>
    <w:rsid w:val="1BD75AB8"/>
    <w:rsid w:val="1C0459C2"/>
    <w:rsid w:val="1C183B46"/>
    <w:rsid w:val="1C1B3B4A"/>
    <w:rsid w:val="1C7B4FB1"/>
    <w:rsid w:val="1C88086E"/>
    <w:rsid w:val="1CA66E23"/>
    <w:rsid w:val="1CE71497"/>
    <w:rsid w:val="1CF06AD2"/>
    <w:rsid w:val="1D266CE1"/>
    <w:rsid w:val="1D3963AF"/>
    <w:rsid w:val="1D6A673C"/>
    <w:rsid w:val="1D9247AE"/>
    <w:rsid w:val="1DB567EC"/>
    <w:rsid w:val="1DF51A98"/>
    <w:rsid w:val="1E3D060F"/>
    <w:rsid w:val="1E3F7D2E"/>
    <w:rsid w:val="1E4134E4"/>
    <w:rsid w:val="1E5062B3"/>
    <w:rsid w:val="1E523514"/>
    <w:rsid w:val="1E714A66"/>
    <w:rsid w:val="1E802593"/>
    <w:rsid w:val="1E845A67"/>
    <w:rsid w:val="1E8B6156"/>
    <w:rsid w:val="1EA703CC"/>
    <w:rsid w:val="1EB7330C"/>
    <w:rsid w:val="1EE33C3B"/>
    <w:rsid w:val="1F0A0FF3"/>
    <w:rsid w:val="1F0F6D4F"/>
    <w:rsid w:val="1F5771FF"/>
    <w:rsid w:val="1FE868A9"/>
    <w:rsid w:val="20034907"/>
    <w:rsid w:val="20173E4B"/>
    <w:rsid w:val="204E48BC"/>
    <w:rsid w:val="207E32D9"/>
    <w:rsid w:val="208921B3"/>
    <w:rsid w:val="20973DEB"/>
    <w:rsid w:val="20B26522"/>
    <w:rsid w:val="20B44310"/>
    <w:rsid w:val="21093CBF"/>
    <w:rsid w:val="211116EB"/>
    <w:rsid w:val="216133FC"/>
    <w:rsid w:val="21D56769"/>
    <w:rsid w:val="21E52EF3"/>
    <w:rsid w:val="21FB5D7B"/>
    <w:rsid w:val="22015E94"/>
    <w:rsid w:val="220B1C3D"/>
    <w:rsid w:val="221D1D20"/>
    <w:rsid w:val="22334A87"/>
    <w:rsid w:val="22BE6801"/>
    <w:rsid w:val="233500BF"/>
    <w:rsid w:val="23377FF7"/>
    <w:rsid w:val="23384D2F"/>
    <w:rsid w:val="236B425F"/>
    <w:rsid w:val="23836192"/>
    <w:rsid w:val="238E3E64"/>
    <w:rsid w:val="23901F29"/>
    <w:rsid w:val="239C0061"/>
    <w:rsid w:val="23AB72AF"/>
    <w:rsid w:val="23B42AC3"/>
    <w:rsid w:val="23B908A4"/>
    <w:rsid w:val="23E95BEF"/>
    <w:rsid w:val="23FD0064"/>
    <w:rsid w:val="245375B0"/>
    <w:rsid w:val="24642C0A"/>
    <w:rsid w:val="24877086"/>
    <w:rsid w:val="24B22173"/>
    <w:rsid w:val="24B95AD9"/>
    <w:rsid w:val="24BE24DA"/>
    <w:rsid w:val="24CF5825"/>
    <w:rsid w:val="24D663E6"/>
    <w:rsid w:val="24D77F2B"/>
    <w:rsid w:val="258B00E2"/>
    <w:rsid w:val="25A8465C"/>
    <w:rsid w:val="25A917A6"/>
    <w:rsid w:val="25BE27CC"/>
    <w:rsid w:val="25F74A5C"/>
    <w:rsid w:val="25FA302D"/>
    <w:rsid w:val="2628662C"/>
    <w:rsid w:val="262D45DE"/>
    <w:rsid w:val="266235BB"/>
    <w:rsid w:val="26871DC8"/>
    <w:rsid w:val="26A53EF9"/>
    <w:rsid w:val="26A94201"/>
    <w:rsid w:val="26AC274F"/>
    <w:rsid w:val="26B25092"/>
    <w:rsid w:val="26F90EF1"/>
    <w:rsid w:val="27044A29"/>
    <w:rsid w:val="271D34C8"/>
    <w:rsid w:val="27257EC2"/>
    <w:rsid w:val="273852FE"/>
    <w:rsid w:val="27543EC6"/>
    <w:rsid w:val="276142BF"/>
    <w:rsid w:val="27783712"/>
    <w:rsid w:val="27907362"/>
    <w:rsid w:val="28333E1D"/>
    <w:rsid w:val="28454BD6"/>
    <w:rsid w:val="28455253"/>
    <w:rsid w:val="28551971"/>
    <w:rsid w:val="285B1C53"/>
    <w:rsid w:val="28957CE7"/>
    <w:rsid w:val="289F7086"/>
    <w:rsid w:val="28B27332"/>
    <w:rsid w:val="28C32028"/>
    <w:rsid w:val="28CC490F"/>
    <w:rsid w:val="28DE40AA"/>
    <w:rsid w:val="28E70168"/>
    <w:rsid w:val="29345E77"/>
    <w:rsid w:val="294C65AD"/>
    <w:rsid w:val="29806583"/>
    <w:rsid w:val="298B3C4C"/>
    <w:rsid w:val="29DA269C"/>
    <w:rsid w:val="29F26D24"/>
    <w:rsid w:val="2A15033F"/>
    <w:rsid w:val="2A1662C1"/>
    <w:rsid w:val="2A1C7367"/>
    <w:rsid w:val="2A2069B2"/>
    <w:rsid w:val="2A2815FA"/>
    <w:rsid w:val="2A467A51"/>
    <w:rsid w:val="2A6D6092"/>
    <w:rsid w:val="2A7D76B4"/>
    <w:rsid w:val="2AC570CD"/>
    <w:rsid w:val="2B052815"/>
    <w:rsid w:val="2B355903"/>
    <w:rsid w:val="2B437463"/>
    <w:rsid w:val="2B7807EE"/>
    <w:rsid w:val="2B835E6F"/>
    <w:rsid w:val="2BA50BF7"/>
    <w:rsid w:val="2BAB629E"/>
    <w:rsid w:val="2BBF00EC"/>
    <w:rsid w:val="2BC37CFD"/>
    <w:rsid w:val="2BD5237F"/>
    <w:rsid w:val="2BE536CE"/>
    <w:rsid w:val="2BE758D9"/>
    <w:rsid w:val="2BEB6ACB"/>
    <w:rsid w:val="2C09049E"/>
    <w:rsid w:val="2C0A653C"/>
    <w:rsid w:val="2C191F85"/>
    <w:rsid w:val="2C695F59"/>
    <w:rsid w:val="2CE82D6F"/>
    <w:rsid w:val="2CF6421B"/>
    <w:rsid w:val="2D343236"/>
    <w:rsid w:val="2D8D1641"/>
    <w:rsid w:val="2DD15014"/>
    <w:rsid w:val="2DF72DE4"/>
    <w:rsid w:val="2E0220AF"/>
    <w:rsid w:val="2E4B082A"/>
    <w:rsid w:val="2E5D4E86"/>
    <w:rsid w:val="2E5D790B"/>
    <w:rsid w:val="2E9A3C18"/>
    <w:rsid w:val="2EBB0FEE"/>
    <w:rsid w:val="2EC63002"/>
    <w:rsid w:val="2F0A6B38"/>
    <w:rsid w:val="2F946CCB"/>
    <w:rsid w:val="2F9945AC"/>
    <w:rsid w:val="2FD25781"/>
    <w:rsid w:val="2FDC745C"/>
    <w:rsid w:val="2FFD7934"/>
    <w:rsid w:val="3050091F"/>
    <w:rsid w:val="30733ACD"/>
    <w:rsid w:val="308C3862"/>
    <w:rsid w:val="308D6E2D"/>
    <w:rsid w:val="309379D8"/>
    <w:rsid w:val="30A270F7"/>
    <w:rsid w:val="30DF1478"/>
    <w:rsid w:val="30EC586F"/>
    <w:rsid w:val="310008B8"/>
    <w:rsid w:val="313047C4"/>
    <w:rsid w:val="313B3188"/>
    <w:rsid w:val="3178690C"/>
    <w:rsid w:val="319C6071"/>
    <w:rsid w:val="31AC537E"/>
    <w:rsid w:val="31E3679B"/>
    <w:rsid w:val="31E732FD"/>
    <w:rsid w:val="32517576"/>
    <w:rsid w:val="32BE5C2C"/>
    <w:rsid w:val="32FB6478"/>
    <w:rsid w:val="33263B3F"/>
    <w:rsid w:val="335C05C6"/>
    <w:rsid w:val="336963EB"/>
    <w:rsid w:val="33816EEB"/>
    <w:rsid w:val="339A4C4A"/>
    <w:rsid w:val="33C51A4A"/>
    <w:rsid w:val="33C632E2"/>
    <w:rsid w:val="33EB55CD"/>
    <w:rsid w:val="33EC4C02"/>
    <w:rsid w:val="340D2360"/>
    <w:rsid w:val="3410665D"/>
    <w:rsid w:val="34211214"/>
    <w:rsid w:val="34263AE4"/>
    <w:rsid w:val="342E63AB"/>
    <w:rsid w:val="344013D9"/>
    <w:rsid w:val="34401C96"/>
    <w:rsid w:val="34950E68"/>
    <w:rsid w:val="34986E94"/>
    <w:rsid w:val="34AF62C9"/>
    <w:rsid w:val="34CB4388"/>
    <w:rsid w:val="34FA6E12"/>
    <w:rsid w:val="353435E8"/>
    <w:rsid w:val="35470E02"/>
    <w:rsid w:val="354D7158"/>
    <w:rsid w:val="358D5588"/>
    <w:rsid w:val="35945E0F"/>
    <w:rsid w:val="35FC099F"/>
    <w:rsid w:val="36041149"/>
    <w:rsid w:val="363A3B40"/>
    <w:rsid w:val="365302AE"/>
    <w:rsid w:val="36607A0A"/>
    <w:rsid w:val="366E227C"/>
    <w:rsid w:val="366F2E0D"/>
    <w:rsid w:val="367B6A5C"/>
    <w:rsid w:val="36A74ADA"/>
    <w:rsid w:val="36AD60D5"/>
    <w:rsid w:val="36B12F2E"/>
    <w:rsid w:val="36B224F9"/>
    <w:rsid w:val="36EC0CC9"/>
    <w:rsid w:val="370074BA"/>
    <w:rsid w:val="37184687"/>
    <w:rsid w:val="373E7E7D"/>
    <w:rsid w:val="373F410B"/>
    <w:rsid w:val="37EE7094"/>
    <w:rsid w:val="380A136E"/>
    <w:rsid w:val="38296C89"/>
    <w:rsid w:val="383002EB"/>
    <w:rsid w:val="38347593"/>
    <w:rsid w:val="38586797"/>
    <w:rsid w:val="38BC0149"/>
    <w:rsid w:val="38C23C9C"/>
    <w:rsid w:val="38D87D1C"/>
    <w:rsid w:val="39636459"/>
    <w:rsid w:val="396B7F6C"/>
    <w:rsid w:val="39960DDB"/>
    <w:rsid w:val="39B417A9"/>
    <w:rsid w:val="39B44B75"/>
    <w:rsid w:val="39FC5695"/>
    <w:rsid w:val="3A006D8E"/>
    <w:rsid w:val="3A3651E5"/>
    <w:rsid w:val="3A4A73CA"/>
    <w:rsid w:val="3A744481"/>
    <w:rsid w:val="3A8C7BEF"/>
    <w:rsid w:val="3A906246"/>
    <w:rsid w:val="3B14752F"/>
    <w:rsid w:val="3B2349B7"/>
    <w:rsid w:val="3B2E30B9"/>
    <w:rsid w:val="3B4262F3"/>
    <w:rsid w:val="3B514788"/>
    <w:rsid w:val="3B616CFF"/>
    <w:rsid w:val="3B6259F6"/>
    <w:rsid w:val="3B8352AB"/>
    <w:rsid w:val="3B976654"/>
    <w:rsid w:val="3BAB3781"/>
    <w:rsid w:val="3BC01EFC"/>
    <w:rsid w:val="3BCA786A"/>
    <w:rsid w:val="3BD31E2F"/>
    <w:rsid w:val="3BD95A55"/>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86A31"/>
    <w:rsid w:val="3E7B5D6B"/>
    <w:rsid w:val="3E843E66"/>
    <w:rsid w:val="3E8F51FE"/>
    <w:rsid w:val="3E926F87"/>
    <w:rsid w:val="3E9A59DE"/>
    <w:rsid w:val="3EAF4836"/>
    <w:rsid w:val="3EC33DFA"/>
    <w:rsid w:val="3F060E16"/>
    <w:rsid w:val="3F1D1096"/>
    <w:rsid w:val="3F2F0234"/>
    <w:rsid w:val="3F4646BA"/>
    <w:rsid w:val="3F4A6777"/>
    <w:rsid w:val="3F6363FE"/>
    <w:rsid w:val="3F6E565D"/>
    <w:rsid w:val="3F713370"/>
    <w:rsid w:val="3F756B8F"/>
    <w:rsid w:val="3F95482B"/>
    <w:rsid w:val="3FCF5CC1"/>
    <w:rsid w:val="4019356B"/>
    <w:rsid w:val="401C1E3E"/>
    <w:rsid w:val="40592157"/>
    <w:rsid w:val="406E1CAE"/>
    <w:rsid w:val="40A0133A"/>
    <w:rsid w:val="40C31A53"/>
    <w:rsid w:val="40FF545D"/>
    <w:rsid w:val="410067C8"/>
    <w:rsid w:val="414A10E1"/>
    <w:rsid w:val="418F0D2A"/>
    <w:rsid w:val="41D01505"/>
    <w:rsid w:val="422871EF"/>
    <w:rsid w:val="42474939"/>
    <w:rsid w:val="424C3C57"/>
    <w:rsid w:val="42613FF3"/>
    <w:rsid w:val="42660D96"/>
    <w:rsid w:val="428667D2"/>
    <w:rsid w:val="42CD1CE0"/>
    <w:rsid w:val="42E1381E"/>
    <w:rsid w:val="42ED6459"/>
    <w:rsid w:val="42FE58DD"/>
    <w:rsid w:val="43174B3D"/>
    <w:rsid w:val="432558D0"/>
    <w:rsid w:val="43415CBB"/>
    <w:rsid w:val="434260BF"/>
    <w:rsid w:val="434B790E"/>
    <w:rsid w:val="4360274F"/>
    <w:rsid w:val="43977AB6"/>
    <w:rsid w:val="43A3342B"/>
    <w:rsid w:val="43C77C27"/>
    <w:rsid w:val="43DE09EE"/>
    <w:rsid w:val="44002FAD"/>
    <w:rsid w:val="440A6C4B"/>
    <w:rsid w:val="440F6F8F"/>
    <w:rsid w:val="44641089"/>
    <w:rsid w:val="449101DD"/>
    <w:rsid w:val="44AC0021"/>
    <w:rsid w:val="44DE1391"/>
    <w:rsid w:val="451B225C"/>
    <w:rsid w:val="452410C9"/>
    <w:rsid w:val="45317DFB"/>
    <w:rsid w:val="456D3CE4"/>
    <w:rsid w:val="45727023"/>
    <w:rsid w:val="4579042C"/>
    <w:rsid w:val="457978ED"/>
    <w:rsid w:val="457F0571"/>
    <w:rsid w:val="45851176"/>
    <w:rsid w:val="45C63B94"/>
    <w:rsid w:val="460E7DA5"/>
    <w:rsid w:val="46422483"/>
    <w:rsid w:val="4659254A"/>
    <w:rsid w:val="465B0637"/>
    <w:rsid w:val="465E3F0D"/>
    <w:rsid w:val="466A16E6"/>
    <w:rsid w:val="46717A8D"/>
    <w:rsid w:val="46893F2B"/>
    <w:rsid w:val="46C4686E"/>
    <w:rsid w:val="46D71E46"/>
    <w:rsid w:val="477B778F"/>
    <w:rsid w:val="478203EC"/>
    <w:rsid w:val="47B025FA"/>
    <w:rsid w:val="47EC4C96"/>
    <w:rsid w:val="48067796"/>
    <w:rsid w:val="4809698F"/>
    <w:rsid w:val="4811697D"/>
    <w:rsid w:val="481528FB"/>
    <w:rsid w:val="487A3E25"/>
    <w:rsid w:val="488B5503"/>
    <w:rsid w:val="48937E21"/>
    <w:rsid w:val="489A0361"/>
    <w:rsid w:val="48B94FF3"/>
    <w:rsid w:val="48D25EFD"/>
    <w:rsid w:val="48DA3857"/>
    <w:rsid w:val="48E37AAB"/>
    <w:rsid w:val="48FD4B4C"/>
    <w:rsid w:val="490A68E0"/>
    <w:rsid w:val="491055FE"/>
    <w:rsid w:val="495F5B3E"/>
    <w:rsid w:val="496F77D7"/>
    <w:rsid w:val="497654FD"/>
    <w:rsid w:val="49B64211"/>
    <w:rsid w:val="49F6167F"/>
    <w:rsid w:val="4A064FA0"/>
    <w:rsid w:val="4A16615C"/>
    <w:rsid w:val="4A4424D7"/>
    <w:rsid w:val="4A8F6683"/>
    <w:rsid w:val="4AB82D0F"/>
    <w:rsid w:val="4AE50FA6"/>
    <w:rsid w:val="4AEB7664"/>
    <w:rsid w:val="4AFD7C19"/>
    <w:rsid w:val="4B0567D1"/>
    <w:rsid w:val="4B236AAE"/>
    <w:rsid w:val="4B707271"/>
    <w:rsid w:val="4B9739F7"/>
    <w:rsid w:val="4BEE2503"/>
    <w:rsid w:val="4C143394"/>
    <w:rsid w:val="4C245A30"/>
    <w:rsid w:val="4C5D5CB5"/>
    <w:rsid w:val="4CB6685F"/>
    <w:rsid w:val="4CC367FE"/>
    <w:rsid w:val="4CD3324F"/>
    <w:rsid w:val="4D07739D"/>
    <w:rsid w:val="4D077F3C"/>
    <w:rsid w:val="4D123355"/>
    <w:rsid w:val="4D2A3B31"/>
    <w:rsid w:val="4D2B08A0"/>
    <w:rsid w:val="4D312C52"/>
    <w:rsid w:val="4D905305"/>
    <w:rsid w:val="4D964A72"/>
    <w:rsid w:val="4D9C1254"/>
    <w:rsid w:val="4DF0398D"/>
    <w:rsid w:val="4E712D20"/>
    <w:rsid w:val="4E793892"/>
    <w:rsid w:val="4E800872"/>
    <w:rsid w:val="4E8642F1"/>
    <w:rsid w:val="4E8724D4"/>
    <w:rsid w:val="4EC569ED"/>
    <w:rsid w:val="4ED50EA1"/>
    <w:rsid w:val="4EDD254F"/>
    <w:rsid w:val="4EEC050C"/>
    <w:rsid w:val="4EEE12E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63296"/>
    <w:rsid w:val="52EA3A62"/>
    <w:rsid w:val="52F50BB8"/>
    <w:rsid w:val="53097272"/>
    <w:rsid w:val="53544462"/>
    <w:rsid w:val="539305B4"/>
    <w:rsid w:val="5397158E"/>
    <w:rsid w:val="53A25464"/>
    <w:rsid w:val="54013861"/>
    <w:rsid w:val="541F1639"/>
    <w:rsid w:val="54487265"/>
    <w:rsid w:val="544D6070"/>
    <w:rsid w:val="54605E1E"/>
    <w:rsid w:val="54B3506A"/>
    <w:rsid w:val="54CA0D16"/>
    <w:rsid w:val="54DD4057"/>
    <w:rsid w:val="54E7490F"/>
    <w:rsid w:val="550764A4"/>
    <w:rsid w:val="550B2BF6"/>
    <w:rsid w:val="55214EB5"/>
    <w:rsid w:val="55320D2F"/>
    <w:rsid w:val="55364EFD"/>
    <w:rsid w:val="555D4828"/>
    <w:rsid w:val="557A4C8B"/>
    <w:rsid w:val="558931E1"/>
    <w:rsid w:val="55923347"/>
    <w:rsid w:val="55925180"/>
    <w:rsid w:val="55983B1B"/>
    <w:rsid w:val="55A8376B"/>
    <w:rsid w:val="55B33C5C"/>
    <w:rsid w:val="55DC29B6"/>
    <w:rsid w:val="55DD4241"/>
    <w:rsid w:val="566B6D1E"/>
    <w:rsid w:val="56890E23"/>
    <w:rsid w:val="56D54377"/>
    <w:rsid w:val="56E10C5F"/>
    <w:rsid w:val="56F12B7A"/>
    <w:rsid w:val="56FA0A55"/>
    <w:rsid w:val="57032A2C"/>
    <w:rsid w:val="570F5219"/>
    <w:rsid w:val="575D12B5"/>
    <w:rsid w:val="57610A87"/>
    <w:rsid w:val="577045D9"/>
    <w:rsid w:val="577B1140"/>
    <w:rsid w:val="577B7F21"/>
    <w:rsid w:val="577F181B"/>
    <w:rsid w:val="57921984"/>
    <w:rsid w:val="579737F0"/>
    <w:rsid w:val="57AB7B30"/>
    <w:rsid w:val="57AF5251"/>
    <w:rsid w:val="57B26373"/>
    <w:rsid w:val="57B63F04"/>
    <w:rsid w:val="57CD20C2"/>
    <w:rsid w:val="57D675AB"/>
    <w:rsid w:val="57D95FDD"/>
    <w:rsid w:val="57E16E1C"/>
    <w:rsid w:val="58917D2F"/>
    <w:rsid w:val="5894085C"/>
    <w:rsid w:val="58AE4F0C"/>
    <w:rsid w:val="58B85899"/>
    <w:rsid w:val="58E045E7"/>
    <w:rsid w:val="58E363A9"/>
    <w:rsid w:val="595E1678"/>
    <w:rsid w:val="596D5BD4"/>
    <w:rsid w:val="597E3DD8"/>
    <w:rsid w:val="59C208D3"/>
    <w:rsid w:val="59E27B39"/>
    <w:rsid w:val="59F80043"/>
    <w:rsid w:val="59F84C10"/>
    <w:rsid w:val="5A09252F"/>
    <w:rsid w:val="5A0A54E3"/>
    <w:rsid w:val="5A0B2778"/>
    <w:rsid w:val="5A2036DB"/>
    <w:rsid w:val="5A2A7C7B"/>
    <w:rsid w:val="5A3E2560"/>
    <w:rsid w:val="5A41718A"/>
    <w:rsid w:val="5A5D3B6E"/>
    <w:rsid w:val="5A5F06BF"/>
    <w:rsid w:val="5A637A76"/>
    <w:rsid w:val="5A6D33BA"/>
    <w:rsid w:val="5A781F79"/>
    <w:rsid w:val="5A792B1F"/>
    <w:rsid w:val="5A874767"/>
    <w:rsid w:val="5AA85BE2"/>
    <w:rsid w:val="5AAD6F28"/>
    <w:rsid w:val="5AC332C4"/>
    <w:rsid w:val="5AD63A24"/>
    <w:rsid w:val="5B2E1A1D"/>
    <w:rsid w:val="5B843A1C"/>
    <w:rsid w:val="5B853065"/>
    <w:rsid w:val="5B873E3F"/>
    <w:rsid w:val="5C02690E"/>
    <w:rsid w:val="5C196DA7"/>
    <w:rsid w:val="5C2A048C"/>
    <w:rsid w:val="5C80234E"/>
    <w:rsid w:val="5C8A680C"/>
    <w:rsid w:val="5D0C4701"/>
    <w:rsid w:val="5D0F0395"/>
    <w:rsid w:val="5D221076"/>
    <w:rsid w:val="5D397964"/>
    <w:rsid w:val="5D5A391C"/>
    <w:rsid w:val="5D5F10C0"/>
    <w:rsid w:val="5D891B7B"/>
    <w:rsid w:val="5D9D2640"/>
    <w:rsid w:val="5DAD38EE"/>
    <w:rsid w:val="5DC866D4"/>
    <w:rsid w:val="5E006862"/>
    <w:rsid w:val="5E0207B9"/>
    <w:rsid w:val="5E144E30"/>
    <w:rsid w:val="5E1834A1"/>
    <w:rsid w:val="5E261785"/>
    <w:rsid w:val="5E2C6C63"/>
    <w:rsid w:val="5E4A7017"/>
    <w:rsid w:val="5E552BBA"/>
    <w:rsid w:val="5E576676"/>
    <w:rsid w:val="5E611C10"/>
    <w:rsid w:val="5E7A0F3F"/>
    <w:rsid w:val="5E7F5C28"/>
    <w:rsid w:val="5EDD34B2"/>
    <w:rsid w:val="5EEB5EED"/>
    <w:rsid w:val="5EFC7377"/>
    <w:rsid w:val="5F06174D"/>
    <w:rsid w:val="5F14423C"/>
    <w:rsid w:val="5F3A3602"/>
    <w:rsid w:val="5F45733B"/>
    <w:rsid w:val="5F6277C6"/>
    <w:rsid w:val="5F6D0B1D"/>
    <w:rsid w:val="5F8D0B82"/>
    <w:rsid w:val="5F917FD0"/>
    <w:rsid w:val="5FBC5DC5"/>
    <w:rsid w:val="5FCC5339"/>
    <w:rsid w:val="5FD79C3B"/>
    <w:rsid w:val="5FE34A5B"/>
    <w:rsid w:val="5FFE1E36"/>
    <w:rsid w:val="6004302B"/>
    <w:rsid w:val="60232584"/>
    <w:rsid w:val="6030291E"/>
    <w:rsid w:val="607330CE"/>
    <w:rsid w:val="60825176"/>
    <w:rsid w:val="609F2AC4"/>
    <w:rsid w:val="60EA6B5C"/>
    <w:rsid w:val="60FA2EE8"/>
    <w:rsid w:val="61054A27"/>
    <w:rsid w:val="610A52BC"/>
    <w:rsid w:val="611D2366"/>
    <w:rsid w:val="61421856"/>
    <w:rsid w:val="61444BC7"/>
    <w:rsid w:val="61471FEF"/>
    <w:rsid w:val="615227C4"/>
    <w:rsid w:val="61654E3F"/>
    <w:rsid w:val="6182292A"/>
    <w:rsid w:val="619F7F92"/>
    <w:rsid w:val="61A10EF4"/>
    <w:rsid w:val="61F94C26"/>
    <w:rsid w:val="62000E56"/>
    <w:rsid w:val="621C09E6"/>
    <w:rsid w:val="624F3E49"/>
    <w:rsid w:val="62632286"/>
    <w:rsid w:val="62885958"/>
    <w:rsid w:val="62F40B65"/>
    <w:rsid w:val="62FC2CFE"/>
    <w:rsid w:val="63024505"/>
    <w:rsid w:val="635600A5"/>
    <w:rsid w:val="635B1DB5"/>
    <w:rsid w:val="63676D81"/>
    <w:rsid w:val="63711FED"/>
    <w:rsid w:val="63880DDC"/>
    <w:rsid w:val="638D750D"/>
    <w:rsid w:val="63AC6CC0"/>
    <w:rsid w:val="63DF2574"/>
    <w:rsid w:val="64055776"/>
    <w:rsid w:val="64240056"/>
    <w:rsid w:val="643E143A"/>
    <w:rsid w:val="64491666"/>
    <w:rsid w:val="6454220F"/>
    <w:rsid w:val="648B6EEF"/>
    <w:rsid w:val="64C158BF"/>
    <w:rsid w:val="64CE2EAA"/>
    <w:rsid w:val="65051FBC"/>
    <w:rsid w:val="653C3090"/>
    <w:rsid w:val="65532D27"/>
    <w:rsid w:val="65854376"/>
    <w:rsid w:val="658767BE"/>
    <w:rsid w:val="65892531"/>
    <w:rsid w:val="66195831"/>
    <w:rsid w:val="662E75B1"/>
    <w:rsid w:val="66342C2E"/>
    <w:rsid w:val="663E784C"/>
    <w:rsid w:val="664D26A1"/>
    <w:rsid w:val="668B6A45"/>
    <w:rsid w:val="668D2415"/>
    <w:rsid w:val="66F042B3"/>
    <w:rsid w:val="67280B00"/>
    <w:rsid w:val="672F3F24"/>
    <w:rsid w:val="673E055F"/>
    <w:rsid w:val="67551CE3"/>
    <w:rsid w:val="67A22552"/>
    <w:rsid w:val="67B22DCC"/>
    <w:rsid w:val="67BE71AA"/>
    <w:rsid w:val="67D90273"/>
    <w:rsid w:val="67DE5875"/>
    <w:rsid w:val="67E55852"/>
    <w:rsid w:val="67EB1AB4"/>
    <w:rsid w:val="67FA1285"/>
    <w:rsid w:val="683F0405"/>
    <w:rsid w:val="68551F4F"/>
    <w:rsid w:val="687C10C9"/>
    <w:rsid w:val="68840C16"/>
    <w:rsid w:val="68876EFB"/>
    <w:rsid w:val="68884654"/>
    <w:rsid w:val="689F444F"/>
    <w:rsid w:val="68B7537B"/>
    <w:rsid w:val="68B96DBB"/>
    <w:rsid w:val="68CA2805"/>
    <w:rsid w:val="68E937A3"/>
    <w:rsid w:val="692A78CC"/>
    <w:rsid w:val="693E15D3"/>
    <w:rsid w:val="69627681"/>
    <w:rsid w:val="69686408"/>
    <w:rsid w:val="6977531D"/>
    <w:rsid w:val="69CC2BFF"/>
    <w:rsid w:val="69FD55B8"/>
    <w:rsid w:val="6A0B1C62"/>
    <w:rsid w:val="6A2406C8"/>
    <w:rsid w:val="6A363045"/>
    <w:rsid w:val="6A503012"/>
    <w:rsid w:val="6A600FA9"/>
    <w:rsid w:val="6ADE0BD1"/>
    <w:rsid w:val="6ADE3624"/>
    <w:rsid w:val="6AE96859"/>
    <w:rsid w:val="6B147746"/>
    <w:rsid w:val="6B24787C"/>
    <w:rsid w:val="6B3E01FF"/>
    <w:rsid w:val="6B573233"/>
    <w:rsid w:val="6B5B6274"/>
    <w:rsid w:val="6B935D53"/>
    <w:rsid w:val="6BA63569"/>
    <w:rsid w:val="6BBB33D4"/>
    <w:rsid w:val="6BDF70C3"/>
    <w:rsid w:val="6C196F71"/>
    <w:rsid w:val="6C226FCB"/>
    <w:rsid w:val="6C31226F"/>
    <w:rsid w:val="6C4521B7"/>
    <w:rsid w:val="6C52564A"/>
    <w:rsid w:val="6C552F0B"/>
    <w:rsid w:val="6C5850C7"/>
    <w:rsid w:val="6C8C67B7"/>
    <w:rsid w:val="6C9B1562"/>
    <w:rsid w:val="6C9D744C"/>
    <w:rsid w:val="6CA7490F"/>
    <w:rsid w:val="6D167928"/>
    <w:rsid w:val="6D21662D"/>
    <w:rsid w:val="6D233BE6"/>
    <w:rsid w:val="6D26299B"/>
    <w:rsid w:val="6D3451EC"/>
    <w:rsid w:val="6D346ECD"/>
    <w:rsid w:val="6D4772EC"/>
    <w:rsid w:val="6D9078AF"/>
    <w:rsid w:val="6D9739CD"/>
    <w:rsid w:val="6DAA3FEF"/>
    <w:rsid w:val="6DC0172B"/>
    <w:rsid w:val="6DC02D86"/>
    <w:rsid w:val="6DC97660"/>
    <w:rsid w:val="6DCB690C"/>
    <w:rsid w:val="6DD41A5B"/>
    <w:rsid w:val="6DE9247B"/>
    <w:rsid w:val="6DF43C2E"/>
    <w:rsid w:val="6DF51CA3"/>
    <w:rsid w:val="6E3531DF"/>
    <w:rsid w:val="6E361438"/>
    <w:rsid w:val="6E4B12F4"/>
    <w:rsid w:val="6E8335BD"/>
    <w:rsid w:val="6E8E12EF"/>
    <w:rsid w:val="6E972936"/>
    <w:rsid w:val="6ED446C5"/>
    <w:rsid w:val="6EE04FA1"/>
    <w:rsid w:val="6F011A46"/>
    <w:rsid w:val="6F2A7D94"/>
    <w:rsid w:val="6F8331F1"/>
    <w:rsid w:val="6FA14E05"/>
    <w:rsid w:val="6FAE1A09"/>
    <w:rsid w:val="6FD75BF8"/>
    <w:rsid w:val="6FE56C72"/>
    <w:rsid w:val="701F2BC4"/>
    <w:rsid w:val="707723D0"/>
    <w:rsid w:val="707874D8"/>
    <w:rsid w:val="70983CE4"/>
    <w:rsid w:val="70CF0EBC"/>
    <w:rsid w:val="70F5661B"/>
    <w:rsid w:val="70F566D9"/>
    <w:rsid w:val="71324139"/>
    <w:rsid w:val="71360107"/>
    <w:rsid w:val="713B688E"/>
    <w:rsid w:val="717C3606"/>
    <w:rsid w:val="71A11223"/>
    <w:rsid w:val="71D43752"/>
    <w:rsid w:val="71F1796A"/>
    <w:rsid w:val="72154626"/>
    <w:rsid w:val="72262B5D"/>
    <w:rsid w:val="72283FF7"/>
    <w:rsid w:val="722E7212"/>
    <w:rsid w:val="723A0474"/>
    <w:rsid w:val="725923E4"/>
    <w:rsid w:val="72864BF7"/>
    <w:rsid w:val="729023FC"/>
    <w:rsid w:val="731218D8"/>
    <w:rsid w:val="73240A0E"/>
    <w:rsid w:val="73683E42"/>
    <w:rsid w:val="739E1612"/>
    <w:rsid w:val="73C0646E"/>
    <w:rsid w:val="73CE6642"/>
    <w:rsid w:val="742222F5"/>
    <w:rsid w:val="74476126"/>
    <w:rsid w:val="74706664"/>
    <w:rsid w:val="747F3682"/>
    <w:rsid w:val="749C4185"/>
    <w:rsid w:val="74CF2B42"/>
    <w:rsid w:val="75067759"/>
    <w:rsid w:val="752223FE"/>
    <w:rsid w:val="752E6DCD"/>
    <w:rsid w:val="7551380D"/>
    <w:rsid w:val="75600BE5"/>
    <w:rsid w:val="7564475C"/>
    <w:rsid w:val="75712156"/>
    <w:rsid w:val="7583797F"/>
    <w:rsid w:val="75D20F1D"/>
    <w:rsid w:val="75DA2C18"/>
    <w:rsid w:val="75F54412"/>
    <w:rsid w:val="76181773"/>
    <w:rsid w:val="761D08E0"/>
    <w:rsid w:val="764945DF"/>
    <w:rsid w:val="765D347C"/>
    <w:rsid w:val="76826699"/>
    <w:rsid w:val="76C87133"/>
    <w:rsid w:val="76CD08D5"/>
    <w:rsid w:val="76DB4B92"/>
    <w:rsid w:val="76E30B22"/>
    <w:rsid w:val="77052AA4"/>
    <w:rsid w:val="77136511"/>
    <w:rsid w:val="77293C33"/>
    <w:rsid w:val="77340A39"/>
    <w:rsid w:val="77351FD0"/>
    <w:rsid w:val="77472422"/>
    <w:rsid w:val="777F31F2"/>
    <w:rsid w:val="77D14ADE"/>
    <w:rsid w:val="77D1700D"/>
    <w:rsid w:val="77D62D81"/>
    <w:rsid w:val="77EC04CC"/>
    <w:rsid w:val="78775729"/>
    <w:rsid w:val="78A42DB0"/>
    <w:rsid w:val="78A656AB"/>
    <w:rsid w:val="78B2245C"/>
    <w:rsid w:val="78CA10FB"/>
    <w:rsid w:val="78E172CC"/>
    <w:rsid w:val="78EA1D1F"/>
    <w:rsid w:val="7904172F"/>
    <w:rsid w:val="790F7E27"/>
    <w:rsid w:val="792A231A"/>
    <w:rsid w:val="79316829"/>
    <w:rsid w:val="797E66A9"/>
    <w:rsid w:val="798518A4"/>
    <w:rsid w:val="79A97383"/>
    <w:rsid w:val="79E27E8B"/>
    <w:rsid w:val="79F23A38"/>
    <w:rsid w:val="79F850CE"/>
    <w:rsid w:val="79FD443C"/>
    <w:rsid w:val="7A1D1975"/>
    <w:rsid w:val="7A3E5150"/>
    <w:rsid w:val="7A4078C7"/>
    <w:rsid w:val="7A4670D6"/>
    <w:rsid w:val="7A534B63"/>
    <w:rsid w:val="7A615382"/>
    <w:rsid w:val="7A67303B"/>
    <w:rsid w:val="7AAB1D04"/>
    <w:rsid w:val="7ABA4368"/>
    <w:rsid w:val="7AD05746"/>
    <w:rsid w:val="7AD079D4"/>
    <w:rsid w:val="7B234AF2"/>
    <w:rsid w:val="7B257FFD"/>
    <w:rsid w:val="7B343476"/>
    <w:rsid w:val="7B5A2978"/>
    <w:rsid w:val="7B5A7E4C"/>
    <w:rsid w:val="7B667AF9"/>
    <w:rsid w:val="7B7468F8"/>
    <w:rsid w:val="7B7610C6"/>
    <w:rsid w:val="7BD758B4"/>
    <w:rsid w:val="7BEE0103"/>
    <w:rsid w:val="7C0A0FE4"/>
    <w:rsid w:val="7C254906"/>
    <w:rsid w:val="7C575F56"/>
    <w:rsid w:val="7C590818"/>
    <w:rsid w:val="7C7C10F6"/>
    <w:rsid w:val="7C853BEA"/>
    <w:rsid w:val="7C881368"/>
    <w:rsid w:val="7CB73744"/>
    <w:rsid w:val="7CE27788"/>
    <w:rsid w:val="7D0C32F1"/>
    <w:rsid w:val="7D0F408D"/>
    <w:rsid w:val="7D491C6C"/>
    <w:rsid w:val="7D5429C0"/>
    <w:rsid w:val="7D6E6D43"/>
    <w:rsid w:val="7DB57A34"/>
    <w:rsid w:val="7DC50DC6"/>
    <w:rsid w:val="7DE60973"/>
    <w:rsid w:val="7DEF0916"/>
    <w:rsid w:val="7E1E5218"/>
    <w:rsid w:val="7E886DAE"/>
    <w:rsid w:val="7E952C57"/>
    <w:rsid w:val="7E9A4E1F"/>
    <w:rsid w:val="7E9D4B89"/>
    <w:rsid w:val="7EA7723A"/>
    <w:rsid w:val="7EB8496F"/>
    <w:rsid w:val="7EF56FBB"/>
    <w:rsid w:val="7F0768EB"/>
    <w:rsid w:val="7F143BEC"/>
    <w:rsid w:val="7F715AF2"/>
    <w:rsid w:val="7F886E69"/>
    <w:rsid w:val="BB7FA927"/>
    <w:rsid w:val="DEF85F75"/>
    <w:rsid w:val="E3DCF372"/>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qFormat="1" w:unhideWhenUsed="0" w:uiPriority="0" w:name="footnote reference"/>
    <w:lsdException w:qFormat="1" w:unhideWhenUsed="0" w:uiPriority="0" w:semiHidden="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name="FollowedHyperlink"/>
    <w:lsdException w:qFormat="1" w:unhideWhenUsed="0" w:uiPriority="0" w:semiHidden="0" w:name="Strong"/>
    <w:lsdException w:qFormat="1" w:unhideWhenUsed="0" w:uiPriority="20" w:name="Emphasis"/>
    <w:lsdException w:qFormat="1" w:unhideWhenUsed="0" w:uiPriority="0" w:semiHidden="0" w:name="Document Map"/>
    <w:lsdException w:qFormat="1" w:unhideWhenUsed="0" w:uiPriority="0" w:semiHidden="0" w:name="Plain Text"/>
    <w:lsdException w:unhideWhenUsed="0" w:uiPriority="0" w:name="E-mail Signature"/>
    <w:lsdException w:qFormat="1" w:unhideWhenUsed="0" w:uiPriority="0" w:semiHidden="0"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val="0"/>
      <w:adjustRightInd w:val="0"/>
      <w:spacing w:line="360" w:lineRule="auto"/>
      <w:ind w:firstLine="200" w:firstLineChars="200"/>
      <w:jc w:val="both"/>
    </w:pPr>
    <w:rPr>
      <w:rFonts w:ascii="仿宋" w:hAnsi="仿宋" w:eastAsia="仿宋" w:cs="Times New Roman"/>
      <w:kern w:val="2"/>
      <w:sz w:val="24"/>
      <w:szCs w:val="24"/>
      <w:lang w:val="en-US" w:eastAsia="zh-CN" w:bidi="ar-SA"/>
    </w:rPr>
  </w:style>
  <w:style w:type="paragraph" w:styleId="3">
    <w:name w:val="heading 1"/>
    <w:basedOn w:val="1"/>
    <w:next w:val="1"/>
    <w:link w:val="288"/>
    <w:autoRedefine/>
    <w:qFormat/>
    <w:uiPriority w:val="0"/>
    <w:pPr>
      <w:tabs>
        <w:tab w:val="left" w:pos="432"/>
      </w:tabs>
      <w:ind w:firstLine="0" w:firstLineChars="0"/>
      <w:jc w:val="center"/>
      <w:outlineLvl w:val="0"/>
    </w:pPr>
    <w:rPr>
      <w:b/>
      <w:bCs/>
      <w:kern w:val="44"/>
      <w:sz w:val="44"/>
      <w:szCs w:val="44"/>
    </w:rPr>
  </w:style>
  <w:style w:type="paragraph" w:styleId="4">
    <w:name w:val="heading 2"/>
    <w:basedOn w:val="1"/>
    <w:next w:val="1"/>
    <w:autoRedefine/>
    <w:qFormat/>
    <w:uiPriority w:val="0"/>
    <w:pPr>
      <w:tabs>
        <w:tab w:val="left" w:pos="432"/>
      </w:tabs>
      <w:adjustRightInd/>
      <w:ind w:firstLine="0" w:firstLineChars="0"/>
      <w:jc w:val="center"/>
      <w:outlineLvl w:val="1"/>
    </w:pPr>
    <w:rPr>
      <w:b/>
      <w:sz w:val="30"/>
      <w:szCs w:val="32"/>
      <w:lang w:val="zh-CN"/>
    </w:rPr>
  </w:style>
  <w:style w:type="paragraph" w:styleId="5">
    <w:name w:val="heading 3"/>
    <w:basedOn w:val="4"/>
    <w:next w:val="6"/>
    <w:autoRedefine/>
    <w:qFormat/>
    <w:uiPriority w:val="0"/>
    <w:pPr>
      <w:tabs>
        <w:tab w:val="left" w:pos="900"/>
        <w:tab w:val="clear" w:pos="432"/>
      </w:tabs>
      <w:ind w:firstLine="200" w:firstLineChars="200"/>
      <w:jc w:val="left"/>
      <w:outlineLvl w:val="2"/>
    </w:pPr>
    <w:rPr>
      <w:sz w:val="24"/>
    </w:rPr>
  </w:style>
  <w:style w:type="paragraph" w:styleId="6">
    <w:name w:val="heading 4"/>
    <w:basedOn w:val="5"/>
    <w:next w:val="1"/>
    <w:link w:val="332"/>
    <w:autoRedefine/>
    <w:qFormat/>
    <w:uiPriority w:val="0"/>
    <w:pPr>
      <w:tabs>
        <w:tab w:val="left" w:pos="864"/>
        <w:tab w:val="clear" w:pos="900"/>
      </w:tabs>
      <w:ind w:firstLine="0" w:firstLineChars="0"/>
      <w:jc w:val="center"/>
      <w:outlineLvl w:val="3"/>
    </w:pPr>
    <w:rPr>
      <w:sz w:val="28"/>
      <w:szCs w:val="28"/>
    </w:rPr>
  </w:style>
  <w:style w:type="paragraph" w:styleId="7">
    <w:name w:val="heading 5"/>
    <w:basedOn w:val="6"/>
    <w:next w:val="1"/>
    <w:link w:val="298"/>
    <w:autoRedefine/>
    <w:qFormat/>
    <w:uiPriority w:val="0"/>
    <w:pPr>
      <w:tabs>
        <w:tab w:val="left" w:pos="1008"/>
        <w:tab w:val="clear" w:pos="864"/>
      </w:tabs>
      <w:ind w:firstLine="200" w:firstLineChars="200"/>
      <w:jc w:val="left"/>
      <w:outlineLvl w:val="4"/>
    </w:pPr>
    <w:rPr>
      <w:sz w:val="24"/>
    </w:rPr>
  </w:style>
  <w:style w:type="paragraph" w:styleId="8">
    <w:name w:val="heading 6"/>
    <w:basedOn w:val="1"/>
    <w:next w:val="1"/>
    <w:link w:val="153"/>
    <w:autoRedefine/>
    <w:qFormat/>
    <w:uiPriority w:val="0"/>
    <w:pPr>
      <w:tabs>
        <w:tab w:val="left" w:pos="1152"/>
      </w:tabs>
      <w:topLinePunct/>
      <w:ind w:firstLine="0" w:firstLineChars="0"/>
      <w:jc w:val="center"/>
      <w:outlineLvl w:val="5"/>
    </w:pPr>
    <w:rPr>
      <w:rFonts w:ascii="宋体"/>
      <w:b/>
      <w:bCs/>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line="720" w:lineRule="auto"/>
      <w:ind w:firstLine="0" w:firstLineChars="0"/>
    </w:pPr>
    <w:rPr>
      <w:rFonts w:ascii="华文中宋" w:hAnsi="华文中宋"/>
      <w:sz w:val="28"/>
    </w:rPr>
  </w:style>
  <w:style w:type="paragraph" w:styleId="12">
    <w:name w:val="List 3"/>
    <w:basedOn w:val="1"/>
    <w:autoRedefine/>
    <w:semiHidden/>
    <w:qFormat/>
    <w:uiPriority w:val="0"/>
    <w:pPr>
      <w:adjustRightInd/>
      <w:ind w:left="100" w:leftChars="400" w:hanging="200" w:hangingChars="200"/>
      <w:contextualSpacing/>
      <w:jc w:val="left"/>
    </w:pPr>
    <w:rPr>
      <w:szCs w:val="20"/>
    </w:rPr>
  </w:style>
  <w:style w:type="paragraph" w:styleId="13">
    <w:name w:val="toc 7"/>
    <w:basedOn w:val="1"/>
    <w:next w:val="1"/>
    <w:autoRedefine/>
    <w:semiHidden/>
    <w:qFormat/>
    <w:uiPriority w:val="0"/>
    <w:pPr>
      <w:ind w:left="2520" w:leftChars="1200"/>
    </w:pPr>
  </w:style>
  <w:style w:type="paragraph" w:styleId="14">
    <w:name w:val="List Number 2"/>
    <w:basedOn w:val="1"/>
    <w:autoRedefine/>
    <w:semiHidden/>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semiHidden/>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9"/>
    <w:autoRedefine/>
    <w:qFormat/>
    <w:uiPriority w:val="0"/>
    <w:pPr>
      <w:widowControl/>
      <w:snapToGrid w:val="0"/>
      <w:spacing w:line="480" w:lineRule="exact"/>
      <w:ind w:firstLine="567"/>
    </w:pPr>
    <w:rPr>
      <w:snapToGrid w:val="0"/>
      <w:color w:val="000000"/>
      <w:kern w:val="28"/>
      <w:sz w:val="28"/>
      <w:szCs w:val="20"/>
    </w:rPr>
  </w:style>
  <w:style w:type="paragraph" w:styleId="18">
    <w:name w:val="caption"/>
    <w:basedOn w:val="1"/>
    <w:next w:val="1"/>
    <w:link w:val="235"/>
    <w:autoRedefine/>
    <w:semiHidden/>
    <w:qFormat/>
    <w:uiPriority w:val="0"/>
    <w:rPr>
      <w:b/>
      <w:sz w:val="28"/>
      <w:szCs w:val="20"/>
    </w:rPr>
  </w:style>
  <w:style w:type="paragraph" w:styleId="19">
    <w:name w:val="index 5"/>
    <w:basedOn w:val="1"/>
    <w:next w:val="1"/>
    <w:autoRedefine/>
    <w:semiHidden/>
    <w:qFormat/>
    <w:uiPriority w:val="0"/>
    <w:pPr>
      <w:adjustRightInd/>
      <w:ind w:left="800" w:leftChars="800"/>
    </w:pPr>
  </w:style>
  <w:style w:type="paragraph" w:styleId="20">
    <w:name w:val="Document Map"/>
    <w:basedOn w:val="1"/>
    <w:link w:val="208"/>
    <w:autoRedefine/>
    <w:qFormat/>
    <w:uiPriority w:val="0"/>
    <w:pPr>
      <w:shd w:val="clear" w:color="auto" w:fill="000080"/>
    </w:pPr>
  </w:style>
  <w:style w:type="paragraph" w:styleId="21">
    <w:name w:val="annotation text"/>
    <w:basedOn w:val="1"/>
    <w:link w:val="349"/>
    <w:autoRedefine/>
    <w:qFormat/>
    <w:uiPriority w:val="0"/>
    <w:pPr>
      <w:jc w:val="left"/>
    </w:pPr>
  </w:style>
  <w:style w:type="paragraph" w:styleId="22">
    <w:name w:val="Salutation"/>
    <w:basedOn w:val="1"/>
    <w:next w:val="1"/>
    <w:link w:val="303"/>
    <w:autoRedefine/>
    <w:semiHidden/>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semiHidden/>
    <w:qFormat/>
    <w:uiPriority w:val="0"/>
    <w:pPr>
      <w:snapToGrid w:val="0"/>
      <w:ind w:left="360" w:right="238" w:hanging="360"/>
      <w:contextualSpacing/>
    </w:pPr>
  </w:style>
  <w:style w:type="paragraph" w:styleId="25">
    <w:name w:val="Body Text"/>
    <w:basedOn w:val="1"/>
    <w:next w:val="1"/>
    <w:link w:val="435"/>
    <w:autoRedefine/>
    <w:qFormat/>
    <w:uiPriority w:val="0"/>
    <w:pPr>
      <w:autoSpaceDE w:val="0"/>
      <w:autoSpaceDN w:val="0"/>
    </w:pPr>
    <w:rPr>
      <w:rFonts w:hAnsi="Arial" w:cs="Arial"/>
      <w:snapToGrid w:val="0"/>
      <w:szCs w:val="21"/>
      <w:lang w:val="zh-CN"/>
    </w:rPr>
  </w:style>
  <w:style w:type="paragraph" w:styleId="26">
    <w:name w:val="Body Text Indent"/>
    <w:basedOn w:val="1"/>
    <w:next w:val="27"/>
    <w:link w:val="270"/>
    <w:autoRedefine/>
    <w:qFormat/>
    <w:uiPriority w:val="0"/>
    <w:pPr>
      <w:spacing w:line="480" w:lineRule="exact"/>
      <w:ind w:firstLine="480"/>
    </w:pPr>
  </w:style>
  <w:style w:type="paragraph" w:styleId="27">
    <w:name w:val="Body Text First Indent 2"/>
    <w:basedOn w:val="26"/>
    <w:link w:val="127"/>
    <w:autoRedefine/>
    <w:semiHidden/>
    <w:qFormat/>
    <w:uiPriority w:val="0"/>
    <w:pPr>
      <w:adjustRightInd/>
      <w:spacing w:after="120" w:line="240" w:lineRule="auto"/>
      <w:ind w:left="420" w:leftChars="200" w:firstLine="210"/>
    </w:pPr>
    <w:rPr>
      <w:sz w:val="21"/>
    </w:rPr>
  </w:style>
  <w:style w:type="paragraph" w:styleId="28">
    <w:name w:val="List Number 3"/>
    <w:basedOn w:val="1"/>
    <w:autoRedefine/>
    <w:semiHidden/>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autoRedefine/>
    <w:semiHidden/>
    <w:qFormat/>
    <w:uiPriority w:val="0"/>
    <w:pPr>
      <w:adjustRightInd/>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semiHidden/>
    <w:qFormat/>
    <w:uiPriority w:val="0"/>
    <w:pPr>
      <w:autoSpaceDE w:val="0"/>
      <w:autoSpaceDN w:val="0"/>
      <w:ind w:left="420"/>
      <w:jc w:val="left"/>
    </w:pPr>
    <w:rPr>
      <w:color w:val="000000"/>
      <w:kern w:val="0"/>
      <w:szCs w:val="20"/>
    </w:rPr>
  </w:style>
  <w:style w:type="paragraph" w:styleId="32">
    <w:name w:val="HTML Address"/>
    <w:basedOn w:val="1"/>
    <w:link w:val="225"/>
    <w:autoRedefine/>
    <w:semiHidden/>
    <w:qFormat/>
    <w:uiPriority w:val="0"/>
    <w:pPr>
      <w:widowControl/>
      <w:adjustRightInd/>
      <w:jc w:val="left"/>
    </w:pPr>
    <w:rPr>
      <w:i/>
      <w:iCs/>
      <w:kern w:val="0"/>
    </w:rPr>
  </w:style>
  <w:style w:type="paragraph" w:styleId="33">
    <w:name w:val="toc 5"/>
    <w:basedOn w:val="1"/>
    <w:next w:val="1"/>
    <w:autoRedefine/>
    <w:semiHidden/>
    <w:qFormat/>
    <w:uiPriority w:val="0"/>
    <w:pPr>
      <w:ind w:left="1680" w:leftChars="800"/>
    </w:pPr>
  </w:style>
  <w:style w:type="paragraph" w:styleId="34">
    <w:name w:val="toc 3"/>
    <w:basedOn w:val="1"/>
    <w:next w:val="1"/>
    <w:autoRedefine/>
    <w:semiHidden/>
    <w:qFormat/>
    <w:uiPriority w:val="0"/>
    <w:pPr>
      <w:tabs>
        <w:tab w:val="right" w:leader="dot" w:pos="8268"/>
      </w:tabs>
      <w:spacing w:line="460" w:lineRule="exact"/>
      <w:ind w:left="840" w:leftChars="400" w:firstLine="482"/>
    </w:pPr>
  </w:style>
  <w:style w:type="paragraph" w:styleId="35">
    <w:name w:val="Plain Text"/>
    <w:basedOn w:val="1"/>
    <w:link w:val="131"/>
    <w:autoRedefine/>
    <w:qFormat/>
    <w:uiPriority w:val="0"/>
    <w:rPr>
      <w:rFonts w:hAnsi="Courier New" w:cs="Arial"/>
      <w:snapToGrid w:val="0"/>
      <w:szCs w:val="21"/>
    </w:rPr>
  </w:style>
  <w:style w:type="paragraph" w:styleId="36">
    <w:name w:val="List Number 4"/>
    <w:basedOn w:val="1"/>
    <w:autoRedefine/>
    <w:semiHidden/>
    <w:qFormat/>
    <w:uiPriority w:val="0"/>
    <w:pPr>
      <w:tabs>
        <w:tab w:val="left" w:pos="840"/>
      </w:tabs>
      <w:autoSpaceDE w:val="0"/>
      <w:autoSpaceDN w:val="0"/>
      <w:spacing w:line="360" w:lineRule="atLeast"/>
      <w:ind w:left="840" w:hanging="420"/>
    </w:pPr>
    <w:rPr>
      <w:kern w:val="0"/>
    </w:rPr>
  </w:style>
  <w:style w:type="paragraph" w:styleId="37">
    <w:name w:val="toc 8"/>
    <w:basedOn w:val="1"/>
    <w:next w:val="1"/>
    <w:autoRedefine/>
    <w:semiHidden/>
    <w:qFormat/>
    <w:uiPriority w:val="0"/>
    <w:pPr>
      <w:ind w:left="2940" w:leftChars="1400"/>
    </w:pPr>
  </w:style>
  <w:style w:type="paragraph" w:styleId="38">
    <w:name w:val="Date"/>
    <w:basedOn w:val="1"/>
    <w:next w:val="1"/>
    <w:link w:val="187"/>
    <w:autoRedefine/>
    <w:qFormat/>
    <w:uiPriority w:val="0"/>
    <w:pPr>
      <w:ind w:left="100" w:leftChars="2500"/>
    </w:pPr>
    <w:rPr>
      <w:szCs w:val="21"/>
      <w:lang w:val="zh-CN"/>
    </w:rPr>
  </w:style>
  <w:style w:type="paragraph" w:styleId="39">
    <w:name w:val="Body Text Indent 2"/>
    <w:basedOn w:val="1"/>
    <w:link w:val="313"/>
    <w:autoRedefine/>
    <w:qFormat/>
    <w:uiPriority w:val="0"/>
    <w:pPr>
      <w:ind w:firstLine="601"/>
      <w:textAlignment w:val="baseline"/>
    </w:pPr>
    <w:rPr>
      <w:kern w:val="0"/>
      <w:sz w:val="28"/>
      <w:szCs w:val="20"/>
    </w:rPr>
  </w:style>
  <w:style w:type="paragraph" w:styleId="40">
    <w:name w:val="endnote text"/>
    <w:basedOn w:val="1"/>
    <w:link w:val="936"/>
    <w:autoRedefine/>
    <w:semiHidden/>
    <w:qFormat/>
    <w:uiPriority w:val="0"/>
    <w:rPr>
      <w:lang w:val="zh-CN"/>
    </w:rPr>
  </w:style>
  <w:style w:type="paragraph" w:styleId="41">
    <w:name w:val="Balloon Text"/>
    <w:basedOn w:val="1"/>
    <w:link w:val="194"/>
    <w:autoRedefine/>
    <w:qFormat/>
    <w:uiPriority w:val="0"/>
    <w:rPr>
      <w:sz w:val="18"/>
      <w:szCs w:val="18"/>
    </w:rPr>
  </w:style>
  <w:style w:type="paragraph" w:styleId="42">
    <w:name w:val="footer"/>
    <w:basedOn w:val="1"/>
    <w:link w:val="388"/>
    <w:autoRedefine/>
    <w:qFormat/>
    <w:uiPriority w:val="99"/>
    <w:pPr>
      <w:tabs>
        <w:tab w:val="center" w:pos="4153"/>
        <w:tab w:val="right" w:pos="8306"/>
      </w:tabs>
      <w:snapToGrid w:val="0"/>
      <w:jc w:val="left"/>
    </w:pPr>
    <w:rPr>
      <w:sz w:val="18"/>
      <w:szCs w:val="18"/>
    </w:rPr>
  </w:style>
  <w:style w:type="paragraph" w:styleId="43">
    <w:name w:val="header"/>
    <w:basedOn w:val="1"/>
    <w:link w:val="397"/>
    <w:autoRedefine/>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autoRedefine/>
    <w:semiHidden/>
    <w:qFormat/>
    <w:uiPriority w:val="0"/>
    <w:pPr>
      <w:spacing w:after="600" w:line="312" w:lineRule="atLeast"/>
      <w:jc w:val="center"/>
      <w:textAlignment w:val="baseline"/>
    </w:pPr>
    <w:rPr>
      <w:rFonts w:eastAsia="仿宋_GB2312"/>
      <w:kern w:val="0"/>
      <w:szCs w:val="20"/>
    </w:rPr>
  </w:style>
  <w:style w:type="paragraph" w:styleId="45">
    <w:name w:val="toc 4"/>
    <w:basedOn w:val="1"/>
    <w:next w:val="1"/>
    <w:autoRedefine/>
    <w:semiHidden/>
    <w:qFormat/>
    <w:uiPriority w:val="0"/>
    <w:pPr>
      <w:ind w:left="1260" w:leftChars="600"/>
    </w:pPr>
  </w:style>
  <w:style w:type="paragraph" w:styleId="46">
    <w:name w:val="index heading"/>
    <w:basedOn w:val="1"/>
    <w:next w:val="47"/>
    <w:autoRedefine/>
    <w:semiHidden/>
    <w:qFormat/>
    <w:uiPriority w:val="0"/>
    <w:pPr>
      <w:adjustRightInd/>
    </w:pPr>
  </w:style>
  <w:style w:type="paragraph" w:styleId="47">
    <w:name w:val="index 1"/>
    <w:basedOn w:val="1"/>
    <w:next w:val="1"/>
    <w:autoRedefine/>
    <w:semiHidden/>
    <w:qFormat/>
    <w:uiPriority w:val="0"/>
    <w:pPr>
      <w:adjustRightInd/>
      <w:jc w:val="center"/>
    </w:pPr>
    <w:rPr>
      <w:szCs w:val="20"/>
    </w:rPr>
  </w:style>
  <w:style w:type="paragraph" w:styleId="48">
    <w:name w:val="Subtitle"/>
    <w:link w:val="139"/>
    <w:autoRedefine/>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semiHidden/>
    <w:qFormat/>
    <w:uiPriority w:val="0"/>
    <w:pPr>
      <w:tabs>
        <w:tab w:val="left" w:pos="902"/>
      </w:tabs>
      <w:adjustRightInd/>
      <w:spacing w:line="400" w:lineRule="exact"/>
      <w:ind w:left="902" w:hanging="420"/>
    </w:pPr>
    <w:rPr>
      <w:szCs w:val="20"/>
    </w:rPr>
  </w:style>
  <w:style w:type="paragraph" w:styleId="50">
    <w:name w:val="List"/>
    <w:basedOn w:val="1"/>
    <w:autoRedefine/>
    <w:semiHidden/>
    <w:qFormat/>
    <w:uiPriority w:val="0"/>
    <w:pPr>
      <w:ind w:left="200" w:hanging="200" w:hangingChars="200"/>
    </w:pPr>
  </w:style>
  <w:style w:type="paragraph" w:styleId="51">
    <w:name w:val="footnote text"/>
    <w:basedOn w:val="1"/>
    <w:link w:val="315"/>
    <w:autoRedefine/>
    <w:semiHidden/>
    <w:qFormat/>
    <w:uiPriority w:val="0"/>
    <w:pPr>
      <w:adjustRightInd/>
      <w:spacing w:before="60" w:after="60" w:line="300" w:lineRule="exact"/>
      <w:ind w:firstLine="0"/>
    </w:pPr>
    <w:rPr>
      <w:rFonts w:ascii="Calibri"/>
      <w:color w:val="0000FF"/>
      <w:kern w:val="0"/>
      <w:sz w:val="21"/>
    </w:rPr>
  </w:style>
  <w:style w:type="paragraph" w:styleId="52">
    <w:name w:val="toc 6"/>
    <w:basedOn w:val="1"/>
    <w:next w:val="1"/>
    <w:autoRedefine/>
    <w:semiHidden/>
    <w:qFormat/>
    <w:uiPriority w:val="0"/>
    <w:pPr>
      <w:ind w:left="2100" w:leftChars="1000"/>
    </w:pPr>
  </w:style>
  <w:style w:type="paragraph" w:styleId="53">
    <w:name w:val="List 5"/>
    <w:basedOn w:val="1"/>
    <w:autoRedefine/>
    <w:semiHidden/>
    <w:qFormat/>
    <w:uiPriority w:val="0"/>
    <w:pPr>
      <w:adjustRightInd/>
      <w:ind w:left="100" w:leftChars="800" w:hanging="200" w:hangingChars="200"/>
    </w:pPr>
  </w:style>
  <w:style w:type="paragraph" w:styleId="54">
    <w:name w:val="Body Text Indent 3"/>
    <w:basedOn w:val="1"/>
    <w:link w:val="380"/>
    <w:autoRedefine/>
    <w:qFormat/>
    <w:uiPriority w:val="0"/>
    <w:pPr>
      <w:ind w:firstLine="420"/>
    </w:pPr>
    <w:rPr>
      <w:szCs w:val="20"/>
    </w:rPr>
  </w:style>
  <w:style w:type="paragraph" w:styleId="55">
    <w:name w:val="toc 2"/>
    <w:basedOn w:val="1"/>
    <w:next w:val="1"/>
    <w:autoRedefine/>
    <w:qFormat/>
    <w:uiPriority w:val="0"/>
    <w:pPr>
      <w:ind w:left="420" w:leftChars="200"/>
    </w:pPr>
  </w:style>
  <w:style w:type="paragraph" w:styleId="56">
    <w:name w:val="toc 9"/>
    <w:basedOn w:val="1"/>
    <w:next w:val="1"/>
    <w:autoRedefine/>
    <w:semiHidden/>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List 4"/>
    <w:basedOn w:val="1"/>
    <w:autoRedefine/>
    <w:semiHidden/>
    <w:qFormat/>
    <w:uiPriority w:val="0"/>
    <w:pPr>
      <w:adjustRightInd/>
      <w:ind w:left="100" w:leftChars="600" w:hanging="200" w:hangingChars="200"/>
      <w:contextualSpacing/>
      <w:jc w:val="left"/>
    </w:pPr>
    <w:rPr>
      <w:szCs w:val="20"/>
    </w:rPr>
  </w:style>
  <w:style w:type="paragraph" w:styleId="59">
    <w:name w:val="HTML Preformatted"/>
    <w:basedOn w:val="1"/>
    <w:link w:val="306"/>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60">
    <w:name w:val="Normal (Web)"/>
    <w:basedOn w:val="1"/>
    <w:autoRedefine/>
    <w:qFormat/>
    <w:uiPriority w:val="0"/>
    <w:pPr>
      <w:widowControl/>
      <w:spacing w:before="100" w:beforeAutospacing="1" w:after="100" w:afterAutospacing="1"/>
      <w:jc w:val="left"/>
    </w:pPr>
    <w:rPr>
      <w:kern w:val="0"/>
    </w:rPr>
  </w:style>
  <w:style w:type="paragraph" w:styleId="61">
    <w:name w:val="Title"/>
    <w:basedOn w:val="1"/>
    <w:link w:val="291"/>
    <w:autoRedefine/>
    <w:semiHidden/>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21"/>
    <w:next w:val="21"/>
    <w:link w:val="102"/>
    <w:autoRedefine/>
    <w:qFormat/>
    <w:uiPriority w:val="0"/>
    <w:rPr>
      <w:b/>
      <w:bCs/>
    </w:rPr>
  </w:style>
  <w:style w:type="paragraph" w:styleId="63">
    <w:name w:val="Body Text First Indent"/>
    <w:basedOn w:val="25"/>
    <w:next w:val="1"/>
    <w:link w:val="326"/>
    <w:autoRedefine/>
    <w:semiHidden/>
    <w:qFormat/>
    <w:uiPriority w:val="0"/>
    <w:pPr>
      <w:ind w:firstLine="420"/>
    </w:pPr>
    <w:rPr>
      <w:rFonts w:hAnsi="Calibri" w:cs="Times New Roman"/>
      <w:snapToGrid/>
      <w:szCs w:val="20"/>
    </w:rPr>
  </w:style>
  <w:style w:type="table" w:styleId="65">
    <w:name w:val="Table Grid"/>
    <w:basedOn w:val="6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0"/>
    <w:rPr>
      <w:b/>
      <w:bCs/>
    </w:rPr>
  </w:style>
  <w:style w:type="character" w:styleId="73">
    <w:name w:val="endnote reference"/>
    <w:autoRedefine/>
    <w:semiHidden/>
    <w:qFormat/>
    <w:uiPriority w:val="0"/>
    <w:rPr>
      <w:vertAlign w:val="superscript"/>
    </w:rPr>
  </w:style>
  <w:style w:type="character" w:styleId="74">
    <w:name w:val="page number"/>
    <w:basedOn w:val="71"/>
    <w:autoRedefine/>
    <w:semiHidden/>
    <w:qFormat/>
    <w:uiPriority w:val="0"/>
    <w:rPr>
      <w:rFonts w:ascii="Arial" w:hAnsi="Arial" w:eastAsia="黑体" w:cs="Arial"/>
      <w:snapToGrid w:val="0"/>
      <w:kern w:val="0"/>
      <w:szCs w:val="21"/>
    </w:rPr>
  </w:style>
  <w:style w:type="character" w:styleId="75">
    <w:name w:val="FollowedHyperlink"/>
    <w:autoRedefine/>
    <w:semiHidden/>
    <w:qFormat/>
    <w:uiPriority w:val="99"/>
    <w:rPr>
      <w:rFonts w:ascii="Arial" w:hAnsi="Arial" w:eastAsia="黑体" w:cs="Arial"/>
      <w:snapToGrid w:val="0"/>
      <w:color w:val="000000"/>
      <w:kern w:val="0"/>
      <w:sz w:val="18"/>
      <w:szCs w:val="18"/>
      <w:u w:val="none"/>
    </w:rPr>
  </w:style>
  <w:style w:type="character" w:styleId="76">
    <w:name w:val="Emphasis"/>
    <w:autoRedefine/>
    <w:semiHidden/>
    <w:qFormat/>
    <w:uiPriority w:val="20"/>
    <w:rPr>
      <w:color w:val="CC0033"/>
    </w:rPr>
  </w:style>
  <w:style w:type="character" w:styleId="77">
    <w:name w:val="line number"/>
    <w:basedOn w:val="71"/>
    <w:autoRedefine/>
    <w:semiHidden/>
    <w:qFormat/>
    <w:uiPriority w:val="0"/>
    <w:rPr>
      <w:rFonts w:ascii="Arial" w:hAnsi="Arial" w:eastAsia="黑体" w:cs="Arial"/>
      <w:snapToGrid w:val="0"/>
      <w:kern w:val="0"/>
      <w:szCs w:val="21"/>
    </w:rPr>
  </w:style>
  <w:style w:type="character" w:styleId="78">
    <w:name w:val="Hyperlink"/>
    <w:autoRedefine/>
    <w:qFormat/>
    <w:uiPriority w:val="0"/>
    <w:rPr>
      <w:rFonts w:ascii="Arial" w:hAnsi="Arial" w:eastAsia="黑体" w:cs="Arial"/>
      <w:snapToGrid w:val="0"/>
      <w:color w:val="000000"/>
      <w:kern w:val="0"/>
      <w:sz w:val="18"/>
      <w:szCs w:val="18"/>
      <w:u w:val="none"/>
    </w:rPr>
  </w:style>
  <w:style w:type="character" w:styleId="79">
    <w:name w:val="HTML Code"/>
    <w:autoRedefine/>
    <w:semiHidden/>
    <w:qFormat/>
    <w:uiPriority w:val="0"/>
    <w:rPr>
      <w:rFonts w:ascii="黑体" w:hAnsi="Courier New" w:eastAsia="黑体" w:cs="楷体_GB2312"/>
      <w:sz w:val="20"/>
      <w:szCs w:val="20"/>
    </w:rPr>
  </w:style>
  <w:style w:type="character" w:styleId="80">
    <w:name w:val="annotation reference"/>
    <w:autoRedefine/>
    <w:qFormat/>
    <w:uiPriority w:val="0"/>
    <w:rPr>
      <w:sz w:val="21"/>
      <w:szCs w:val="21"/>
    </w:rPr>
  </w:style>
  <w:style w:type="character" w:styleId="81">
    <w:name w:val="footnote reference"/>
    <w:autoRedefine/>
    <w:semiHidden/>
    <w:qFormat/>
    <w:uiPriority w:val="0"/>
    <w:rPr>
      <w:rFonts w:cs="Times New Roman"/>
      <w:vertAlign w:val="superscript"/>
    </w:rPr>
  </w:style>
  <w:style w:type="paragraph" w:customStyle="1" w:styleId="82">
    <w:name w:val="BodyTextIndent"/>
    <w:basedOn w:val="1"/>
    <w:next w:val="83"/>
    <w:autoRedefine/>
    <w:semiHidden/>
    <w:qFormat/>
    <w:uiPriority w:val="0"/>
    <w:pPr>
      <w:wordWrap/>
      <w:adjustRightInd/>
      <w:snapToGrid w:val="0"/>
      <w:spacing w:before="120" w:line="400" w:lineRule="atLeast"/>
      <w:ind w:firstLine="570" w:firstLineChars="0"/>
      <w:textAlignment w:val="bottom"/>
    </w:pPr>
    <w:rPr>
      <w:rFonts w:ascii="Calibri" w:hAnsi="Calibri"/>
      <w:kern w:val="0"/>
      <w:sz w:val="20"/>
      <w:szCs w:val="22"/>
    </w:rPr>
  </w:style>
  <w:style w:type="paragraph" w:customStyle="1" w:styleId="83">
    <w:name w:val="NormalIndent"/>
    <w:next w:val="82"/>
    <w:autoRedefine/>
    <w:semiHidden/>
    <w:qFormat/>
    <w:uiPriority w:val="0"/>
    <w:pPr>
      <w:spacing w:after="160" w:line="259" w:lineRule="auto"/>
      <w:ind w:firstLine="200" w:firstLineChars="200"/>
      <w:jc w:val="both"/>
      <w:textAlignment w:val="baseline"/>
    </w:pPr>
    <w:rPr>
      <w:rFonts w:ascii="Calibri" w:hAnsi="Calibri" w:eastAsia="宋体" w:cs="Times New Roman"/>
      <w:kern w:val="2"/>
      <w:sz w:val="21"/>
      <w:szCs w:val="24"/>
      <w:lang w:val="en-US" w:eastAsia="zh-CN" w:bidi="ar-SA"/>
    </w:rPr>
  </w:style>
  <w:style w:type="paragraph" w:customStyle="1" w:styleId="84">
    <w:name w:val="Default"/>
    <w:next w:val="85"/>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目录 71"/>
    <w:next w:val="1"/>
    <w:autoRedefine/>
    <w:semiHidden/>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信息标题1"/>
    <w:basedOn w:val="1"/>
    <w:autoRedefine/>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customStyle="1" w:styleId="87">
    <w:name w:val="首行缩进"/>
    <w:basedOn w:val="1"/>
    <w:autoRedefine/>
    <w:semiHidden/>
    <w:qFormat/>
    <w:uiPriority w:val="0"/>
    <w:pPr>
      <w:ind w:firstLine="480"/>
    </w:pPr>
    <w:rPr>
      <w:szCs w:val="20"/>
    </w:rPr>
  </w:style>
  <w:style w:type="character" w:customStyle="1" w:styleId="88">
    <w:name w:val="表格非标题文字 Char"/>
    <w:link w:val="89"/>
    <w:autoRedefine/>
    <w:semiHidden/>
    <w:qFormat/>
    <w:uiPriority w:val="0"/>
    <w:rPr>
      <w:rFonts w:ascii="Futura Bk" w:hAnsi="Futura Bk"/>
      <w:kern w:val="2"/>
      <w:sz w:val="18"/>
      <w:szCs w:val="21"/>
    </w:rPr>
  </w:style>
  <w:style w:type="paragraph" w:customStyle="1" w:styleId="89">
    <w:name w:val="表格非标题文字"/>
    <w:link w:val="88"/>
    <w:autoRedefine/>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semiHidden/>
    <w:qFormat/>
    <w:locked/>
    <w:uiPriority w:val="0"/>
    <w:rPr>
      <w:rFonts w:ascii="宋体" w:hAnsi="宋体"/>
      <w:sz w:val="24"/>
    </w:rPr>
  </w:style>
  <w:style w:type="paragraph" w:customStyle="1" w:styleId="91">
    <w:name w:val="*正文"/>
    <w:basedOn w:val="1"/>
    <w:link w:val="90"/>
    <w:autoRedefine/>
    <w:semiHidden/>
    <w:qFormat/>
    <w:uiPriority w:val="0"/>
    <w:pPr>
      <w:snapToGrid w:val="0"/>
      <w:ind w:firstLine="482"/>
      <w:jc w:val="left"/>
    </w:pPr>
    <w:rPr>
      <w:kern w:val="0"/>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semiHidden/>
    <w:qFormat/>
    <w:uiPriority w:val="0"/>
    <w:rPr>
      <w:rFonts w:eastAsia="宋体"/>
      <w:kern w:val="2"/>
      <w:sz w:val="21"/>
      <w:szCs w:val="24"/>
      <w:lang w:val="en-US" w:eastAsia="zh-CN" w:bidi="ar-SA"/>
    </w:rPr>
  </w:style>
  <w:style w:type="character" w:customStyle="1" w:styleId="94">
    <w:name w:val="正文缩进 Char"/>
    <w:autoRedefine/>
    <w:semiHidden/>
    <w:qFormat/>
    <w:uiPriority w:val="0"/>
    <w:rPr>
      <w:rFonts w:eastAsia="宋体"/>
      <w:kern w:val="2"/>
      <w:sz w:val="21"/>
      <w:lang w:val="en-US" w:eastAsia="zh-CN"/>
    </w:rPr>
  </w:style>
  <w:style w:type="character" w:customStyle="1" w:styleId="95">
    <w:name w:val="正文首行缩进 Char1"/>
    <w:autoRedefine/>
    <w:semiHidden/>
    <w:qFormat/>
    <w:uiPriority w:val="0"/>
    <w:rPr>
      <w:rFonts w:ascii="宋体" w:hAnsi="Times New Roman" w:eastAsia="宋体" w:cs="Times New Roman"/>
      <w:snapToGrid w:val="0"/>
      <w:kern w:val="2"/>
      <w:sz w:val="24"/>
      <w:szCs w:val="21"/>
      <w:lang w:val="zh-CN"/>
    </w:rPr>
  </w:style>
  <w:style w:type="character" w:customStyle="1" w:styleId="96">
    <w:name w:val="Char Char28"/>
    <w:autoRedefine/>
    <w:semiHidden/>
    <w:qFormat/>
    <w:uiPriority w:val="6"/>
    <w:rPr>
      <w:rFonts w:ascii="仿宋_GB2312" w:hAnsi="仿宋_GB2312" w:eastAsia="仿宋_GB2312"/>
      <w:kern w:val="1"/>
      <w:sz w:val="28"/>
    </w:rPr>
  </w:style>
  <w:style w:type="character" w:customStyle="1" w:styleId="97">
    <w:name w:val="标题 3 Char1"/>
    <w:autoRedefine/>
    <w:semiHidden/>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semiHidden/>
    <w:qFormat/>
    <w:uiPriority w:val="6"/>
    <w:rPr>
      <w:rFonts w:ascii="Times New Roman" w:hAnsi="Times New Roman" w:eastAsia="黑体" w:cs="Times New Roman"/>
      <w:b/>
      <w:kern w:val="0"/>
      <w:sz w:val="24"/>
      <w:szCs w:val="24"/>
    </w:rPr>
  </w:style>
  <w:style w:type="character" w:customStyle="1" w:styleId="99">
    <w:name w:val="U_正文 Char"/>
    <w:link w:val="100"/>
    <w:autoRedefine/>
    <w:semiHidden/>
    <w:qFormat/>
    <w:uiPriority w:val="0"/>
    <w:rPr>
      <w:sz w:val="24"/>
      <w:szCs w:val="24"/>
    </w:rPr>
  </w:style>
  <w:style w:type="paragraph" w:customStyle="1" w:styleId="100">
    <w:name w:val="U_正文"/>
    <w:basedOn w:val="1"/>
    <w:link w:val="99"/>
    <w:autoRedefine/>
    <w:semiHidden/>
    <w:qFormat/>
    <w:uiPriority w:val="0"/>
    <w:pPr>
      <w:adjustRightInd/>
      <w:spacing w:beforeLines="20" w:afterLines="20" w:line="300" w:lineRule="auto"/>
    </w:pPr>
    <w:rPr>
      <w:kern w:val="0"/>
    </w:rPr>
  </w:style>
  <w:style w:type="character" w:customStyle="1" w:styleId="101">
    <w:name w:val="HTML 地址 Char1"/>
    <w:autoRedefine/>
    <w:semiHidden/>
    <w:qFormat/>
    <w:uiPriority w:val="0"/>
    <w:rPr>
      <w:rFonts w:ascii="Times New Roman" w:hAnsi="Times New Roman" w:eastAsia="宋体" w:cs="Times New Roman"/>
      <w:i/>
      <w:iCs/>
      <w:szCs w:val="24"/>
    </w:rPr>
  </w:style>
  <w:style w:type="character" w:customStyle="1" w:styleId="102">
    <w:name w:val="批注主题 字符"/>
    <w:link w:val="62"/>
    <w:autoRedefine/>
    <w:semiHidden/>
    <w:qFormat/>
    <w:uiPriority w:val="0"/>
    <w:rPr>
      <w:b/>
      <w:bCs/>
      <w:kern w:val="2"/>
      <w:sz w:val="21"/>
      <w:szCs w:val="24"/>
    </w:rPr>
  </w:style>
  <w:style w:type="character" w:customStyle="1" w:styleId="103">
    <w:name w:val="Char Char51"/>
    <w:autoRedefine/>
    <w:semiHidden/>
    <w:qFormat/>
    <w:uiPriority w:val="0"/>
    <w:rPr>
      <w:rFonts w:ascii="宋体" w:hAnsi="Courier New" w:eastAsia="宋体"/>
      <w:kern w:val="2"/>
      <w:sz w:val="21"/>
      <w:lang w:val="en-US" w:eastAsia="zh-CN"/>
    </w:rPr>
  </w:style>
  <w:style w:type="character" w:customStyle="1" w:styleId="104">
    <w:name w:val="表正文 Char"/>
    <w:autoRedefine/>
    <w:semiHidden/>
    <w:qFormat/>
    <w:uiPriority w:val="0"/>
    <w:rPr>
      <w:rFonts w:ascii="宋体" w:eastAsia="宋体"/>
      <w:snapToGrid w:val="0"/>
      <w:color w:val="000000"/>
      <w:kern w:val="28"/>
      <w:sz w:val="28"/>
      <w:lang w:val="en-US" w:eastAsia="zh-CN" w:bidi="ar-SA"/>
    </w:rPr>
  </w:style>
  <w:style w:type="character" w:customStyle="1" w:styleId="105">
    <w:name w:val="Char Char34"/>
    <w:autoRedefine/>
    <w:semiHidden/>
    <w:qFormat/>
    <w:uiPriority w:val="6"/>
    <w:rPr>
      <w:b/>
      <w:kern w:val="1"/>
      <w:sz w:val="28"/>
      <w:szCs w:val="28"/>
    </w:rPr>
  </w:style>
  <w:style w:type="character" w:customStyle="1" w:styleId="106">
    <w:name w:val="Normal Indent Char"/>
    <w:autoRedefine/>
    <w:semiHidden/>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semiHidden/>
    <w:qFormat/>
    <w:uiPriority w:val="0"/>
    <w:rPr>
      <w:rFonts w:ascii="宋体" w:hAnsi="宋体"/>
      <w:kern w:val="2"/>
      <w:sz w:val="24"/>
    </w:rPr>
  </w:style>
  <w:style w:type="paragraph" w:customStyle="1" w:styleId="108">
    <w:name w:val="哈哈正文"/>
    <w:basedOn w:val="1"/>
    <w:link w:val="107"/>
    <w:autoRedefine/>
    <w:semiHidden/>
    <w:qFormat/>
    <w:uiPriority w:val="0"/>
    <w:pPr>
      <w:adjustRightInd/>
    </w:pPr>
    <w:rPr>
      <w:szCs w:val="20"/>
    </w:rPr>
  </w:style>
  <w:style w:type="character" w:customStyle="1" w:styleId="109">
    <w:name w:val="未处理的提及1"/>
    <w:autoRedefine/>
    <w:semiHidden/>
    <w:qFormat/>
    <w:uiPriority w:val="0"/>
    <w:rPr>
      <w:color w:val="808080"/>
      <w:shd w:val="clear" w:color="auto" w:fill="E6E6E6"/>
    </w:rPr>
  </w:style>
  <w:style w:type="character" w:customStyle="1" w:styleId="110">
    <w:name w:val="txt"/>
    <w:autoRedefine/>
    <w:semiHidden/>
    <w:qFormat/>
    <w:uiPriority w:val="0"/>
    <w:rPr>
      <w:rFonts w:ascii="仿宋_GB2312" w:eastAsia="微软雅黑"/>
      <w:b/>
      <w:kern w:val="2"/>
      <w:sz w:val="32"/>
      <w:szCs w:val="32"/>
      <w:lang w:val="en-US" w:eastAsia="zh-CN" w:bidi="ar-SA"/>
    </w:rPr>
  </w:style>
  <w:style w:type="character" w:customStyle="1" w:styleId="111">
    <w:name w:val="二级标题 Char Char"/>
    <w:autoRedefine/>
    <w:semiHidden/>
    <w:qFormat/>
    <w:uiPriority w:val="0"/>
    <w:rPr>
      <w:rFonts w:ascii="宋体" w:hAnsi="宋体" w:eastAsia="宋体"/>
      <w:b/>
      <w:snapToGrid w:val="0"/>
      <w:kern w:val="2"/>
      <w:sz w:val="24"/>
      <w:szCs w:val="24"/>
      <w:lang w:val="en-US" w:eastAsia="zh-CN" w:bidi="ar-SA"/>
    </w:rPr>
  </w:style>
  <w:style w:type="character" w:customStyle="1" w:styleId="112">
    <w:name w:val="Char Char32"/>
    <w:autoRedefine/>
    <w:semiHidden/>
    <w:qFormat/>
    <w:uiPriority w:val="6"/>
    <w:rPr>
      <w:b/>
      <w:kern w:val="1"/>
      <w:sz w:val="24"/>
      <w:szCs w:val="24"/>
    </w:rPr>
  </w:style>
  <w:style w:type="character" w:customStyle="1" w:styleId="113">
    <w:name w:val="PI Char1"/>
    <w:autoRedefine/>
    <w:semiHidden/>
    <w:qFormat/>
    <w:uiPriority w:val="0"/>
    <w:rPr>
      <w:rFonts w:ascii="宋体" w:hAnsi="宋体"/>
      <w:kern w:val="2"/>
      <w:sz w:val="24"/>
      <w:szCs w:val="24"/>
    </w:rPr>
  </w:style>
  <w:style w:type="character" w:customStyle="1" w:styleId="114">
    <w:name w:val="tw4winTerm"/>
    <w:autoRedefine/>
    <w:semiHidden/>
    <w:qFormat/>
    <w:uiPriority w:val="0"/>
    <w:rPr>
      <w:color w:val="0000FF"/>
    </w:rPr>
  </w:style>
  <w:style w:type="character" w:customStyle="1" w:styleId="115">
    <w:name w:val="Footer Char"/>
    <w:autoRedefine/>
    <w:semiHidden/>
    <w:qFormat/>
    <w:locked/>
    <w:uiPriority w:val="0"/>
    <w:rPr>
      <w:rFonts w:eastAsia="宋体"/>
      <w:kern w:val="2"/>
      <w:sz w:val="18"/>
      <w:lang w:val="en-US" w:eastAsia="zh-CN" w:bidi="ar-SA"/>
    </w:rPr>
  </w:style>
  <w:style w:type="character" w:customStyle="1" w:styleId="116">
    <w:name w:val="普通文字 Char Char1"/>
    <w:autoRedefine/>
    <w:semiHidden/>
    <w:qFormat/>
    <w:uiPriority w:val="0"/>
    <w:rPr>
      <w:rFonts w:ascii="宋体" w:hAnsi="Courier New"/>
      <w:kern w:val="2"/>
      <w:sz w:val="21"/>
    </w:rPr>
  </w:style>
  <w:style w:type="character" w:customStyle="1" w:styleId="117">
    <w:name w:val="Char Char101"/>
    <w:autoRedefine/>
    <w:semiHidden/>
    <w:qFormat/>
    <w:uiPriority w:val="6"/>
    <w:rPr>
      <w:rFonts w:ascii="宋体" w:hAnsi="宋体"/>
      <w:kern w:val="2"/>
      <w:sz w:val="21"/>
      <w:szCs w:val="24"/>
      <w:lang w:val="en-US" w:eastAsia="zh-CN"/>
    </w:rPr>
  </w:style>
  <w:style w:type="character" w:customStyle="1" w:styleId="118">
    <w:name w:val="标题 4 Char"/>
    <w:autoRedefine/>
    <w:semiHidden/>
    <w:qFormat/>
    <w:uiPriority w:val="0"/>
    <w:rPr>
      <w:rFonts w:ascii="Arial" w:hAnsi="Arial" w:eastAsia="黑体"/>
      <w:b/>
      <w:kern w:val="2"/>
      <w:sz w:val="28"/>
    </w:rPr>
  </w:style>
  <w:style w:type="character" w:customStyle="1" w:styleId="119">
    <w:name w:val="链接"/>
    <w:autoRedefine/>
    <w:semiHidden/>
    <w:qFormat/>
    <w:uiPriority w:val="0"/>
    <w:rPr>
      <w:color w:val="0000FF"/>
      <w:sz w:val="21"/>
      <w:szCs w:val="21"/>
      <w:u w:val="single"/>
    </w:rPr>
  </w:style>
  <w:style w:type="character" w:customStyle="1" w:styleId="120">
    <w:name w:val="h4 Char"/>
    <w:autoRedefine/>
    <w:semiHidden/>
    <w:qFormat/>
    <w:uiPriority w:val="0"/>
    <w:rPr>
      <w:rFonts w:ascii="Arial" w:hAnsi="Arial" w:eastAsia="黑体"/>
      <w:b/>
      <w:bCs/>
      <w:kern w:val="2"/>
      <w:sz w:val="28"/>
      <w:szCs w:val="28"/>
      <w:lang w:val="zh-CN" w:eastAsia="zh-CN" w:bidi="ar-SA"/>
    </w:rPr>
  </w:style>
  <w:style w:type="character" w:customStyle="1" w:styleId="121">
    <w:name w:val="5正文 Char"/>
    <w:link w:val="122"/>
    <w:autoRedefine/>
    <w:semiHidden/>
    <w:qFormat/>
    <w:uiPriority w:val="0"/>
    <w:rPr>
      <w:rFonts w:ascii="仿宋_GB2312" w:hAnsi="微软雅黑" w:eastAsia="仿宋_GB2312"/>
      <w:sz w:val="28"/>
      <w:szCs w:val="21"/>
    </w:rPr>
  </w:style>
  <w:style w:type="paragraph" w:customStyle="1" w:styleId="122">
    <w:name w:val="5正文"/>
    <w:basedOn w:val="1"/>
    <w:link w:val="121"/>
    <w:autoRedefine/>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0"/>
    <w:rPr>
      <w:b/>
      <w:bCs/>
      <w:kern w:val="2"/>
      <w:sz w:val="32"/>
      <w:szCs w:val="32"/>
    </w:rPr>
  </w:style>
  <w:style w:type="character" w:customStyle="1" w:styleId="124">
    <w:name w:val="样式6 Char"/>
    <w:autoRedefine/>
    <w:semiHidden/>
    <w:qFormat/>
    <w:uiPriority w:val="0"/>
    <w:rPr>
      <w:rFonts w:ascii="仿宋_GB2312" w:hAnsi="宋体" w:eastAsia="仿宋_GB2312"/>
      <w:b/>
      <w:bCs/>
      <w:kern w:val="2"/>
      <w:sz w:val="24"/>
      <w:szCs w:val="24"/>
      <w:lang w:val="en-US" w:eastAsia="zh-CN" w:bidi="ar-SA"/>
    </w:rPr>
  </w:style>
  <w:style w:type="character" w:customStyle="1" w:styleId="125">
    <w:name w:val="Char Char14"/>
    <w:autoRedefine/>
    <w:semiHidden/>
    <w:qFormat/>
    <w:uiPriority w:val="6"/>
    <w:rPr>
      <w:rFonts w:ascii="黑体" w:hAnsi="黑体" w:eastAsia="黑体"/>
    </w:rPr>
  </w:style>
  <w:style w:type="character" w:customStyle="1" w:styleId="126">
    <w:name w:val="Heading 2 Hidden Char"/>
    <w:autoRedefine/>
    <w:semiHidden/>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27"/>
    <w:autoRedefine/>
    <w:semiHidden/>
    <w:qFormat/>
    <w:uiPriority w:val="0"/>
    <w:rPr>
      <w:rFonts w:ascii="宋体" w:hAnsi="宋体"/>
      <w:kern w:val="2"/>
      <w:sz w:val="21"/>
      <w:szCs w:val="24"/>
    </w:rPr>
  </w:style>
  <w:style w:type="character" w:customStyle="1" w:styleId="128">
    <w:name w:val="font11"/>
    <w:autoRedefine/>
    <w:semiHidden/>
    <w:qFormat/>
    <w:uiPriority w:val="0"/>
    <w:rPr>
      <w:rFonts w:hint="default" w:ascii="Times New Roman" w:hAnsi="Times New Roman" w:cs="Times New Roman"/>
      <w:color w:val="000000"/>
      <w:sz w:val="22"/>
      <w:szCs w:val="22"/>
      <w:u w:val="none"/>
    </w:rPr>
  </w:style>
  <w:style w:type="character" w:customStyle="1" w:styleId="129">
    <w:name w:val="表正文 Char1"/>
    <w:autoRedefine/>
    <w:semiHidden/>
    <w:qFormat/>
    <w:uiPriority w:val="0"/>
    <w:rPr>
      <w:rFonts w:ascii="宋体" w:eastAsia="宋体"/>
      <w:snapToGrid w:val="0"/>
      <w:color w:val="000000"/>
      <w:kern w:val="28"/>
      <w:sz w:val="28"/>
    </w:rPr>
  </w:style>
  <w:style w:type="character" w:customStyle="1" w:styleId="130">
    <w:name w:val="blue1"/>
    <w:basedOn w:val="71"/>
    <w:autoRedefine/>
    <w:semiHidden/>
    <w:qFormat/>
    <w:uiPriority w:val="0"/>
    <w:rPr>
      <w:rFonts w:ascii="Arial" w:hAnsi="Arial" w:eastAsia="黑体" w:cs="Arial"/>
      <w:snapToGrid w:val="0"/>
      <w:kern w:val="0"/>
      <w:szCs w:val="21"/>
    </w:rPr>
  </w:style>
  <w:style w:type="character" w:customStyle="1" w:styleId="131">
    <w:name w:val="纯文本 字符1"/>
    <w:link w:val="35"/>
    <w:autoRedefine/>
    <w:semiHidden/>
    <w:qFormat/>
    <w:uiPriority w:val="0"/>
    <w:rPr>
      <w:rFonts w:ascii="宋体" w:hAnsi="Courier New" w:cs="Arial"/>
      <w:snapToGrid w:val="0"/>
      <w:kern w:val="2"/>
      <w:sz w:val="21"/>
      <w:szCs w:val="21"/>
    </w:rPr>
  </w:style>
  <w:style w:type="character" w:customStyle="1" w:styleId="132">
    <w:name w:val="标书1 Char"/>
    <w:autoRedefine/>
    <w:semiHidden/>
    <w:qFormat/>
    <w:uiPriority w:val="0"/>
    <w:rPr>
      <w:rFonts w:eastAsia="宋体"/>
      <w:b/>
      <w:bCs/>
      <w:kern w:val="44"/>
      <w:sz w:val="44"/>
      <w:szCs w:val="44"/>
      <w:lang w:val="en-US" w:eastAsia="zh-CN" w:bidi="ar-SA"/>
    </w:rPr>
  </w:style>
  <w:style w:type="character" w:customStyle="1" w:styleId="133">
    <w:name w:val="样式5 Char"/>
    <w:autoRedefine/>
    <w:semiHidden/>
    <w:qFormat/>
    <w:uiPriority w:val="0"/>
    <w:rPr>
      <w:rFonts w:ascii="仿宋_GB2312" w:hAnsi="仿宋" w:eastAsia="仿宋_GB2312"/>
      <w:kern w:val="2"/>
      <w:sz w:val="24"/>
      <w:szCs w:val="24"/>
    </w:rPr>
  </w:style>
  <w:style w:type="character" w:customStyle="1" w:styleId="134">
    <w:name w:val="样式4 Char"/>
    <w:autoRedefine/>
    <w:semiHidden/>
    <w:qFormat/>
    <w:uiPriority w:val="0"/>
    <w:rPr>
      <w:rFonts w:ascii="仿宋_GB2312" w:hAnsi="仿宋" w:eastAsia="仿宋_GB2312"/>
      <w:b/>
      <w:kern w:val="2"/>
      <w:sz w:val="32"/>
      <w:szCs w:val="32"/>
      <w:lang w:bidi="ar-SA"/>
    </w:rPr>
  </w:style>
  <w:style w:type="character" w:customStyle="1" w:styleId="135">
    <w:name w:val="插图说明 Char"/>
    <w:autoRedefine/>
    <w:semiHidden/>
    <w:qFormat/>
    <w:uiPriority w:val="0"/>
    <w:rPr>
      <w:rFonts w:eastAsia="黑体"/>
      <w:sz w:val="24"/>
      <w:lang w:val="en-US" w:eastAsia="zh-CN"/>
    </w:rPr>
  </w:style>
  <w:style w:type="character" w:customStyle="1" w:styleId="136">
    <w:name w:val="正文2 Char Char"/>
    <w:link w:val="137"/>
    <w:autoRedefine/>
    <w:semiHidden/>
    <w:qFormat/>
    <w:uiPriority w:val="0"/>
    <w:rPr>
      <w:kern w:val="2"/>
      <w:sz w:val="24"/>
    </w:rPr>
  </w:style>
  <w:style w:type="paragraph" w:customStyle="1" w:styleId="137">
    <w:name w:val="正文2"/>
    <w:basedOn w:val="1"/>
    <w:link w:val="136"/>
    <w:autoRedefine/>
    <w:semiHidden/>
    <w:qFormat/>
    <w:uiPriority w:val="0"/>
    <w:pPr>
      <w:spacing w:before="156"/>
      <w:ind w:firstLine="510"/>
    </w:pPr>
    <w:rPr>
      <w:szCs w:val="20"/>
    </w:rPr>
  </w:style>
  <w:style w:type="character" w:customStyle="1" w:styleId="138">
    <w:name w:val="Char Char24"/>
    <w:autoRedefine/>
    <w:semiHidden/>
    <w:qFormat/>
    <w:uiPriority w:val="6"/>
    <w:rPr>
      <w:kern w:val="1"/>
      <w:sz w:val="21"/>
    </w:rPr>
  </w:style>
  <w:style w:type="character" w:customStyle="1" w:styleId="139">
    <w:name w:val="副标题 字符"/>
    <w:link w:val="48"/>
    <w:autoRedefine/>
    <w:semiHidden/>
    <w:qFormat/>
    <w:uiPriority w:val="0"/>
    <w:rPr>
      <w:rFonts w:ascii="Arial" w:hAnsi="Arial" w:eastAsia="隶书"/>
      <w:b/>
      <w:bCs/>
      <w:kern w:val="28"/>
      <w:sz w:val="44"/>
      <w:szCs w:val="32"/>
    </w:rPr>
  </w:style>
  <w:style w:type="character" w:customStyle="1" w:styleId="140">
    <w:name w:val="普通文字 Char1 Char"/>
    <w:autoRedefine/>
    <w:semiHidden/>
    <w:qFormat/>
    <w:uiPriority w:val="0"/>
    <w:rPr>
      <w:rFonts w:ascii="宋体" w:hAnsi="Courier New" w:eastAsia="宋体"/>
      <w:kern w:val="2"/>
      <w:sz w:val="21"/>
      <w:szCs w:val="24"/>
      <w:lang w:val="en-US" w:eastAsia="zh-CN" w:bidi="ar-SA"/>
    </w:rPr>
  </w:style>
  <w:style w:type="character" w:customStyle="1" w:styleId="141">
    <w:name w:val="h3 Char1"/>
    <w:autoRedefine/>
    <w:semiHidden/>
    <w:qFormat/>
    <w:uiPriority w:val="0"/>
    <w:rPr>
      <w:rFonts w:eastAsia="宋体"/>
      <w:b/>
      <w:bCs/>
      <w:kern w:val="2"/>
      <w:sz w:val="32"/>
      <w:szCs w:val="32"/>
      <w:lang w:bidi="ar-SA"/>
    </w:rPr>
  </w:style>
  <w:style w:type="character" w:customStyle="1" w:styleId="142">
    <w:name w:val="标题 Char1"/>
    <w:autoRedefine/>
    <w:semiHidden/>
    <w:qFormat/>
    <w:uiPriority w:val="0"/>
    <w:rPr>
      <w:rFonts w:ascii="Cambria" w:hAnsi="Cambria" w:eastAsia="宋体" w:cs="Times New Roman"/>
      <w:b/>
      <w:bCs/>
      <w:sz w:val="32"/>
      <w:szCs w:val="32"/>
      <w:lang w:bidi="ar-SA"/>
    </w:rPr>
  </w:style>
  <w:style w:type="character" w:customStyle="1" w:styleId="143">
    <w:name w:val="gf正文1 Char"/>
    <w:autoRedefine/>
    <w:semiHidden/>
    <w:qFormat/>
    <w:uiPriority w:val="0"/>
    <w:rPr>
      <w:rFonts w:ascii="宋体" w:hAnsi="宋体" w:eastAsia="宋体" w:cs="宋体"/>
      <w:kern w:val="2"/>
      <w:sz w:val="24"/>
      <w:szCs w:val="24"/>
      <w:lang w:val="en-US" w:eastAsia="zh-CN" w:bidi="ar-SA"/>
    </w:rPr>
  </w:style>
  <w:style w:type="character" w:customStyle="1" w:styleId="144">
    <w:name w:val="正文文本缩进 Char1"/>
    <w:autoRedefine/>
    <w:semiHidden/>
    <w:qFormat/>
    <w:uiPriority w:val="0"/>
    <w:rPr>
      <w:rFonts w:ascii="Calibri" w:hAnsi="Calibri"/>
      <w:sz w:val="28"/>
    </w:rPr>
  </w:style>
  <w:style w:type="character" w:customStyle="1" w:styleId="145">
    <w:name w:val="No Spacing Char"/>
    <w:link w:val="146"/>
    <w:autoRedefine/>
    <w:semiHidden/>
    <w:qFormat/>
    <w:uiPriority w:val="1"/>
    <w:rPr>
      <w:sz w:val="22"/>
      <w:szCs w:val="22"/>
    </w:rPr>
  </w:style>
  <w:style w:type="paragraph" w:customStyle="1" w:styleId="146">
    <w:name w:val="无间隔1"/>
    <w:link w:val="145"/>
    <w:autoRedefine/>
    <w:semiHidden/>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semiHidden/>
    <w:qFormat/>
    <w:uiPriority w:val="0"/>
    <w:rPr>
      <w:rFonts w:ascii="仿宋_GB2312" w:hAnsi="仿宋" w:eastAsia="仿宋_GB2312"/>
      <w:b/>
      <w:kern w:val="2"/>
      <w:sz w:val="24"/>
      <w:szCs w:val="24"/>
    </w:rPr>
  </w:style>
  <w:style w:type="character" w:customStyle="1" w:styleId="148">
    <w:name w:val="font12gray1"/>
    <w:autoRedefine/>
    <w:semiHidden/>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semiHidden/>
    <w:qFormat/>
    <w:uiPriority w:val="0"/>
    <w:rPr>
      <w:rFonts w:eastAsia="宋体"/>
      <w:b/>
      <w:bCs/>
      <w:kern w:val="2"/>
      <w:sz w:val="24"/>
      <w:szCs w:val="24"/>
      <w:lang w:val="en-US" w:eastAsia="zh-CN" w:bidi="ar-SA"/>
    </w:rPr>
  </w:style>
  <w:style w:type="character" w:customStyle="1" w:styleId="151">
    <w:name w:val="Document Map Char"/>
    <w:autoRedefine/>
    <w:semiHidden/>
    <w:qFormat/>
    <w:locked/>
    <w:uiPriority w:val="0"/>
    <w:rPr>
      <w:rFonts w:eastAsia="宋体"/>
      <w:kern w:val="2"/>
      <w:sz w:val="21"/>
      <w:szCs w:val="24"/>
      <w:lang w:val="en-US" w:eastAsia="zh-CN" w:bidi="ar-SA"/>
    </w:rPr>
  </w:style>
  <w:style w:type="character" w:customStyle="1" w:styleId="152">
    <w:name w:val="font41"/>
    <w:autoRedefine/>
    <w:semiHidden/>
    <w:qFormat/>
    <w:uiPriority w:val="0"/>
    <w:rPr>
      <w:rFonts w:hint="eastAsia" w:ascii="仿宋_GB2312" w:eastAsia="仿宋_GB2312" w:cs="仿宋_GB2312"/>
      <w:color w:val="000000"/>
      <w:sz w:val="22"/>
      <w:szCs w:val="22"/>
      <w:u w:val="none"/>
    </w:rPr>
  </w:style>
  <w:style w:type="character" w:customStyle="1" w:styleId="153">
    <w:name w:val="标题 6 字符"/>
    <w:link w:val="8"/>
    <w:autoRedefine/>
    <w:qFormat/>
    <w:uiPriority w:val="0"/>
    <w:rPr>
      <w:rFonts w:ascii="宋体" w:hAnsi="宋体"/>
      <w:b/>
      <w:bCs/>
      <w:kern w:val="2"/>
      <w:sz w:val="24"/>
      <w:szCs w:val="24"/>
    </w:rPr>
  </w:style>
  <w:style w:type="character" w:customStyle="1" w:styleId="154">
    <w:name w:val="纯文本 Char_0"/>
    <w:link w:val="155"/>
    <w:autoRedefine/>
    <w:semiHidden/>
    <w:qFormat/>
    <w:uiPriority w:val="0"/>
    <w:rPr>
      <w:rFonts w:ascii="宋体" w:hAnsi="Courier New"/>
      <w:kern w:val="2"/>
      <w:sz w:val="21"/>
      <w:szCs w:val="21"/>
    </w:rPr>
  </w:style>
  <w:style w:type="paragraph" w:customStyle="1" w:styleId="155">
    <w:name w:val="纯文本_0_0"/>
    <w:basedOn w:val="156"/>
    <w:link w:val="154"/>
    <w:autoRedefine/>
    <w:semiHidden/>
    <w:qFormat/>
    <w:uiPriority w:val="0"/>
    <w:rPr>
      <w:rFonts w:ascii="宋体" w:hAnsi="Courier New"/>
      <w:szCs w:val="21"/>
    </w:rPr>
  </w:style>
  <w:style w:type="paragraph" w:customStyle="1" w:styleId="156">
    <w:name w:val="正文_1_0"/>
    <w:autoRedefine/>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semiHidden/>
    <w:qFormat/>
    <w:locked/>
    <w:uiPriority w:val="0"/>
    <w:rPr>
      <w:rFonts w:eastAsia="宋体"/>
      <w:kern w:val="2"/>
      <w:sz w:val="18"/>
      <w:szCs w:val="18"/>
      <w:lang w:val="en-US" w:eastAsia="zh-CN" w:bidi="ar-SA"/>
    </w:rPr>
  </w:style>
  <w:style w:type="character" w:customStyle="1" w:styleId="158">
    <w:name w:val="正文 项目2 Char"/>
    <w:basedOn w:val="159"/>
    <w:autoRedefine/>
    <w:semiHidden/>
    <w:qFormat/>
    <w:uiPriority w:val="0"/>
    <w:rPr>
      <w:rFonts w:ascii="仿宋_GB2312" w:hAnsi="仿宋_GB2312" w:eastAsia="仿宋_GB2312"/>
      <w:kern w:val="2"/>
      <w:sz w:val="24"/>
      <w:lang w:bidi="ar-SA"/>
    </w:rPr>
  </w:style>
  <w:style w:type="character" w:customStyle="1" w:styleId="159">
    <w:name w:val="正文 项目 Char"/>
    <w:autoRedefine/>
    <w:semiHidden/>
    <w:qFormat/>
    <w:uiPriority w:val="0"/>
    <w:rPr>
      <w:rFonts w:ascii="仿宋_GB2312" w:hAnsi="仿宋_GB2312" w:eastAsia="仿宋_GB2312"/>
      <w:kern w:val="2"/>
      <w:sz w:val="24"/>
      <w:lang w:bidi="ar-SA"/>
    </w:rPr>
  </w:style>
  <w:style w:type="character" w:customStyle="1" w:styleId="160">
    <w:name w:val="h Char Char1"/>
    <w:autoRedefine/>
    <w:semiHidden/>
    <w:qFormat/>
    <w:uiPriority w:val="0"/>
    <w:rPr>
      <w:rFonts w:eastAsia="宋体"/>
      <w:kern w:val="2"/>
      <w:sz w:val="18"/>
      <w:szCs w:val="18"/>
      <w:lang w:val="en-US" w:eastAsia="zh-CN" w:bidi="ar-SA"/>
    </w:rPr>
  </w:style>
  <w:style w:type="character" w:customStyle="1" w:styleId="161">
    <w:name w:val="Char Char27"/>
    <w:autoRedefine/>
    <w:semiHidden/>
    <w:qFormat/>
    <w:uiPriority w:val="6"/>
    <w:rPr>
      <w:rFonts w:ascii="宋体" w:hAnsi="宋体" w:eastAsia="宋体"/>
      <w:color w:val="000000"/>
      <w:kern w:val="1"/>
      <w:sz w:val="28"/>
      <w:lang w:val="en-US" w:eastAsia="zh-CN" w:bidi="ar-SA"/>
    </w:rPr>
  </w:style>
  <w:style w:type="character" w:customStyle="1" w:styleId="162">
    <w:name w:val="px14"/>
    <w:autoRedefine/>
    <w:semiHidden/>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semiHidden/>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semiHidden/>
    <w:qFormat/>
    <w:uiPriority w:val="0"/>
    <w:rPr>
      <w:rFonts w:hint="default" w:ascii="Arial" w:hAnsi="Arial" w:cs="Arial"/>
      <w:b/>
      <w:bCs/>
      <w:color w:val="000000"/>
      <w:sz w:val="24"/>
      <w:szCs w:val="24"/>
    </w:rPr>
  </w:style>
  <w:style w:type="character" w:customStyle="1" w:styleId="166">
    <w:name w:val="正文（绿盟科技） Char"/>
    <w:link w:val="167"/>
    <w:autoRedefine/>
    <w:semiHidden/>
    <w:qFormat/>
    <w:uiPriority w:val="0"/>
    <w:rPr>
      <w:rFonts w:ascii="Arial" w:hAnsi="Arial"/>
      <w:sz w:val="21"/>
      <w:szCs w:val="21"/>
    </w:rPr>
  </w:style>
  <w:style w:type="paragraph" w:customStyle="1" w:styleId="167">
    <w:name w:val="正文（绿盟科技）"/>
    <w:link w:val="166"/>
    <w:autoRedefine/>
    <w:semiHidden/>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semiHidden/>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semiHidden/>
    <w:qFormat/>
    <w:locked/>
    <w:uiPriority w:val="0"/>
    <w:rPr>
      <w:rFonts w:ascii="宋体" w:hAnsi="宋体" w:eastAsia="宋体"/>
      <w:kern w:val="2"/>
      <w:sz w:val="24"/>
      <w:lang w:val="en-US" w:eastAsia="zh-CN" w:bidi="ar-SA"/>
    </w:rPr>
  </w:style>
  <w:style w:type="character" w:customStyle="1" w:styleId="172">
    <w:name w:val="标题 2 字符"/>
    <w:autoRedefine/>
    <w:qFormat/>
    <w:uiPriority w:val="0"/>
    <w:rPr>
      <w:rFonts w:ascii="仿宋_GB2312" w:hAnsi="Times New Roman" w:eastAsia="仿宋_GB2312" w:cs="Times New Roman"/>
      <w:b/>
      <w:kern w:val="2"/>
      <w:sz w:val="24"/>
      <w:lang w:val="zh-CN"/>
    </w:rPr>
  </w:style>
  <w:style w:type="character" w:customStyle="1" w:styleId="173">
    <w:name w:val="Char Char72"/>
    <w:autoRedefine/>
    <w:semiHidden/>
    <w:qFormat/>
    <w:uiPriority w:val="0"/>
    <w:rPr>
      <w:rFonts w:eastAsia="宋体"/>
      <w:kern w:val="2"/>
      <w:sz w:val="21"/>
      <w:szCs w:val="24"/>
      <w:lang w:val="en-US" w:eastAsia="zh-CN" w:bidi="ar-SA"/>
    </w:rPr>
  </w:style>
  <w:style w:type="character" w:customStyle="1" w:styleId="174">
    <w:name w:val="正文文本缩进 Char2"/>
    <w:autoRedefine/>
    <w:semiHidden/>
    <w:qFormat/>
    <w:uiPriority w:val="0"/>
    <w:rPr>
      <w:rFonts w:ascii="Times New Roman" w:hAnsi="Times New Roman" w:eastAsia="宋体" w:cs="Times New Roman"/>
      <w:snapToGrid w:val="0"/>
      <w:kern w:val="0"/>
      <w:szCs w:val="24"/>
    </w:rPr>
  </w:style>
  <w:style w:type="character" w:customStyle="1" w:styleId="175">
    <w:name w:val="样式2 Char"/>
    <w:autoRedefine/>
    <w:semiHidden/>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semiHidden/>
    <w:qFormat/>
    <w:uiPriority w:val="0"/>
    <w:rPr>
      <w:rFonts w:ascii="Calibri" w:hAnsi="Calibri"/>
      <w:sz w:val="32"/>
      <w:lang w:val="zh-CN"/>
    </w:rPr>
  </w:style>
  <w:style w:type="paragraph" w:customStyle="1" w:styleId="177">
    <w:name w:val="表格名称"/>
    <w:basedOn w:val="4"/>
    <w:link w:val="176"/>
    <w:autoRedefine/>
    <w:semiHidden/>
    <w:qFormat/>
    <w:uiPriority w:val="0"/>
    <w:pPr>
      <w:snapToGrid w:val="0"/>
      <w:spacing w:before="240" w:after="240" w:line="240" w:lineRule="auto"/>
    </w:pPr>
    <w:rPr>
      <w:rFonts w:ascii="Calibri" w:hAnsi="Calibri"/>
      <w:kern w:val="0"/>
      <w:szCs w:val="20"/>
    </w:rPr>
  </w:style>
  <w:style w:type="character" w:customStyle="1" w:styleId="178">
    <w:name w:val="Char Char4"/>
    <w:autoRedefine/>
    <w:semiHidden/>
    <w:qFormat/>
    <w:uiPriority w:val="0"/>
    <w:rPr>
      <w:rFonts w:eastAsia="宋体"/>
      <w:b/>
      <w:sz w:val="24"/>
      <w:lang w:val="en-GB" w:eastAsia="zh-CN" w:bidi="ar-SA"/>
    </w:rPr>
  </w:style>
  <w:style w:type="character" w:customStyle="1" w:styleId="179">
    <w:name w:val="c7 style3"/>
    <w:autoRedefine/>
    <w:semiHidden/>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semiHidden/>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semiHidden/>
    <w:qFormat/>
    <w:uiPriority w:val="0"/>
    <w:rPr>
      <w:color w:val="000000"/>
      <w:sz w:val="21"/>
    </w:rPr>
  </w:style>
  <w:style w:type="character" w:customStyle="1" w:styleId="184">
    <w:name w:val="正文非缩进 Char3"/>
    <w:autoRedefine/>
    <w:semiHidden/>
    <w:qFormat/>
    <w:uiPriority w:val="0"/>
    <w:rPr>
      <w:rFonts w:ascii="宋体" w:eastAsia="宋体"/>
      <w:snapToGrid w:val="0"/>
      <w:color w:val="000000"/>
      <w:kern w:val="28"/>
      <w:sz w:val="28"/>
      <w:lang w:val="en-US" w:eastAsia="zh-CN" w:bidi="ar-SA"/>
    </w:rPr>
  </w:style>
  <w:style w:type="character" w:customStyle="1" w:styleId="185">
    <w:name w:val="Char Char"/>
    <w:autoRedefine/>
    <w:semiHidden/>
    <w:qFormat/>
    <w:uiPriority w:val="0"/>
    <w:rPr>
      <w:rFonts w:ascii="宋体" w:hAnsi="Courier New" w:eastAsia="宋体"/>
      <w:kern w:val="2"/>
      <w:sz w:val="21"/>
      <w:lang w:val="en-US" w:eastAsia="zh-CN" w:bidi="ar-SA"/>
    </w:rPr>
  </w:style>
  <w:style w:type="character" w:customStyle="1" w:styleId="186">
    <w:name w:val="签名 Char1"/>
    <w:autoRedefine/>
    <w:semiHidden/>
    <w:qFormat/>
    <w:uiPriority w:val="0"/>
    <w:rPr>
      <w:rFonts w:ascii="Times New Roman" w:hAnsi="Times New Roman" w:eastAsia="宋体" w:cs="Times New Roman"/>
      <w:szCs w:val="24"/>
    </w:rPr>
  </w:style>
  <w:style w:type="character" w:customStyle="1" w:styleId="187">
    <w:name w:val="日期 字符"/>
    <w:link w:val="38"/>
    <w:autoRedefine/>
    <w:qFormat/>
    <w:uiPriority w:val="0"/>
    <w:rPr>
      <w:rFonts w:ascii="宋体"/>
      <w:kern w:val="2"/>
      <w:sz w:val="24"/>
      <w:szCs w:val="21"/>
      <w:lang w:val="zh-CN"/>
    </w:rPr>
  </w:style>
  <w:style w:type="character" w:customStyle="1" w:styleId="188">
    <w:name w:val="标题 9 字符"/>
    <w:link w:val="11"/>
    <w:autoRedefine/>
    <w:qFormat/>
    <w:uiPriority w:val="0"/>
    <w:rPr>
      <w:rFonts w:ascii="Arial" w:hAnsi="Arial" w:eastAsia="黑体"/>
      <w:kern w:val="2"/>
      <w:sz w:val="21"/>
      <w:szCs w:val="21"/>
    </w:rPr>
  </w:style>
  <w:style w:type="character" w:customStyle="1" w:styleId="189">
    <w:name w:val="Char Char18"/>
    <w:autoRedefine/>
    <w:semiHidden/>
    <w:qFormat/>
    <w:uiPriority w:val="6"/>
    <w:rPr>
      <w:rFonts w:ascii="宋体" w:hAnsi="宋体"/>
      <w:sz w:val="28"/>
    </w:rPr>
  </w:style>
  <w:style w:type="character" w:customStyle="1" w:styleId="190">
    <w:name w:val="批注文字 Char"/>
    <w:autoRedefine/>
    <w:qFormat/>
    <w:uiPriority w:val="0"/>
    <w:rPr>
      <w:kern w:val="2"/>
      <w:sz w:val="21"/>
      <w:szCs w:val="24"/>
    </w:rPr>
  </w:style>
  <w:style w:type="character" w:customStyle="1" w:styleId="191">
    <w:name w:val="Char Char22"/>
    <w:autoRedefine/>
    <w:semiHidden/>
    <w:qFormat/>
    <w:uiPriority w:val="6"/>
    <w:rPr>
      <w:rFonts w:ascii="宋体" w:hAnsi="宋体"/>
      <w:kern w:val="1"/>
      <w:sz w:val="24"/>
      <w:szCs w:val="24"/>
    </w:rPr>
  </w:style>
  <w:style w:type="character" w:customStyle="1" w:styleId="192">
    <w:name w:val="pt141"/>
    <w:autoRedefine/>
    <w:semiHidden/>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41"/>
    <w:autoRedefine/>
    <w:semiHidden/>
    <w:qFormat/>
    <w:uiPriority w:val="0"/>
    <w:rPr>
      <w:kern w:val="2"/>
      <w:sz w:val="18"/>
      <w:szCs w:val="18"/>
    </w:rPr>
  </w:style>
  <w:style w:type="character" w:customStyle="1" w:styleId="195">
    <w:name w:val="Char Char611"/>
    <w:autoRedefine/>
    <w:semiHidden/>
    <w:qFormat/>
    <w:uiPriority w:val="0"/>
    <w:rPr>
      <w:rFonts w:eastAsia="宋体"/>
      <w:kern w:val="2"/>
      <w:sz w:val="21"/>
      <w:szCs w:val="24"/>
      <w:lang w:val="en-US" w:eastAsia="zh-CN" w:bidi="ar-SA"/>
    </w:rPr>
  </w:style>
  <w:style w:type="character" w:customStyle="1" w:styleId="196">
    <w:name w:val="highlight1"/>
    <w:autoRedefine/>
    <w:semiHidden/>
    <w:qFormat/>
    <w:uiPriority w:val="0"/>
    <w:rPr>
      <w:rFonts w:ascii="仿宋_GB2312" w:eastAsia="微软雅黑"/>
      <w:b/>
      <w:kern w:val="2"/>
      <w:sz w:val="23"/>
      <w:szCs w:val="23"/>
      <w:lang w:val="en-US" w:eastAsia="zh-CN" w:bidi="ar-SA"/>
    </w:rPr>
  </w:style>
  <w:style w:type="character" w:customStyle="1" w:styleId="197">
    <w:name w:val="my正文 Char"/>
    <w:link w:val="198"/>
    <w:autoRedefine/>
    <w:semiHidden/>
    <w:qFormat/>
    <w:locked/>
    <w:uiPriority w:val="0"/>
    <w:rPr>
      <w:rFonts w:ascii="Tahoma" w:hAnsi="Tahoma"/>
      <w:sz w:val="24"/>
      <w:szCs w:val="24"/>
    </w:rPr>
  </w:style>
  <w:style w:type="paragraph" w:customStyle="1" w:styleId="198">
    <w:name w:val="my正文"/>
    <w:basedOn w:val="1"/>
    <w:link w:val="197"/>
    <w:autoRedefine/>
    <w:semiHidden/>
    <w:qFormat/>
    <w:uiPriority w:val="0"/>
    <w:pPr>
      <w:adjustRightInd/>
      <w:ind w:firstLine="480"/>
    </w:pPr>
    <w:rPr>
      <w:rFonts w:ascii="Tahoma" w:hAnsi="Tahoma"/>
      <w:kern w:val="0"/>
    </w:rPr>
  </w:style>
  <w:style w:type="character" w:customStyle="1" w:styleId="199">
    <w:name w:val="正文缩进 字符2"/>
    <w:link w:val="17"/>
    <w:autoRedefine/>
    <w:qFormat/>
    <w:uiPriority w:val="0"/>
    <w:rPr>
      <w:rFonts w:ascii="宋体"/>
      <w:snapToGrid w:val="0"/>
      <w:color w:val="000000"/>
      <w:kern w:val="28"/>
      <w:sz w:val="28"/>
    </w:rPr>
  </w:style>
  <w:style w:type="character" w:customStyle="1" w:styleId="200">
    <w:name w:val="Used by Word for text of Help footnotes Char Char1"/>
    <w:autoRedefine/>
    <w:semiHidden/>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semiHidden/>
    <w:qFormat/>
    <w:uiPriority w:val="0"/>
    <w:rPr>
      <w:rFonts w:hAnsi="宋体"/>
      <w:kern w:val="2"/>
      <w:sz w:val="24"/>
      <w:lang w:bidi="ar-SA"/>
    </w:rPr>
  </w:style>
  <w:style w:type="character" w:customStyle="1" w:styleId="203">
    <w:name w:val="纯文本 字符"/>
    <w:autoRedefine/>
    <w:semiHidden/>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semiHidden/>
    <w:qFormat/>
    <w:uiPriority w:val="0"/>
    <w:rPr>
      <w:rFonts w:ascii="宋体" w:hAnsi="宋体" w:eastAsia="仿宋_GB2312"/>
      <w:sz w:val="28"/>
      <w:lang w:val="zh-CN"/>
    </w:rPr>
  </w:style>
  <w:style w:type="paragraph" w:customStyle="1" w:styleId="205">
    <w:name w:val="3级"/>
    <w:basedOn w:val="206"/>
    <w:link w:val="204"/>
    <w:autoRedefine/>
    <w:semiHidden/>
    <w:qFormat/>
    <w:uiPriority w:val="0"/>
    <w:pPr>
      <w:ind w:left="0" w:right="466" w:firstLine="288"/>
    </w:pPr>
    <w:rPr>
      <w:rFonts w:hAnsi="宋体"/>
      <w:snapToGrid/>
    </w:rPr>
  </w:style>
  <w:style w:type="paragraph" w:customStyle="1" w:styleId="206">
    <w:name w:val="样式 标题 3h33rd level3BOD 0H3l3CTHeading 3 - oldLevel 3 He..."/>
    <w:basedOn w:val="5"/>
    <w:autoRedefine/>
    <w:semiHidden/>
    <w:qFormat/>
    <w:uiPriority w:val="99"/>
    <w:pPr>
      <w:widowControl/>
      <w:tabs>
        <w:tab w:val="clear" w:pos="900"/>
      </w:tabs>
      <w:spacing w:before="240" w:after="240"/>
      <w:ind w:left="851" w:right="407" w:rightChars="194" w:hanging="851"/>
    </w:pPr>
    <w:rPr>
      <w:rFonts w:hAnsi="Arial"/>
      <w:snapToGrid w:val="0"/>
      <w:kern w:val="0"/>
      <w:sz w:val="28"/>
      <w:szCs w:val="20"/>
    </w:rPr>
  </w:style>
  <w:style w:type="character" w:customStyle="1" w:styleId="207">
    <w:name w:val="myp11"/>
    <w:autoRedefine/>
    <w:semiHidden/>
    <w:qFormat/>
    <w:uiPriority w:val="0"/>
    <w:rPr>
      <w:rFonts w:ascii="仿宋_GB2312" w:eastAsia="微软雅黑"/>
      <w:b/>
      <w:kern w:val="2"/>
      <w:sz w:val="32"/>
      <w:szCs w:val="32"/>
      <w:lang w:val="en-US" w:eastAsia="zh-CN" w:bidi="ar-SA"/>
    </w:rPr>
  </w:style>
  <w:style w:type="character" w:customStyle="1" w:styleId="208">
    <w:name w:val="文档结构图 字符"/>
    <w:link w:val="20"/>
    <w:autoRedefine/>
    <w:qFormat/>
    <w:uiPriority w:val="0"/>
    <w:rPr>
      <w:kern w:val="2"/>
      <w:sz w:val="21"/>
      <w:szCs w:val="24"/>
      <w:shd w:val="clear" w:color="auto" w:fill="000080"/>
    </w:rPr>
  </w:style>
  <w:style w:type="character" w:customStyle="1" w:styleId="209">
    <w:name w:val="H6 Char"/>
    <w:autoRedefine/>
    <w:semiHidden/>
    <w:qFormat/>
    <w:uiPriority w:val="0"/>
    <w:rPr>
      <w:rFonts w:ascii="Arial" w:hAnsi="Arial" w:eastAsia="黑体"/>
      <w:b/>
      <w:bCs/>
      <w:kern w:val="2"/>
      <w:sz w:val="24"/>
      <w:szCs w:val="24"/>
    </w:rPr>
  </w:style>
  <w:style w:type="character" w:customStyle="1" w:styleId="210">
    <w:name w:val="Char Char91"/>
    <w:autoRedefine/>
    <w:semiHidden/>
    <w:qFormat/>
    <w:uiPriority w:val="0"/>
    <w:rPr>
      <w:rFonts w:eastAsia="宋体"/>
      <w:kern w:val="2"/>
      <w:sz w:val="18"/>
      <w:szCs w:val="18"/>
      <w:lang w:val="en-US" w:eastAsia="zh-CN" w:bidi="ar-SA"/>
    </w:rPr>
  </w:style>
  <w:style w:type="character" w:customStyle="1" w:styleId="211">
    <w:name w:val="副标题 Char1"/>
    <w:autoRedefine/>
    <w:semiHidden/>
    <w:qFormat/>
    <w:uiPriority w:val="0"/>
    <w:rPr>
      <w:rFonts w:ascii="Cambria" w:hAnsi="Cambria" w:eastAsia="宋体" w:cs="Times New Roman"/>
      <w:b/>
      <w:bCs/>
      <w:snapToGrid w:val="0"/>
      <w:kern w:val="28"/>
      <w:sz w:val="32"/>
      <w:szCs w:val="32"/>
    </w:rPr>
  </w:style>
  <w:style w:type="character" w:customStyle="1" w:styleId="212">
    <w:name w:val="font61"/>
    <w:basedOn w:val="71"/>
    <w:autoRedefine/>
    <w:semiHidden/>
    <w:qFormat/>
    <w:uiPriority w:val="0"/>
    <w:rPr>
      <w:rFonts w:hint="eastAsia" w:ascii="仿宋" w:hAnsi="仿宋" w:eastAsia="仿宋" w:cs="仿宋"/>
      <w:color w:val="000000"/>
      <w:sz w:val="20"/>
      <w:szCs w:val="20"/>
      <w:u w:val="none"/>
    </w:rPr>
  </w:style>
  <w:style w:type="character" w:customStyle="1" w:styleId="213">
    <w:name w:val="bod1"/>
    <w:autoRedefine/>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semiHidden/>
    <w:qFormat/>
    <w:uiPriority w:val="0"/>
    <w:rPr>
      <w:rFonts w:eastAsia="宋体"/>
      <w:b/>
      <w:bCs/>
      <w:kern w:val="2"/>
      <w:sz w:val="21"/>
      <w:szCs w:val="24"/>
      <w:lang w:val="en-US" w:eastAsia="zh-CN" w:bidi="ar-SA"/>
    </w:rPr>
  </w:style>
  <w:style w:type="character" w:customStyle="1" w:styleId="215">
    <w:name w:val="标题 2 Char"/>
    <w:autoRedefine/>
    <w:semiHidden/>
    <w:qFormat/>
    <w:uiPriority w:val="0"/>
    <w:rPr>
      <w:rFonts w:ascii="Arial" w:hAnsi="Arial" w:eastAsia="黑体"/>
      <w:b/>
      <w:kern w:val="2"/>
      <w:sz w:val="32"/>
      <w:lang w:val="en-US" w:eastAsia="zh-CN"/>
    </w:rPr>
  </w:style>
  <w:style w:type="character" w:customStyle="1" w:styleId="216">
    <w:name w:val="maywed421"/>
    <w:autoRedefine/>
    <w:semiHidden/>
    <w:qFormat/>
    <w:uiPriority w:val="0"/>
    <w:rPr>
      <w:color w:val="366FB6"/>
      <w:u w:val="none"/>
    </w:rPr>
  </w:style>
  <w:style w:type="character" w:customStyle="1" w:styleId="217">
    <w:name w:val="正文文本缩进 Char"/>
    <w:autoRedefine/>
    <w:semiHidden/>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semiHidden/>
    <w:qFormat/>
    <w:uiPriority w:val="0"/>
    <w:rPr>
      <w:rFonts w:eastAsia="宋体"/>
      <w:kern w:val="2"/>
      <w:sz w:val="18"/>
      <w:szCs w:val="18"/>
      <w:lang w:val="en-US" w:eastAsia="zh-CN" w:bidi="ar-SA"/>
    </w:rPr>
  </w:style>
  <w:style w:type="character" w:customStyle="1" w:styleId="220">
    <w:name w:val="md"/>
    <w:basedOn w:val="71"/>
    <w:autoRedefine/>
    <w:semiHidden/>
    <w:qFormat/>
    <w:uiPriority w:val="0"/>
    <w:rPr>
      <w:rFonts w:ascii="Arial" w:hAnsi="Arial" w:eastAsia="黑体" w:cs="Arial"/>
      <w:snapToGrid w:val="0"/>
      <w:kern w:val="0"/>
      <w:szCs w:val="21"/>
    </w:rPr>
  </w:style>
  <w:style w:type="character" w:customStyle="1" w:styleId="221">
    <w:name w:val="big1"/>
    <w:autoRedefine/>
    <w:semiHidden/>
    <w:qFormat/>
    <w:uiPriority w:val="0"/>
    <w:rPr>
      <w:rFonts w:hint="eastAsia" w:ascii="宋体" w:hAnsi="宋体" w:eastAsia="宋体"/>
      <w:color w:val="333333"/>
      <w:sz w:val="22"/>
      <w:szCs w:val="22"/>
    </w:rPr>
  </w:style>
  <w:style w:type="character" w:customStyle="1" w:styleId="222">
    <w:name w:val="Char Char311"/>
    <w:autoRedefine/>
    <w:semiHidden/>
    <w:qFormat/>
    <w:uiPriority w:val="0"/>
    <w:rPr>
      <w:rFonts w:eastAsia="宋体"/>
      <w:kern w:val="2"/>
      <w:sz w:val="21"/>
      <w:szCs w:val="24"/>
      <w:lang w:val="en-US" w:eastAsia="zh-CN" w:bidi="ar-SA"/>
    </w:rPr>
  </w:style>
  <w:style w:type="character" w:customStyle="1" w:styleId="223">
    <w:name w:val="Char Char81"/>
    <w:autoRedefine/>
    <w:semiHidden/>
    <w:qFormat/>
    <w:uiPriority w:val="6"/>
    <w:rPr>
      <w:rFonts w:eastAsia="宋体"/>
      <w:b/>
      <w:sz w:val="24"/>
      <w:lang w:val="en-GB" w:eastAsia="zh-CN"/>
    </w:rPr>
  </w:style>
  <w:style w:type="character" w:customStyle="1" w:styleId="224">
    <w:name w:val="样式3 Char"/>
    <w:basedOn w:val="175"/>
    <w:autoRedefine/>
    <w:semiHidden/>
    <w:qFormat/>
    <w:uiPriority w:val="0"/>
    <w:rPr>
      <w:rFonts w:ascii="仿宋_GB2312" w:hAnsi="仿宋" w:eastAsia="仿宋_GB2312" w:cs="仿宋_GB2312"/>
      <w:sz w:val="32"/>
      <w:szCs w:val="30"/>
      <w:lang w:val="zh-CN"/>
    </w:rPr>
  </w:style>
  <w:style w:type="character" w:customStyle="1" w:styleId="225">
    <w:name w:val="HTML 地址 字符"/>
    <w:link w:val="32"/>
    <w:autoRedefine/>
    <w:semiHidden/>
    <w:qFormat/>
    <w:uiPriority w:val="0"/>
    <w:rPr>
      <w:rFonts w:ascii="宋体" w:hAnsi="宋体"/>
      <w:i/>
      <w:iCs/>
      <w:sz w:val="24"/>
      <w:szCs w:val="24"/>
    </w:rPr>
  </w:style>
  <w:style w:type="character" w:customStyle="1" w:styleId="226">
    <w:name w:val="正文首行缩进 2 Char1"/>
    <w:autoRedefine/>
    <w:semiHidden/>
    <w:qFormat/>
    <w:uiPriority w:val="0"/>
    <w:rPr>
      <w:rFonts w:ascii="Times New Roman" w:hAnsi="Times New Roman" w:eastAsia="宋体" w:cs="Times New Roman"/>
      <w:kern w:val="2"/>
      <w:sz w:val="24"/>
      <w:szCs w:val="24"/>
    </w:rPr>
  </w:style>
  <w:style w:type="character" w:customStyle="1" w:styleId="227">
    <w:name w:val="副标题 Char2"/>
    <w:autoRedefine/>
    <w:semiHidden/>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semiHidden/>
    <w:qFormat/>
    <w:uiPriority w:val="0"/>
    <w:rPr>
      <w:rFonts w:ascii="Cambria" w:hAnsi="Cambria"/>
      <w:color w:val="000000"/>
      <w:kern w:val="2"/>
      <w:sz w:val="21"/>
      <w:szCs w:val="21"/>
      <w:lang w:val="zh-CN"/>
    </w:rPr>
  </w:style>
  <w:style w:type="paragraph" w:customStyle="1" w:styleId="229">
    <w:name w:val="标题4-dyf"/>
    <w:basedOn w:val="6"/>
    <w:link w:val="228"/>
    <w:autoRedefine/>
    <w:semiHidden/>
    <w:qFormat/>
    <w:uiPriority w:val="0"/>
    <w:pPr>
      <w:tabs>
        <w:tab w:val="left" w:pos="851"/>
        <w:tab w:val="clear" w:pos="864"/>
      </w:tabs>
      <w:spacing w:line="376" w:lineRule="atLeast"/>
      <w:ind w:left="851" w:hanging="851"/>
    </w:pPr>
    <w:rPr>
      <w:rFonts w:ascii="Cambria" w:hAnsi="Cambria"/>
      <w:color w:val="000000"/>
      <w:sz w:val="21"/>
      <w:szCs w:val="21"/>
    </w:rPr>
  </w:style>
  <w:style w:type="character" w:customStyle="1" w:styleId="230">
    <w:name w:val="dectext1"/>
    <w:autoRedefine/>
    <w:semiHidden/>
    <w:qFormat/>
    <w:uiPriority w:val="0"/>
    <w:rPr>
      <w:rFonts w:ascii="宋体" w:hAnsi="宋体" w:eastAsia="宋体"/>
      <w:color w:val="333333"/>
      <w:sz w:val="21"/>
      <w:szCs w:val="21"/>
      <w:u w:val="none"/>
    </w:rPr>
  </w:style>
  <w:style w:type="character" w:customStyle="1" w:styleId="231">
    <w:name w:val="冯 Char"/>
    <w:link w:val="232"/>
    <w:autoRedefine/>
    <w:semiHidden/>
    <w:qFormat/>
    <w:uiPriority w:val="0"/>
    <w:rPr>
      <w:rFonts w:ascii="宋体" w:hAnsi="宋体"/>
      <w:color w:val="000000"/>
      <w:sz w:val="24"/>
      <w:szCs w:val="24"/>
    </w:rPr>
  </w:style>
  <w:style w:type="paragraph" w:customStyle="1" w:styleId="232">
    <w:name w:val="冯"/>
    <w:basedOn w:val="1"/>
    <w:link w:val="231"/>
    <w:autoRedefine/>
    <w:semiHidden/>
    <w:qFormat/>
    <w:uiPriority w:val="0"/>
    <w:pPr>
      <w:widowControl/>
      <w:adjustRightInd/>
      <w:ind w:firstLine="480"/>
    </w:pPr>
    <w:rPr>
      <w:color w:val="000000"/>
      <w:kern w:val="0"/>
    </w:rPr>
  </w:style>
  <w:style w:type="character" w:customStyle="1" w:styleId="233">
    <w:name w:val="Header Char"/>
    <w:autoRedefine/>
    <w:semiHidden/>
    <w:qFormat/>
    <w:locked/>
    <w:uiPriority w:val="0"/>
    <w:rPr>
      <w:rFonts w:eastAsia="宋体"/>
      <w:kern w:val="2"/>
      <w:sz w:val="18"/>
      <w:szCs w:val="18"/>
      <w:lang w:val="en-US" w:eastAsia="zh-CN" w:bidi="ar-SA"/>
    </w:rPr>
  </w:style>
  <w:style w:type="character" w:customStyle="1" w:styleId="234">
    <w:name w:val="Char Char12"/>
    <w:autoRedefine/>
    <w:semiHidden/>
    <w:qFormat/>
    <w:uiPriority w:val="0"/>
    <w:rPr>
      <w:rFonts w:ascii="仿宋_GB2312" w:eastAsia="仿宋_GB2312"/>
      <w:b/>
      <w:bCs/>
      <w:kern w:val="2"/>
      <w:sz w:val="24"/>
      <w:szCs w:val="24"/>
      <w:lang w:val="zh-CN" w:eastAsia="zh-CN" w:bidi="ar-SA"/>
    </w:rPr>
  </w:style>
  <w:style w:type="character" w:customStyle="1" w:styleId="235">
    <w:name w:val="题注 字符"/>
    <w:link w:val="18"/>
    <w:autoRedefine/>
    <w:semiHidden/>
    <w:qFormat/>
    <w:uiPriority w:val="0"/>
    <w:rPr>
      <w:b/>
      <w:kern w:val="2"/>
      <w:sz w:val="28"/>
    </w:rPr>
  </w:style>
  <w:style w:type="character" w:customStyle="1" w:styleId="236">
    <w:name w:val="普通文字 Char3"/>
    <w:autoRedefine/>
    <w:semiHidden/>
    <w:qFormat/>
    <w:uiPriority w:val="0"/>
    <w:rPr>
      <w:rFonts w:ascii="宋体" w:hAnsi="Courier New" w:eastAsia="宋体"/>
      <w:kern w:val="2"/>
      <w:sz w:val="21"/>
      <w:lang w:val="en-US" w:eastAsia="zh-CN" w:bidi="ar-SA"/>
    </w:rPr>
  </w:style>
  <w:style w:type="character" w:customStyle="1" w:styleId="237">
    <w:name w:val="公文正文 Char"/>
    <w:autoRedefine/>
    <w:semiHidden/>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semiHidden/>
    <w:qFormat/>
    <w:uiPriority w:val="0"/>
    <w:rPr>
      <w:rFonts w:ascii="宋体"/>
      <w:kern w:val="2"/>
      <w:sz w:val="24"/>
      <w:lang w:val="zh-CN"/>
    </w:rPr>
  </w:style>
  <w:style w:type="character" w:customStyle="1" w:styleId="239">
    <w:name w:val="PI Char"/>
    <w:autoRedefine/>
    <w:semiHidden/>
    <w:qFormat/>
    <w:uiPriority w:val="0"/>
    <w:rPr>
      <w:rFonts w:ascii="宋体" w:hAnsi="宋体" w:eastAsia="宋体"/>
      <w:kern w:val="2"/>
      <w:sz w:val="24"/>
      <w:szCs w:val="24"/>
      <w:lang w:val="en-US" w:eastAsia="zh-CN" w:bidi="ar-SA"/>
    </w:rPr>
  </w:style>
  <w:style w:type="character" w:customStyle="1" w:styleId="240">
    <w:name w:val="Default Char"/>
    <w:link w:val="84"/>
    <w:autoRedefine/>
    <w:semiHidden/>
    <w:qFormat/>
    <w:uiPriority w:val="0"/>
    <w:rPr>
      <w:rFonts w:ascii="仿宋_GB2312" w:eastAsia="仿宋_GB2312" w:cs="仿宋_GB2312"/>
      <w:color w:val="000000"/>
      <w:sz w:val="24"/>
      <w:szCs w:val="24"/>
    </w:rPr>
  </w:style>
  <w:style w:type="character" w:customStyle="1" w:styleId="241">
    <w:name w:val="style91"/>
    <w:autoRedefine/>
    <w:semiHidden/>
    <w:qFormat/>
    <w:uiPriority w:val="0"/>
    <w:rPr>
      <w:color w:val="333333"/>
    </w:rPr>
  </w:style>
  <w:style w:type="character" w:customStyle="1" w:styleId="242">
    <w:name w:val="列出段落 Char2"/>
    <w:autoRedefine/>
    <w:semiHidden/>
    <w:qFormat/>
    <w:uiPriority w:val="34"/>
    <w:rPr>
      <w:rFonts w:ascii="Calibri" w:hAnsi="Calibri"/>
      <w:kern w:val="2"/>
      <w:sz w:val="28"/>
    </w:rPr>
  </w:style>
  <w:style w:type="character" w:customStyle="1" w:styleId="243">
    <w:name w:val="mdeck"/>
    <w:autoRedefine/>
    <w:semiHidden/>
    <w:qFormat/>
    <w:uiPriority w:val="0"/>
    <w:rPr>
      <w:rFonts w:ascii="仿宋_GB2312" w:eastAsia="微软雅黑"/>
      <w:b/>
      <w:kern w:val="2"/>
      <w:sz w:val="32"/>
      <w:szCs w:val="32"/>
      <w:lang w:val="en-US" w:eastAsia="zh-CN" w:bidi="ar-SA"/>
    </w:rPr>
  </w:style>
  <w:style w:type="character" w:customStyle="1" w:styleId="244">
    <w:name w:val="unnamed11"/>
    <w:autoRedefine/>
    <w:semiHidden/>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semiHidden/>
    <w:qFormat/>
    <w:uiPriority w:val="0"/>
    <w:rPr>
      <w:rFonts w:eastAsia="楷体_GB2312"/>
      <w:kern w:val="2"/>
      <w:sz w:val="24"/>
      <w:szCs w:val="24"/>
      <w:lang w:bidi="ar-SA"/>
    </w:rPr>
  </w:style>
  <w:style w:type="character" w:customStyle="1" w:styleId="247">
    <w:name w:val="Char Char11"/>
    <w:autoRedefine/>
    <w:semiHidden/>
    <w:qFormat/>
    <w:locked/>
    <w:uiPriority w:val="0"/>
    <w:rPr>
      <w:rFonts w:ascii="宋体" w:hAnsi="宋体" w:eastAsia="宋体"/>
      <w:b/>
      <w:kern w:val="2"/>
      <w:sz w:val="24"/>
      <w:szCs w:val="24"/>
      <w:lang w:val="en-US" w:eastAsia="zh-CN" w:bidi="ar-SA"/>
    </w:rPr>
  </w:style>
  <w:style w:type="character" w:customStyle="1" w:styleId="248">
    <w:name w:val="ca-131"/>
    <w:autoRedefine/>
    <w:semiHidden/>
    <w:qFormat/>
    <w:uiPriority w:val="0"/>
    <w:rPr>
      <w:rFonts w:hint="eastAsia" w:ascii="仿宋_GB2312" w:eastAsia="仿宋_GB2312"/>
      <w:b/>
      <w:bCs/>
      <w:color w:val="000000"/>
      <w:spacing w:val="-20"/>
      <w:sz w:val="24"/>
      <w:szCs w:val="24"/>
    </w:rPr>
  </w:style>
  <w:style w:type="character" w:customStyle="1" w:styleId="249">
    <w:name w:val="tw4winMark"/>
    <w:autoRedefine/>
    <w:semiHidden/>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semiHidden/>
    <w:qFormat/>
    <w:uiPriority w:val="0"/>
    <w:rPr>
      <w:sz w:val="24"/>
      <w:szCs w:val="24"/>
    </w:rPr>
  </w:style>
  <w:style w:type="paragraph" w:customStyle="1" w:styleId="251">
    <w:name w:val="正文样式"/>
    <w:basedOn w:val="1"/>
    <w:link w:val="250"/>
    <w:autoRedefine/>
    <w:semiHidden/>
    <w:qFormat/>
    <w:uiPriority w:val="0"/>
    <w:pPr>
      <w:adjustRightInd/>
      <w:ind w:firstLine="480"/>
    </w:pPr>
    <w:rPr>
      <w:kern w:val="0"/>
    </w:rPr>
  </w:style>
  <w:style w:type="character" w:customStyle="1" w:styleId="252">
    <w:name w:val="表正文 Char3"/>
    <w:autoRedefine/>
    <w:semiHidden/>
    <w:qFormat/>
    <w:uiPriority w:val="0"/>
    <w:rPr>
      <w:rFonts w:eastAsia="宋体"/>
    </w:rPr>
  </w:style>
  <w:style w:type="character" w:customStyle="1" w:styleId="253">
    <w:name w:val="H5 Char"/>
    <w:autoRedefine/>
    <w:semiHidden/>
    <w:qFormat/>
    <w:uiPriority w:val="0"/>
    <w:rPr>
      <w:b/>
      <w:bCs/>
      <w:kern w:val="2"/>
      <w:sz w:val="28"/>
      <w:szCs w:val="28"/>
    </w:rPr>
  </w:style>
  <w:style w:type="character" w:customStyle="1" w:styleId="254">
    <w:name w:val="Char Char3"/>
    <w:autoRedefine/>
    <w:semiHidden/>
    <w:qFormat/>
    <w:uiPriority w:val="0"/>
    <w:rPr>
      <w:rFonts w:eastAsia="宋体"/>
      <w:kern w:val="2"/>
      <w:sz w:val="21"/>
      <w:szCs w:val="24"/>
      <w:lang w:val="en-US" w:eastAsia="zh-CN" w:bidi="ar-SA"/>
    </w:rPr>
  </w:style>
  <w:style w:type="character" w:customStyle="1" w:styleId="255">
    <w:name w:val="正文 编号 Char"/>
    <w:autoRedefine/>
    <w:semiHidden/>
    <w:qFormat/>
    <w:uiPriority w:val="0"/>
    <w:rPr>
      <w:rFonts w:ascii="仿宋_GB2312" w:hAnsi="仿宋_GB2312" w:eastAsia="仿宋_GB2312"/>
      <w:kern w:val="2"/>
      <w:sz w:val="24"/>
      <w:lang w:bidi="ar-SA"/>
    </w:rPr>
  </w:style>
  <w:style w:type="character" w:customStyle="1" w:styleId="256">
    <w:name w:val="question-title2"/>
    <w:autoRedefine/>
    <w:semiHidden/>
    <w:qFormat/>
    <w:uiPriority w:val="6"/>
    <w:rPr>
      <w:rFonts w:ascii="Arial" w:hAnsi="Arial" w:eastAsia="黑体" w:cs="Arial"/>
      <w:snapToGrid w:val="0"/>
      <w:kern w:val="0"/>
      <w:szCs w:val="21"/>
    </w:rPr>
  </w:style>
  <w:style w:type="character" w:customStyle="1" w:styleId="257">
    <w:name w:val="gf正文1 Char Char"/>
    <w:link w:val="258"/>
    <w:autoRedefine/>
    <w:semiHidden/>
    <w:qFormat/>
    <w:uiPriority w:val="0"/>
    <w:rPr>
      <w:rFonts w:ascii="宋体" w:hAnsi="宋体"/>
      <w:kern w:val="2"/>
      <w:sz w:val="24"/>
      <w:szCs w:val="24"/>
    </w:rPr>
  </w:style>
  <w:style w:type="paragraph" w:customStyle="1" w:styleId="258">
    <w:name w:val="gf正文1"/>
    <w:basedOn w:val="1"/>
    <w:link w:val="257"/>
    <w:autoRedefine/>
    <w:semiHidden/>
    <w:qFormat/>
    <w:uiPriority w:val="0"/>
    <w:pPr>
      <w:tabs>
        <w:tab w:val="left" w:pos="3240"/>
        <w:tab w:val="left" w:pos="3960"/>
      </w:tabs>
      <w:snapToGrid w:val="0"/>
      <w:ind w:firstLine="480"/>
    </w:pPr>
  </w:style>
  <w:style w:type="character" w:customStyle="1" w:styleId="259">
    <w:name w:val="Char Char15"/>
    <w:autoRedefine/>
    <w:semiHidden/>
    <w:qFormat/>
    <w:uiPriority w:val="6"/>
    <w:rPr>
      <w:rFonts w:ascii="宋体" w:hAnsi="宋体"/>
      <w:kern w:val="1"/>
      <w:sz w:val="21"/>
    </w:rPr>
  </w:style>
  <w:style w:type="character" w:customStyle="1" w:styleId="260">
    <w:name w:val="正文缩进 Char3"/>
    <w:autoRedefine/>
    <w:semiHidden/>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semiHidden/>
    <w:qFormat/>
    <w:uiPriority w:val="0"/>
    <w:rPr>
      <w:sz w:val="24"/>
      <w:lang w:eastAsia="en-US"/>
    </w:rPr>
  </w:style>
  <w:style w:type="paragraph" w:customStyle="1" w:styleId="262">
    <w:name w:val="列表1"/>
    <w:basedOn w:val="1"/>
    <w:next w:val="263"/>
    <w:link w:val="261"/>
    <w:autoRedefine/>
    <w:semiHidden/>
    <w:qFormat/>
    <w:uiPriority w:val="0"/>
    <w:pPr>
      <w:widowControl/>
      <w:adjustRightInd/>
      <w:spacing w:after="200"/>
      <w:ind w:left="720"/>
      <w:jc w:val="left"/>
    </w:pPr>
    <w:rPr>
      <w:kern w:val="0"/>
      <w:szCs w:val="20"/>
      <w:lang w:eastAsia="en-US"/>
    </w:rPr>
  </w:style>
  <w:style w:type="paragraph" w:customStyle="1" w:styleId="263">
    <w:name w:val="列表段落1"/>
    <w:basedOn w:val="1"/>
    <w:autoRedefine/>
    <w:qFormat/>
    <w:uiPriority w:val="34"/>
    <w:rPr>
      <w:rFonts w:eastAsia="楷体_GB2312" w:cs="Lucida Sans"/>
    </w:rPr>
  </w:style>
  <w:style w:type="character" w:customStyle="1" w:styleId="264">
    <w:name w:val="Char Char8"/>
    <w:autoRedefine/>
    <w:semiHidden/>
    <w:qFormat/>
    <w:uiPriority w:val="0"/>
    <w:rPr>
      <w:rFonts w:eastAsia="宋体"/>
      <w:b/>
      <w:sz w:val="24"/>
      <w:lang w:val="en-GB" w:eastAsia="zh-CN"/>
    </w:rPr>
  </w:style>
  <w:style w:type="character" w:customStyle="1" w:styleId="265">
    <w:name w:val="Normal Indent Char Char"/>
    <w:autoRedefine/>
    <w:semiHidden/>
    <w:qFormat/>
    <w:uiPriority w:val="0"/>
    <w:rPr>
      <w:rFonts w:eastAsia="宋体"/>
      <w:kern w:val="2"/>
      <w:sz w:val="21"/>
      <w:lang w:val="en-US" w:eastAsia="zh-CN" w:bidi="ar-SA"/>
    </w:rPr>
  </w:style>
  <w:style w:type="character" w:customStyle="1" w:styleId="266">
    <w:name w:val="列表段落 字符"/>
    <w:autoRedefine/>
    <w:semiHidden/>
    <w:qFormat/>
    <w:uiPriority w:val="34"/>
  </w:style>
  <w:style w:type="character" w:customStyle="1" w:styleId="267">
    <w:name w:val="Ò³Ã¼ Char Char1"/>
    <w:autoRedefine/>
    <w:semiHidden/>
    <w:qFormat/>
    <w:uiPriority w:val="0"/>
    <w:rPr>
      <w:rFonts w:eastAsia="宋体"/>
      <w:kern w:val="2"/>
      <w:sz w:val="18"/>
      <w:szCs w:val="18"/>
      <w:lang w:val="en-US" w:eastAsia="zh-CN" w:bidi="ar-SA"/>
    </w:rPr>
  </w:style>
  <w:style w:type="character" w:customStyle="1" w:styleId="268">
    <w:name w:val="方案正文 Char"/>
    <w:autoRedefine/>
    <w:semiHidden/>
    <w:qFormat/>
    <w:uiPriority w:val="0"/>
    <w:rPr>
      <w:rFonts w:ascii="仿宋_GB2312" w:eastAsia="仿宋_GB2312"/>
      <w:b/>
      <w:color w:val="000000"/>
      <w:kern w:val="2"/>
      <w:sz w:val="24"/>
      <w:lang w:val="en-US" w:eastAsia="zh-CN" w:bidi="ar-SA"/>
    </w:rPr>
  </w:style>
  <w:style w:type="character" w:customStyle="1" w:styleId="269">
    <w:name w:val="Char Char30"/>
    <w:autoRedefine/>
    <w:semiHidden/>
    <w:qFormat/>
    <w:uiPriority w:val="6"/>
    <w:rPr>
      <w:rFonts w:ascii="Arial" w:hAnsi="Arial" w:eastAsia="黑体"/>
      <w:kern w:val="1"/>
      <w:sz w:val="21"/>
      <w:szCs w:val="21"/>
    </w:rPr>
  </w:style>
  <w:style w:type="character" w:customStyle="1" w:styleId="270">
    <w:name w:val="正文文本缩进 字符1"/>
    <w:link w:val="26"/>
    <w:autoRedefine/>
    <w:semiHidden/>
    <w:qFormat/>
    <w:uiPriority w:val="0"/>
    <w:rPr>
      <w:rFonts w:ascii="宋体" w:hAnsi="宋体"/>
      <w:kern w:val="2"/>
      <w:sz w:val="24"/>
      <w:szCs w:val="24"/>
    </w:rPr>
  </w:style>
  <w:style w:type="character" w:customStyle="1" w:styleId="271">
    <w:name w:val="font01"/>
    <w:autoRedefine/>
    <w:semiHidden/>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semiHidden/>
    <w:qFormat/>
    <w:uiPriority w:val="6"/>
    <w:rPr>
      <w:kern w:val="1"/>
      <w:sz w:val="24"/>
    </w:rPr>
  </w:style>
  <w:style w:type="character" w:customStyle="1" w:styleId="273">
    <w:name w:val="tw4winExternal"/>
    <w:autoRedefine/>
    <w:semiHidden/>
    <w:qFormat/>
    <w:uiPriority w:val="0"/>
    <w:rPr>
      <w:rFonts w:ascii="Courier New" w:hAnsi="Courier New" w:cs="Courier New"/>
      <w:color w:val="808080"/>
      <w:lang w:val="en-US" w:eastAsia="zh-CN"/>
    </w:rPr>
  </w:style>
  <w:style w:type="character" w:customStyle="1" w:styleId="274">
    <w:name w:val="标题 4 Char1"/>
    <w:autoRedefine/>
    <w:semiHidden/>
    <w:qFormat/>
    <w:uiPriority w:val="9"/>
    <w:rPr>
      <w:rFonts w:ascii="Cambria" w:hAnsi="Cambria" w:eastAsia="宋体" w:cs="Times New Roman"/>
      <w:b/>
      <w:bCs/>
      <w:kern w:val="2"/>
      <w:sz w:val="28"/>
      <w:szCs w:val="28"/>
    </w:rPr>
  </w:style>
  <w:style w:type="character" w:customStyle="1" w:styleId="275">
    <w:name w:val="批注文字 Char2"/>
    <w:autoRedefine/>
    <w:semiHidden/>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semiHidden/>
    <w:qFormat/>
    <w:uiPriority w:val="0"/>
    <w:rPr>
      <w:rFonts w:eastAsia="宋体"/>
      <w:kern w:val="2"/>
      <w:sz w:val="18"/>
      <w:lang w:val="en-US" w:eastAsia="zh-CN" w:bidi="ar-SA"/>
    </w:rPr>
  </w:style>
  <w:style w:type="character" w:customStyle="1" w:styleId="278">
    <w:name w:val="message1"/>
    <w:autoRedefine/>
    <w:semiHidden/>
    <w:qFormat/>
    <w:uiPriority w:val="0"/>
    <w:rPr>
      <w:rFonts w:hint="default" w:ascii="Tahoma" w:hAnsi="Tahoma" w:cs="Tahoma"/>
      <w:sz w:val="18"/>
      <w:szCs w:val="18"/>
    </w:rPr>
  </w:style>
  <w:style w:type="character" w:customStyle="1" w:styleId="279">
    <w:name w:val="Char Char23"/>
    <w:autoRedefine/>
    <w:semiHidden/>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semiHidden/>
    <w:qFormat/>
    <w:uiPriority w:val="6"/>
    <w:rPr>
      <w:rFonts w:ascii="宋体" w:hAnsi="宋体"/>
      <w:kern w:val="1"/>
      <w:sz w:val="24"/>
      <w:lang w:val="zh-CN"/>
    </w:rPr>
  </w:style>
  <w:style w:type="character" w:customStyle="1" w:styleId="283">
    <w:name w:val="Char Char411"/>
    <w:autoRedefine/>
    <w:semiHidden/>
    <w:qFormat/>
    <w:uiPriority w:val="0"/>
    <w:rPr>
      <w:rFonts w:eastAsia="宋体"/>
      <w:b/>
      <w:sz w:val="24"/>
      <w:lang w:val="en-GB" w:eastAsia="zh-CN" w:bidi="ar-SA"/>
    </w:rPr>
  </w:style>
  <w:style w:type="character" w:customStyle="1" w:styleId="284">
    <w:name w:val="Heading 7 Char"/>
    <w:autoRedefine/>
    <w:semiHidden/>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semiHidden/>
    <w:qFormat/>
    <w:uiPriority w:val="0"/>
    <w:rPr>
      <w:kern w:val="2"/>
      <w:sz w:val="24"/>
      <w:szCs w:val="24"/>
    </w:rPr>
  </w:style>
  <w:style w:type="paragraph" w:customStyle="1" w:styleId="286">
    <w:name w:val="此正文"/>
    <w:basedOn w:val="1"/>
    <w:link w:val="285"/>
    <w:autoRedefine/>
    <w:semiHidden/>
    <w:qFormat/>
    <w:uiPriority w:val="0"/>
    <w:pPr>
      <w:adjustRightInd/>
    </w:pPr>
  </w:style>
  <w:style w:type="character" w:customStyle="1" w:styleId="287">
    <w:name w:val="Char Char2"/>
    <w:autoRedefine/>
    <w:semiHidden/>
    <w:qFormat/>
    <w:uiPriority w:val="0"/>
    <w:rPr>
      <w:rFonts w:eastAsia="宋体"/>
      <w:b/>
      <w:bCs/>
      <w:kern w:val="2"/>
      <w:sz w:val="21"/>
      <w:szCs w:val="24"/>
      <w:lang w:val="en-US" w:eastAsia="zh-CN" w:bidi="ar-SA"/>
    </w:rPr>
  </w:style>
  <w:style w:type="character" w:customStyle="1" w:styleId="288">
    <w:name w:val="标题 1 字符1"/>
    <w:link w:val="3"/>
    <w:autoRedefine/>
    <w:qFormat/>
    <w:uiPriority w:val="9"/>
    <w:rPr>
      <w:rFonts w:ascii="宋体" w:hAnsi="宋体"/>
      <w:b/>
      <w:bCs/>
      <w:kern w:val="44"/>
      <w:sz w:val="44"/>
      <w:szCs w:val="44"/>
    </w:rPr>
  </w:style>
  <w:style w:type="character" w:customStyle="1" w:styleId="289">
    <w:name w:val="Footer-Even Char1"/>
    <w:autoRedefine/>
    <w:semiHidden/>
    <w:qFormat/>
    <w:uiPriority w:val="0"/>
    <w:rPr>
      <w:rFonts w:eastAsia="宋体"/>
      <w:kern w:val="2"/>
      <w:sz w:val="18"/>
      <w:szCs w:val="18"/>
      <w:lang w:val="en-US" w:eastAsia="zh-CN" w:bidi="ar-SA"/>
    </w:rPr>
  </w:style>
  <w:style w:type="character" w:customStyle="1" w:styleId="290">
    <w:name w:val="Char Char29"/>
    <w:autoRedefine/>
    <w:semiHidden/>
    <w:qFormat/>
    <w:uiPriority w:val="6"/>
    <w:rPr>
      <w:rFonts w:ascii="Arial" w:hAnsi="Arial" w:eastAsia="微软雅黑"/>
      <w:b/>
      <w:kern w:val="1"/>
      <w:sz w:val="44"/>
      <w:szCs w:val="32"/>
      <w:lang w:val="en-US" w:eastAsia="zh-CN" w:bidi="ar-SA"/>
    </w:rPr>
  </w:style>
  <w:style w:type="character" w:customStyle="1" w:styleId="291">
    <w:name w:val="标题 字符"/>
    <w:link w:val="61"/>
    <w:autoRedefine/>
    <w:semiHidden/>
    <w:qFormat/>
    <w:uiPriority w:val="10"/>
    <w:rPr>
      <w:b/>
      <w:sz w:val="24"/>
      <w:lang w:val="en-GB"/>
    </w:rPr>
  </w:style>
  <w:style w:type="character" w:customStyle="1" w:styleId="292">
    <w:name w:val="font81"/>
    <w:autoRedefine/>
    <w:semiHidden/>
    <w:qFormat/>
    <w:uiPriority w:val="0"/>
    <w:rPr>
      <w:rFonts w:ascii="微软雅黑" w:hAnsi="微软雅黑" w:eastAsia="微软雅黑" w:cs="微软雅黑"/>
      <w:color w:val="000000"/>
      <w:sz w:val="20"/>
      <w:szCs w:val="20"/>
      <w:u w:val="none"/>
    </w:rPr>
  </w:style>
  <w:style w:type="character" w:customStyle="1" w:styleId="293">
    <w:name w:val="Char Char312"/>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semiHidden/>
    <w:qFormat/>
    <w:uiPriority w:val="0"/>
    <w:rPr>
      <w:rFonts w:ascii="仿宋_GB2312" w:eastAsia="微软雅黑"/>
      <w:b/>
      <w:kern w:val="2"/>
      <w:sz w:val="23"/>
      <w:szCs w:val="23"/>
      <w:lang w:val="en-US" w:eastAsia="zh-CN" w:bidi="ar-SA"/>
    </w:rPr>
  </w:style>
  <w:style w:type="character" w:customStyle="1" w:styleId="295">
    <w:name w:val="样式8 Char"/>
    <w:autoRedefine/>
    <w:semiHidden/>
    <w:qFormat/>
    <w:uiPriority w:val="0"/>
    <w:rPr>
      <w:rFonts w:ascii="仿宋_GB2312" w:hAnsi="宋体" w:eastAsia="仿宋_GB2312"/>
      <w:b/>
      <w:bCs/>
      <w:kern w:val="2"/>
      <w:sz w:val="24"/>
      <w:szCs w:val="24"/>
    </w:rPr>
  </w:style>
  <w:style w:type="character" w:customStyle="1" w:styleId="296">
    <w:name w:val="表格 Char Char"/>
    <w:autoRedefine/>
    <w:semiHidden/>
    <w:qFormat/>
    <w:uiPriority w:val="0"/>
    <w:rPr>
      <w:rFonts w:ascii="宋体" w:hAnsi="宋体" w:eastAsia="宋体"/>
      <w:lang w:bidi="ar-SA"/>
    </w:rPr>
  </w:style>
  <w:style w:type="character" w:customStyle="1" w:styleId="297">
    <w:name w:val="正文文本 字符1"/>
    <w:autoRedefine/>
    <w:semiHidden/>
    <w:qFormat/>
    <w:uiPriority w:val="0"/>
    <w:rPr>
      <w:rFonts w:ascii="Calibri" w:hAnsi="Calibri" w:eastAsia="黑体" w:cs="Arial"/>
      <w:snapToGrid w:val="0"/>
      <w:kern w:val="2"/>
      <w:sz w:val="28"/>
      <w:szCs w:val="21"/>
    </w:rPr>
  </w:style>
  <w:style w:type="character" w:customStyle="1" w:styleId="298">
    <w:name w:val="标题 5 字符"/>
    <w:link w:val="7"/>
    <w:autoRedefine/>
    <w:qFormat/>
    <w:uiPriority w:val="0"/>
    <w:rPr>
      <w:rFonts w:ascii="(宋体" w:hAnsi="宋体"/>
      <w:b/>
      <w:kern w:val="2"/>
      <w:sz w:val="24"/>
      <w:szCs w:val="28"/>
      <w:lang w:val="zh-CN"/>
    </w:rPr>
  </w:style>
  <w:style w:type="character" w:customStyle="1" w:styleId="299">
    <w:name w:val="标题 6 Char1"/>
    <w:autoRedefine/>
    <w:semiHidden/>
    <w:qFormat/>
    <w:uiPriority w:val="0"/>
    <w:rPr>
      <w:rFonts w:ascii="Arial" w:hAnsi="Arial" w:eastAsia="黑体" w:cs="Times New Roman"/>
      <w:b/>
      <w:sz w:val="24"/>
      <w:szCs w:val="20"/>
      <w:lang w:bidi="ar-SA"/>
    </w:rPr>
  </w:style>
  <w:style w:type="character" w:customStyle="1" w:styleId="300">
    <w:name w:val="带编号样式 Char"/>
    <w:autoRedefine/>
    <w:semiHidden/>
    <w:qFormat/>
    <w:uiPriority w:val="0"/>
    <w:rPr>
      <w:rFonts w:ascii="仿宋_GB2312" w:eastAsia="仿宋_GB2312"/>
      <w:color w:val="000000"/>
      <w:sz w:val="24"/>
      <w:lang w:bidi="ar-SA"/>
    </w:rPr>
  </w:style>
  <w:style w:type="character" w:customStyle="1" w:styleId="301">
    <w:name w:val="unnamed31"/>
    <w:autoRedefine/>
    <w:semiHidden/>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semiHidden/>
    <w:qFormat/>
    <w:uiPriority w:val="0"/>
    <w:rPr>
      <w:rFonts w:ascii="宋体" w:eastAsia="宋体"/>
      <w:kern w:val="2"/>
      <w:sz w:val="24"/>
      <w:szCs w:val="24"/>
      <w:lang w:val="zh-CN" w:bidi="ar-SA"/>
    </w:rPr>
  </w:style>
  <w:style w:type="character" w:customStyle="1" w:styleId="303">
    <w:name w:val="称呼 字符"/>
    <w:link w:val="22"/>
    <w:autoRedefine/>
    <w:semiHidden/>
    <w:qFormat/>
    <w:uiPriority w:val="0"/>
    <w:rPr>
      <w:rFonts w:ascii="仿宋_GB2312" w:eastAsia="仿宋_GB2312"/>
      <w:kern w:val="2"/>
      <w:sz w:val="28"/>
    </w:rPr>
  </w:style>
  <w:style w:type="character" w:customStyle="1" w:styleId="304">
    <w:name w:val="文本正文 Char Char"/>
    <w:autoRedefine/>
    <w:semiHidden/>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9"/>
    <w:autoRedefine/>
    <w:semiHidden/>
    <w:qFormat/>
    <w:uiPriority w:val="0"/>
    <w:rPr>
      <w:rFonts w:ascii="黑体" w:hAnsi="Courier New" w:eastAsia="黑体"/>
    </w:rPr>
  </w:style>
  <w:style w:type="character" w:customStyle="1" w:styleId="307">
    <w:name w:val="正文文本 2 字符1"/>
    <w:link w:val="57"/>
    <w:autoRedefine/>
    <w:semiHidden/>
    <w:qFormat/>
    <w:uiPriority w:val="0"/>
    <w:rPr>
      <w:kern w:val="2"/>
      <w:sz w:val="21"/>
      <w:szCs w:val="24"/>
    </w:rPr>
  </w:style>
  <w:style w:type="character" w:customStyle="1" w:styleId="308">
    <w:name w:val="样式 样式 标题 4h4H4Fab-4T5Ref Heading 1rh1Heading sqlsect 1.2.3.... +... Char"/>
    <w:link w:val="309"/>
    <w:autoRedefine/>
    <w:semiHidden/>
    <w:qFormat/>
    <w:uiPriority w:val="0"/>
    <w:rPr>
      <w:rFonts w:ascii="微软雅黑" w:hAnsi="微软雅黑" w:eastAsia="微软雅黑"/>
      <w:kern w:val="2"/>
      <w:sz w:val="24"/>
      <w:szCs w:val="28"/>
      <w:lang w:val="zh-CN"/>
    </w:rPr>
  </w:style>
  <w:style w:type="paragraph" w:customStyle="1" w:styleId="309">
    <w:name w:val="样式 样式 标题 4h4H4Fab-4T5Ref Heading 1rh1Heading sqlsect 1.2.3.... +..."/>
    <w:basedOn w:val="310"/>
    <w:link w:val="308"/>
    <w:autoRedefine/>
    <w:semiHidden/>
    <w:qFormat/>
    <w:uiPriority w:val="0"/>
    <w:pPr>
      <w:tabs>
        <w:tab w:val="left" w:pos="2356"/>
      </w:tabs>
    </w:pPr>
  </w:style>
  <w:style w:type="paragraph" w:customStyle="1" w:styleId="310">
    <w:name w:val="样式 标题 4h4H4Fab-4T5Ref Heading 1rh1Heading sqlsect 1.2.3...."/>
    <w:basedOn w:val="6"/>
    <w:link w:val="418"/>
    <w:autoRedefine/>
    <w:semiHidden/>
    <w:qFormat/>
    <w:uiPriority w:val="0"/>
    <w:pPr>
      <w:tabs>
        <w:tab w:val="left" w:pos="2356"/>
        <w:tab w:val="clear" w:pos="864"/>
      </w:tabs>
      <w:ind w:left="1984" w:leftChars="75" w:hanging="708"/>
    </w:pPr>
    <w:rPr>
      <w:rFonts w:ascii="微软雅黑" w:hAnsi="微软雅黑" w:eastAsia="微软雅黑"/>
      <w:sz w:val="24"/>
    </w:rPr>
  </w:style>
  <w:style w:type="character" w:customStyle="1" w:styleId="311">
    <w:name w:val="正文非缩进 Char"/>
    <w:autoRedefine/>
    <w:semiHidden/>
    <w:qFormat/>
    <w:uiPriority w:val="0"/>
    <w:rPr>
      <w:rFonts w:ascii="宋体" w:eastAsia="宋体"/>
      <w:snapToGrid w:val="0"/>
      <w:color w:val="000000"/>
      <w:kern w:val="28"/>
      <w:sz w:val="28"/>
      <w:lang w:val="en-US" w:eastAsia="zh-CN" w:bidi="ar-SA"/>
    </w:rPr>
  </w:style>
  <w:style w:type="character" w:customStyle="1" w:styleId="312">
    <w:name w:val="标题 7 字符"/>
    <w:link w:val="9"/>
    <w:autoRedefine/>
    <w:qFormat/>
    <w:uiPriority w:val="0"/>
    <w:rPr>
      <w:b/>
      <w:bCs/>
      <w:kern w:val="2"/>
      <w:sz w:val="24"/>
      <w:szCs w:val="24"/>
    </w:rPr>
  </w:style>
  <w:style w:type="character" w:customStyle="1" w:styleId="313">
    <w:name w:val="正文文本缩进 2 字符"/>
    <w:link w:val="39"/>
    <w:autoRedefine/>
    <w:qFormat/>
    <w:uiPriority w:val="0"/>
    <w:rPr>
      <w:rFonts w:ascii="宋体"/>
      <w:sz w:val="28"/>
    </w:rPr>
  </w:style>
  <w:style w:type="character" w:customStyle="1" w:styleId="314">
    <w:name w:val="Char Char5"/>
    <w:autoRedefine/>
    <w:semiHidden/>
    <w:qFormat/>
    <w:uiPriority w:val="0"/>
    <w:rPr>
      <w:rFonts w:ascii="宋体" w:hAnsi="Courier New" w:eastAsia="宋体"/>
      <w:kern w:val="2"/>
      <w:sz w:val="21"/>
      <w:lang w:val="en-US" w:eastAsia="zh-CN"/>
    </w:rPr>
  </w:style>
  <w:style w:type="character" w:customStyle="1" w:styleId="315">
    <w:name w:val="脚注文本 字符"/>
    <w:link w:val="51"/>
    <w:autoRedefine/>
    <w:semiHidden/>
    <w:qFormat/>
    <w:uiPriority w:val="0"/>
    <w:rPr>
      <w:rFonts w:ascii="Calibri"/>
      <w:color w:val="0000FF"/>
      <w:sz w:val="21"/>
      <w:szCs w:val="24"/>
    </w:rPr>
  </w:style>
  <w:style w:type="character" w:customStyle="1" w:styleId="316">
    <w:name w:val="称呼 Char1"/>
    <w:autoRedefine/>
    <w:semiHidden/>
    <w:qFormat/>
    <w:uiPriority w:val="0"/>
    <w:rPr>
      <w:rFonts w:ascii="Times New Roman" w:hAnsi="Times New Roman" w:eastAsia="宋体" w:cs="Times New Roman"/>
      <w:szCs w:val="24"/>
    </w:rPr>
  </w:style>
  <w:style w:type="character" w:customStyle="1" w:styleId="317">
    <w:name w:val="正文1 Char"/>
    <w:autoRedefine/>
    <w:semiHidden/>
    <w:qFormat/>
    <w:uiPriority w:val="0"/>
    <w:rPr>
      <w:rFonts w:ascii="宋体" w:eastAsia="宋体"/>
      <w:snapToGrid w:val="0"/>
      <w:color w:val="000000"/>
      <w:kern w:val="28"/>
      <w:sz w:val="28"/>
      <w:lang w:val="en-US" w:eastAsia="zh-CN" w:bidi="ar-SA"/>
    </w:rPr>
  </w:style>
  <w:style w:type="character" w:customStyle="1" w:styleId="318">
    <w:name w:val="正文缩进 Char1"/>
    <w:autoRedefine/>
    <w:semiHidden/>
    <w:qFormat/>
    <w:uiPriority w:val="0"/>
    <w:rPr>
      <w:rFonts w:ascii="宋体" w:eastAsia="宋体"/>
      <w:snapToGrid w:val="0"/>
      <w:color w:val="000000"/>
      <w:kern w:val="28"/>
      <w:sz w:val="28"/>
      <w:lang w:val="en-US" w:eastAsia="zh-CN" w:bidi="ar-SA"/>
    </w:rPr>
  </w:style>
  <w:style w:type="character" w:customStyle="1" w:styleId="319">
    <w:name w:val="font21"/>
    <w:autoRedefine/>
    <w:semiHidden/>
    <w:qFormat/>
    <w:uiPriority w:val="0"/>
    <w:rPr>
      <w:rFonts w:hint="eastAsia" w:ascii="宋体" w:hAnsi="宋体" w:eastAsia="宋体"/>
      <w:kern w:val="2"/>
      <w:sz w:val="28"/>
      <w:szCs w:val="28"/>
      <w:lang w:val="en-US" w:eastAsia="zh-CN" w:bidi="ar-SA"/>
    </w:rPr>
  </w:style>
  <w:style w:type="character" w:customStyle="1" w:styleId="320">
    <w:name w:val="Char Char26"/>
    <w:autoRedefine/>
    <w:semiHidden/>
    <w:qFormat/>
    <w:uiPriority w:val="6"/>
    <w:rPr>
      <w:kern w:val="1"/>
      <w:sz w:val="21"/>
      <w:szCs w:val="24"/>
    </w:rPr>
  </w:style>
  <w:style w:type="character" w:customStyle="1" w:styleId="321">
    <w:name w:val="Item List Char"/>
    <w:link w:val="322"/>
    <w:autoRedefine/>
    <w:semiHidden/>
    <w:qFormat/>
    <w:uiPriority w:val="0"/>
    <w:rPr>
      <w:rFonts w:ascii="Arial"/>
      <w:bCs/>
      <w:sz w:val="21"/>
      <w:szCs w:val="21"/>
    </w:rPr>
  </w:style>
  <w:style w:type="paragraph" w:customStyle="1" w:styleId="322">
    <w:name w:val="Item List"/>
    <w:link w:val="321"/>
    <w:autoRedefine/>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semiHidden/>
    <w:qFormat/>
    <w:uiPriority w:val="0"/>
    <w:rPr>
      <w:rFonts w:ascii="Times New Roman" w:hAnsi="Times New Roman" w:eastAsia="宋体" w:cs="Times New Roman"/>
      <w:sz w:val="18"/>
      <w:szCs w:val="18"/>
    </w:rPr>
  </w:style>
  <w:style w:type="character" w:customStyle="1" w:styleId="324">
    <w:name w:val="纯文本 Char1"/>
    <w:link w:val="325"/>
    <w:autoRedefine/>
    <w:semiHidden/>
    <w:qFormat/>
    <w:uiPriority w:val="0"/>
    <w:rPr>
      <w:rFonts w:ascii="宋体" w:hAnsi="Courier New"/>
    </w:rPr>
  </w:style>
  <w:style w:type="paragraph" w:customStyle="1" w:styleId="325">
    <w:name w:val="纯文本1"/>
    <w:basedOn w:val="1"/>
    <w:link w:val="324"/>
    <w:autoRedefine/>
    <w:semiHidden/>
    <w:qFormat/>
    <w:uiPriority w:val="0"/>
    <w:pPr>
      <w:adjustRightInd/>
    </w:pPr>
    <w:rPr>
      <w:rFonts w:hAnsi="Courier New"/>
      <w:kern w:val="0"/>
      <w:sz w:val="20"/>
      <w:szCs w:val="20"/>
    </w:rPr>
  </w:style>
  <w:style w:type="character" w:customStyle="1" w:styleId="326">
    <w:name w:val="正文文本首行缩进 字符"/>
    <w:link w:val="63"/>
    <w:autoRedefine/>
    <w:semiHidden/>
    <w:qFormat/>
    <w:uiPriority w:val="0"/>
    <w:rPr>
      <w:rFonts w:ascii="宋体" w:hAnsi="Calibri"/>
      <w:kern w:val="2"/>
      <w:sz w:val="24"/>
      <w:lang w:val="zh-CN"/>
    </w:rPr>
  </w:style>
  <w:style w:type="character" w:customStyle="1" w:styleId="327">
    <w:name w:val="h3 Char"/>
    <w:autoRedefine/>
    <w:semiHidden/>
    <w:qFormat/>
    <w:uiPriority w:val="0"/>
    <w:rPr>
      <w:rFonts w:eastAsia="宋体"/>
      <w:b/>
      <w:kern w:val="2"/>
      <w:sz w:val="32"/>
      <w:lang w:val="en-US" w:eastAsia="zh-CN" w:bidi="ar-SA"/>
    </w:rPr>
  </w:style>
  <w:style w:type="character" w:customStyle="1" w:styleId="328">
    <w:name w:val="dandyren_title1"/>
    <w:autoRedefine/>
    <w:semiHidden/>
    <w:qFormat/>
    <w:uiPriority w:val="0"/>
    <w:rPr>
      <w:b/>
      <w:bCs/>
      <w:color w:val="FF6633"/>
      <w:sz w:val="18"/>
      <w:szCs w:val="18"/>
    </w:rPr>
  </w:style>
  <w:style w:type="character" w:customStyle="1" w:styleId="329">
    <w:name w:val="Char Char31"/>
    <w:autoRedefine/>
    <w:semiHidden/>
    <w:qFormat/>
    <w:uiPriority w:val="6"/>
    <w:rPr>
      <w:rFonts w:ascii="Arial" w:hAnsi="Arial" w:eastAsia="黑体"/>
      <w:kern w:val="1"/>
      <w:sz w:val="24"/>
      <w:szCs w:val="24"/>
    </w:rPr>
  </w:style>
  <w:style w:type="character" w:customStyle="1" w:styleId="330">
    <w:name w:val="h Char1"/>
    <w:autoRedefine/>
    <w:semiHidden/>
    <w:qFormat/>
    <w:uiPriority w:val="0"/>
    <w:rPr>
      <w:sz w:val="18"/>
      <w:szCs w:val="18"/>
    </w:rPr>
  </w:style>
  <w:style w:type="character" w:customStyle="1" w:styleId="331">
    <w:name w:val="solutionfonts"/>
    <w:autoRedefine/>
    <w:semiHidden/>
    <w:qFormat/>
    <w:uiPriority w:val="0"/>
  </w:style>
  <w:style w:type="character" w:customStyle="1" w:styleId="332">
    <w:name w:val="标题 4 字符1"/>
    <w:link w:val="6"/>
    <w:autoRedefine/>
    <w:qFormat/>
    <w:uiPriority w:val="9"/>
    <w:rPr>
      <w:rFonts w:ascii="宋体" w:hAnsi="宋体"/>
      <w:b/>
      <w:kern w:val="2"/>
      <w:sz w:val="28"/>
      <w:szCs w:val="28"/>
      <w:lang w:val="zh-CN"/>
    </w:rPr>
  </w:style>
  <w:style w:type="character" w:customStyle="1" w:styleId="333">
    <w:name w:val="首行缩进 Char"/>
    <w:autoRedefine/>
    <w:semiHidden/>
    <w:qFormat/>
    <w:uiPriority w:val="0"/>
    <w:rPr>
      <w:rFonts w:ascii="宋体" w:eastAsia="宋体"/>
      <w:kern w:val="2"/>
      <w:sz w:val="24"/>
      <w:lang w:val="en-US" w:eastAsia="zh-CN" w:bidi="ar-SA"/>
    </w:rPr>
  </w:style>
  <w:style w:type="character" w:customStyle="1" w:styleId="334">
    <w:name w:val="Char Char52"/>
    <w:autoRedefine/>
    <w:semiHidden/>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autoRedefine/>
    <w:semiHidden/>
    <w:qFormat/>
    <w:uiPriority w:val="0"/>
    <w:rPr>
      <w:rFonts w:hint="eastAsia" w:ascii="仿宋" w:hAnsi="仿宋" w:eastAsia="仿宋" w:cs="仿宋"/>
      <w:color w:val="000000"/>
      <w:sz w:val="20"/>
      <w:szCs w:val="20"/>
      <w:u w:val="none"/>
    </w:rPr>
  </w:style>
  <w:style w:type="character" w:customStyle="1" w:styleId="337">
    <w:name w:val="正文说明 Char"/>
    <w:link w:val="338"/>
    <w:autoRedefine/>
    <w:semiHidden/>
    <w:qFormat/>
    <w:uiPriority w:val="0"/>
    <w:rPr>
      <w:sz w:val="24"/>
      <w:szCs w:val="24"/>
    </w:rPr>
  </w:style>
  <w:style w:type="paragraph" w:customStyle="1" w:styleId="338">
    <w:name w:val="正文说明"/>
    <w:basedOn w:val="1"/>
    <w:link w:val="337"/>
    <w:autoRedefine/>
    <w:semiHidden/>
    <w:qFormat/>
    <w:uiPriority w:val="0"/>
    <w:pPr>
      <w:adjustRightInd/>
    </w:pPr>
    <w:rPr>
      <w:kern w:val="0"/>
    </w:rPr>
  </w:style>
  <w:style w:type="character" w:customStyle="1" w:styleId="339">
    <w:name w:val="脚注文本 Char1"/>
    <w:autoRedefine/>
    <w:semiHidden/>
    <w:qFormat/>
    <w:uiPriority w:val="0"/>
    <w:rPr>
      <w:rFonts w:ascii="Times New Roman" w:hAnsi="Times New Roman" w:eastAsia="宋体" w:cs="Times New Roman"/>
      <w:sz w:val="18"/>
      <w:szCs w:val="18"/>
    </w:rPr>
  </w:style>
  <w:style w:type="character" w:customStyle="1" w:styleId="340">
    <w:name w:val="Char Char1211"/>
    <w:autoRedefine/>
    <w:semiHidden/>
    <w:qFormat/>
    <w:uiPriority w:val="0"/>
    <w:rPr>
      <w:rFonts w:ascii="仿宋_GB2312" w:eastAsia="仿宋_GB2312"/>
      <w:b/>
      <w:bCs/>
      <w:kern w:val="2"/>
      <w:sz w:val="24"/>
      <w:szCs w:val="24"/>
      <w:lang w:val="zh-CN" w:eastAsia="zh-CN" w:bidi="ar-SA"/>
    </w:rPr>
  </w:style>
  <w:style w:type="character" w:customStyle="1" w:styleId="341">
    <w:name w:val="标题 Char"/>
    <w:autoRedefine/>
    <w:semiHidden/>
    <w:qFormat/>
    <w:uiPriority w:val="0"/>
    <w:rPr>
      <w:rFonts w:eastAsia="宋体"/>
      <w:b/>
      <w:sz w:val="24"/>
      <w:lang w:val="en-GB" w:eastAsia="zh-CN" w:bidi="ar-SA"/>
    </w:rPr>
  </w:style>
  <w:style w:type="character" w:customStyle="1" w:styleId="342">
    <w:name w:val="Char Char35"/>
    <w:autoRedefine/>
    <w:semiHidden/>
    <w:qFormat/>
    <w:uiPriority w:val="6"/>
    <w:rPr>
      <w:rFonts w:ascii="Arial" w:hAnsi="Arial" w:eastAsia="黑体"/>
      <w:b/>
      <w:kern w:val="1"/>
      <w:sz w:val="28"/>
      <w:szCs w:val="28"/>
      <w:lang w:val="zh-CN"/>
    </w:rPr>
  </w:style>
  <w:style w:type="character" w:customStyle="1" w:styleId="343">
    <w:name w:val="纯文本 Char Char Char"/>
    <w:autoRedefine/>
    <w:semiHidden/>
    <w:qFormat/>
    <w:uiPriority w:val="0"/>
    <w:rPr>
      <w:rFonts w:ascii="宋体" w:hAnsi="Courier New" w:eastAsia="宋体"/>
      <w:kern w:val="2"/>
      <w:sz w:val="21"/>
      <w:lang w:val="en-US" w:eastAsia="zh-CN" w:bidi="ar-SA"/>
    </w:rPr>
  </w:style>
  <w:style w:type="character" w:customStyle="1" w:styleId="344">
    <w:name w:val="Table Text Char"/>
    <w:link w:val="345"/>
    <w:autoRedefine/>
    <w:semiHidden/>
    <w:qFormat/>
    <w:uiPriority w:val="0"/>
    <w:rPr>
      <w:sz w:val="24"/>
      <w:szCs w:val="24"/>
    </w:rPr>
  </w:style>
  <w:style w:type="paragraph" w:customStyle="1" w:styleId="345">
    <w:name w:val="Table Text"/>
    <w:basedOn w:val="1"/>
    <w:link w:val="344"/>
    <w:autoRedefine/>
    <w:semiHidden/>
    <w:qFormat/>
    <w:uiPriority w:val="0"/>
    <w:pPr>
      <w:widowControl/>
      <w:spacing w:before="60" w:after="60"/>
      <w:jc w:val="left"/>
    </w:pPr>
    <w:rPr>
      <w:kern w:val="0"/>
    </w:rPr>
  </w:style>
  <w:style w:type="character" w:customStyle="1" w:styleId="346">
    <w:name w:val="正文1 Char1"/>
    <w:autoRedefine/>
    <w:semiHidden/>
    <w:qFormat/>
    <w:uiPriority w:val="0"/>
    <w:rPr>
      <w:rFonts w:ascii="仿宋_GB2312" w:hAnsi="Courier New" w:eastAsia="仿宋_GB2312"/>
      <w:kern w:val="28"/>
      <w:sz w:val="24"/>
      <w:szCs w:val="24"/>
      <w:lang w:val="en-US" w:eastAsia="zh-CN"/>
    </w:rPr>
  </w:style>
  <w:style w:type="character" w:customStyle="1" w:styleId="347">
    <w:name w:val="页脚 Char1"/>
    <w:autoRedefine/>
    <w:semiHidden/>
    <w:qFormat/>
    <w:uiPriority w:val="0"/>
    <w:rPr>
      <w:rFonts w:eastAsia="宋体"/>
      <w:kern w:val="2"/>
      <w:sz w:val="18"/>
      <w:szCs w:val="18"/>
      <w:lang w:val="en-US" w:eastAsia="zh-CN" w:bidi="ar-SA"/>
    </w:rPr>
  </w:style>
  <w:style w:type="character" w:customStyle="1" w:styleId="348">
    <w:name w:val="Bold"/>
    <w:autoRedefine/>
    <w:semiHidden/>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99"/>
    <w:rPr>
      <w:kern w:val="2"/>
      <w:sz w:val="21"/>
      <w:szCs w:val="24"/>
    </w:rPr>
  </w:style>
  <w:style w:type="character" w:customStyle="1" w:styleId="350">
    <w:name w:val="签名 字符"/>
    <w:link w:val="44"/>
    <w:autoRedefine/>
    <w:semiHidden/>
    <w:qFormat/>
    <w:uiPriority w:val="0"/>
    <w:rPr>
      <w:rFonts w:eastAsia="仿宋_GB2312"/>
      <w:sz w:val="24"/>
    </w:rPr>
  </w:style>
  <w:style w:type="character" w:customStyle="1" w:styleId="351">
    <w:name w:val="hui3"/>
    <w:autoRedefine/>
    <w:semiHidden/>
    <w:qFormat/>
    <w:uiPriority w:val="0"/>
    <w:rPr>
      <w:color w:val="333333"/>
    </w:rPr>
  </w:style>
  <w:style w:type="character" w:customStyle="1" w:styleId="352">
    <w:name w:val="Char Char17"/>
    <w:autoRedefine/>
    <w:semiHidden/>
    <w:qFormat/>
    <w:uiPriority w:val="6"/>
    <w:rPr>
      <w:rFonts w:eastAsia="仿宋_GB2312"/>
      <w:sz w:val="24"/>
    </w:rPr>
  </w:style>
  <w:style w:type="character" w:customStyle="1" w:styleId="353">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4">
    <w:name w:val="Char Char37"/>
    <w:autoRedefine/>
    <w:semiHidden/>
    <w:qFormat/>
    <w:uiPriority w:val="6"/>
    <w:rPr>
      <w:b/>
      <w:kern w:val="1"/>
      <w:sz w:val="44"/>
      <w:szCs w:val="44"/>
    </w:rPr>
  </w:style>
  <w:style w:type="character" w:customStyle="1" w:styleId="355">
    <w:name w:val="列出段落 Char"/>
    <w:autoRedefine/>
    <w:semiHidden/>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semiHidden/>
    <w:qFormat/>
    <w:uiPriority w:val="0"/>
    <w:rPr>
      <w:rFonts w:ascii="仿宋_GB2312" w:eastAsia="仿宋_GB2312"/>
      <w:kern w:val="2"/>
      <w:sz w:val="24"/>
      <w:szCs w:val="24"/>
    </w:rPr>
  </w:style>
  <w:style w:type="paragraph" w:customStyle="1" w:styleId="358">
    <w:name w:val="公文正文"/>
    <w:basedOn w:val="1"/>
    <w:link w:val="357"/>
    <w:autoRedefine/>
    <w:semiHidden/>
    <w:qFormat/>
    <w:uiPriority w:val="0"/>
    <w:pPr>
      <w:adjustRightInd/>
      <w:spacing w:before="156"/>
      <w:ind w:firstLine="360"/>
    </w:pPr>
    <w:rPr>
      <w:rFonts w:ascii="仿宋_GB2312" w:eastAsia="仿宋_GB2312"/>
    </w:rPr>
  </w:style>
  <w:style w:type="character" w:customStyle="1" w:styleId="359">
    <w:name w:val="Table Text Char1"/>
    <w:autoRedefine/>
    <w:semiHidden/>
    <w:qFormat/>
    <w:uiPriority w:val="0"/>
    <w:rPr>
      <w:rFonts w:eastAsia="宋体"/>
      <w:sz w:val="24"/>
      <w:szCs w:val="24"/>
      <w:lang w:val="en-US" w:eastAsia="zh-CN" w:bidi="ar-SA"/>
    </w:rPr>
  </w:style>
  <w:style w:type="character" w:customStyle="1" w:styleId="360">
    <w:name w:val="标题 1 Char Char"/>
    <w:autoRedefine/>
    <w:semiHidden/>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semiHidden/>
    <w:qFormat/>
    <w:uiPriority w:val="0"/>
    <w:rPr>
      <w:rFonts w:ascii="宋体"/>
    </w:rPr>
  </w:style>
  <w:style w:type="paragraph" w:customStyle="1" w:styleId="362">
    <w:name w:val="正文（缩进2汉字）"/>
    <w:basedOn w:val="1"/>
    <w:link w:val="361"/>
    <w:autoRedefine/>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63">
    <w:name w:val="标题 8 字符"/>
    <w:link w:val="10"/>
    <w:autoRedefine/>
    <w:qFormat/>
    <w:uiPriority w:val="0"/>
    <w:rPr>
      <w:rFonts w:ascii="Arial" w:hAnsi="Arial" w:eastAsia="黑体"/>
      <w:kern w:val="2"/>
      <w:sz w:val="24"/>
      <w:szCs w:val="24"/>
    </w:rPr>
  </w:style>
  <w:style w:type="character" w:customStyle="1" w:styleId="364">
    <w:name w:val="标书表格字体格式 Char"/>
    <w:autoRedefine/>
    <w:semiHidden/>
    <w:qFormat/>
    <w:uiPriority w:val="0"/>
    <w:rPr>
      <w:kern w:val="2"/>
      <w:sz w:val="21"/>
      <w:szCs w:val="24"/>
      <w:lang w:bidi="ar-SA"/>
    </w:rPr>
  </w:style>
  <w:style w:type="character" w:customStyle="1" w:styleId="365">
    <w:name w:val="tw4winError"/>
    <w:autoRedefine/>
    <w:semiHidden/>
    <w:qFormat/>
    <w:uiPriority w:val="0"/>
    <w:rPr>
      <w:rFonts w:ascii="Courier New" w:hAnsi="Courier New" w:cs="Courier New"/>
      <w:color w:val="00FF00"/>
      <w:sz w:val="40"/>
      <w:szCs w:val="40"/>
    </w:rPr>
  </w:style>
  <w:style w:type="character" w:customStyle="1" w:styleId="366">
    <w:name w:val="Body Text(ch) Char Char"/>
    <w:autoRedefine/>
    <w:semiHidden/>
    <w:qFormat/>
    <w:uiPriority w:val="0"/>
    <w:rPr>
      <w:rFonts w:ascii="宋体"/>
      <w:kern w:val="2"/>
      <w:sz w:val="24"/>
      <w:szCs w:val="21"/>
      <w:lang w:val="zh-CN"/>
    </w:rPr>
  </w:style>
  <w:style w:type="character" w:customStyle="1" w:styleId="367">
    <w:name w:val="正文首行缩进两字 Char"/>
    <w:autoRedefine/>
    <w:semiHidden/>
    <w:qFormat/>
    <w:uiPriority w:val="0"/>
    <w:rPr>
      <w:sz w:val="24"/>
      <w:szCs w:val="24"/>
      <w:lang w:val="en-US" w:eastAsia="zh-CN" w:bidi="ar-SA"/>
    </w:rPr>
  </w:style>
  <w:style w:type="character" w:customStyle="1" w:styleId="368">
    <w:name w:val="正文文本 Char"/>
    <w:autoRedefine/>
    <w:semiHidden/>
    <w:qFormat/>
    <w:uiPriority w:val="0"/>
    <w:rPr>
      <w:rFonts w:eastAsia="宋体"/>
      <w:kern w:val="2"/>
      <w:sz w:val="24"/>
      <w:szCs w:val="24"/>
      <w:lang w:val="en-US" w:eastAsia="zh-CN" w:bidi="ar-SA"/>
    </w:rPr>
  </w:style>
  <w:style w:type="character" w:customStyle="1" w:styleId="369">
    <w:name w:val="文档结构图 字符1"/>
    <w:autoRedefine/>
    <w:semiHidden/>
    <w:qFormat/>
    <w:uiPriority w:val="0"/>
    <w:rPr>
      <w:rFonts w:ascii="宋体" w:hAnsi="Calibri" w:eastAsia="黑体" w:cs="Arial"/>
      <w:snapToGrid w:val="0"/>
      <w:kern w:val="2"/>
      <w:sz w:val="18"/>
      <w:szCs w:val="18"/>
    </w:rPr>
  </w:style>
  <w:style w:type="character" w:customStyle="1" w:styleId="370">
    <w:name w:val="content"/>
    <w:autoRedefine/>
    <w:semiHidden/>
    <w:qFormat/>
    <w:uiPriority w:val="0"/>
  </w:style>
  <w:style w:type="character" w:customStyle="1" w:styleId="371">
    <w:name w:val="tw4winPopup"/>
    <w:autoRedefine/>
    <w:semiHidden/>
    <w:qFormat/>
    <w:uiPriority w:val="0"/>
    <w:rPr>
      <w:rFonts w:ascii="Courier New" w:hAnsi="Courier New" w:cs="Courier New"/>
      <w:color w:val="008000"/>
      <w:lang w:val="en-US" w:eastAsia="zh-CN"/>
    </w:rPr>
  </w:style>
  <w:style w:type="character" w:customStyle="1" w:styleId="372">
    <w:name w:val="param-name"/>
    <w:autoRedefine/>
    <w:semiHidden/>
    <w:qFormat/>
    <w:uiPriority w:val="99"/>
    <w:rPr>
      <w:rFonts w:ascii="Arial" w:hAnsi="Arial" w:eastAsia="黑体" w:cs="Arial"/>
      <w:snapToGrid w:val="0"/>
      <w:kern w:val="0"/>
      <w:szCs w:val="21"/>
    </w:rPr>
  </w:style>
  <w:style w:type="character" w:customStyle="1" w:styleId="373">
    <w:name w:val="标准正文格式 Char"/>
    <w:autoRedefine/>
    <w:semiHidden/>
    <w:qFormat/>
    <w:uiPriority w:val="0"/>
    <w:rPr>
      <w:rFonts w:ascii="宋体" w:eastAsia="仿宋_GB2312" w:cs="宋体"/>
      <w:color w:val="000000"/>
      <w:sz w:val="24"/>
      <w:lang w:val="en-US" w:eastAsia="zh-CN" w:bidi="ar-SA"/>
    </w:rPr>
  </w:style>
  <w:style w:type="character" w:customStyle="1" w:styleId="374">
    <w:name w:val="Char Char212"/>
    <w:autoRedefine/>
    <w:semiHidden/>
    <w:qFormat/>
    <w:uiPriority w:val="0"/>
    <w:rPr>
      <w:rFonts w:eastAsia="宋体"/>
      <w:b/>
      <w:bCs/>
      <w:kern w:val="2"/>
      <w:sz w:val="21"/>
      <w:szCs w:val="24"/>
      <w:lang w:val="en-US" w:eastAsia="zh-CN" w:bidi="ar-SA"/>
    </w:rPr>
  </w:style>
  <w:style w:type="character" w:customStyle="1" w:styleId="375">
    <w:name w:val="文档结构图 Char"/>
    <w:autoRedefine/>
    <w:semiHidden/>
    <w:qFormat/>
    <w:uiPriority w:val="0"/>
    <w:rPr>
      <w:rFonts w:eastAsia="宋体"/>
      <w:kern w:val="2"/>
      <w:sz w:val="21"/>
      <w:szCs w:val="24"/>
      <w:lang w:val="en-US" w:eastAsia="zh-CN" w:bidi="ar-SA"/>
    </w:rPr>
  </w:style>
  <w:style w:type="character" w:customStyle="1" w:styleId="376">
    <w:name w:val="zbggmain style9"/>
    <w:autoRedefine/>
    <w:semiHidden/>
    <w:qFormat/>
    <w:uiPriority w:val="0"/>
  </w:style>
  <w:style w:type="character" w:customStyle="1" w:styleId="377">
    <w:name w:val="Char Char16"/>
    <w:autoRedefine/>
    <w:semiHidden/>
    <w:qFormat/>
    <w:uiPriority w:val="6"/>
    <w:rPr>
      <w:kern w:val="1"/>
      <w:sz w:val="18"/>
      <w:szCs w:val="18"/>
    </w:rPr>
  </w:style>
  <w:style w:type="character" w:customStyle="1" w:styleId="378">
    <w:name w:val="font51"/>
    <w:autoRedefine/>
    <w:semiHidden/>
    <w:qFormat/>
    <w:uiPriority w:val="0"/>
    <w:rPr>
      <w:rFonts w:hint="eastAsia" w:ascii="仿宋" w:hAnsi="仿宋" w:eastAsia="仿宋" w:cs="仿宋"/>
      <w:color w:val="000000"/>
      <w:sz w:val="20"/>
      <w:szCs w:val="20"/>
      <w:u w:val="none"/>
    </w:rPr>
  </w:style>
  <w:style w:type="character" w:customStyle="1" w:styleId="379">
    <w:name w:val="Char Char82"/>
    <w:autoRedefine/>
    <w:semiHidden/>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semiHidden/>
    <w:qFormat/>
    <w:uiPriority w:val="0"/>
    <w:rPr>
      <w:kern w:val="2"/>
      <w:sz w:val="18"/>
      <w:szCs w:val="18"/>
    </w:rPr>
  </w:style>
  <w:style w:type="character" w:customStyle="1" w:styleId="383">
    <w:name w:val="Char Char33"/>
    <w:autoRedefine/>
    <w:semiHidden/>
    <w:qFormat/>
    <w:uiPriority w:val="6"/>
    <w:rPr>
      <w:rFonts w:ascii="Arial" w:hAnsi="Arial" w:eastAsia="黑体"/>
      <w:b/>
      <w:kern w:val="1"/>
      <w:sz w:val="24"/>
      <w:szCs w:val="24"/>
    </w:rPr>
  </w:style>
  <w:style w:type="character" w:customStyle="1" w:styleId="384">
    <w:name w:val="b11_01b Char"/>
    <w:link w:val="385"/>
    <w:autoRedefine/>
    <w:semiHidden/>
    <w:qFormat/>
    <w:uiPriority w:val="0"/>
    <w:rPr>
      <w:rFonts w:ascii="Verdana" w:hAnsi="Verdana"/>
      <w:b/>
      <w:bCs/>
      <w:color w:val="4A82CA"/>
      <w:sz w:val="17"/>
      <w:szCs w:val="17"/>
    </w:rPr>
  </w:style>
  <w:style w:type="paragraph" w:customStyle="1" w:styleId="385">
    <w:name w:val="b11_01b"/>
    <w:basedOn w:val="1"/>
    <w:next w:val="1"/>
    <w:link w:val="384"/>
    <w:autoRedefine/>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semiHidden/>
    <w:qFormat/>
    <w:uiPriority w:val="6"/>
    <w:rPr>
      <w:rFonts w:ascii="仿宋_GB2312" w:eastAsia="仿宋_GB2312"/>
      <w:b/>
      <w:bCs/>
      <w:kern w:val="2"/>
      <w:sz w:val="24"/>
      <w:szCs w:val="24"/>
      <w:lang w:val="zh-CN" w:eastAsia="zh-CN" w:bidi="ar-SA"/>
    </w:rPr>
  </w:style>
  <w:style w:type="character" w:customStyle="1" w:styleId="387">
    <w:name w:val="Footer-Even Char"/>
    <w:autoRedefine/>
    <w:semiHidden/>
    <w:qFormat/>
    <w:uiPriority w:val="0"/>
    <w:rPr>
      <w:rFonts w:eastAsia="宋体"/>
      <w:kern w:val="2"/>
      <w:sz w:val="18"/>
      <w:lang w:val="en-US" w:eastAsia="zh-CN" w:bidi="ar-SA"/>
    </w:rPr>
  </w:style>
  <w:style w:type="character" w:customStyle="1" w:styleId="388">
    <w:name w:val="页脚 字符2"/>
    <w:link w:val="42"/>
    <w:autoRedefine/>
    <w:semiHidden/>
    <w:qFormat/>
    <w:locked/>
    <w:uiPriority w:val="99"/>
    <w:rPr>
      <w:kern w:val="2"/>
      <w:sz w:val="18"/>
      <w:szCs w:val="18"/>
    </w:rPr>
  </w:style>
  <w:style w:type="character" w:customStyle="1" w:styleId="389">
    <w:name w:val="Char Char36"/>
    <w:autoRedefine/>
    <w:semiHidden/>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semiHidden/>
    <w:qFormat/>
    <w:uiPriority w:val="6"/>
    <w:rPr>
      <w:rFonts w:eastAsia="宋体"/>
      <w:kern w:val="2"/>
      <w:sz w:val="21"/>
      <w:szCs w:val="24"/>
      <w:lang w:val="en-US" w:eastAsia="zh-CN" w:bidi="ar-SA"/>
    </w:rPr>
  </w:style>
  <w:style w:type="character" w:customStyle="1" w:styleId="391">
    <w:name w:val="正文文字缩进 2 Char Char"/>
    <w:autoRedefine/>
    <w:semiHidden/>
    <w:qFormat/>
    <w:uiPriority w:val="0"/>
    <w:rPr>
      <w:rFonts w:ascii="宋体"/>
      <w:sz w:val="28"/>
    </w:rPr>
  </w:style>
  <w:style w:type="character" w:customStyle="1" w:styleId="392">
    <w:name w:val="f141"/>
    <w:autoRedefine/>
    <w:semiHidden/>
    <w:qFormat/>
    <w:uiPriority w:val="0"/>
    <w:rPr>
      <w:rFonts w:ascii="Tahoma" w:hAnsi="Tahoma" w:eastAsia="宋体"/>
      <w:b/>
      <w:kern w:val="2"/>
      <w:sz w:val="21"/>
      <w:szCs w:val="21"/>
      <w:lang w:val="en-US" w:eastAsia="zh-CN" w:bidi="ar-SA"/>
    </w:rPr>
  </w:style>
  <w:style w:type="character" w:customStyle="1" w:styleId="393">
    <w:name w:val="段落 Char Char"/>
    <w:link w:val="394"/>
    <w:autoRedefine/>
    <w:semiHidden/>
    <w:qFormat/>
    <w:uiPriority w:val="0"/>
    <w:rPr>
      <w:rFonts w:ascii="宋体" w:hAnsi="宋体"/>
      <w:sz w:val="24"/>
    </w:rPr>
  </w:style>
  <w:style w:type="paragraph" w:customStyle="1" w:styleId="394">
    <w:name w:val="段落"/>
    <w:basedOn w:val="1"/>
    <w:link w:val="393"/>
    <w:autoRedefine/>
    <w:semiHidden/>
    <w:qFormat/>
    <w:uiPriority w:val="0"/>
    <w:pPr>
      <w:adjustRightInd/>
      <w:ind w:firstLine="480"/>
    </w:pPr>
    <w:rPr>
      <w:kern w:val="0"/>
      <w:szCs w:val="20"/>
    </w:rPr>
  </w:style>
  <w:style w:type="character" w:customStyle="1" w:styleId="395">
    <w:name w:val="标题 3 Char2"/>
    <w:autoRedefine/>
    <w:semiHidden/>
    <w:qFormat/>
    <w:uiPriority w:val="0"/>
    <w:rPr>
      <w:rFonts w:eastAsia="宋体"/>
      <w:b/>
      <w:bCs/>
      <w:kern w:val="2"/>
      <w:sz w:val="32"/>
      <w:szCs w:val="32"/>
      <w:lang w:val="en-US" w:eastAsia="zh-CN" w:bidi="ar-SA"/>
    </w:rPr>
  </w:style>
  <w:style w:type="character" w:customStyle="1" w:styleId="396">
    <w:name w:val="apple-converted-space"/>
    <w:autoRedefine/>
    <w:semiHidden/>
    <w:qFormat/>
    <w:uiPriority w:val="0"/>
  </w:style>
  <w:style w:type="character" w:customStyle="1" w:styleId="397">
    <w:name w:val="页眉 字符2"/>
    <w:link w:val="43"/>
    <w:autoRedefine/>
    <w:semiHidden/>
    <w:qFormat/>
    <w:uiPriority w:val="99"/>
    <w:rPr>
      <w:kern w:val="2"/>
      <w:sz w:val="18"/>
      <w:szCs w:val="18"/>
    </w:rPr>
  </w:style>
  <w:style w:type="character" w:customStyle="1" w:styleId="398">
    <w:name w:val="Char Char9"/>
    <w:autoRedefine/>
    <w:semiHidden/>
    <w:qFormat/>
    <w:uiPriority w:val="0"/>
    <w:rPr>
      <w:rFonts w:eastAsia="宋体"/>
      <w:kern w:val="2"/>
      <w:sz w:val="18"/>
      <w:szCs w:val="18"/>
      <w:lang w:val="en-US" w:eastAsia="zh-CN" w:bidi="ar-SA"/>
    </w:rPr>
  </w:style>
  <w:style w:type="character" w:customStyle="1" w:styleId="399">
    <w:name w:val="Char Char41"/>
    <w:autoRedefine/>
    <w:semiHidden/>
    <w:qFormat/>
    <w:uiPriority w:val="0"/>
    <w:rPr>
      <w:rFonts w:eastAsia="宋体"/>
      <w:b/>
      <w:sz w:val="24"/>
      <w:lang w:val="en-GB" w:eastAsia="zh-CN" w:bidi="ar-SA"/>
    </w:rPr>
  </w:style>
  <w:style w:type="character" w:customStyle="1" w:styleId="400">
    <w:name w:val="large1"/>
    <w:autoRedefine/>
    <w:semiHidden/>
    <w:qFormat/>
    <w:uiPriority w:val="0"/>
    <w:rPr>
      <w:rFonts w:hint="eastAsia" w:ascii="宋体" w:hAnsi="宋体" w:eastAsia="宋体"/>
      <w:sz w:val="21"/>
      <w:szCs w:val="21"/>
    </w:rPr>
  </w:style>
  <w:style w:type="character" w:customStyle="1" w:styleId="401">
    <w:name w:val="正文段 Char"/>
    <w:link w:val="402"/>
    <w:autoRedefine/>
    <w:semiHidden/>
    <w:qFormat/>
    <w:uiPriority w:val="0"/>
    <w:rPr>
      <w:sz w:val="24"/>
    </w:rPr>
  </w:style>
  <w:style w:type="paragraph" w:customStyle="1" w:styleId="402">
    <w:name w:val="正文段"/>
    <w:basedOn w:val="1"/>
    <w:link w:val="401"/>
    <w:autoRedefine/>
    <w:qFormat/>
    <w:uiPriority w:val="0"/>
    <w:pPr>
      <w:widowControl/>
      <w:snapToGrid w:val="0"/>
      <w:spacing w:after="156" w:afterLines="50"/>
    </w:pPr>
    <w:rPr>
      <w:kern w:val="0"/>
      <w:szCs w:val="20"/>
    </w:rPr>
  </w:style>
  <w:style w:type="character" w:customStyle="1" w:styleId="403">
    <w:name w:val="Char Char13"/>
    <w:autoRedefine/>
    <w:semiHidden/>
    <w:qFormat/>
    <w:uiPriority w:val="6"/>
    <w:rPr>
      <w:rFonts w:ascii="宋体" w:hAnsi="宋体"/>
      <w:kern w:val="1"/>
      <w:sz w:val="21"/>
      <w:szCs w:val="24"/>
    </w:rPr>
  </w:style>
  <w:style w:type="character" w:customStyle="1" w:styleId="404">
    <w:name w:val="Char Char92"/>
    <w:autoRedefine/>
    <w:semiHidden/>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semiHidden/>
    <w:qFormat/>
    <w:uiPriority w:val="0"/>
    <w:rPr>
      <w:rFonts w:ascii="宋体" w:hAnsi="宋体"/>
      <w:kern w:val="2"/>
      <w:sz w:val="24"/>
      <w:szCs w:val="22"/>
    </w:rPr>
  </w:style>
  <w:style w:type="paragraph" w:customStyle="1" w:styleId="406">
    <w:name w:val="冯广丽"/>
    <w:basedOn w:val="1"/>
    <w:link w:val="405"/>
    <w:autoRedefine/>
    <w:semiHidden/>
    <w:qFormat/>
    <w:uiPriority w:val="0"/>
    <w:pPr>
      <w:adjustRightInd/>
      <w:ind w:firstLine="480"/>
    </w:pPr>
    <w:rPr>
      <w:szCs w:val="22"/>
    </w:rPr>
  </w:style>
  <w:style w:type="character" w:customStyle="1" w:styleId="407">
    <w:name w:val="批注文字 字符"/>
    <w:autoRedefine/>
    <w:semiHidden/>
    <w:qFormat/>
    <w:uiPriority w:val="0"/>
    <w:rPr>
      <w:rFonts w:ascii="Arial" w:hAnsi="Arial" w:eastAsia="黑体" w:cs="Arial"/>
      <w:snapToGrid w:val="0"/>
      <w:kern w:val="0"/>
      <w:szCs w:val="21"/>
    </w:rPr>
  </w:style>
  <w:style w:type="character" w:customStyle="1" w:styleId="408">
    <w:name w:val="Char Char161"/>
    <w:autoRedefine/>
    <w:semiHidden/>
    <w:qFormat/>
    <w:uiPriority w:val="0"/>
    <w:rPr>
      <w:rFonts w:eastAsia="宋体"/>
      <w:b/>
      <w:kern w:val="2"/>
      <w:sz w:val="32"/>
      <w:lang w:val="en-US" w:eastAsia="zh-CN"/>
    </w:rPr>
  </w:style>
  <w:style w:type="character" w:customStyle="1" w:styleId="409">
    <w:name w:val="javascript"/>
    <w:autoRedefine/>
    <w:semiHidden/>
    <w:qFormat/>
    <w:uiPriority w:val="0"/>
  </w:style>
  <w:style w:type="character" w:customStyle="1" w:styleId="410">
    <w:name w:val="图名 Char"/>
    <w:autoRedefine/>
    <w:semiHidden/>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412">
    <w:name w:val="编号，小四 Char"/>
    <w:link w:val="413"/>
    <w:autoRedefine/>
    <w:semiHidden/>
    <w:qFormat/>
    <w:uiPriority w:val="0"/>
    <w:rPr>
      <w:rFonts w:ascii="Arial" w:hAnsi="Arial"/>
      <w:sz w:val="24"/>
    </w:rPr>
  </w:style>
  <w:style w:type="paragraph" w:customStyle="1" w:styleId="413">
    <w:name w:val="编号，小四"/>
    <w:basedOn w:val="1"/>
    <w:link w:val="412"/>
    <w:autoRedefine/>
    <w:semiHidden/>
    <w:qFormat/>
    <w:uiPriority w:val="0"/>
    <w:pPr>
      <w:tabs>
        <w:tab w:val="left" w:pos="432"/>
      </w:tabs>
      <w:adjustRightInd/>
      <w:ind w:left="432" w:hanging="432"/>
    </w:pPr>
    <w:rPr>
      <w:rFonts w:ascii="Arial" w:hAnsi="Arial"/>
      <w:kern w:val="0"/>
      <w:szCs w:val="20"/>
    </w:rPr>
  </w:style>
  <w:style w:type="character" w:customStyle="1" w:styleId="414">
    <w:name w:val="Font Style82"/>
    <w:autoRedefine/>
    <w:semiHidden/>
    <w:qFormat/>
    <w:uiPriority w:val="99"/>
    <w:rPr>
      <w:rFonts w:ascii="宋体" w:eastAsia="宋体" w:cs="宋体"/>
      <w:color w:val="000000"/>
      <w:sz w:val="14"/>
      <w:szCs w:val="14"/>
    </w:rPr>
  </w:style>
  <w:style w:type="character" w:customStyle="1" w:styleId="415">
    <w:name w:val="标题 2 Char Char"/>
    <w:autoRedefine/>
    <w:semiHidden/>
    <w:qFormat/>
    <w:uiPriority w:val="0"/>
    <w:rPr>
      <w:rFonts w:ascii="楷体_GB2312" w:hAnsi="Arial" w:eastAsia="楷体_GB2312"/>
      <w:b/>
      <w:bCs/>
      <w:kern w:val="2"/>
      <w:sz w:val="24"/>
      <w:szCs w:val="32"/>
      <w:lang w:val="en-US" w:eastAsia="zh-CN" w:bidi="ar-SA"/>
    </w:rPr>
  </w:style>
  <w:style w:type="character" w:customStyle="1" w:styleId="416">
    <w:name w:val="未用 Char"/>
    <w:autoRedefine/>
    <w:semiHidden/>
    <w:qFormat/>
    <w:uiPriority w:val="0"/>
    <w:rPr>
      <w:rFonts w:ascii="Arial" w:hAnsi="Arial" w:eastAsia="黑体"/>
      <w:kern w:val="2"/>
      <w:sz w:val="21"/>
      <w:szCs w:val="21"/>
      <w:lang w:val="en-US" w:eastAsia="zh-CN" w:bidi="ar-SA"/>
    </w:rPr>
  </w:style>
  <w:style w:type="character" w:customStyle="1" w:styleId="417">
    <w:name w:val="myp1111"/>
    <w:autoRedefine/>
    <w:semiHidden/>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semiHidden/>
    <w:qFormat/>
    <w:uiPriority w:val="0"/>
    <w:rPr>
      <w:rFonts w:ascii="微软雅黑" w:hAnsi="微软雅黑" w:eastAsia="微软雅黑"/>
      <w:kern w:val="2"/>
      <w:sz w:val="24"/>
      <w:szCs w:val="28"/>
      <w:lang w:val="zh-CN"/>
    </w:rPr>
  </w:style>
  <w:style w:type="character" w:customStyle="1" w:styleId="419">
    <w:name w:val="h Char Char"/>
    <w:autoRedefine/>
    <w:semiHidden/>
    <w:qFormat/>
    <w:uiPriority w:val="0"/>
    <w:rPr>
      <w:rFonts w:eastAsia="宋体"/>
      <w:kern w:val="2"/>
      <w:sz w:val="18"/>
      <w:lang w:val="en-US" w:eastAsia="zh-CN" w:bidi="ar-SA"/>
    </w:rPr>
  </w:style>
  <w:style w:type="character" w:customStyle="1" w:styleId="420">
    <w:name w:val="仿宋正文 Char"/>
    <w:link w:val="421"/>
    <w:autoRedefine/>
    <w:semiHidden/>
    <w:qFormat/>
    <w:uiPriority w:val="0"/>
    <w:rPr>
      <w:rFonts w:ascii="仿宋_GB2312" w:eastAsia="仿宋_GB2312"/>
      <w:kern w:val="2"/>
      <w:sz w:val="24"/>
    </w:rPr>
  </w:style>
  <w:style w:type="paragraph" w:customStyle="1" w:styleId="421">
    <w:name w:val="仿宋正文"/>
    <w:basedOn w:val="1"/>
    <w:link w:val="420"/>
    <w:autoRedefine/>
    <w:semiHidden/>
    <w:qFormat/>
    <w:uiPriority w:val="0"/>
    <w:pPr>
      <w:adjustRightInd/>
      <w:ind w:firstLine="480"/>
    </w:pPr>
    <w:rPr>
      <w:rFonts w:ascii="仿宋_GB2312" w:eastAsia="仿宋_GB2312"/>
      <w:szCs w:val="20"/>
    </w:rPr>
  </w:style>
  <w:style w:type="character" w:customStyle="1" w:styleId="422">
    <w:name w:val="正文首行缩进 Char Char Char Char Char Char"/>
    <w:autoRedefine/>
    <w:semiHidden/>
    <w:qFormat/>
    <w:uiPriority w:val="0"/>
    <w:rPr>
      <w:rFonts w:ascii="宋体" w:eastAsia="宋体"/>
      <w:kern w:val="2"/>
      <w:sz w:val="24"/>
      <w:lang w:val="zh-CN" w:bidi="ar-SA"/>
    </w:rPr>
  </w:style>
  <w:style w:type="character" w:customStyle="1" w:styleId="423">
    <w:name w:val="样式 宋体"/>
    <w:autoRedefine/>
    <w:semiHidden/>
    <w:qFormat/>
    <w:uiPriority w:val="0"/>
    <w:rPr>
      <w:rFonts w:ascii="宋体" w:hAnsi="宋体"/>
      <w:sz w:val="24"/>
    </w:rPr>
  </w:style>
  <w:style w:type="character" w:customStyle="1" w:styleId="424">
    <w:name w:val="tw4winJump"/>
    <w:autoRedefine/>
    <w:semiHidden/>
    <w:qFormat/>
    <w:uiPriority w:val="0"/>
    <w:rPr>
      <w:rFonts w:ascii="Courier New" w:hAnsi="Courier New" w:cs="Courier New"/>
      <w:color w:val="008080"/>
      <w:lang w:val="en-US" w:eastAsia="zh-CN"/>
    </w:rPr>
  </w:style>
  <w:style w:type="character" w:customStyle="1" w:styleId="425">
    <w:name w:val="标题 1 字符"/>
    <w:autoRedefine/>
    <w:qFormat/>
    <w:uiPriority w:val="0"/>
    <w:rPr>
      <w:rFonts w:ascii="Arial" w:hAnsi="Arial" w:eastAsia="黑体" w:cs="Arial"/>
      <w:b/>
      <w:bCs/>
      <w:snapToGrid w:val="0"/>
      <w:kern w:val="44"/>
      <w:sz w:val="44"/>
      <w:szCs w:val="44"/>
    </w:rPr>
  </w:style>
  <w:style w:type="character" w:customStyle="1" w:styleId="426">
    <w:name w:val="style36"/>
    <w:basedOn w:val="71"/>
    <w:autoRedefine/>
    <w:semiHidden/>
    <w:qFormat/>
    <w:uiPriority w:val="0"/>
    <w:rPr>
      <w:rFonts w:ascii="Arial" w:hAnsi="Arial" w:eastAsia="黑体" w:cs="Arial"/>
      <w:snapToGrid w:val="0"/>
      <w:kern w:val="0"/>
      <w:szCs w:val="21"/>
    </w:rPr>
  </w:style>
  <w:style w:type="character" w:customStyle="1" w:styleId="427">
    <w:name w:val="pt9"/>
    <w:autoRedefine/>
    <w:semiHidden/>
    <w:qFormat/>
    <w:uiPriority w:val="0"/>
    <w:rPr>
      <w:rFonts w:ascii="仿宋_GB2312" w:eastAsia="微软雅黑"/>
      <w:b/>
      <w:kern w:val="2"/>
      <w:sz w:val="32"/>
      <w:szCs w:val="32"/>
      <w:lang w:val="en-US" w:eastAsia="zh-CN" w:bidi="ar-SA"/>
    </w:rPr>
  </w:style>
  <w:style w:type="character" w:customStyle="1" w:styleId="428">
    <w:name w:val="DO_NOT_TRANSLATE"/>
    <w:autoRedefine/>
    <w:semiHidden/>
    <w:qFormat/>
    <w:uiPriority w:val="0"/>
    <w:rPr>
      <w:rFonts w:ascii="Courier New" w:hAnsi="Courier New" w:cs="Courier New"/>
      <w:color w:val="800000"/>
      <w:lang w:val="en-US" w:eastAsia="zh-CN"/>
    </w:rPr>
  </w:style>
  <w:style w:type="character" w:customStyle="1" w:styleId="429">
    <w:name w:val="标书1 Char1"/>
    <w:autoRedefine/>
    <w:semiHidden/>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semiHidden/>
    <w:qFormat/>
    <w:uiPriority w:val="0"/>
    <w:rPr>
      <w:rFonts w:eastAsia="宋体"/>
      <w:kern w:val="2"/>
      <w:sz w:val="24"/>
      <w:lang w:val="en-US" w:eastAsia="zh-CN" w:bidi="ar-SA"/>
    </w:rPr>
  </w:style>
  <w:style w:type="character" w:customStyle="1" w:styleId="432">
    <w:name w:val="Char Char21"/>
    <w:autoRedefine/>
    <w:semiHidden/>
    <w:qFormat/>
    <w:uiPriority w:val="6"/>
    <w:rPr>
      <w:rFonts w:ascii="宋体" w:hAnsi="宋体"/>
      <w:kern w:val="1"/>
      <w:sz w:val="24"/>
      <w:szCs w:val="21"/>
      <w:lang w:val="zh-CN"/>
    </w:rPr>
  </w:style>
  <w:style w:type="character" w:customStyle="1" w:styleId="433">
    <w:name w:val="样式 正文缩进 + 首行缩进:  2 字符 Char Char"/>
    <w:link w:val="434"/>
    <w:autoRedefine/>
    <w:semiHidden/>
    <w:qFormat/>
    <w:uiPriority w:val="0"/>
    <w:rPr>
      <w:rFonts w:ascii="Calibri"/>
      <w:kern w:val="2"/>
      <w:sz w:val="24"/>
    </w:rPr>
  </w:style>
  <w:style w:type="paragraph" w:customStyle="1" w:styleId="434">
    <w:name w:val="样式 正文缩进 + 首行缩进:  2 字符"/>
    <w:basedOn w:val="17"/>
    <w:link w:val="433"/>
    <w:autoRedefine/>
    <w:semiHidden/>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字符"/>
    <w:link w:val="25"/>
    <w:autoRedefine/>
    <w:qFormat/>
    <w:uiPriority w:val="0"/>
    <w:rPr>
      <w:rFonts w:ascii="宋体" w:hAnsi="Arial" w:cs="Arial"/>
      <w:snapToGrid w:val="0"/>
      <w:kern w:val="2"/>
      <w:sz w:val="24"/>
      <w:szCs w:val="21"/>
      <w:lang w:val="zh-CN"/>
    </w:rPr>
  </w:style>
  <w:style w:type="character" w:customStyle="1" w:styleId="436">
    <w:name w:val="gray6"/>
    <w:basedOn w:val="71"/>
    <w:autoRedefine/>
    <w:semiHidden/>
    <w:qFormat/>
    <w:uiPriority w:val="0"/>
    <w:rPr>
      <w:rFonts w:ascii="Arial" w:hAnsi="Arial" w:eastAsia="黑体" w:cs="Arial"/>
      <w:snapToGrid w:val="0"/>
      <w:kern w:val="0"/>
      <w:szCs w:val="21"/>
    </w:rPr>
  </w:style>
  <w:style w:type="character" w:customStyle="1" w:styleId="437">
    <w:name w:val="hui"/>
    <w:basedOn w:val="71"/>
    <w:autoRedefine/>
    <w:semiHidden/>
    <w:qFormat/>
    <w:uiPriority w:val="0"/>
    <w:rPr>
      <w:rFonts w:ascii="Arial" w:hAnsi="Arial" w:eastAsia="黑体" w:cs="Arial"/>
      <w:snapToGrid w:val="0"/>
      <w:kern w:val="0"/>
      <w:szCs w:val="21"/>
    </w:rPr>
  </w:style>
  <w:style w:type="character" w:customStyle="1" w:styleId="438">
    <w:name w:val="哈哈正文 Char Char"/>
    <w:autoRedefine/>
    <w:semiHidden/>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semiHidden/>
    <w:qFormat/>
    <w:uiPriority w:val="0"/>
    <w:pPr>
      <w:autoSpaceDE w:val="0"/>
      <w:autoSpaceDN w:val="0"/>
      <w:jc w:val="center"/>
    </w:pPr>
    <w:rPr>
      <w:rFonts w:ascii="Arial" w:hAnsi="Arial"/>
      <w:kern w:val="0"/>
      <w:szCs w:val="21"/>
    </w:rPr>
  </w:style>
  <w:style w:type="paragraph" w:customStyle="1" w:styleId="441">
    <w:name w:val="正文文本 221"/>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autoRedefine/>
    <w:semiHidden/>
    <w:qFormat/>
    <w:uiPriority w:val="0"/>
    <w:pPr>
      <w:adjustRightInd/>
      <w:jc w:val="center"/>
    </w:pPr>
    <w:rPr>
      <w:rFonts w:cs="宋体"/>
      <w:b/>
      <w:bCs/>
      <w:color w:val="000000"/>
      <w:szCs w:val="21"/>
    </w:rPr>
  </w:style>
  <w:style w:type="paragraph" w:customStyle="1" w:styleId="443">
    <w:name w:val="目录标题"/>
    <w:basedOn w:val="1"/>
    <w:autoRedefine/>
    <w:semiHidden/>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autoRedefine/>
    <w:semiHidden/>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semiHidden/>
    <w:qFormat/>
    <w:uiPriority w:val="0"/>
    <w:pPr>
      <w:adjustRightInd/>
      <w:jc w:val="center"/>
    </w:pPr>
    <w:rPr>
      <w:rFonts w:cs="宋体"/>
      <w:b/>
      <w:bCs/>
      <w:szCs w:val="20"/>
    </w:rPr>
  </w:style>
  <w:style w:type="paragraph" w:customStyle="1" w:styleId="446">
    <w:name w:val="标题4_自定义"/>
    <w:basedOn w:val="6"/>
    <w:autoRedefine/>
    <w:semiHidden/>
    <w:qFormat/>
    <w:uiPriority w:val="0"/>
    <w:rPr>
      <w:rFonts w:ascii="Verdana" w:eastAsia="Verdana"/>
      <w:sz w:val="21"/>
      <w:lang w:val="en-US"/>
    </w:rPr>
  </w:style>
  <w:style w:type="paragraph" w:customStyle="1" w:styleId="447">
    <w:name w:val="正文 内标 序号标"/>
    <w:basedOn w:val="448"/>
    <w:autoRedefine/>
    <w:semiHidden/>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semiHidden/>
    <w:qFormat/>
    <w:uiPriority w:val="0"/>
    <w:pPr>
      <w:spacing w:before="120"/>
      <w:ind w:firstLine="567"/>
    </w:pPr>
    <w:rPr>
      <w:rFonts w:ascii="Arial" w:hAnsi="Arial"/>
      <w:sz w:val="20"/>
      <w:szCs w:val="20"/>
    </w:rPr>
  </w:style>
  <w:style w:type="paragraph" w:customStyle="1" w:styleId="449">
    <w:name w:val="彩色底纹 - 强调文字颜色 11"/>
    <w:autoRedefine/>
    <w:semiHidden/>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semiHidden/>
    <w:qFormat/>
    <w:uiPriority w:val="0"/>
    <w:pPr>
      <w:tabs>
        <w:tab w:val="left" w:pos="0"/>
      </w:tabs>
      <w:adjustRightInd/>
      <w:spacing w:line="300" w:lineRule="auto"/>
      <w:ind w:left="425"/>
    </w:pPr>
    <w:rPr>
      <w:rFonts w:ascii="仿宋" w:hAnsi="Calibri" w:eastAsia="仿宋"/>
      <w:szCs w:val="20"/>
    </w:rPr>
  </w:style>
  <w:style w:type="paragraph" w:customStyle="1" w:styleId="451">
    <w:name w:val="reader-word-layer"/>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452">
    <w:name w:val="修订2"/>
    <w:autoRedefine/>
    <w:semiHidden/>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454">
    <w:name w:val="xl84"/>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semiHidden/>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semiHidden/>
    <w:qFormat/>
    <w:uiPriority w:val="0"/>
    <w:pPr>
      <w:adjustRightInd/>
    </w:pPr>
    <w:rPr>
      <w:rFonts w:ascii="Tahoma" w:hAnsi="Tahoma"/>
      <w:szCs w:val="20"/>
    </w:rPr>
  </w:style>
  <w:style w:type="paragraph" w:customStyle="1" w:styleId="458">
    <w:name w:val="style82 f9a f9a f9a"/>
    <w:basedOn w:val="1"/>
    <w:autoRedefine/>
    <w:semiHidden/>
    <w:qFormat/>
    <w:uiPriority w:val="0"/>
    <w:pPr>
      <w:widowControl/>
      <w:spacing w:before="100" w:beforeAutospacing="1" w:after="100" w:afterAutospacing="1" w:line="276" w:lineRule="auto"/>
      <w:jc w:val="left"/>
    </w:pPr>
    <w:rPr>
      <w:kern w:val="0"/>
      <w:szCs w:val="20"/>
    </w:rPr>
  </w:style>
  <w:style w:type="paragraph" w:customStyle="1" w:styleId="459">
    <w:name w:val="正文 编号"/>
    <w:basedOn w:val="1"/>
    <w:autoRedefine/>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0">
    <w:name w:val="Char Char Char Char Char Char Char Char"/>
    <w:basedOn w:val="1"/>
    <w:autoRedefine/>
    <w:semiHidden/>
    <w:qFormat/>
    <w:uiPriority w:val="0"/>
    <w:pPr>
      <w:tabs>
        <w:tab w:val="left" w:pos="360"/>
      </w:tabs>
    </w:pPr>
    <w:rPr>
      <w:szCs w:val="20"/>
    </w:rPr>
  </w:style>
  <w:style w:type="paragraph" w:customStyle="1" w:styleId="461">
    <w:name w:val="Char Char11 Char Char Char"/>
    <w:basedOn w:val="1"/>
    <w:autoRedefine/>
    <w:semiHidden/>
    <w:qFormat/>
    <w:uiPriority w:val="0"/>
    <w:rPr>
      <w:szCs w:val="20"/>
    </w:rPr>
  </w:style>
  <w:style w:type="paragraph" w:customStyle="1" w:styleId="462">
    <w:name w:val="gjt_3"/>
    <w:next w:val="1"/>
    <w:autoRedefine/>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semiHidden/>
    <w:qFormat/>
    <w:uiPriority w:val="0"/>
    <w:pPr>
      <w:adjustRightInd/>
      <w:spacing w:line="500" w:lineRule="exact"/>
      <w:ind w:firstLine="560"/>
    </w:pPr>
    <w:rPr>
      <w:rFonts w:eastAsia="仿宋_GB2312"/>
      <w:sz w:val="28"/>
      <w:szCs w:val="20"/>
    </w:rPr>
  </w:style>
  <w:style w:type="paragraph" w:customStyle="1" w:styleId="464">
    <w:name w:val="样式3"/>
    <w:basedOn w:val="465"/>
    <w:autoRedefine/>
    <w:semiHidden/>
    <w:qFormat/>
    <w:uiPriority w:val="0"/>
    <w:pPr>
      <w:tabs>
        <w:tab w:val="left" w:pos="2790"/>
        <w:tab w:val="left" w:pos="4230"/>
      </w:tabs>
      <w:spacing w:before="312" w:beforeLines="100"/>
      <w:jc w:val="left"/>
    </w:pPr>
  </w:style>
  <w:style w:type="paragraph" w:customStyle="1" w:styleId="465">
    <w:name w:val="样式2"/>
    <w:basedOn w:val="1"/>
    <w:autoRedefine/>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semiHidden/>
    <w:qFormat/>
    <w:uiPriority w:val="0"/>
    <w:pPr>
      <w:tabs>
        <w:tab w:val="left" w:pos="840"/>
      </w:tabs>
      <w:ind w:left="840" w:hanging="420"/>
    </w:pPr>
    <w:rPr>
      <w:rFonts w:ascii="Tahoma" w:hAnsi="Tahoma"/>
    </w:rPr>
  </w:style>
  <w:style w:type="paragraph" w:customStyle="1" w:styleId="467">
    <w:name w:val="Z5"/>
    <w:basedOn w:val="1"/>
    <w:next w:val="1"/>
    <w:autoRedefine/>
    <w:semiHidden/>
    <w:qFormat/>
    <w:uiPriority w:val="0"/>
    <w:pPr>
      <w:tabs>
        <w:tab w:val="left" w:pos="2100"/>
      </w:tabs>
      <w:adjustRightInd/>
      <w:spacing w:before="240"/>
      <w:outlineLvl w:val="4"/>
    </w:pPr>
    <w:rPr>
      <w:rFonts w:ascii="Tahoma" w:hAnsi="Tahoma" w:eastAsia="幼圆"/>
    </w:rPr>
  </w:style>
  <w:style w:type="paragraph" w:customStyle="1" w:styleId="468">
    <w:name w:val="标书标题2"/>
    <w:basedOn w:val="4"/>
    <w:autoRedefine/>
    <w:semiHidden/>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semiHidden/>
    <w:qFormat/>
    <w:uiPriority w:val="0"/>
    <w:pPr>
      <w:jc w:val="center"/>
    </w:pPr>
    <w:rPr>
      <w:rFonts w:ascii="仿宋_GB2312" w:eastAsia="仿宋_GB2312" w:cs="宋体"/>
      <w:b/>
      <w:bCs/>
      <w:color w:val="000000"/>
      <w:sz w:val="28"/>
      <w:szCs w:val="20"/>
    </w:rPr>
  </w:style>
  <w:style w:type="paragraph" w:customStyle="1" w:styleId="470">
    <w:name w:val="正文21"/>
    <w:basedOn w:val="1"/>
    <w:autoRedefine/>
    <w:semiHidden/>
    <w:qFormat/>
    <w:uiPriority w:val="0"/>
    <w:pPr>
      <w:adjustRightInd/>
      <w:spacing w:before="156"/>
      <w:ind w:firstLine="510"/>
    </w:pPr>
    <w:rPr>
      <w:szCs w:val="20"/>
    </w:rPr>
  </w:style>
  <w:style w:type="paragraph" w:customStyle="1" w:styleId="471">
    <w:name w:val="Test2"/>
    <w:basedOn w:val="4"/>
    <w:autoRedefine/>
    <w:semiHidden/>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72">
    <w:name w:val="xl34"/>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semiHidden/>
    <w:qFormat/>
    <w:uiPriority w:val="0"/>
    <w:rPr>
      <w:kern w:val="0"/>
      <w:szCs w:val="20"/>
    </w:rPr>
  </w:style>
  <w:style w:type="paragraph" w:customStyle="1" w:styleId="476">
    <w:name w:val="样式 宋体 行距: 1.5 倍行距 首行缩进:  2 字符"/>
    <w:basedOn w:val="1"/>
    <w:autoRedefine/>
    <w:semiHidden/>
    <w:qFormat/>
    <w:uiPriority w:val="0"/>
    <w:pPr>
      <w:adjustRightInd/>
      <w:ind w:firstLine="420"/>
    </w:pPr>
    <w:rPr>
      <w:szCs w:val="20"/>
    </w:rPr>
  </w:style>
  <w:style w:type="paragraph" w:customStyle="1" w:styleId="477">
    <w:name w:val="xl6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semiHidden/>
    <w:qFormat/>
    <w:uiPriority w:val="0"/>
    <w:pPr>
      <w:keepNext/>
      <w:tabs>
        <w:tab w:val="left" w:pos="360"/>
      </w:tabs>
      <w:spacing w:before="0" w:after="0"/>
      <w:outlineLvl w:val="5"/>
    </w:pPr>
  </w:style>
  <w:style w:type="paragraph" w:customStyle="1" w:styleId="479">
    <w:name w:val="5级标题"/>
    <w:basedOn w:val="480"/>
    <w:autoRedefine/>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semiHidden/>
    <w:qFormat/>
    <w:uiPriority w:val="0"/>
    <w:pPr>
      <w:adjustRightInd/>
      <w:ind w:left="420" w:leftChars="200"/>
      <w:jc w:val="left"/>
    </w:pPr>
    <w:rPr>
      <w:sz w:val="28"/>
      <w:szCs w:val="20"/>
      <w:lang w:eastAsia="zh-TW"/>
    </w:rPr>
  </w:style>
  <w:style w:type="paragraph" w:customStyle="1" w:styleId="482">
    <w:name w:val="Char2 Char Char"/>
    <w:basedOn w:val="1"/>
    <w:autoRedefine/>
    <w:semiHidden/>
    <w:qFormat/>
    <w:uiPriority w:val="0"/>
    <w:pPr>
      <w:adjustRightInd/>
    </w:pPr>
    <w:rPr>
      <w:rFonts w:ascii="Tahoma" w:hAnsi="Tahoma"/>
      <w:szCs w:val="20"/>
    </w:rPr>
  </w:style>
  <w:style w:type="paragraph" w:customStyle="1" w:styleId="483">
    <w:name w:val="_Style 11"/>
    <w:basedOn w:val="1"/>
    <w:autoRedefine/>
    <w:semiHidden/>
    <w:qFormat/>
    <w:uiPriority w:val="34"/>
    <w:pPr>
      <w:adjustRightInd/>
      <w:ind w:firstLine="420"/>
    </w:pPr>
    <w:rPr>
      <w:rFonts w:eastAsia="仿宋_GB2312"/>
      <w:sz w:val="28"/>
    </w:rPr>
  </w:style>
  <w:style w:type="paragraph" w:customStyle="1" w:styleId="484">
    <w:name w:val="xl8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Cs w:val="20"/>
    </w:rPr>
  </w:style>
  <w:style w:type="paragraph" w:customStyle="1" w:styleId="486">
    <w:name w:val="数字标题6"/>
    <w:basedOn w:val="8"/>
    <w:next w:val="1"/>
    <w:autoRedefine/>
    <w:semiHidden/>
    <w:qFormat/>
    <w:uiPriority w:val="0"/>
    <w:pPr>
      <w:tabs>
        <w:tab w:val="left" w:pos="1080"/>
      </w:tabs>
      <w:ind w:left="1080" w:hanging="1080"/>
    </w:pPr>
    <w:rPr>
      <w:rFonts w:ascii="Times New Roman" w:hAnsi="Times New Roman"/>
      <w:i/>
    </w:rPr>
  </w:style>
  <w:style w:type="paragraph" w:customStyle="1" w:styleId="487">
    <w:name w:val="Table Cell"/>
    <w:autoRedefine/>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7"/>
    <w:autoRedefine/>
    <w:semiHidden/>
    <w:qFormat/>
    <w:uiPriority w:val="99"/>
    <w:rPr>
      <w:szCs w:val="22"/>
    </w:rPr>
  </w:style>
  <w:style w:type="paragraph" w:customStyle="1" w:styleId="489">
    <w:name w:val="??"/>
    <w:autoRedefine/>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semiHidden/>
    <w:qFormat/>
    <w:uiPriority w:val="6"/>
    <w:rPr>
      <w:rFonts w:ascii="Tahoma" w:hAnsi="Tahoma" w:cs="仿宋_GB2312"/>
      <w:szCs w:val="20"/>
    </w:rPr>
  </w:style>
  <w:style w:type="paragraph" w:customStyle="1" w:styleId="491">
    <w:name w:val="xl65"/>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semiHidden/>
    <w:qFormat/>
    <w:uiPriority w:val="6"/>
    <w:pPr>
      <w:widowControl/>
      <w:snapToGrid w:val="0"/>
      <w:spacing w:before="120" w:after="160"/>
      <w:ind w:right="-360"/>
      <w:jc w:val="left"/>
    </w:pPr>
    <w:rPr>
      <w:rFonts w:ascii="Arial" w:hAnsi="Arial"/>
      <w:kern w:val="0"/>
      <w:lang w:eastAsia="en-US"/>
    </w:rPr>
  </w:style>
  <w:style w:type="paragraph" w:customStyle="1" w:styleId="493">
    <w:name w:val="目录1"/>
    <w:basedOn w:val="1"/>
    <w:autoRedefine/>
    <w:semiHidden/>
    <w:qFormat/>
    <w:uiPriority w:val="0"/>
    <w:pPr>
      <w:tabs>
        <w:tab w:val="left" w:leader="dot" w:pos="8503"/>
      </w:tabs>
      <w:autoSpaceDE w:val="0"/>
      <w:autoSpaceDN w:val="0"/>
      <w:spacing w:after="136" w:line="289" w:lineRule="atLeast"/>
      <w:jc w:val="left"/>
    </w:pPr>
    <w:rPr>
      <w:rFonts w:ascii="Arial" w:hAnsi="Arial"/>
      <w:color w:val="000000"/>
      <w:kern w:val="0"/>
      <w:sz w:val="28"/>
      <w:szCs w:val="28"/>
    </w:rPr>
  </w:style>
  <w:style w:type="paragraph" w:customStyle="1" w:styleId="494">
    <w:name w:val="MM Topic 2"/>
    <w:basedOn w:val="4"/>
    <w:autoRedefine/>
    <w:semiHidden/>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semiHidden/>
    <w:qFormat/>
    <w:uiPriority w:val="0"/>
    <w:pPr>
      <w:adjustRightInd/>
    </w:pPr>
  </w:style>
  <w:style w:type="paragraph" w:customStyle="1" w:styleId="496">
    <w:name w:val="Char5"/>
    <w:basedOn w:val="1"/>
    <w:autoRedefine/>
    <w:semiHidden/>
    <w:qFormat/>
    <w:uiPriority w:val="0"/>
    <w:rPr>
      <w:rFonts w:ascii="仿宋_GB2312" w:eastAsia="仿宋_GB2312"/>
      <w:b/>
      <w:sz w:val="32"/>
      <w:szCs w:val="32"/>
    </w:rPr>
  </w:style>
  <w:style w:type="paragraph" w:customStyle="1" w:styleId="497">
    <w:name w:val="TOC 标题1"/>
    <w:basedOn w:val="3"/>
    <w:next w:val="1"/>
    <w:autoRedefine/>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99"/>
    <w:pPr>
      <w:adjustRightInd/>
      <w:ind w:firstLine="420"/>
    </w:pPr>
    <w:rPr>
      <w:rFonts w:ascii="Calibri" w:hAnsi="Calibri"/>
      <w:szCs w:val="22"/>
    </w:rPr>
  </w:style>
  <w:style w:type="paragraph" w:customStyle="1" w:styleId="499">
    <w:name w:val="Char Char11 Char Char Char Char Char Char Char Char Char Char Char11"/>
    <w:basedOn w:val="1"/>
    <w:autoRedefine/>
    <w:semiHidden/>
    <w:qFormat/>
    <w:uiPriority w:val="0"/>
    <w:pPr>
      <w:adjustRightInd/>
    </w:pPr>
    <w:rPr>
      <w:rFonts w:ascii="Arial" w:hAnsi="Arial" w:eastAsia="黑体" w:cs="Arial"/>
      <w:snapToGrid w:val="0"/>
      <w:kern w:val="0"/>
      <w:szCs w:val="21"/>
    </w:rPr>
  </w:style>
  <w:style w:type="paragraph" w:customStyle="1" w:styleId="500">
    <w:name w:val="Char2"/>
    <w:basedOn w:val="1"/>
    <w:autoRedefine/>
    <w:semiHidden/>
    <w:qFormat/>
    <w:uiPriority w:val="0"/>
    <w:rPr>
      <w:rFonts w:ascii="仿宋_GB2312" w:eastAsia="仿宋_GB2312"/>
      <w:b/>
      <w:sz w:val="32"/>
      <w:szCs w:val="32"/>
    </w:rPr>
  </w:style>
  <w:style w:type="paragraph" w:customStyle="1" w:styleId="501">
    <w:name w:val="数字标题3"/>
    <w:basedOn w:val="5"/>
    <w:next w:val="1"/>
    <w:autoRedefine/>
    <w:semiHidden/>
    <w:qFormat/>
    <w:uiPriority w:val="0"/>
    <w:pPr>
      <w:spacing w:line="240" w:lineRule="auto"/>
    </w:pPr>
    <w:rPr>
      <w:sz w:val="28"/>
      <w:szCs w:val="28"/>
    </w:rPr>
  </w:style>
  <w:style w:type="paragraph" w:customStyle="1" w:styleId="502">
    <w:name w:val="FA正文"/>
    <w:basedOn w:val="1"/>
    <w:autoRedefine/>
    <w:semiHidden/>
    <w:qFormat/>
    <w:uiPriority w:val="0"/>
    <w:pPr>
      <w:ind w:firstLine="480"/>
    </w:pPr>
    <w:rPr>
      <w:szCs w:val="20"/>
    </w:rPr>
  </w:style>
  <w:style w:type="paragraph" w:customStyle="1" w:styleId="503">
    <w:name w:val="MM Topic 5"/>
    <w:basedOn w:val="7"/>
    <w:autoRedefine/>
    <w:semiHidden/>
    <w:qFormat/>
    <w:uiPriority w:val="0"/>
    <w:pPr>
      <w:tabs>
        <w:tab w:val="left" w:pos="2520"/>
      </w:tabs>
      <w:ind w:left="2520" w:hanging="420"/>
    </w:pPr>
  </w:style>
  <w:style w:type="paragraph" w:customStyle="1" w:styleId="504">
    <w:name w:val="Char Char Char Char Char Char Char Char Char Char1"/>
    <w:basedOn w:val="1"/>
    <w:autoRedefine/>
    <w:semiHidden/>
    <w:qFormat/>
    <w:uiPriority w:val="0"/>
    <w:rPr>
      <w:rFonts w:ascii="仿宋_GB2312" w:eastAsia="仿宋_GB2312"/>
      <w:b/>
      <w:sz w:val="32"/>
      <w:szCs w:val="32"/>
    </w:rPr>
  </w:style>
  <w:style w:type="paragraph" w:customStyle="1" w:styleId="505">
    <w:name w:val="xl38"/>
    <w:basedOn w:val="1"/>
    <w:autoRedefine/>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eastAsia="微软雅黑"/>
      <w:kern w:val="0"/>
      <w:sz w:val="20"/>
      <w:szCs w:val="20"/>
    </w:rPr>
  </w:style>
  <w:style w:type="paragraph" w:customStyle="1" w:styleId="506">
    <w:name w:val="修订1"/>
    <w:autoRedefine/>
    <w:semiHidden/>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semiHidden/>
    <w:qFormat/>
    <w:uiPriority w:val="0"/>
    <w:rPr>
      <w:rFonts w:ascii="仿宋_GB2312" w:eastAsia="仿宋_GB2312"/>
      <w:b/>
      <w:sz w:val="32"/>
      <w:szCs w:val="32"/>
    </w:rPr>
  </w:style>
  <w:style w:type="paragraph" w:customStyle="1" w:styleId="508">
    <w:name w:val="Char2 Char Char Char1"/>
    <w:basedOn w:val="1"/>
    <w:autoRedefine/>
    <w:semiHidden/>
    <w:qFormat/>
    <w:uiPriority w:val="6"/>
    <w:rPr>
      <w:rFonts w:ascii="仿宋_GB2312" w:eastAsia="仿宋_GB2312"/>
      <w:b/>
      <w:sz w:val="32"/>
      <w:szCs w:val="32"/>
    </w:rPr>
  </w:style>
  <w:style w:type="paragraph" w:customStyle="1" w:styleId="509">
    <w:name w:val="默认段落样式"/>
    <w:basedOn w:val="137"/>
    <w:autoRedefine/>
    <w:semiHidden/>
    <w:qFormat/>
    <w:uiPriority w:val="0"/>
    <w:pPr>
      <w:spacing w:before="0"/>
      <w:ind w:firstLine="480"/>
      <w:outlineLvl w:val="2"/>
    </w:pPr>
    <w:rPr>
      <w:rFonts w:ascii="仿宋_GB2312" w:eastAsia="仿宋_GB2312"/>
      <w:color w:val="000000"/>
      <w:szCs w:val="24"/>
    </w:rPr>
  </w:style>
  <w:style w:type="paragraph" w:customStyle="1" w:styleId="510">
    <w:name w:val="图中文字"/>
    <w:basedOn w:val="1"/>
    <w:autoRedefine/>
    <w:semiHidden/>
    <w:qFormat/>
    <w:uiPriority w:val="0"/>
    <w:pPr>
      <w:snapToGrid w:val="0"/>
      <w:spacing w:line="0" w:lineRule="atLeast"/>
      <w:jc w:val="center"/>
    </w:pPr>
    <w:rPr>
      <w:szCs w:val="20"/>
    </w:rPr>
  </w:style>
  <w:style w:type="paragraph" w:customStyle="1" w:styleId="511">
    <w:name w:val="xl35"/>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12">
    <w:name w:val="MM Topic 3"/>
    <w:basedOn w:val="5"/>
    <w:autoRedefine/>
    <w:semiHidden/>
    <w:qFormat/>
    <w:uiPriority w:val="0"/>
    <w:pPr>
      <w:tabs>
        <w:tab w:val="left" w:pos="1680"/>
      </w:tabs>
      <w:ind w:left="1680" w:hanging="420"/>
    </w:pPr>
  </w:style>
  <w:style w:type="paragraph" w:customStyle="1" w:styleId="513">
    <w:name w:val="标准小四"/>
    <w:basedOn w:val="1"/>
    <w:autoRedefine/>
    <w:semiHidden/>
    <w:qFormat/>
    <w:uiPriority w:val="0"/>
    <w:pPr>
      <w:ind w:firstLine="480"/>
    </w:pPr>
    <w:rPr>
      <w:rFonts w:ascii="Arial" w:hAnsi="Arial"/>
      <w:szCs w:val="21"/>
    </w:rPr>
  </w:style>
  <w:style w:type="paragraph" w:customStyle="1" w:styleId="514">
    <w:name w:val="样式 标题 2H2h2Underrubrik1prop2l2Chapter Titlesect 1.2DO NO..."/>
    <w:basedOn w:val="4"/>
    <w:autoRedefine/>
    <w:semiHidden/>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semiHidden/>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semiHidden/>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semiHidden/>
    <w:qFormat/>
    <w:uiPriority w:val="6"/>
    <w:pPr>
      <w:adjustRightInd/>
    </w:pPr>
    <w:rPr>
      <w:rFonts w:ascii="Tahoma" w:hAnsi="Tahoma"/>
      <w:szCs w:val="20"/>
    </w:rPr>
  </w:style>
  <w:style w:type="paragraph" w:customStyle="1" w:styleId="518">
    <w:name w:val="列出段落5"/>
    <w:basedOn w:val="1"/>
    <w:autoRedefine/>
    <w:semiHidden/>
    <w:qFormat/>
    <w:uiPriority w:val="0"/>
    <w:rPr>
      <w:rFonts w:eastAsia="楷体_GB2312" w:cs="Lucida Sans"/>
    </w:rPr>
  </w:style>
  <w:style w:type="paragraph" w:customStyle="1" w:styleId="519">
    <w:name w:val="font7"/>
    <w:basedOn w:val="1"/>
    <w:autoRedefine/>
    <w:semiHidden/>
    <w:qFormat/>
    <w:uiPriority w:val="0"/>
    <w:pPr>
      <w:widowControl/>
      <w:adjustRightInd/>
      <w:spacing w:before="100" w:beforeAutospacing="1" w:after="100" w:afterAutospacing="1"/>
      <w:jc w:val="left"/>
    </w:pPr>
    <w:rPr>
      <w:kern w:val="0"/>
      <w:sz w:val="20"/>
      <w:szCs w:val="20"/>
    </w:rPr>
  </w:style>
  <w:style w:type="paragraph" w:customStyle="1" w:styleId="520">
    <w:name w:val="表格文字"/>
    <w:basedOn w:val="1"/>
    <w:next w:val="17"/>
    <w:autoRedefine/>
    <w:semiHidden/>
    <w:qFormat/>
    <w:uiPriority w:val="0"/>
    <w:pPr>
      <w:adjustRightInd/>
    </w:pPr>
    <w:rPr>
      <w:rFonts w:ascii="Arial" w:hAnsi="Arial"/>
      <w:spacing w:val="-5"/>
      <w:kern w:val="0"/>
      <w:szCs w:val="20"/>
    </w:rPr>
  </w:style>
  <w:style w:type="paragraph" w:customStyle="1" w:styleId="521">
    <w:name w:val="Item Step in Table"/>
    <w:autoRedefin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autoRedefine/>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3">
    <w:name w:val="xl87"/>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semiHidden/>
    <w:qFormat/>
    <w:uiPriority w:val="0"/>
    <w:pPr>
      <w:adjustRightInd/>
      <w:ind w:firstLine="482"/>
    </w:pPr>
    <w:rPr>
      <w:rFonts w:cs="宋体"/>
      <w:szCs w:val="20"/>
    </w:rPr>
  </w:style>
  <w:style w:type="paragraph" w:customStyle="1" w:styleId="525">
    <w:name w:val="Char3 Char Char"/>
    <w:basedOn w:val="1"/>
    <w:autoRedefine/>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6">
    <w:name w:val="_Style 3"/>
    <w:basedOn w:val="1"/>
    <w:autoRedefine/>
    <w:semiHidden/>
    <w:qFormat/>
    <w:uiPriority w:val="0"/>
    <w:pPr>
      <w:adjustRightInd/>
      <w:ind w:firstLine="420"/>
    </w:pPr>
    <w:rPr>
      <w:rFonts w:eastAsia="仿宋_GB2312"/>
      <w:sz w:val="28"/>
    </w:rPr>
  </w:style>
  <w:style w:type="paragraph" w:customStyle="1" w:styleId="527">
    <w:name w:val="xl39"/>
    <w:basedOn w:val="1"/>
    <w:autoRedefine/>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28">
    <w:name w:val="Bulleting First Indent 1"/>
    <w:basedOn w:val="63"/>
    <w:autoRedefine/>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semiHidden/>
    <w:qFormat/>
    <w:uiPriority w:val="0"/>
    <w:pPr>
      <w:adjustRightInd/>
      <w:jc w:val="right"/>
    </w:pPr>
  </w:style>
  <w:style w:type="paragraph" w:customStyle="1" w:styleId="530">
    <w:name w:val="Char Char11 Char Char Char Char Char Char Char Char Char"/>
    <w:basedOn w:val="1"/>
    <w:autoRedefine/>
    <w:semiHidden/>
    <w:qFormat/>
    <w:uiPriority w:val="0"/>
    <w:rPr>
      <w:szCs w:val="20"/>
    </w:rPr>
  </w:style>
  <w:style w:type="paragraph" w:customStyle="1" w:styleId="531">
    <w:name w:val="正文1.25"/>
    <w:basedOn w:val="1"/>
    <w:autoRedefine/>
    <w:semiHidden/>
    <w:qFormat/>
    <w:uiPriority w:val="0"/>
    <w:pPr>
      <w:adjustRightInd/>
      <w:spacing w:line="300" w:lineRule="auto"/>
      <w:ind w:firstLine="480"/>
    </w:pPr>
    <w:rPr>
      <w:szCs w:val="20"/>
    </w:rPr>
  </w:style>
  <w:style w:type="paragraph" w:customStyle="1" w:styleId="532">
    <w:name w:val="1正文"/>
    <w:basedOn w:val="1"/>
    <w:autoRedefine/>
    <w:qFormat/>
    <w:uiPriority w:val="0"/>
    <w:pPr>
      <w:adjustRightInd/>
    </w:pPr>
    <w:rPr>
      <w:rFonts w:ascii="仿宋_GB2312" w:hAnsi="Arial" w:eastAsia="仿宋"/>
      <w:sz w:val="28"/>
      <w:szCs w:val="28"/>
    </w:rPr>
  </w:style>
  <w:style w:type="paragraph" w:customStyle="1" w:styleId="533">
    <w:name w:val="Bul Text 9/14"/>
    <w:autoRedefine/>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semiHidden/>
    <w:qFormat/>
    <w:uiPriority w:val="6"/>
    <w:rPr>
      <w:rFonts w:ascii="仿宋_GB2312" w:eastAsia="仿宋_GB2312"/>
      <w:b/>
      <w:sz w:val="32"/>
      <w:szCs w:val="20"/>
    </w:rPr>
  </w:style>
  <w:style w:type="paragraph" w:customStyle="1" w:styleId="536">
    <w:name w:val="列出段落2"/>
    <w:basedOn w:val="1"/>
    <w:autoRedefine/>
    <w:semiHidden/>
    <w:qFormat/>
    <w:uiPriority w:val="0"/>
    <w:pPr>
      <w:adjustRightInd/>
      <w:ind w:firstLine="420"/>
    </w:p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semiHidden/>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autoRedefine/>
    <w:semiHidden/>
    <w:qFormat/>
    <w:uiPriority w:val="0"/>
    <w:pPr>
      <w:widowControl/>
    </w:pPr>
    <w:rPr>
      <w:rFonts w:cs="宋体"/>
      <w:sz w:val="24"/>
      <w:szCs w:val="20"/>
    </w:rPr>
  </w:style>
  <w:style w:type="paragraph" w:customStyle="1" w:styleId="540">
    <w:name w:val="彩色列表 - 强调文字颜色 11"/>
    <w:basedOn w:val="1"/>
    <w:autoRedefine/>
    <w:semiHidden/>
    <w:qFormat/>
    <w:uiPriority w:val="0"/>
    <w:pPr>
      <w:adjustRightInd/>
      <w:ind w:firstLine="420"/>
    </w:pPr>
    <w:rPr>
      <w:rFonts w:ascii="Calibri" w:hAnsi="Calibri"/>
      <w:szCs w:val="22"/>
    </w:rPr>
  </w:style>
  <w:style w:type="paragraph" w:customStyle="1" w:styleId="541">
    <w:name w:val="加粗正文"/>
    <w:basedOn w:val="1"/>
    <w:autoRedefine/>
    <w:semiHidden/>
    <w:qFormat/>
    <w:uiPriority w:val="0"/>
    <w:pPr>
      <w:adjustRightInd/>
      <w:spacing w:before="156" w:beforeLines="50" w:after="156" w:afterLines="50"/>
      <w:ind w:firstLine="422"/>
    </w:pPr>
    <w:rPr>
      <w:b/>
      <w:bCs/>
      <w:szCs w:val="21"/>
    </w:rPr>
  </w:style>
  <w:style w:type="paragraph" w:customStyle="1" w:styleId="542">
    <w:name w:val="xl94"/>
    <w:basedOn w:val="1"/>
    <w:autoRedefine/>
    <w:semiHidden/>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semiHidden/>
    <w:qFormat/>
    <w:uiPriority w:val="0"/>
    <w:pPr>
      <w:tabs>
        <w:tab w:val="left" w:pos="0"/>
        <w:tab w:val="left" w:pos="703"/>
      </w:tabs>
      <w:adjustRightInd/>
      <w:spacing w:before="60" w:after="60"/>
      <w:ind w:left="600" w:leftChars="600"/>
    </w:pPr>
    <w:rPr>
      <w:sz w:val="28"/>
    </w:rPr>
  </w:style>
  <w:style w:type="paragraph" w:customStyle="1" w:styleId="544">
    <w:name w:val="Char Char Char1 Char1"/>
    <w:basedOn w:val="1"/>
    <w:autoRedefine/>
    <w:semiHidden/>
    <w:qFormat/>
    <w:uiPriority w:val="6"/>
    <w:rPr>
      <w:szCs w:val="20"/>
    </w:rPr>
  </w:style>
  <w:style w:type="paragraph" w:customStyle="1" w:styleId="545">
    <w:name w:val="xl2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546">
    <w:name w:val="样式 标题 2 + 宋体 左侧:  1.76 厘米 首行缩进:  0 厘米"/>
    <w:basedOn w:val="4"/>
    <w:autoRedefine/>
    <w:semiHidden/>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7">
    <w:name w:val="List Paragraph*"/>
    <w:basedOn w:val="1"/>
    <w:autoRedefine/>
    <w:semiHidden/>
    <w:qFormat/>
    <w:uiPriority w:val="7"/>
    <w:pPr>
      <w:adjustRightInd/>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autoRedefine/>
    <w:semiHidden/>
    <w:qFormat/>
    <w:uiPriority w:val="6"/>
    <w:pPr>
      <w:adjustRightInd/>
    </w:pPr>
    <w:rPr>
      <w:rFonts w:ascii="Arial" w:hAnsi="Arial" w:eastAsia="黑体" w:cs="Arial"/>
      <w:snapToGrid w:val="0"/>
      <w:kern w:val="0"/>
      <w:szCs w:val="21"/>
    </w:rPr>
  </w:style>
  <w:style w:type="paragraph" w:customStyle="1" w:styleId="549">
    <w:name w:val="xl3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50">
    <w:name w:val="CM14"/>
    <w:basedOn w:val="84"/>
    <w:next w:val="84"/>
    <w:autoRedefine/>
    <w:semiHidden/>
    <w:qFormat/>
    <w:uiPriority w:val="0"/>
    <w:pPr>
      <w:spacing w:after="68"/>
    </w:pPr>
    <w:rPr>
      <w:rFonts w:ascii="FHLHE E+ Futura Bk" w:eastAsia="FHLHE E+ Futura Bk" w:cs="Times New Roman"/>
      <w:color w:val="auto"/>
    </w:rPr>
  </w:style>
  <w:style w:type="paragraph" w:customStyle="1" w:styleId="551">
    <w:name w:val="xl82"/>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semiHidden/>
    <w:qFormat/>
    <w:uiPriority w:val="0"/>
    <w:pPr>
      <w:tabs>
        <w:tab w:val="left" w:pos="0"/>
      </w:tabs>
      <w:adjustRightInd/>
    </w:pPr>
    <w:rPr>
      <w:rFonts w:eastAsia="仿宋_GB2312"/>
      <w:sz w:val="28"/>
    </w:rPr>
  </w:style>
  <w:style w:type="paragraph" w:customStyle="1" w:styleId="554">
    <w:name w:val="正文文字 2"/>
    <w:basedOn w:val="84"/>
    <w:next w:val="84"/>
    <w:semiHidden/>
    <w:qFormat/>
    <w:uiPriority w:val="0"/>
    <w:rPr>
      <w:rFonts w:ascii="宋体" w:eastAsia="宋体" w:cs="Times New Roman"/>
      <w:color w:val="auto"/>
    </w:rPr>
  </w:style>
  <w:style w:type="paragraph" w:customStyle="1" w:styleId="555">
    <w:name w:val="正文首行缩进两字"/>
    <w:autoRedefine/>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semiHidden/>
    <w:qFormat/>
    <w:uiPriority w:val="0"/>
    <w:rPr>
      <w:rFonts w:ascii="仿宋_GB2312" w:eastAsia="仿宋_GB2312"/>
      <w:b/>
      <w:sz w:val="32"/>
      <w:szCs w:val="32"/>
    </w:rPr>
  </w:style>
  <w:style w:type="paragraph" w:customStyle="1" w:styleId="557">
    <w:name w:val="xl7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semiHidden/>
    <w:qFormat/>
    <w:uiPriority w:val="6"/>
    <w:pPr>
      <w:adjustRightInd/>
    </w:pPr>
    <w:rPr>
      <w:rFonts w:ascii="Arial" w:hAnsi="Arial" w:eastAsia="黑体" w:cs="Arial"/>
      <w:snapToGrid w:val="0"/>
      <w:kern w:val="0"/>
      <w:szCs w:val="21"/>
    </w:rPr>
  </w:style>
  <w:style w:type="paragraph" w:customStyle="1" w:styleId="559">
    <w:name w:val="Char Char111"/>
    <w:basedOn w:val="1"/>
    <w:autoRedefine/>
    <w:semiHidden/>
    <w:qFormat/>
    <w:uiPriority w:val="0"/>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semiHidden/>
    <w:qFormat/>
    <w:uiPriority w:val="0"/>
    <w:pPr>
      <w:widowControl/>
      <w:tabs>
        <w:tab w:val="left" w:pos="1260"/>
      </w:tabs>
      <w:adjustRightInd/>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semiHidden/>
    <w:qFormat/>
    <w:uiPriority w:val="0"/>
    <w:rPr>
      <w:szCs w:val="20"/>
    </w:rPr>
  </w:style>
  <w:style w:type="paragraph" w:customStyle="1" w:styleId="564">
    <w:name w:val="正文标准"/>
    <w:basedOn w:val="1"/>
    <w:link w:val="1041"/>
    <w:autoRedefine/>
    <w:qFormat/>
    <w:uiPriority w:val="0"/>
    <w:pPr>
      <w:adjustRightInd/>
    </w:pPr>
    <w:rPr>
      <w:rFonts w:hAnsi="Calibri"/>
    </w:rPr>
  </w:style>
  <w:style w:type="paragraph" w:customStyle="1" w:styleId="565">
    <w:name w:val="正文格式"/>
    <w:basedOn w:val="1"/>
    <w:semiHidden/>
    <w:qFormat/>
    <w:uiPriority w:val="0"/>
    <w:pPr>
      <w:widowControl/>
      <w:autoSpaceDE w:val="0"/>
      <w:autoSpaceDN w:val="0"/>
      <w:snapToGrid w:val="0"/>
      <w:spacing w:line="360" w:lineRule="atLeast"/>
      <w:textAlignment w:val="baseline"/>
    </w:pPr>
    <w:rPr>
      <w:kern w:val="0"/>
      <w:szCs w:val="20"/>
    </w:rPr>
  </w:style>
  <w:style w:type="paragraph" w:customStyle="1" w:styleId="566">
    <w:name w:val="Char Char11 Char Char Char Char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567">
    <w:name w:val="Th"/>
    <w:autoRedefine/>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semiHidden/>
    <w:qFormat/>
    <w:uiPriority w:val="0"/>
    <w:pPr>
      <w:tabs>
        <w:tab w:val="left" w:pos="840"/>
      </w:tabs>
      <w:spacing w:before="156" w:beforeLines="50"/>
      <w:ind w:left="840" w:hanging="420"/>
      <w:textAlignment w:val="baseline"/>
    </w:pPr>
    <w:rPr>
      <w:szCs w:val="20"/>
    </w:rPr>
  </w:style>
  <w:style w:type="paragraph" w:customStyle="1" w:styleId="569">
    <w:name w:val="font12"/>
    <w:basedOn w:val="1"/>
    <w:autoRedefine/>
    <w:semiHidden/>
    <w:qFormat/>
    <w:uiPriority w:val="0"/>
    <w:pPr>
      <w:widowControl/>
      <w:adjustRightInd/>
      <w:spacing w:before="100" w:beforeAutospacing="1" w:after="100" w:afterAutospacing="1"/>
      <w:jc w:val="left"/>
    </w:pPr>
    <w:rPr>
      <w:rFonts w:cs="宋体"/>
      <w:kern w:val="0"/>
      <w:sz w:val="18"/>
      <w:szCs w:val="18"/>
    </w:rPr>
  </w:style>
  <w:style w:type="paragraph" w:customStyle="1" w:styleId="570">
    <w:name w:val="Char Char1 Char2"/>
    <w:basedOn w:val="1"/>
    <w:autoRedefine/>
    <w:semiHidden/>
    <w:qFormat/>
    <w:uiPriority w:val="0"/>
    <w:pPr>
      <w:widowControl/>
      <w:snapToGrid w:val="0"/>
      <w:spacing w:before="120" w:after="160"/>
      <w:ind w:right="-360"/>
      <w:jc w:val="left"/>
    </w:pPr>
    <w:rPr>
      <w:rFonts w:ascii="Arial" w:hAnsi="Arial"/>
      <w:kern w:val="0"/>
      <w:lang w:eastAsia="en-US"/>
    </w:rPr>
  </w:style>
  <w:style w:type="paragraph" w:customStyle="1" w:styleId="571">
    <w:name w:val="Char Char Char11"/>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73">
    <w:name w:val="目录4"/>
    <w:basedOn w:val="1"/>
    <w:autoRedefine/>
    <w:semiHidden/>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4">
    <w:name w:val="xl43"/>
    <w:basedOn w:val="1"/>
    <w:autoRedefine/>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75">
    <w:name w:val="solutionfonts1"/>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576">
    <w:name w:val="标准有序列表（L1）"/>
    <w:basedOn w:val="17"/>
    <w:autoRedefine/>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semiHidden/>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semiHidden/>
    <w:qFormat/>
    <w:uiPriority w:val="0"/>
    <w:rPr>
      <w:kern w:val="0"/>
      <w:szCs w:val="20"/>
    </w:rPr>
  </w:style>
  <w:style w:type="paragraph" w:customStyle="1" w:styleId="579">
    <w:name w:val="_正文段落"/>
    <w:basedOn w:val="1"/>
    <w:autoRedefine/>
    <w:semiHidden/>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semiHidden/>
    <w:qFormat/>
    <w:uiPriority w:val="0"/>
    <w:pPr>
      <w:adjustRightInd/>
      <w:ind w:firstLine="420"/>
    </w:pPr>
    <w:rPr>
      <w:rFonts w:ascii="Calibri" w:hAnsi="Calibri"/>
      <w:szCs w:val="22"/>
    </w:rPr>
  </w:style>
  <w:style w:type="paragraph" w:customStyle="1" w:styleId="581">
    <w:name w:val="前言、引言标题"/>
    <w:next w:val="1"/>
    <w:autoRedefine/>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4">
    <w:name w:val="font9"/>
    <w:basedOn w:val="1"/>
    <w:autoRedefine/>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85">
    <w:name w:val="方案正文无缩进"/>
    <w:autoRedefine/>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semiHidden/>
    <w:qFormat/>
    <w:uiPriority w:val="0"/>
    <w:rPr>
      <w:szCs w:val="20"/>
    </w:rPr>
  </w:style>
  <w:style w:type="paragraph" w:customStyle="1" w:styleId="587">
    <w:name w:val="Char Char11 Char Char Char Char Char Char Char Char Char Char Char Char Char1"/>
    <w:basedOn w:val="1"/>
    <w:autoRedefine/>
    <w:semiHidden/>
    <w:qFormat/>
    <w:uiPriority w:val="0"/>
    <w:pPr>
      <w:adjustRightInd/>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Cs w:val="20"/>
    </w:rPr>
  </w:style>
  <w:style w:type="paragraph" w:customStyle="1" w:styleId="589">
    <w:name w:val="标题五"/>
    <w:basedOn w:val="1"/>
    <w:autoRedefine/>
    <w:semiHidden/>
    <w:qFormat/>
    <w:uiPriority w:val="0"/>
    <w:pPr>
      <w:adjustRightInd/>
      <w:spacing w:before="156" w:beforeLines="50"/>
    </w:pPr>
    <w:rPr>
      <w:b/>
    </w:rPr>
  </w:style>
  <w:style w:type="paragraph" w:customStyle="1" w:styleId="590">
    <w:name w:val="Char Char1101"/>
    <w:basedOn w:val="1"/>
    <w:autoRedefine/>
    <w:semiHidden/>
    <w:qFormat/>
    <w:uiPriority w:val="0"/>
    <w:rPr>
      <w:rFonts w:ascii="Tahoma" w:hAnsi="Tahoma"/>
      <w:szCs w:val="20"/>
    </w:rPr>
  </w:style>
  <w:style w:type="paragraph" w:customStyle="1" w:styleId="591">
    <w:name w:val="Char Char Char Char Char Char Char Char1"/>
    <w:basedOn w:val="1"/>
    <w:autoRedefine/>
    <w:semiHidden/>
    <w:qFormat/>
    <w:uiPriority w:val="0"/>
    <w:pPr>
      <w:tabs>
        <w:tab w:val="left" w:pos="360"/>
      </w:tabs>
    </w:pPr>
    <w:rPr>
      <w:szCs w:val="20"/>
    </w:rPr>
  </w:style>
  <w:style w:type="paragraph" w:customStyle="1" w:styleId="592">
    <w:name w:val="Char Char Char 字元 字元"/>
    <w:basedOn w:val="1"/>
    <w:autoRedefine/>
    <w:semiHidden/>
    <w:qFormat/>
    <w:uiPriority w:val="0"/>
    <w:pPr>
      <w:adjustRightInd/>
    </w:pPr>
    <w:rPr>
      <w:szCs w:val="20"/>
    </w:rPr>
  </w:style>
  <w:style w:type="paragraph" w:customStyle="1" w:styleId="593">
    <w:name w:val="xl70"/>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semiHidden/>
    <w:qFormat/>
    <w:uiPriority w:val="0"/>
    <w:pPr>
      <w:autoSpaceDE w:val="0"/>
      <w:autoSpaceDN w:val="0"/>
      <w:spacing w:before="187" w:after="175" w:line="374" w:lineRule="atLeast"/>
      <w:jc w:val="center"/>
    </w:pPr>
    <w:rPr>
      <w:color w:val="000000"/>
      <w:kern w:val="0"/>
      <w:sz w:val="36"/>
      <w:szCs w:val="36"/>
    </w:rPr>
  </w:style>
  <w:style w:type="paragraph" w:customStyle="1" w:styleId="596">
    <w:name w:val="a2"/>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597">
    <w:name w:val="样式 标题 22h2L1 Heading 2H2sect 1.2H21sect 1.21H22sect 1.2..."/>
    <w:basedOn w:val="4"/>
    <w:next w:val="1"/>
    <w:autoRedefine/>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autoRedefine/>
    <w:semiHidden/>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autoRedefine/>
    <w:semiHidden/>
    <w:qFormat/>
    <w:uiPriority w:val="0"/>
    <w:pPr>
      <w:adjustRightInd/>
    </w:pPr>
    <w:rPr>
      <w:sz w:val="18"/>
      <w:szCs w:val="20"/>
    </w:rPr>
  </w:style>
  <w:style w:type="paragraph" w:customStyle="1" w:styleId="600">
    <w:name w:val="封面华为技术"/>
    <w:basedOn w:val="1"/>
    <w:autoRedefine/>
    <w:semiHidden/>
    <w:qFormat/>
    <w:uiPriority w:val="0"/>
    <w:pPr>
      <w:autoSpaceDE w:val="0"/>
      <w:autoSpaceDN w:val="0"/>
      <w:jc w:val="center"/>
    </w:pPr>
    <w:rPr>
      <w:rFonts w:ascii="Arial" w:hAnsi="Arial" w:eastAsia="黑体"/>
      <w:kern w:val="0"/>
      <w:sz w:val="32"/>
      <w:szCs w:val="32"/>
    </w:rPr>
  </w:style>
  <w:style w:type="paragraph" w:customStyle="1" w:styleId="601">
    <w:name w:val="xl32"/>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02">
    <w:name w:val="Char Char11 Char Char Char Char Char Char Char Char Char Char Char Char Char"/>
    <w:basedOn w:val="1"/>
    <w:autoRedefine/>
    <w:semiHidden/>
    <w:qFormat/>
    <w:uiPriority w:val="0"/>
    <w:pPr>
      <w:adjustRightInd/>
    </w:pPr>
    <w:rPr>
      <w:rFonts w:ascii="Arial" w:hAnsi="Arial" w:eastAsia="黑体"/>
      <w:snapToGrid w:val="0"/>
      <w:kern w:val="0"/>
      <w:sz w:val="20"/>
      <w:szCs w:val="21"/>
    </w:rPr>
  </w:style>
  <w:style w:type="paragraph" w:customStyle="1" w:styleId="603">
    <w:name w:val="gjt_2"/>
    <w:next w:val="1"/>
    <w:autoRedefine/>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semiHidden/>
    <w:qFormat/>
    <w:uiPriority w:val="99"/>
    <w:pPr>
      <w:adjustRightInd/>
    </w:pPr>
    <w:rPr>
      <w:rFonts w:ascii="仿宋_GB2312" w:eastAsia="仿宋_GB2312"/>
      <w:szCs w:val="20"/>
    </w:rPr>
  </w:style>
  <w:style w:type="paragraph" w:customStyle="1" w:styleId="605">
    <w:name w:val="xl6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semiHidden/>
    <w:qFormat/>
    <w:uiPriority w:val="0"/>
    <w:pPr>
      <w:autoSpaceDE w:val="0"/>
      <w:autoSpaceDN w:val="0"/>
      <w:snapToGrid w:val="0"/>
      <w:spacing w:before="120" w:after="120"/>
    </w:pPr>
    <w:rPr>
      <w:szCs w:val="20"/>
    </w:rPr>
  </w:style>
  <w:style w:type="paragraph" w:customStyle="1" w:styleId="607">
    <w:name w:val="正文文字缩进项目"/>
    <w:basedOn w:val="26"/>
    <w:autoRedefine/>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semiHidden/>
    <w:qFormat/>
    <w:uiPriority w:val="0"/>
    <w:pPr>
      <w:spacing w:line="480" w:lineRule="atLeast"/>
      <w:ind w:firstLine="567"/>
      <w:textAlignment w:val="baseline"/>
    </w:pPr>
    <w:rPr>
      <w:kern w:val="0"/>
      <w:szCs w:val="20"/>
    </w:rPr>
  </w:style>
  <w:style w:type="paragraph" w:customStyle="1" w:styleId="609">
    <w:name w:val="正文文字表格居中"/>
    <w:basedOn w:val="1"/>
    <w:next w:val="57"/>
    <w:autoRedefine/>
    <w:semiHidden/>
    <w:qFormat/>
    <w:uiPriority w:val="0"/>
    <w:pPr>
      <w:snapToGrid w:val="0"/>
    </w:pPr>
    <w:rPr>
      <w:b/>
      <w:szCs w:val="20"/>
    </w:rPr>
  </w:style>
  <w:style w:type="paragraph" w:customStyle="1" w:styleId="610">
    <w:name w:val="规划正文"/>
    <w:basedOn w:val="1"/>
    <w:autoRedefine/>
    <w:semiHidden/>
    <w:qFormat/>
    <w:uiPriority w:val="0"/>
    <w:pPr>
      <w:adjustRightInd/>
      <w:spacing w:before="312" w:beforeLines="100"/>
      <w:jc w:val="left"/>
    </w:pPr>
    <w:rPr>
      <w:rFonts w:ascii="Arial" w:hAnsi="Arial" w:eastAsia="仿宋_GB2312"/>
      <w:bCs/>
      <w:sz w:val="28"/>
    </w:rPr>
  </w:style>
  <w:style w:type="paragraph" w:customStyle="1" w:styleId="611">
    <w:name w:val="小节"/>
    <w:basedOn w:val="5"/>
    <w:autoRedefine/>
    <w:semiHidden/>
    <w:qFormat/>
    <w:uiPriority w:val="0"/>
    <w:pPr>
      <w:spacing w:before="200" w:after="200" w:line="560" w:lineRule="exact"/>
    </w:pPr>
    <w:rPr>
      <w:color w:val="000000"/>
      <w:spacing w:val="10"/>
      <w:kern w:val="24"/>
      <w:sz w:val="28"/>
    </w:rPr>
  </w:style>
  <w:style w:type="paragraph" w:customStyle="1" w:styleId="612">
    <w:name w:val="Plain Text1"/>
    <w:basedOn w:val="1"/>
    <w:autoRedefine/>
    <w:semiHidden/>
    <w:qFormat/>
    <w:uiPriority w:val="7"/>
    <w:pPr>
      <w:adjustRightInd/>
    </w:pPr>
    <w:rPr>
      <w:rFonts w:hAnsi="Courier New"/>
    </w:rPr>
  </w:style>
  <w:style w:type="paragraph" w:customStyle="1" w:styleId="613">
    <w:name w:val="Char3"/>
    <w:basedOn w:val="1"/>
    <w:autoRedefine/>
    <w:semiHidden/>
    <w:qFormat/>
    <w:uiPriority w:val="0"/>
    <w:pPr>
      <w:adjustRightInd/>
    </w:pPr>
    <w:rPr>
      <w:rFonts w:ascii="仿宋_GB2312" w:eastAsia="仿宋_GB2312"/>
      <w:b/>
      <w:sz w:val="32"/>
      <w:szCs w:val="32"/>
    </w:rPr>
  </w:style>
  <w:style w:type="paragraph" w:customStyle="1" w:styleId="614">
    <w:name w:val="xl2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5">
    <w:name w:val="ÕýÎÄÊ×ÐÐËõ½ø"/>
    <w:basedOn w:val="1"/>
    <w:autoRedefine/>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16">
    <w:name w:val="标题2"/>
    <w:basedOn w:val="4"/>
    <w:next w:val="1"/>
    <w:autoRedefine/>
    <w:semiHidden/>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autoRedefine/>
    <w:qFormat/>
    <w:uiPriority w:val="99"/>
    <w:rPr>
      <w:rFonts w:eastAsia="楷体_GB2312" w:cs="Lucida Sans"/>
    </w:rPr>
  </w:style>
  <w:style w:type="paragraph" w:customStyle="1" w:styleId="618">
    <w:name w:val="样式 标题 3标题 3 Char第二层条h33Bold Headbh章标题1小标题level_3PIM 3..."/>
    <w:basedOn w:val="5"/>
    <w:autoRedefine/>
    <w:semiHidden/>
    <w:qFormat/>
    <w:uiPriority w:val="0"/>
    <w:pPr>
      <w:snapToGrid w:val="0"/>
    </w:pPr>
    <w:rPr>
      <w:rFonts w:ascii="黑体" w:eastAsia="黑体" w:cs="宋体"/>
      <w:color w:val="000000"/>
      <w:kern w:val="0"/>
      <w:sz w:val="28"/>
      <w:szCs w:val="20"/>
    </w:rPr>
  </w:style>
  <w:style w:type="paragraph" w:customStyle="1" w:styleId="619">
    <w:name w:val="xl2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20">
    <w:name w:val="样式 小四 首行缩进:  0.74 厘米 行距: 1.5 倍行距"/>
    <w:basedOn w:val="1"/>
    <w:autoRedefine/>
    <w:semiHidden/>
    <w:qFormat/>
    <w:uiPriority w:val="0"/>
    <w:pPr>
      <w:adjustRightInd/>
      <w:spacing w:before="100" w:beforeAutospacing="1" w:after="100" w:afterAutospacing="1" w:line="300" w:lineRule="auto"/>
      <w:ind w:firstLine="480"/>
    </w:pPr>
    <w:rPr>
      <w:rFonts w:eastAsia="微软雅黑"/>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semiHidden/>
    <w:qFormat/>
    <w:uiPriority w:val="0"/>
    <w:rPr>
      <w:b/>
    </w:rPr>
  </w:style>
  <w:style w:type="paragraph" w:customStyle="1" w:styleId="623">
    <w:name w:val="表格内文"/>
    <w:basedOn w:val="1"/>
    <w:autoRedefine/>
    <w:semiHidden/>
    <w:qFormat/>
    <w:uiPriority w:val="0"/>
    <w:pPr>
      <w:adjustRightInd/>
    </w:pPr>
    <w:rPr>
      <w:rFonts w:cs="宋体"/>
      <w:color w:val="000000"/>
      <w:szCs w:val="20"/>
    </w:rPr>
  </w:style>
  <w:style w:type="paragraph" w:customStyle="1" w:styleId="624">
    <w:name w:val="Char Char Char Char Char Char Char Char Char Char2"/>
    <w:basedOn w:val="1"/>
    <w:autoRedefine/>
    <w:semiHidden/>
    <w:qFormat/>
    <w:uiPriority w:val="0"/>
    <w:rPr>
      <w:rFonts w:ascii="仿宋_GB2312" w:eastAsia="仿宋_GB2312"/>
      <w:b/>
      <w:sz w:val="32"/>
      <w:szCs w:val="32"/>
    </w:rPr>
  </w:style>
  <w:style w:type="paragraph" w:customStyle="1" w:styleId="625">
    <w:name w:val="正文，首行缩进:  2 字符"/>
    <w:autoRedefine/>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semiHidden/>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7">
    <w:name w:val="Char Char11 Char Char Char Char Char Char Char Char Char11"/>
    <w:basedOn w:val="1"/>
    <w:autoRedefine/>
    <w:semiHidden/>
    <w:qFormat/>
    <w:uiPriority w:val="0"/>
    <w:rPr>
      <w:szCs w:val="20"/>
    </w:rPr>
  </w:style>
  <w:style w:type="paragraph" w:customStyle="1" w:styleId="628">
    <w:name w:val="正文 大标"/>
    <w:basedOn w:val="1"/>
    <w:autoRedefine/>
    <w:semiHidden/>
    <w:qFormat/>
    <w:uiPriority w:val="0"/>
    <w:pPr>
      <w:tabs>
        <w:tab w:val="left" w:pos="0"/>
      </w:tabs>
      <w:adjustRightInd/>
      <w:spacing w:line="300" w:lineRule="auto"/>
      <w:ind w:left="1021"/>
    </w:pPr>
    <w:rPr>
      <w:rFonts w:ascii="仿宋" w:hAnsi="Calibri" w:eastAsia="仿宋"/>
      <w:szCs w:val="20"/>
    </w:rPr>
  </w:style>
  <w:style w:type="paragraph" w:customStyle="1" w:styleId="629">
    <w:name w:val="样式  + 首行缩进:  2 字符"/>
    <w:basedOn w:val="1"/>
    <w:autoRedefine/>
    <w:semiHidden/>
    <w:qFormat/>
    <w:uiPriority w:val="0"/>
    <w:pPr>
      <w:adjustRightInd/>
      <w:spacing w:before="60" w:after="60"/>
    </w:pPr>
    <w:rPr>
      <w:sz w:val="28"/>
      <w:szCs w:val="20"/>
    </w:rPr>
  </w:style>
  <w:style w:type="paragraph" w:customStyle="1" w:styleId="630">
    <w:name w:val="MM Topic 1"/>
    <w:basedOn w:val="3"/>
    <w:autoRedefine/>
    <w:semiHidden/>
    <w:qFormat/>
    <w:uiPriority w:val="0"/>
    <w:pPr>
      <w:tabs>
        <w:tab w:val="left" w:pos="840"/>
      </w:tabs>
      <w:adjustRightInd/>
      <w:ind w:left="840" w:hanging="420"/>
    </w:pPr>
  </w:style>
  <w:style w:type="paragraph" w:customStyle="1" w:styleId="631">
    <w:name w:val="样式 标题 2标题2H2Heading 2 HiddenHeading 2 CCBSheading 22nd lev..."/>
    <w:basedOn w:val="4"/>
    <w:autoRedefine/>
    <w:semiHidden/>
    <w:qFormat/>
    <w:uiPriority w:val="0"/>
    <w:pPr>
      <w:widowControl/>
      <w:spacing w:before="260" w:after="260" w:line="416" w:lineRule="auto"/>
    </w:pPr>
    <w:rPr>
      <w:rFonts w:ascii="Arial" w:hAnsi="Arial" w:eastAsia="黑体"/>
      <w:szCs w:val="21"/>
    </w:rPr>
  </w:style>
  <w:style w:type="paragraph" w:customStyle="1" w:styleId="632">
    <w:name w:val="文本正文 Char"/>
    <w:basedOn w:val="1"/>
    <w:autoRedefine/>
    <w:semiHidden/>
    <w:qFormat/>
    <w:uiPriority w:val="0"/>
    <w:rPr>
      <w:kern w:val="0"/>
      <w:szCs w:val="20"/>
    </w:rPr>
  </w:style>
  <w:style w:type="paragraph" w:customStyle="1" w:styleId="633">
    <w:name w:val="表格"/>
    <w:basedOn w:val="1"/>
    <w:autoRedefine/>
    <w:qFormat/>
    <w:uiPriority w:val="0"/>
    <w:pPr>
      <w:snapToGrid w:val="0"/>
      <w:ind w:firstLine="42" w:firstLineChars="21"/>
    </w:pPr>
    <w:rPr>
      <w:kern w:val="0"/>
      <w:sz w:val="20"/>
      <w:szCs w:val="20"/>
    </w:rPr>
  </w:style>
  <w:style w:type="paragraph" w:customStyle="1" w:styleId="634">
    <w:name w:val="标书标题4"/>
    <w:basedOn w:val="6"/>
    <w:autoRedefine/>
    <w:semiHidden/>
    <w:qFormat/>
    <w:uiPriority w:val="0"/>
    <w:pPr>
      <w:snapToGrid w:val="0"/>
      <w:spacing w:line="300" w:lineRule="auto"/>
    </w:pPr>
    <w:rPr>
      <w:rFonts w:ascii="Arial Narrow" w:hAnsi="Arial Narrow" w:eastAsia="仿宋_GB2312"/>
      <w:color w:val="000000"/>
      <w:kern w:val="0"/>
      <w:szCs w:val="32"/>
      <w:lang w:val="en-US"/>
    </w:rPr>
  </w:style>
  <w:style w:type="paragraph" w:customStyle="1" w:styleId="635">
    <w:name w:val="插图题注"/>
    <w:next w:val="1"/>
    <w:autoRedefine/>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autoRedefine/>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semiHidden/>
    <w:qFormat/>
    <w:uiPriority w:val="0"/>
    <w:pPr>
      <w:adjustRightInd/>
      <w:spacing w:line="300" w:lineRule="auto"/>
      <w:jc w:val="center"/>
    </w:pPr>
  </w:style>
  <w:style w:type="paragraph" w:customStyle="1" w:styleId="639">
    <w:name w:val="_Style 6"/>
    <w:basedOn w:val="1"/>
    <w:autoRedefine/>
    <w:semiHidden/>
    <w:qFormat/>
    <w:uiPriority w:val="34"/>
    <w:pPr>
      <w:adjustRightInd/>
      <w:ind w:firstLine="420"/>
    </w:pPr>
    <w:rPr>
      <w:rFonts w:eastAsia="仿宋_GB2312"/>
      <w:sz w:val="28"/>
    </w:rPr>
  </w:style>
  <w:style w:type="paragraph" w:customStyle="1" w:styleId="640">
    <w:name w:val="zTableCellBody"/>
    <w:basedOn w:val="1"/>
    <w:autoRedefine/>
    <w:semiHidden/>
    <w:qFormat/>
    <w:uiPriority w:val="0"/>
    <w:pPr>
      <w:keepNext/>
      <w:keepLines/>
      <w:widowControl/>
      <w:adjustRightInd/>
      <w:spacing w:line="320" w:lineRule="exact"/>
      <w:jc w:val="left"/>
    </w:pPr>
    <w:rPr>
      <w:rFonts w:ascii="Arial" w:hAnsi="Arial"/>
      <w:kern w:val="0"/>
      <w:lang w:eastAsia="en-US"/>
    </w:rPr>
  </w:style>
  <w:style w:type="paragraph" w:customStyle="1" w:styleId="641">
    <w:name w:val="button"/>
    <w:basedOn w:val="1"/>
    <w:autoRedefine/>
    <w:semiHidden/>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2">
    <w:name w:val="!大节"/>
    <w:basedOn w:val="4"/>
    <w:autoRedefine/>
    <w:semiHidden/>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autoRedefine/>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semiHidden/>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semiHidden/>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9">
    <w:name w:val="Char Char1 Char Char Char Char Char Char1"/>
    <w:basedOn w:val="1"/>
    <w:autoRedefine/>
    <w:semiHidden/>
    <w:qFormat/>
    <w:uiPriority w:val="0"/>
    <w:rPr>
      <w:rFonts w:ascii="仿宋_GB2312" w:eastAsia="仿宋_GB2312"/>
      <w:b/>
      <w:sz w:val="32"/>
      <w:szCs w:val="20"/>
    </w:rPr>
  </w:style>
  <w:style w:type="paragraph" w:customStyle="1" w:styleId="650">
    <w:name w:val="大汉方案正文"/>
    <w:basedOn w:val="1"/>
    <w:autoRedefine/>
    <w:semiHidden/>
    <w:qFormat/>
    <w:uiPriority w:val="0"/>
    <w:pPr>
      <w:adjustRightInd/>
    </w:pPr>
    <w:rPr>
      <w:rFonts w:ascii="Arial" w:hAnsi="Arial"/>
      <w:szCs w:val="20"/>
    </w:rPr>
  </w:style>
  <w:style w:type="paragraph" w:customStyle="1" w:styleId="651">
    <w:name w:val="Char1 Char Char Char1"/>
    <w:basedOn w:val="1"/>
    <w:autoRedefine/>
    <w:semiHidden/>
    <w:qFormat/>
    <w:uiPriority w:val="0"/>
    <w:pPr>
      <w:adjustRightInd/>
    </w:pPr>
    <w:rPr>
      <w:rFonts w:ascii="Tahoma" w:hAnsi="Tahoma"/>
      <w:szCs w:val="20"/>
    </w:rPr>
  </w:style>
  <w:style w:type="paragraph" w:customStyle="1" w:styleId="652">
    <w:name w:val="a1"/>
    <w:basedOn w:val="1"/>
    <w:autoRedefine/>
    <w:semiHidden/>
    <w:qFormat/>
    <w:uiPriority w:val="0"/>
    <w:pPr>
      <w:widowControl/>
      <w:spacing w:line="300" w:lineRule="atLeast"/>
      <w:jc w:val="left"/>
    </w:pPr>
    <w:rPr>
      <w:kern w:val="0"/>
      <w:sz w:val="18"/>
      <w:szCs w:val="20"/>
    </w:rPr>
  </w:style>
  <w:style w:type="paragraph" w:customStyle="1" w:styleId="653">
    <w:name w:val="样式7"/>
    <w:basedOn w:val="654"/>
    <w:next w:val="1"/>
    <w:autoRedefine/>
    <w:semiHidden/>
    <w:qFormat/>
    <w:uiPriority w:val="0"/>
    <w:pPr>
      <w:spacing w:after="156" w:afterLines="50"/>
      <w:jc w:val="left"/>
      <w:outlineLvl w:val="3"/>
    </w:pPr>
    <w:rPr>
      <w:sz w:val="24"/>
      <w:szCs w:val="24"/>
    </w:rPr>
  </w:style>
  <w:style w:type="paragraph" w:customStyle="1" w:styleId="654">
    <w:name w:val="样式4"/>
    <w:basedOn w:val="1"/>
    <w:autoRedefine/>
    <w:semiHidden/>
    <w:qFormat/>
    <w:uiPriority w:val="0"/>
    <w:pPr>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semiHidden/>
    <w:qFormat/>
    <w:uiPriority w:val="0"/>
    <w:pPr>
      <w:adjustRightInd/>
    </w:pPr>
    <w:rPr>
      <w:rFonts w:ascii="Arial" w:hAnsi="Arial" w:eastAsia="黑体" w:cs="Arial"/>
      <w:snapToGrid w:val="0"/>
      <w:kern w:val="0"/>
      <w:szCs w:val="21"/>
    </w:rPr>
  </w:style>
  <w:style w:type="paragraph" w:customStyle="1" w:styleId="656">
    <w:name w:val="main"/>
    <w:basedOn w:val="1"/>
    <w:autoRedefine/>
    <w:semiHidden/>
    <w:qFormat/>
    <w:uiPriority w:val="0"/>
    <w:pPr>
      <w:widowControl/>
      <w:adjustRightInd/>
      <w:spacing w:before="100" w:beforeAutospacing="1" w:after="100" w:afterAutospacing="1" w:line="320" w:lineRule="atLeast"/>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semiHidden/>
    <w:qFormat/>
    <w:uiPriority w:val="0"/>
    <w:pPr>
      <w:tabs>
        <w:tab w:val="clear" w:pos="2790"/>
        <w:tab w:val="clear" w:pos="4230"/>
      </w:tabs>
      <w:autoSpaceDE/>
      <w:autoSpaceDN/>
      <w:adjustRightInd/>
      <w:snapToGrid/>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semiHidden/>
    <w:qFormat/>
    <w:uiPriority w:val="0"/>
    <w:pPr>
      <w:adjustRightInd/>
    </w:pPr>
    <w:rPr>
      <w:rFonts w:ascii="Tahoma" w:hAnsi="Tahoma"/>
      <w:szCs w:val="20"/>
    </w:rPr>
  </w:style>
  <w:style w:type="paragraph" w:customStyle="1" w:styleId="659">
    <w:name w:val="Char1 Char Char Char"/>
    <w:basedOn w:val="1"/>
    <w:autoRedefine/>
    <w:semiHidden/>
    <w:qFormat/>
    <w:uiPriority w:val="0"/>
    <w:pPr>
      <w:widowControl/>
      <w:snapToGrid w:val="0"/>
      <w:spacing w:before="120" w:after="160"/>
      <w:ind w:right="-360"/>
      <w:jc w:val="left"/>
    </w:pPr>
    <w:rPr>
      <w:rFonts w:ascii="Arial" w:hAnsi="Arial"/>
      <w:kern w:val="0"/>
      <w:lang w:eastAsia="en-US"/>
    </w:rPr>
  </w:style>
  <w:style w:type="paragraph" w:customStyle="1" w:styleId="660">
    <w:name w:val="三级条标题"/>
    <w:basedOn w:val="661"/>
    <w:next w:val="645"/>
    <w:autoRedefine/>
    <w:semiHidden/>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semiHidden/>
    <w:qFormat/>
    <w:uiPriority w:val="0"/>
    <w:pPr>
      <w:tabs>
        <w:tab w:val="left" w:pos="1260"/>
        <w:tab w:val="left" w:pos="1680"/>
        <w:tab w:val="left" w:pos="2100"/>
      </w:tabs>
      <w:ind w:left="0"/>
      <w:outlineLvl w:val="3"/>
    </w:pPr>
  </w:style>
  <w:style w:type="paragraph" w:customStyle="1" w:styleId="662">
    <w:name w:val="一级条标题"/>
    <w:basedOn w:val="663"/>
    <w:next w:val="645"/>
    <w:autoRedefine/>
    <w:semiHidden/>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autoRedefine/>
    <w:semiHidden/>
    <w:qFormat/>
    <w:uiPriority w:val="0"/>
    <w:pPr>
      <w:tabs>
        <w:tab w:val="left" w:pos="480"/>
      </w:tabs>
      <w:ind w:left="480" w:hanging="480"/>
    </w:pPr>
    <w:rPr>
      <w:rFonts w:ascii="Times New Roman"/>
      <w:i/>
      <w:sz w:val="36"/>
      <w:szCs w:val="36"/>
      <w:lang w:val="en-US"/>
    </w:rPr>
  </w:style>
  <w:style w:type="paragraph" w:customStyle="1" w:styleId="665">
    <w:name w:val="tabletext"/>
    <w:basedOn w:val="1"/>
    <w:autoRedefine/>
    <w:semiHidden/>
    <w:qFormat/>
    <w:uiPriority w:val="0"/>
    <w:pPr>
      <w:widowControl/>
      <w:spacing w:before="100" w:beforeAutospacing="1" w:after="100" w:afterAutospacing="1"/>
      <w:jc w:val="left"/>
    </w:pPr>
    <w:rPr>
      <w:rFonts w:cs="宋体"/>
      <w:kern w:val="0"/>
    </w:rPr>
  </w:style>
  <w:style w:type="paragraph" w:customStyle="1" w:styleId="666">
    <w:name w:val="样式 标题 1Level 1 HeadPIM 1Section Headh1l11Heading 0Datash..."/>
    <w:basedOn w:val="3"/>
    <w:autoRedefine/>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7">
    <w:name w:val="xl2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68">
    <w:name w:val="样式 标题 1章节第一层h1H"/>
    <w:basedOn w:val="3"/>
    <w:autoRedefine/>
    <w:semiHidden/>
    <w:qFormat/>
    <w:uiPriority w:val="0"/>
    <w:pPr>
      <w:autoSpaceDE w:val="0"/>
      <w:autoSpaceDN w:val="0"/>
      <w:spacing w:line="240" w:lineRule="auto"/>
      <w:jc w:val="left"/>
      <w:outlineLvl w:val="9"/>
    </w:pPr>
    <w:rPr>
      <w:kern w:val="0"/>
      <w:sz w:val="52"/>
      <w:szCs w:val="52"/>
      <w:lang w:val="zh-CN"/>
    </w:rPr>
  </w:style>
  <w:style w:type="paragraph" w:customStyle="1" w:styleId="669">
    <w:name w:val="xl30"/>
    <w:basedOn w:val="1"/>
    <w:autoRedefine/>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semiHidden/>
    <w:qFormat/>
    <w:uiPriority w:val="0"/>
    <w:pPr>
      <w:tabs>
        <w:tab w:val="left" w:pos="840"/>
      </w:tabs>
      <w:spacing w:after="0"/>
      <w:ind w:left="900"/>
    </w:pPr>
  </w:style>
  <w:style w:type="paragraph" w:customStyle="1" w:styleId="671">
    <w:name w:val="正文 项目"/>
    <w:basedOn w:val="1"/>
    <w:autoRedefine/>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2">
    <w:name w:val="Body Text 2*"/>
    <w:basedOn w:val="1"/>
    <w:autoRedefine/>
    <w:semiHidden/>
    <w:qFormat/>
    <w:uiPriority w:val="6"/>
    <w:pPr>
      <w:widowControl/>
      <w:adjustRightInd/>
      <w:ind w:left="720" w:hanging="720"/>
    </w:pPr>
    <w:rPr>
      <w:color w:val="000000"/>
      <w:kern w:val="0"/>
      <w:szCs w:val="20"/>
      <w:lang w:val="en-GB"/>
    </w:rPr>
  </w:style>
  <w:style w:type="paragraph" w:customStyle="1" w:styleId="673">
    <w:name w:val="表1"/>
    <w:basedOn w:val="1"/>
    <w:autoRedefine/>
    <w:semiHidden/>
    <w:qFormat/>
    <w:uiPriority w:val="0"/>
    <w:pPr>
      <w:tabs>
        <w:tab w:val="left" w:pos="703"/>
      </w:tabs>
      <w:adjustRightInd/>
      <w:ind w:left="703"/>
      <w:jc w:val="center"/>
    </w:pPr>
  </w:style>
  <w:style w:type="paragraph" w:customStyle="1" w:styleId="674">
    <w:name w:val="_Style 27"/>
    <w:autoRedefine/>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semiHidden/>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autoRedefine/>
    <w:semiHidden/>
    <w:qFormat/>
    <w:uiPriority w:val="0"/>
    <w:pPr>
      <w:adjustRightInd/>
      <w:spacing w:before="156" w:beforeLines="50" w:after="120" w:line="300" w:lineRule="auto"/>
      <w:ind w:firstLine="480"/>
    </w:pPr>
    <w:rPr>
      <w:rFonts w:ascii="Helvetica" w:hAnsi="Helvetica"/>
      <w:kern w:val="0"/>
    </w:rPr>
  </w:style>
  <w:style w:type="paragraph" w:customStyle="1" w:styleId="677">
    <w:name w:val="2级标题"/>
    <w:basedOn w:val="678"/>
    <w:autoRedefine/>
    <w:semiHidden/>
    <w:qFormat/>
    <w:uiPriority w:val="0"/>
    <w:pPr>
      <w:jc w:val="left"/>
      <w:outlineLvl w:val="1"/>
    </w:pPr>
    <w:rPr>
      <w:rFonts w:ascii="Times New Roman" w:hAnsi="Times New Roman" w:eastAsia="仿宋"/>
      <w:sz w:val="30"/>
    </w:rPr>
  </w:style>
  <w:style w:type="paragraph" w:customStyle="1" w:styleId="678">
    <w:name w:val="1级标题"/>
    <w:basedOn w:val="1"/>
    <w:autoRedefine/>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9">
    <w:name w:val="正文 New New New New"/>
    <w:autoRedefine/>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semiHidden/>
    <w:qFormat/>
    <w:uiPriority w:val="0"/>
    <w:pPr>
      <w:adjustRightInd/>
      <w:ind w:firstLine="480"/>
    </w:pPr>
    <w:rPr>
      <w:rFonts w:ascii="微软雅黑" w:eastAsia="微软雅黑" w:cs="宋体"/>
      <w:szCs w:val="20"/>
    </w:rPr>
  </w:style>
  <w:style w:type="paragraph" w:customStyle="1" w:styleId="681">
    <w:name w:val="xl37"/>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682">
    <w:name w:val="xl33"/>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683">
    <w:name w:val="bullet"/>
    <w:basedOn w:val="1"/>
    <w:autoRedefine/>
    <w:semiHidden/>
    <w:qFormat/>
    <w:uiPriority w:val="0"/>
    <w:pPr>
      <w:tabs>
        <w:tab w:val="left" w:pos="840"/>
      </w:tabs>
      <w:adjustRightInd/>
      <w:ind w:left="840" w:hanging="420"/>
    </w:pPr>
  </w:style>
  <w:style w:type="paragraph" w:customStyle="1" w:styleId="684">
    <w:name w:val="f9a style88 f9a"/>
    <w:basedOn w:val="1"/>
    <w:autoRedefine/>
    <w:semiHidden/>
    <w:qFormat/>
    <w:uiPriority w:val="0"/>
    <w:pPr>
      <w:widowControl/>
      <w:spacing w:before="100" w:beforeAutospacing="1" w:after="100" w:afterAutospacing="1" w:line="276" w:lineRule="auto"/>
      <w:jc w:val="left"/>
    </w:pPr>
    <w:rPr>
      <w:kern w:val="0"/>
      <w:szCs w:val="20"/>
    </w:rPr>
  </w:style>
  <w:style w:type="paragraph" w:customStyle="1" w:styleId="685">
    <w:name w:val="普通正文"/>
    <w:basedOn w:val="1"/>
    <w:autoRedefine/>
    <w:semiHidden/>
    <w:qFormat/>
    <w:uiPriority w:val="0"/>
    <w:pPr>
      <w:tabs>
        <w:tab w:val="left" w:pos="2280"/>
      </w:tabs>
      <w:spacing w:before="120" w:after="120"/>
      <w:ind w:firstLine="480"/>
      <w:jc w:val="left"/>
      <w:textAlignment w:val="baseline"/>
    </w:pPr>
    <w:rPr>
      <w:rFonts w:ascii="Arial" w:hAnsi="Arial"/>
      <w:kern w:val="0"/>
    </w:rPr>
  </w:style>
  <w:style w:type="paragraph" w:customStyle="1" w:styleId="686">
    <w:name w:val="说明"/>
    <w:basedOn w:val="1"/>
    <w:autoRedefine/>
    <w:semiHidden/>
    <w:qFormat/>
    <w:uiPriority w:val="0"/>
    <w:pPr>
      <w:autoSpaceDE w:val="0"/>
      <w:autoSpaceDN w:val="0"/>
      <w:spacing w:line="440" w:lineRule="exact"/>
    </w:pPr>
    <w:rPr>
      <w:b/>
      <w:bCs/>
      <w:i/>
      <w:iCs/>
      <w:color w:val="0000FF"/>
      <w:kern w:val="0"/>
    </w:rPr>
  </w:style>
  <w:style w:type="paragraph" w:customStyle="1" w:styleId="687">
    <w:name w:val="xl55"/>
    <w:basedOn w:val="1"/>
    <w:autoRedefine/>
    <w:semiHidden/>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autoRedefine/>
    <w:semiHidden/>
    <w:qFormat/>
    <w:uiPriority w:val="0"/>
    <w:pPr>
      <w:suppressAutoHyphens/>
      <w:adjustRightInd/>
    </w:pPr>
    <w:rPr>
      <w:rFonts w:ascii="Cumberland" w:hAnsi="Cumberland" w:eastAsia="方正宋体"/>
      <w:kern w:val="1"/>
      <w:sz w:val="20"/>
      <w:szCs w:val="20"/>
      <w:lang w:eastAsia="ar-SA"/>
    </w:rPr>
  </w:style>
  <w:style w:type="paragraph" w:customStyle="1" w:styleId="689">
    <w:name w:val="xl25"/>
    <w:basedOn w:val="1"/>
    <w:autoRedefine/>
    <w:semiHidden/>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90">
    <w:name w:val="xl73"/>
    <w:basedOn w:val="1"/>
    <w:autoRedefine/>
    <w:semiHidden/>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autoRedefine/>
    <w:semiHidden/>
    <w:qFormat/>
    <w:uiPriority w:val="0"/>
    <w:pPr>
      <w:tabs>
        <w:tab w:val="left" w:pos="2100"/>
      </w:tabs>
      <w:ind w:left="2100" w:hanging="420"/>
    </w:pPr>
    <w:rPr>
      <w:lang w:val="en-US"/>
    </w:rPr>
  </w:style>
  <w:style w:type="paragraph" w:customStyle="1" w:styleId="692">
    <w:name w:val="Char11"/>
    <w:basedOn w:val="1"/>
    <w:autoRedefine/>
    <w:semiHidden/>
    <w:qFormat/>
    <w:uiPriority w:val="0"/>
    <w:pPr>
      <w:tabs>
        <w:tab w:val="left" w:pos="432"/>
      </w:tabs>
      <w:adjustRightInd/>
      <w:spacing w:before="156" w:beforeLines="50" w:after="156" w:afterLines="50"/>
      <w:ind w:left="432" w:hanging="432"/>
    </w:pPr>
  </w:style>
  <w:style w:type="paragraph" w:customStyle="1" w:styleId="693">
    <w:name w:val="gjt_正文"/>
    <w:autoRedefine/>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semiHidden/>
    <w:qFormat/>
    <w:uiPriority w:val="6"/>
    <w:rPr>
      <w:szCs w:val="20"/>
    </w:rPr>
  </w:style>
  <w:style w:type="paragraph" w:customStyle="1" w:styleId="695">
    <w:name w:val="金宏发行正文 Char"/>
    <w:basedOn w:val="1"/>
    <w:autoRedefine/>
    <w:semiHidden/>
    <w:qFormat/>
    <w:uiPriority w:val="0"/>
    <w:pPr>
      <w:adjustRightInd/>
      <w:spacing w:line="500" w:lineRule="exact"/>
      <w:ind w:firstLine="560"/>
    </w:pPr>
    <w:rPr>
      <w:rFonts w:eastAsia="仿宋_GB2312"/>
      <w:sz w:val="28"/>
      <w:szCs w:val="20"/>
    </w:rPr>
  </w:style>
  <w:style w:type="paragraph" w:customStyle="1" w:styleId="696">
    <w:name w:val="批注框文本1"/>
    <w:basedOn w:val="1"/>
    <w:autoRedefine/>
    <w:semiHidden/>
    <w:qFormat/>
    <w:uiPriority w:val="0"/>
    <w:pPr>
      <w:autoSpaceDE w:val="0"/>
      <w:autoSpaceDN w:val="0"/>
      <w:spacing w:line="351" w:lineRule="atLeast"/>
      <w:ind w:firstLine="419"/>
    </w:pPr>
    <w:rPr>
      <w:color w:val="000000"/>
      <w:kern w:val="0"/>
      <w:sz w:val="18"/>
      <w:szCs w:val="18"/>
    </w:rPr>
  </w:style>
  <w:style w:type="paragraph" w:customStyle="1" w:styleId="697">
    <w:name w:val="body text bold"/>
    <w:basedOn w:val="25"/>
    <w:autoRedefine/>
    <w:semiHidden/>
    <w:qFormat/>
    <w:uiPriority w:val="0"/>
    <w:pPr>
      <w:widowControl/>
      <w:autoSpaceDE/>
      <w:autoSpaceDN/>
      <w:adjustRightInd/>
      <w:spacing w:line="240" w:lineRule="auto"/>
      <w:jc w:val="left"/>
    </w:pPr>
    <w:rPr>
      <w:rFonts w:ascii="Futura Hv" w:hAnsi="Futura Hv"/>
      <w:kern w:val="0"/>
      <w:sz w:val="18"/>
      <w:szCs w:val="20"/>
      <w:lang w:val="en-US" w:eastAsia="en-US"/>
    </w:rPr>
  </w:style>
  <w:style w:type="paragraph" w:customStyle="1" w:styleId="698">
    <w:name w:val="部分1"/>
    <w:basedOn w:val="1"/>
    <w:autoRedefine/>
    <w:semiHidden/>
    <w:qFormat/>
    <w:uiPriority w:val="0"/>
    <w:pPr>
      <w:keepNext/>
      <w:pageBreakBefore/>
      <w:tabs>
        <w:tab w:val="left" w:pos="720"/>
      </w:tabs>
      <w:jc w:val="center"/>
      <w:outlineLvl w:val="0"/>
    </w:pPr>
    <w:rPr>
      <w:rFonts w:eastAsia="黑体"/>
      <w:b/>
      <w:kern w:val="44"/>
      <w:sz w:val="36"/>
      <w:szCs w:val="20"/>
    </w:rPr>
  </w:style>
  <w:style w:type="paragraph" w:customStyle="1" w:styleId="699">
    <w:name w:val="xl6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semiHidden/>
    <w:qFormat/>
    <w:uiPriority w:val="0"/>
    <w:pPr>
      <w:adjustRightInd/>
      <w:spacing w:line="460" w:lineRule="exact"/>
      <w:ind w:firstLine="505"/>
      <w:jc w:val="left"/>
    </w:pPr>
    <w:rPr>
      <w:kern w:val="24"/>
      <w:szCs w:val="20"/>
    </w:rPr>
  </w:style>
  <w:style w:type="paragraph" w:customStyle="1" w:styleId="701">
    <w:name w:val="xl31"/>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702">
    <w:name w:val="xl40"/>
    <w:basedOn w:val="1"/>
    <w:autoRedefine/>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703">
    <w:name w:val="style25"/>
    <w:basedOn w:val="1"/>
    <w:autoRedefine/>
    <w:semiHidden/>
    <w:qFormat/>
    <w:uiPriority w:val="0"/>
    <w:pPr>
      <w:widowControl/>
      <w:adjustRightInd/>
      <w:spacing w:before="100" w:beforeAutospacing="1" w:after="100" w:afterAutospacing="1"/>
      <w:jc w:val="left"/>
    </w:pPr>
    <w:rPr>
      <w:rFonts w:cs="宋体"/>
      <w:color w:val="557AAF"/>
      <w:kern w:val="0"/>
      <w:sz w:val="18"/>
      <w:szCs w:val="18"/>
    </w:rPr>
  </w:style>
  <w:style w:type="paragraph" w:customStyle="1" w:styleId="704">
    <w:name w:val="单元格居中"/>
    <w:basedOn w:val="1"/>
    <w:autoRedefine/>
    <w:semiHidden/>
    <w:qFormat/>
    <w:uiPriority w:val="0"/>
    <w:pPr>
      <w:adjustRightInd/>
      <w:jc w:val="center"/>
    </w:pPr>
  </w:style>
  <w:style w:type="paragraph" w:customStyle="1" w:styleId="705">
    <w:name w:val="正文3"/>
    <w:basedOn w:val="1"/>
    <w:autoRedefine/>
    <w:semiHidden/>
    <w:qFormat/>
    <w:uiPriority w:val="0"/>
    <w:pPr>
      <w:adjustRightInd/>
      <w:spacing w:before="156" w:beforeLines="50" w:after="156" w:afterLines="50"/>
      <w:outlineLvl w:val="8"/>
    </w:pPr>
    <w:rPr>
      <w:rFonts w:ascii="Segoe UI" w:eastAsia="楷体_GB2312" w:cs="Latha"/>
      <w:szCs w:val="21"/>
    </w:rPr>
  </w:style>
  <w:style w:type="paragraph" w:customStyle="1" w:styleId="706">
    <w:name w:val="Char Char Char Char Char Char Char1"/>
    <w:basedOn w:val="1"/>
    <w:autoRedefine/>
    <w:semiHidden/>
    <w:qFormat/>
    <w:uiPriority w:val="6"/>
    <w:rPr>
      <w:rFonts w:ascii="仿宋_GB2312" w:eastAsia="仿宋_GB2312"/>
      <w:b/>
      <w:sz w:val="32"/>
      <w:szCs w:val="32"/>
    </w:rPr>
  </w:style>
  <w:style w:type="paragraph" w:customStyle="1" w:styleId="707">
    <w:name w:val="正文缩进1"/>
    <w:basedOn w:val="1"/>
    <w:next w:val="26"/>
    <w:autoRedefine/>
    <w:semiHidden/>
    <w:qFormat/>
    <w:uiPriority w:val="0"/>
    <w:pPr>
      <w:autoSpaceDE w:val="0"/>
      <w:autoSpaceDN w:val="0"/>
      <w:snapToGrid w:val="0"/>
      <w:spacing w:after="120"/>
      <w:ind w:left="420" w:leftChars="200" w:firstLine="480"/>
    </w:pPr>
    <w:rPr>
      <w:szCs w:val="21"/>
    </w:rPr>
  </w:style>
  <w:style w:type="paragraph" w:customStyle="1" w:styleId="708">
    <w:name w:val="Ñù"/>
    <w:autoRedefine/>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semiHidden/>
    <w:qFormat/>
    <w:uiPriority w:val="0"/>
    <w:pPr>
      <w:widowControl/>
      <w:adjustRightInd/>
      <w:spacing w:after="160" w:line="240" w:lineRule="exact"/>
      <w:jc w:val="left"/>
    </w:pPr>
    <w:rPr>
      <w:szCs w:val="20"/>
    </w:rPr>
  </w:style>
  <w:style w:type="paragraph" w:customStyle="1" w:styleId="710">
    <w:name w:val="Char Char1121"/>
    <w:basedOn w:val="1"/>
    <w:autoRedefine/>
    <w:semiHidden/>
    <w:qFormat/>
    <w:uiPriority w:val="0"/>
    <w:rPr>
      <w:szCs w:val="20"/>
    </w:rPr>
  </w:style>
  <w:style w:type="paragraph" w:customStyle="1" w:styleId="711">
    <w:name w:val="小项目标题"/>
    <w:basedOn w:val="1"/>
    <w:autoRedefine/>
    <w:semiHidden/>
    <w:qFormat/>
    <w:uiPriority w:val="0"/>
    <w:pPr>
      <w:adjustRightInd/>
      <w:spacing w:before="100" w:beforeAutospacing="1" w:after="100" w:afterAutospacing="1"/>
      <w:ind w:left="480" w:leftChars="200"/>
      <w:jc w:val="left"/>
    </w:pPr>
  </w:style>
  <w:style w:type="paragraph" w:customStyle="1" w:styleId="712">
    <w:name w:val="gjt_4"/>
    <w:next w:val="1"/>
    <w:autoRedefine/>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semiHidden/>
    <w:qFormat/>
    <w:uiPriority w:val="0"/>
    <w:rPr>
      <w:rFonts w:ascii="Times New Roman" w:hAnsi="Times New Roman" w:eastAsia="宋体" w:cs="Times New Roman"/>
      <w:lang w:val="en-US" w:eastAsia="en-US" w:bidi="ar-SA"/>
    </w:rPr>
  </w:style>
  <w:style w:type="paragraph" w:customStyle="1" w:styleId="714">
    <w:name w:val="带编号样式"/>
    <w:basedOn w:val="632"/>
    <w:autoRedefine/>
    <w:semiHidden/>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cs="宋体"/>
      <w:kern w:val="0"/>
    </w:rPr>
  </w:style>
  <w:style w:type="paragraph" w:customStyle="1" w:styleId="716">
    <w:name w:val="方形箭头"/>
    <w:basedOn w:val="1"/>
    <w:autoRedefine/>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semiHidden/>
    <w:qFormat/>
    <w:uiPriority w:val="0"/>
    <w:pPr>
      <w:spacing w:line="360" w:lineRule="atLeast"/>
      <w:jc w:val="right"/>
      <w:textAlignment w:val="baseline"/>
    </w:pPr>
    <w:rPr>
      <w:rFonts w:ascii="Symbol" w:hAnsi="Symbol"/>
      <w:kern w:val="0"/>
      <w:szCs w:val="20"/>
    </w:rPr>
  </w:style>
  <w:style w:type="paragraph" w:customStyle="1" w:styleId="718">
    <w:name w:val="__正文"/>
    <w:autoRedefine/>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semiHidden/>
    <w:qFormat/>
    <w:uiPriority w:val="0"/>
    <w:pPr>
      <w:widowControl/>
      <w:adjustRightInd/>
      <w:spacing w:before="100" w:beforeAutospacing="1" w:after="100" w:afterAutospacing="1"/>
      <w:jc w:val="left"/>
    </w:pPr>
    <w:rPr>
      <w:rFonts w:hint="eastAsia"/>
      <w:kern w:val="0"/>
      <w:sz w:val="18"/>
      <w:szCs w:val="18"/>
    </w:rPr>
  </w:style>
  <w:style w:type="paragraph" w:customStyle="1" w:styleId="720">
    <w:name w:val="默认段落字体 Para Char Char Char1 Char"/>
    <w:basedOn w:val="1"/>
    <w:autoRedefine/>
    <w:semiHidden/>
    <w:qFormat/>
    <w:uiPriority w:val="0"/>
    <w:pPr>
      <w:spacing w:line="240" w:lineRule="atLeast"/>
      <w:ind w:left="420" w:firstLine="420"/>
    </w:pPr>
  </w:style>
  <w:style w:type="paragraph" w:customStyle="1" w:styleId="721">
    <w:name w:val="WW-正文文字缩进 2"/>
    <w:basedOn w:val="1"/>
    <w:autoRedefine/>
    <w:semiHidden/>
    <w:qFormat/>
    <w:uiPriority w:val="0"/>
    <w:pPr>
      <w:suppressAutoHyphens/>
      <w:adjustRightInd/>
      <w:ind w:firstLine="420"/>
    </w:pPr>
    <w:rPr>
      <w:kern w:val="1"/>
      <w:szCs w:val="20"/>
    </w:rPr>
  </w:style>
  <w:style w:type="paragraph" w:customStyle="1" w:styleId="722">
    <w:name w:val="xl41"/>
    <w:basedOn w:val="1"/>
    <w:autoRedefine/>
    <w:semiHidden/>
    <w:qFormat/>
    <w:uiPriority w:val="0"/>
    <w:pPr>
      <w:widowControl/>
      <w:pBdr>
        <w:top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723">
    <w:name w:val="样式 标题 2 + 四号"/>
    <w:basedOn w:val="4"/>
    <w:autoRedefine/>
    <w:semiHidden/>
    <w:qFormat/>
    <w:uiPriority w:val="0"/>
    <w:pPr>
      <w:spacing w:before="120" w:after="120"/>
      <w:jc w:val="both"/>
    </w:pPr>
    <w:rPr>
      <w:rFonts w:hAnsi="Arial"/>
      <w:sz w:val="28"/>
      <w:lang w:val="en-US"/>
    </w:rPr>
  </w:style>
  <w:style w:type="paragraph" w:customStyle="1" w:styleId="724">
    <w:name w:val="有符号正文"/>
    <w:basedOn w:val="1"/>
    <w:autoRedefine/>
    <w:semiHidden/>
    <w:qFormat/>
    <w:uiPriority w:val="0"/>
    <w:pPr>
      <w:adjustRightInd/>
      <w:spacing w:line="400" w:lineRule="exact"/>
    </w:pPr>
    <w:rPr>
      <w:rFonts w:ascii="Arial" w:hAnsi="Arial"/>
    </w:rPr>
  </w:style>
  <w:style w:type="paragraph" w:customStyle="1" w:styleId="725">
    <w:name w:val="font10"/>
    <w:basedOn w:val="1"/>
    <w:autoRedefine/>
    <w:semiHidden/>
    <w:qFormat/>
    <w:uiPriority w:val="0"/>
    <w:pPr>
      <w:widowControl/>
      <w:adjustRightInd/>
      <w:spacing w:before="100" w:beforeAutospacing="1" w:after="100" w:afterAutospacing="1"/>
      <w:jc w:val="left"/>
    </w:pPr>
    <w:rPr>
      <w:rFonts w:cs="宋体"/>
      <w:kern w:val="0"/>
      <w:sz w:val="18"/>
      <w:szCs w:val="18"/>
    </w:rPr>
  </w:style>
  <w:style w:type="paragraph" w:customStyle="1" w:styleId="726">
    <w:name w:val="样式 样式 正文文本缩进 + 仿宋_GB2312 小四 首行缩进:  0 厘米 行距: 1.5 倍行距 + (中文) 仿宋_GB... Char Char"/>
    <w:basedOn w:val="1"/>
    <w:autoRedefine/>
    <w:semiHidden/>
    <w:qFormat/>
    <w:uiPriority w:val="0"/>
    <w:pPr>
      <w:ind w:firstLine="480"/>
    </w:pPr>
    <w:rPr>
      <w:rFonts w:ascii="仿宋_GB2312" w:eastAsia="新宋体"/>
      <w:szCs w:val="20"/>
    </w:rPr>
  </w:style>
  <w:style w:type="paragraph" w:customStyle="1" w:styleId="727">
    <w:name w:val="4"/>
    <w:basedOn w:val="1"/>
    <w:next w:val="39"/>
    <w:autoRedefine/>
    <w:semiHidden/>
    <w:qFormat/>
    <w:uiPriority w:val="0"/>
    <w:pPr>
      <w:spacing w:after="120" w:line="480" w:lineRule="auto"/>
      <w:ind w:left="420" w:leftChars="200"/>
    </w:pPr>
    <w:rPr>
      <w:szCs w:val="20"/>
    </w:rPr>
  </w:style>
  <w:style w:type="paragraph" w:customStyle="1" w:styleId="728">
    <w:name w:val="tableheading"/>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729">
    <w:name w:val="样式1"/>
    <w:basedOn w:val="17"/>
    <w:link w:val="998"/>
    <w:autoRedefine/>
    <w:semiHidden/>
    <w:qFormat/>
    <w:uiPriority w:val="0"/>
    <w:pPr>
      <w:tabs>
        <w:tab w:val="left" w:pos="1212"/>
        <w:tab w:val="left" w:pos="3888"/>
      </w:tabs>
      <w:spacing w:line="336" w:lineRule="auto"/>
      <w:ind w:firstLine="432"/>
      <w:jc w:val="left"/>
    </w:pPr>
    <w:rPr>
      <w:kern w:val="0"/>
      <w:sz w:val="24"/>
    </w:rPr>
  </w:style>
  <w:style w:type="paragraph" w:customStyle="1" w:styleId="730">
    <w:name w:val="样式 标题 3H3 + 两端对齐"/>
    <w:basedOn w:val="5"/>
    <w:autoRedefine/>
    <w:semiHidden/>
    <w:qFormat/>
    <w:uiPriority w:val="0"/>
    <w:pPr>
      <w:spacing w:line="240" w:lineRule="auto"/>
    </w:pPr>
    <w:rPr>
      <w:rFonts w:cs="宋体"/>
      <w:sz w:val="21"/>
      <w:szCs w:val="20"/>
    </w:rPr>
  </w:style>
  <w:style w:type="paragraph" w:customStyle="1" w:styleId="731">
    <w:name w:val="样式 仿宋_GB2312 小三 左侧:  1.06 厘米"/>
    <w:basedOn w:val="1"/>
    <w:autoRedefine/>
    <w:semiHidden/>
    <w:qFormat/>
    <w:uiPriority w:val="0"/>
    <w:pPr>
      <w:ind w:left="601"/>
    </w:pPr>
    <w:rPr>
      <w:rFonts w:ascii="仿宋_GB2312" w:eastAsia="仿宋_GB2312"/>
      <w:szCs w:val="20"/>
    </w:rPr>
  </w:style>
  <w:style w:type="paragraph" w:customStyle="1" w:styleId="732">
    <w:name w:val="小标题"/>
    <w:basedOn w:val="1"/>
    <w:autoRedefine/>
    <w:semiHidden/>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semiHidden/>
    <w:qFormat/>
    <w:uiPriority w:val="0"/>
    <w:pPr>
      <w:autoSpaceDE w:val="0"/>
      <w:autoSpaceDN w:val="0"/>
      <w:spacing w:line="289" w:lineRule="atLeast"/>
      <w:jc w:val="center"/>
    </w:pPr>
    <w:rPr>
      <w:color w:val="000000"/>
      <w:kern w:val="0"/>
      <w:sz w:val="28"/>
      <w:szCs w:val="28"/>
    </w:rPr>
  </w:style>
  <w:style w:type="paragraph" w:customStyle="1" w:styleId="734">
    <w:name w:val="表格 表头"/>
    <w:basedOn w:val="1"/>
    <w:autoRedefine/>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35">
    <w:name w:val="xl75"/>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semiHidden/>
    <w:qFormat/>
    <w:uiPriority w:val="0"/>
    <w:rPr>
      <w:rFonts w:ascii="仿宋_GB2312" w:eastAsia="仿宋_GB2312"/>
      <w:b/>
      <w:sz w:val="32"/>
      <w:szCs w:val="20"/>
    </w:rPr>
  </w:style>
  <w:style w:type="paragraph" w:customStyle="1" w:styleId="737">
    <w:name w:val="表格题注"/>
    <w:next w:val="1"/>
    <w:autoRedefine/>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semiHidden/>
    <w:qFormat/>
    <w:uiPriority w:val="0"/>
    <w:pPr>
      <w:adjustRightInd/>
    </w:pPr>
    <w:rPr>
      <w:rFonts w:ascii="Arial" w:hAnsi="Arial" w:eastAsia="黑体" w:cs="Arial"/>
      <w:snapToGrid w:val="0"/>
      <w:kern w:val="0"/>
      <w:szCs w:val="21"/>
    </w:rPr>
  </w:style>
  <w:style w:type="paragraph" w:customStyle="1" w:styleId="739">
    <w:name w:val="Picture"/>
    <w:basedOn w:val="1"/>
    <w:next w:val="18"/>
    <w:autoRedefine/>
    <w:semiHidden/>
    <w:qFormat/>
    <w:uiPriority w:val="0"/>
    <w:pPr>
      <w:keepNext/>
      <w:widowControl/>
      <w:adjustRightInd/>
    </w:pPr>
    <w:rPr>
      <w:rFonts w:ascii="楷体" w:hAnsi="Arial" w:eastAsia="楷体"/>
      <w:b/>
      <w:spacing w:val="-5"/>
      <w:w w:val="98"/>
      <w:kern w:val="0"/>
      <w:szCs w:val="20"/>
    </w:rPr>
  </w:style>
  <w:style w:type="paragraph" w:customStyle="1" w:styleId="740">
    <w:name w:val="Char Char1 Char Char Char2"/>
    <w:basedOn w:val="1"/>
    <w:autoRedefine/>
    <w:semiHidden/>
    <w:qFormat/>
    <w:uiPriority w:val="0"/>
    <w:rPr>
      <w:rFonts w:ascii="仿宋_GB2312" w:eastAsia="仿宋_GB2312"/>
      <w:b/>
      <w:sz w:val="32"/>
      <w:szCs w:val="32"/>
    </w:rPr>
  </w:style>
  <w:style w:type="paragraph" w:customStyle="1" w:styleId="741">
    <w:name w:val="Char3 Char Char Char1"/>
    <w:basedOn w:val="1"/>
    <w:autoRedefine/>
    <w:semiHidden/>
    <w:qFormat/>
    <w:uiPriority w:val="6"/>
    <w:pPr>
      <w:widowControl/>
      <w:adjustRightInd/>
      <w:spacing w:after="160" w:line="240" w:lineRule="exact"/>
      <w:jc w:val="left"/>
    </w:pPr>
    <w:rPr>
      <w:szCs w:val="20"/>
    </w:rPr>
  </w:style>
  <w:style w:type="paragraph" w:customStyle="1" w:styleId="742">
    <w:name w:val="Char1 Char Char Char21"/>
    <w:basedOn w:val="1"/>
    <w:autoRedefine/>
    <w:semiHidden/>
    <w:qFormat/>
    <w:uiPriority w:val="0"/>
    <w:rPr>
      <w:rFonts w:ascii="Tahoma" w:hAnsi="Tahoma"/>
      <w:szCs w:val="20"/>
    </w:rPr>
  </w:style>
  <w:style w:type="paragraph" w:customStyle="1" w:styleId="743">
    <w:name w:val="Char3 Char Char Char Char Char Char11"/>
    <w:basedOn w:val="1"/>
    <w:autoRedefine/>
    <w:semiHidden/>
    <w:qFormat/>
    <w:uiPriority w:val="0"/>
    <w:pPr>
      <w:adjustRightInd/>
    </w:pPr>
    <w:rPr>
      <w:rFonts w:ascii="Arial" w:hAnsi="Arial" w:eastAsia="黑体" w:cs="Arial"/>
      <w:snapToGrid w:val="0"/>
      <w:kern w:val="0"/>
      <w:szCs w:val="21"/>
    </w:rPr>
  </w:style>
  <w:style w:type="paragraph" w:customStyle="1" w:styleId="744">
    <w:name w:val="正文（标题三）"/>
    <w:basedOn w:val="1"/>
    <w:autoRedefine/>
    <w:semiHidden/>
    <w:qFormat/>
    <w:uiPriority w:val="0"/>
  </w:style>
  <w:style w:type="paragraph" w:customStyle="1" w:styleId="745">
    <w:name w:val="样式 正1 + 首行缩进:  2 字符"/>
    <w:basedOn w:val="1"/>
    <w:autoRedefine/>
    <w:semiHidden/>
    <w:qFormat/>
    <w:uiPriority w:val="0"/>
    <w:pPr>
      <w:adjustRightInd/>
      <w:ind w:firstLine="480"/>
    </w:pPr>
    <w:rPr>
      <w:rFonts w:ascii="仿宋_GB2312" w:eastAsia="仿宋_GB2312"/>
    </w:rPr>
  </w:style>
  <w:style w:type="paragraph" w:customStyle="1" w:styleId="746">
    <w:name w:val="xl66"/>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747">
    <w:name w:val="样式 样式 宋体 小四 段前: 7.8 磅 段后: 7.8 磅 行距: 1.5 倍行距 + 小二 首行缩进:  2 字符"/>
    <w:basedOn w:val="1"/>
    <w:autoRedefine/>
    <w:semiHidden/>
    <w:qFormat/>
    <w:uiPriority w:val="0"/>
    <w:pPr>
      <w:adjustRightInd/>
      <w:ind w:firstLine="480"/>
    </w:pPr>
    <w:rPr>
      <w:rFonts w:cs="宋体"/>
      <w:szCs w:val="20"/>
    </w:rPr>
  </w:style>
  <w:style w:type="paragraph" w:customStyle="1" w:styleId="748">
    <w:name w:val="Default Text"/>
    <w:basedOn w:val="1"/>
    <w:autoRedefine/>
    <w:semiHidden/>
    <w:qFormat/>
    <w:uiPriority w:val="0"/>
    <w:pPr>
      <w:widowControl/>
      <w:overflowPunct w:val="0"/>
      <w:autoSpaceDE w:val="0"/>
      <w:autoSpaceDN w:val="0"/>
      <w:ind w:firstLine="480"/>
      <w:jc w:val="left"/>
      <w:textAlignment w:val="baseline"/>
    </w:pPr>
    <w:rPr>
      <w:rFonts w:eastAsia="微软雅黑"/>
      <w:kern w:val="0"/>
      <w:szCs w:val="20"/>
    </w:rPr>
  </w:style>
  <w:style w:type="paragraph" w:customStyle="1" w:styleId="749">
    <w:name w:val="小节标题"/>
    <w:basedOn w:val="1"/>
    <w:autoRedefine/>
    <w:semiHidden/>
    <w:qFormat/>
    <w:uiPriority w:val="0"/>
    <w:pPr>
      <w:autoSpaceDE w:val="0"/>
      <w:autoSpaceDN w:val="0"/>
      <w:spacing w:before="175" w:after="102" w:line="351" w:lineRule="atLeast"/>
    </w:pPr>
    <w:rPr>
      <w:color w:val="000000"/>
      <w:kern w:val="0"/>
      <w:szCs w:val="21"/>
    </w:rPr>
  </w:style>
  <w:style w:type="paragraph" w:customStyle="1" w:styleId="750">
    <w:name w:val="Char1 Char Char Char4"/>
    <w:basedOn w:val="1"/>
    <w:autoRedefine/>
    <w:semiHidden/>
    <w:qFormat/>
    <w:uiPriority w:val="0"/>
    <w:pPr>
      <w:adjustRightInd/>
    </w:pPr>
    <w:rPr>
      <w:rFonts w:ascii="Tahoma" w:hAnsi="Tahoma"/>
      <w:szCs w:val="20"/>
    </w:rPr>
  </w:style>
  <w:style w:type="paragraph" w:customStyle="1" w:styleId="751">
    <w:name w:val="_标题2"/>
    <w:basedOn w:val="718"/>
    <w:next w:val="718"/>
    <w:autoRedefine/>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semiHidden/>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3">
    <w:name w:val="xl71"/>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semiHidden/>
    <w:qFormat/>
    <w:uiPriority w:val="0"/>
    <w:pPr>
      <w:tabs>
        <w:tab w:val="left" w:pos="1500"/>
      </w:tabs>
      <w:adjustRightInd/>
      <w:spacing w:after="100" w:line="240" w:lineRule="exact"/>
      <w:ind w:left="1500" w:hanging="420"/>
    </w:pPr>
    <w:rPr>
      <w:rFonts w:eastAsia="微软雅黑"/>
      <w:b/>
      <w:szCs w:val="20"/>
    </w:rPr>
  </w:style>
  <w:style w:type="paragraph" w:customStyle="1" w:styleId="755">
    <w:name w:val="正文 主体"/>
    <w:basedOn w:val="1"/>
    <w:autoRedefine/>
    <w:semiHidden/>
    <w:qFormat/>
    <w:uiPriority w:val="0"/>
    <w:pPr>
      <w:adjustRightInd/>
      <w:jc w:val="left"/>
    </w:pPr>
    <w:rPr>
      <w:rFonts w:ascii="微软雅黑" w:hAnsi="Calibri" w:eastAsia="微软雅黑"/>
      <w:kern w:val="0"/>
      <w:szCs w:val="20"/>
    </w:rPr>
  </w:style>
  <w:style w:type="paragraph" w:customStyle="1" w:styleId="756">
    <w:name w:val="四号　首行缩进"/>
    <w:basedOn w:val="1"/>
    <w:autoRedefine/>
    <w:semiHidden/>
    <w:qFormat/>
    <w:uiPriority w:val="0"/>
    <w:pPr>
      <w:adjustRightInd/>
    </w:pPr>
    <w:rPr>
      <w:szCs w:val="20"/>
    </w:rPr>
  </w:style>
  <w:style w:type="paragraph" w:customStyle="1" w:styleId="757">
    <w:name w:val="深色列表 - 强调文字颜色 51"/>
    <w:basedOn w:val="1"/>
    <w:autoRedefine/>
    <w:semiHidden/>
    <w:qFormat/>
    <w:uiPriority w:val="0"/>
    <w:pPr>
      <w:adjustRightInd/>
    </w:pPr>
    <w:rPr>
      <w:rFonts w:eastAsia="楷体_GB2312" w:cs="Lucida Sans"/>
    </w:rPr>
  </w:style>
  <w:style w:type="paragraph" w:customStyle="1" w:styleId="758">
    <w:name w:val="Char Char Char Char Char Char Char Char Char Char Char1 Char"/>
    <w:basedOn w:val="1"/>
    <w:autoRedefine/>
    <w:semiHidden/>
    <w:qFormat/>
    <w:uiPriority w:val="0"/>
    <w:pPr>
      <w:adjustRightInd/>
    </w:pPr>
    <w:rPr>
      <w:rFonts w:ascii="Tahoma" w:hAnsi="Tahoma"/>
    </w:rPr>
  </w:style>
  <w:style w:type="paragraph" w:customStyle="1" w:styleId="759">
    <w:name w:val="Char Char Char Char11"/>
    <w:basedOn w:val="1"/>
    <w:autoRedefine/>
    <w:semiHidden/>
    <w:qFormat/>
    <w:uiPriority w:val="0"/>
    <w:rPr>
      <w:rFonts w:ascii="Tahoma" w:hAnsi="Tahoma"/>
      <w:szCs w:val="20"/>
    </w:rPr>
  </w:style>
  <w:style w:type="paragraph" w:customStyle="1" w:styleId="760">
    <w:name w:val="封面文档标题"/>
    <w:basedOn w:val="1"/>
    <w:autoRedefine/>
    <w:semiHidden/>
    <w:qFormat/>
    <w:uiPriority w:val="0"/>
    <w:pPr>
      <w:autoSpaceDE w:val="0"/>
      <w:autoSpaceDN w:val="0"/>
      <w:jc w:val="center"/>
    </w:pPr>
    <w:rPr>
      <w:rFonts w:ascii="Arial" w:hAnsi="Arial" w:eastAsia="黑体"/>
      <w:bCs/>
      <w:kern w:val="0"/>
      <w:sz w:val="44"/>
      <w:szCs w:val="44"/>
    </w:rPr>
  </w:style>
  <w:style w:type="paragraph" w:customStyle="1" w:styleId="761">
    <w:name w:val="Char Char Char Char"/>
    <w:basedOn w:val="1"/>
    <w:autoRedefine/>
    <w:semiHidden/>
    <w:qFormat/>
    <w:uiPriority w:val="0"/>
    <w:rPr>
      <w:rFonts w:ascii="Tahoma" w:hAnsi="Tahoma"/>
      <w:szCs w:val="20"/>
    </w:rPr>
  </w:style>
  <w:style w:type="paragraph" w:customStyle="1" w:styleId="762">
    <w:name w:val="标1"/>
    <w:basedOn w:val="1"/>
    <w:autoRedefine/>
    <w:semiHidden/>
    <w:qFormat/>
    <w:uiPriority w:val="0"/>
    <w:pPr>
      <w:widowControl/>
      <w:tabs>
        <w:tab w:val="left" w:pos="1020"/>
      </w:tabs>
      <w:snapToGrid w:val="0"/>
      <w:spacing w:before="312" w:beforeLines="100"/>
      <w:ind w:left="1020" w:hanging="420"/>
      <w:jc w:val="left"/>
      <w:outlineLvl w:val="0"/>
    </w:pPr>
    <w:rPr>
      <w:rFonts w:ascii="Arial Narrow" w:hAnsi="Arial Narrow" w:eastAsia="仿宋_GB2312"/>
      <w:b/>
      <w:spacing w:val="20"/>
      <w:kern w:val="0"/>
    </w:rPr>
  </w:style>
  <w:style w:type="paragraph" w:customStyle="1" w:styleId="763">
    <w:name w:val="Char19"/>
    <w:basedOn w:val="1"/>
    <w:autoRedefine/>
    <w:semiHidden/>
    <w:qFormat/>
    <w:uiPriority w:val="0"/>
    <w:pPr>
      <w:adjustRightInd/>
    </w:pPr>
    <w:rPr>
      <w:szCs w:val="20"/>
    </w:rPr>
  </w:style>
  <w:style w:type="paragraph" w:customStyle="1" w:styleId="764">
    <w:name w:val="标书正文格式"/>
    <w:autoRedefine/>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semiHidden/>
    <w:qFormat/>
    <w:uiPriority w:val="0"/>
    <w:pPr>
      <w:spacing w:before="156" w:beforeLines="50" w:after="156" w:afterLines="50"/>
      <w:outlineLvl w:val="4"/>
    </w:pPr>
    <w:rPr>
      <w:rFonts w:ascii="仿宋_GB2312" w:eastAsia="仿宋_GB2312"/>
      <w:b/>
      <w:bCs/>
    </w:rPr>
  </w:style>
  <w:style w:type="paragraph" w:customStyle="1" w:styleId="766">
    <w:name w:val="_Style 5"/>
    <w:basedOn w:val="1"/>
    <w:autoRedefine/>
    <w:semiHidden/>
    <w:qFormat/>
    <w:uiPriority w:val="34"/>
    <w:pPr>
      <w:adjustRightInd/>
      <w:ind w:firstLine="420"/>
    </w:pPr>
    <w:rPr>
      <w:rFonts w:eastAsia="仿宋_GB2312"/>
      <w:sz w:val="28"/>
    </w:rPr>
  </w:style>
  <w:style w:type="paragraph" w:customStyle="1" w:styleId="767">
    <w:name w:val="正文文字缩进"/>
    <w:basedOn w:val="1"/>
    <w:autoRedefine/>
    <w:semiHidden/>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8">
    <w:name w:val="列出段落*"/>
    <w:basedOn w:val="1"/>
    <w:autoRedefine/>
    <w:semiHidden/>
    <w:qFormat/>
    <w:uiPriority w:val="0"/>
    <w:pPr>
      <w:adjustRightInd/>
    </w:pPr>
    <w:rPr>
      <w:rFonts w:eastAsia="楷体_GB2312" w:cs="Lucida Sans Unicode"/>
      <w:color w:val="000000"/>
      <w:kern w:val="1"/>
    </w:rPr>
  </w:style>
  <w:style w:type="paragraph" w:customStyle="1" w:styleId="769">
    <w:name w:val="文章总标题"/>
    <w:basedOn w:val="1"/>
    <w:autoRedefine/>
    <w:semiHidden/>
    <w:qFormat/>
    <w:uiPriority w:val="0"/>
    <w:pPr>
      <w:autoSpaceDE w:val="0"/>
      <w:autoSpaceDN w:val="0"/>
      <w:spacing w:before="566" w:after="544" w:line="566" w:lineRule="atLeast"/>
      <w:jc w:val="center"/>
    </w:pPr>
    <w:rPr>
      <w:rFonts w:ascii="Arial" w:hAnsi="Arial"/>
      <w:color w:val="000000"/>
      <w:kern w:val="0"/>
      <w:sz w:val="54"/>
      <w:szCs w:val="54"/>
    </w:rPr>
  </w:style>
  <w:style w:type="paragraph" w:customStyle="1" w:styleId="770">
    <w:name w:val="标书表格字体格式"/>
    <w:next w:val="764"/>
    <w:autoRedefine/>
    <w:semiHidden/>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semiHidden/>
    <w:qFormat/>
    <w:uiPriority w:val="0"/>
    <w:pPr>
      <w:adjustRightInd/>
      <w:ind w:firstLine="480"/>
    </w:pPr>
    <w:rPr>
      <w:rFonts w:ascii="仿宋_GB2312" w:eastAsia="仿宋_GB2312"/>
      <w:b/>
      <w:sz w:val="32"/>
      <w:szCs w:val="32"/>
    </w:rPr>
  </w:style>
  <w:style w:type="paragraph" w:customStyle="1" w:styleId="772">
    <w:name w:val="Char12"/>
    <w:basedOn w:val="1"/>
    <w:autoRedefine/>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773">
    <w:name w:val="修订3"/>
    <w:autoRedefine/>
    <w:semiHidden/>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autoRedefine/>
    <w:semiHidden/>
    <w:qFormat/>
    <w:uiPriority w:val="0"/>
    <w:pPr>
      <w:autoSpaceDE/>
      <w:autoSpaceDN/>
      <w:snapToGrid w:val="0"/>
      <w:ind w:firstLine="480"/>
    </w:pPr>
    <w:rPr>
      <w:rFonts w:ascii="Times New Roman"/>
      <w:szCs w:val="24"/>
      <w:lang w:val="en-US"/>
    </w:rPr>
  </w:style>
  <w:style w:type="paragraph" w:customStyle="1" w:styleId="775">
    <w:name w:val="无间隔21"/>
    <w:autoRedefine/>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semiHidden/>
    <w:qFormat/>
    <w:uiPriority w:val="0"/>
    <w:rPr>
      <w:rFonts w:ascii="宋体" w:hAnsi="Times New Roman" w:eastAsia="宋体" w:cs="Times New Roman"/>
      <w:kern w:val="2"/>
      <w:lang w:val="en-US" w:eastAsia="zh-CN" w:bidi="ar-SA"/>
    </w:rPr>
  </w:style>
  <w:style w:type="paragraph" w:customStyle="1" w:styleId="777">
    <w:name w:val="MM Title"/>
    <w:basedOn w:val="61"/>
    <w:autoRedefine/>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semiHidden/>
    <w:qFormat/>
    <w:uiPriority w:val="0"/>
    <w:pPr>
      <w:widowControl/>
      <w:overflowPunct w:val="0"/>
      <w:autoSpaceDE w:val="0"/>
      <w:autoSpaceDN w:val="0"/>
      <w:ind w:firstLine="720"/>
      <w:textAlignment w:val="baseline"/>
    </w:pPr>
    <w:rPr>
      <w:rFonts w:eastAsia="仿宋_GB2312"/>
      <w:kern w:val="0"/>
      <w:sz w:val="28"/>
      <w:szCs w:val="20"/>
    </w:rPr>
  </w:style>
  <w:style w:type="paragraph" w:customStyle="1" w:styleId="779">
    <w:name w:val="Char Char Char Char Char Char1 Char1"/>
    <w:basedOn w:val="1"/>
    <w:autoRedefine/>
    <w:semiHidden/>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semiHidden/>
    <w:qFormat/>
    <w:uiPriority w:val="0"/>
    <w:pPr>
      <w:tabs>
        <w:tab w:val="left" w:pos="360"/>
      </w:tabs>
    </w:pPr>
    <w:rPr>
      <w:szCs w:val="20"/>
    </w:rPr>
  </w:style>
  <w:style w:type="paragraph" w:customStyle="1" w:styleId="781">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82">
    <w:name w:val="正文文本 21"/>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783">
    <w:name w:val="中文标题 3"/>
    <w:basedOn w:val="26"/>
    <w:autoRedefine/>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semiHidden/>
    <w:qFormat/>
    <w:uiPriority w:val="0"/>
    <w:pPr>
      <w:widowControl/>
      <w:adjustRightInd/>
      <w:spacing w:before="100" w:beforeAutospacing="1" w:after="100" w:afterAutospacing="1"/>
      <w:ind w:firstLine="480"/>
      <w:jc w:val="left"/>
    </w:pPr>
    <w:rPr>
      <w:rFonts w:eastAsia="微软雅黑" w:cs="宋体"/>
      <w:kern w:val="0"/>
    </w:rPr>
  </w:style>
  <w:style w:type="paragraph" w:customStyle="1" w:styleId="785">
    <w:name w:val="标准书眉_奇数页"/>
    <w:next w:val="1"/>
    <w:autoRedefine/>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semiHidden/>
    <w:qFormat/>
    <w:uiPriority w:val="0"/>
    <w:pPr>
      <w:adjustRightInd/>
    </w:pPr>
    <w:rPr>
      <w:rFonts w:ascii="Arial" w:hAnsi="Arial" w:eastAsia="黑体" w:cs="Arial"/>
      <w:snapToGrid w:val="0"/>
      <w:kern w:val="0"/>
      <w:szCs w:val="21"/>
    </w:rPr>
  </w:style>
  <w:style w:type="paragraph" w:customStyle="1" w:styleId="788">
    <w:name w:val="Char4"/>
    <w:basedOn w:val="1"/>
    <w:autoRedefine/>
    <w:semiHidden/>
    <w:qFormat/>
    <w:uiPriority w:val="0"/>
    <w:pPr>
      <w:tabs>
        <w:tab w:val="left" w:pos="432"/>
      </w:tabs>
      <w:adjustRightInd/>
      <w:spacing w:before="156" w:beforeLines="50" w:after="156" w:afterLines="50"/>
      <w:ind w:left="432" w:hanging="432"/>
    </w:pPr>
    <w:rPr>
      <w:rFonts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semiHidden/>
    <w:qFormat/>
    <w:uiPriority w:val="0"/>
    <w:rPr>
      <w:rFonts w:ascii="仿宋_GB2312" w:eastAsia="仿宋_GB2312"/>
      <w:b/>
      <w:sz w:val="32"/>
      <w:szCs w:val="32"/>
    </w:rPr>
  </w:style>
  <w:style w:type="paragraph" w:customStyle="1" w:styleId="791">
    <w:name w:val="Char111"/>
    <w:basedOn w:val="1"/>
    <w:autoRedefine/>
    <w:semiHidden/>
    <w:qFormat/>
    <w:uiPriority w:val="0"/>
    <w:rPr>
      <w:rFonts w:ascii="仿宋_GB2312" w:eastAsia="仿宋_GB2312"/>
      <w:b/>
      <w:sz w:val="32"/>
      <w:szCs w:val="32"/>
    </w:rPr>
  </w:style>
  <w:style w:type="paragraph" w:customStyle="1" w:styleId="792">
    <w:name w:val="标题3"/>
    <w:basedOn w:val="5"/>
    <w:next w:val="54"/>
    <w:autoRedefine/>
    <w:semiHidden/>
    <w:qFormat/>
    <w:uiPriority w:val="0"/>
    <w:pPr>
      <w:tabs>
        <w:tab w:val="clear" w:pos="900"/>
      </w:tabs>
    </w:pPr>
    <w:rPr>
      <w:rFonts w:ascii="仿宋" w:hAnsi="仿宋" w:eastAsia="仿宋" w:cs="仿宋"/>
    </w:rPr>
  </w:style>
  <w:style w:type="paragraph" w:customStyle="1" w:styleId="793">
    <w:name w:val="xl23"/>
    <w:basedOn w:val="1"/>
    <w:autoRedefine/>
    <w:semiHidden/>
    <w:qFormat/>
    <w:uiPriority w:val="0"/>
    <w:pPr>
      <w:widowControl/>
      <w:adjustRightInd/>
      <w:spacing w:before="100" w:beforeAutospacing="1" w:after="100" w:afterAutospacing="1"/>
      <w:textAlignment w:val="top"/>
    </w:pPr>
    <w:rPr>
      <w:kern w:val="0"/>
    </w:rPr>
  </w:style>
  <w:style w:type="paragraph" w:customStyle="1" w:styleId="794">
    <w:name w:val="Char Char Char1"/>
    <w:basedOn w:val="1"/>
    <w:autoRedefine/>
    <w:semiHidden/>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semiHidden/>
    <w:qFormat/>
    <w:uiPriority w:val="0"/>
    <w:pPr>
      <w:adjustRightInd/>
    </w:pPr>
    <w:rPr>
      <w:rFonts w:ascii="Tahoma" w:hAnsi="Tahoma"/>
      <w:szCs w:val="20"/>
    </w:rPr>
  </w:style>
  <w:style w:type="paragraph" w:customStyle="1" w:styleId="796">
    <w:name w:val="列出段落1"/>
    <w:basedOn w:val="1"/>
    <w:link w:val="993"/>
    <w:autoRedefine/>
    <w:qFormat/>
    <w:uiPriority w:val="0"/>
    <w:pPr>
      <w:adjustRightInd/>
      <w:ind w:firstLine="420"/>
    </w:pPr>
    <w:rPr>
      <w:rFonts w:ascii="Calibri" w:hAnsi="Calibri"/>
      <w:szCs w:val="22"/>
    </w:rPr>
  </w:style>
  <w:style w:type="paragraph" w:customStyle="1" w:styleId="797">
    <w:name w:val="样式 标题 1 + 黑色 段前: 0.5 行 段后: 0.5 行1"/>
    <w:basedOn w:val="3"/>
    <w:autoRedefine/>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8">
    <w:name w:val="Char Char Char Char Char Char Char2"/>
    <w:basedOn w:val="1"/>
    <w:autoRedefine/>
    <w:semiHidden/>
    <w:qFormat/>
    <w:uiPriority w:val="0"/>
    <w:rPr>
      <w:rFonts w:ascii="仿宋_GB2312" w:eastAsia="仿宋_GB2312"/>
      <w:b/>
      <w:sz w:val="32"/>
      <w:szCs w:val="32"/>
    </w:rPr>
  </w:style>
  <w:style w:type="paragraph" w:customStyle="1" w:styleId="799">
    <w:name w:val="五级条标题"/>
    <w:basedOn w:val="800"/>
    <w:next w:val="645"/>
    <w:autoRedefine/>
    <w:semiHidden/>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semiHidden/>
    <w:qFormat/>
    <w:uiPriority w:val="0"/>
    <w:pPr>
      <w:tabs>
        <w:tab w:val="left" w:pos="2940"/>
        <w:tab w:val="clear" w:pos="2520"/>
      </w:tabs>
      <w:ind w:left="2940"/>
      <w:outlineLvl w:val="5"/>
    </w:pPr>
  </w:style>
  <w:style w:type="paragraph" w:customStyle="1" w:styleId="801">
    <w:name w:val="目录3"/>
    <w:basedOn w:val="1"/>
    <w:autoRedefine/>
    <w:semiHidden/>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2">
    <w:name w:val="Char23"/>
    <w:basedOn w:val="1"/>
    <w:autoRedefine/>
    <w:semiHidden/>
    <w:qFormat/>
    <w:uiPriority w:val="0"/>
    <w:rPr>
      <w:rFonts w:ascii="仿宋_GB2312" w:eastAsia="仿宋_GB2312"/>
      <w:b/>
      <w:sz w:val="32"/>
      <w:szCs w:val="32"/>
    </w:rPr>
  </w:style>
  <w:style w:type="paragraph" w:customStyle="1" w:styleId="803">
    <w:name w:val="style3"/>
    <w:basedOn w:val="1"/>
    <w:autoRedefine/>
    <w:semiHidden/>
    <w:qFormat/>
    <w:uiPriority w:val="0"/>
    <w:pPr>
      <w:widowControl/>
      <w:adjustRightInd/>
      <w:spacing w:before="100" w:beforeAutospacing="1" w:after="100" w:afterAutospacing="1"/>
      <w:ind w:firstLine="480"/>
      <w:jc w:val="left"/>
    </w:pPr>
    <w:rPr>
      <w:rFonts w:eastAsia="微软雅黑"/>
      <w:color w:val="666666"/>
      <w:kern w:val="0"/>
    </w:rPr>
  </w:style>
  <w:style w:type="paragraph" w:customStyle="1" w:styleId="804">
    <w:name w:val="列出段落3"/>
    <w:basedOn w:val="1"/>
    <w:autoRedefine/>
    <w:semiHidden/>
    <w:qFormat/>
    <w:uiPriority w:val="34"/>
    <w:pPr>
      <w:adjustRightInd/>
      <w:ind w:firstLine="420"/>
    </w:pPr>
    <w:rPr>
      <w:rFonts w:ascii="Calibri" w:hAnsi="Calibri"/>
      <w:szCs w:val="22"/>
    </w:rPr>
  </w:style>
  <w:style w:type="paragraph" w:customStyle="1" w:styleId="805">
    <w:name w:val="默认段落字体 Para Char Char Char Char Char Char Char Char Char Char Char Char Char Char Char Char Char Char Char"/>
    <w:basedOn w:val="1"/>
    <w:autoRedefine/>
    <w:semiHidden/>
    <w:qFormat/>
    <w:uiPriority w:val="0"/>
    <w:rPr>
      <w:rFonts w:ascii="Tahoma" w:hAnsi="Tahoma"/>
      <w:szCs w:val="20"/>
    </w:rPr>
  </w:style>
  <w:style w:type="paragraph" w:customStyle="1" w:styleId="806">
    <w:name w:val="单元格左对齐"/>
    <w:basedOn w:val="1"/>
    <w:autoRedefine/>
    <w:semiHidden/>
    <w:qFormat/>
    <w:uiPriority w:val="0"/>
    <w:pPr>
      <w:adjustRightInd/>
    </w:pPr>
  </w:style>
  <w:style w:type="paragraph" w:customStyle="1" w:styleId="807">
    <w:name w:val="正文主体"/>
    <w:basedOn w:val="629"/>
    <w:autoRedefine/>
    <w:semiHidden/>
    <w:qFormat/>
    <w:uiPriority w:val="0"/>
  </w:style>
  <w:style w:type="paragraph" w:customStyle="1" w:styleId="808">
    <w:name w:val="font6"/>
    <w:basedOn w:val="1"/>
    <w:autoRedefine/>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809">
    <w:name w:val="Char3 Char Char Char Char Char Char1"/>
    <w:basedOn w:val="1"/>
    <w:autoRedefine/>
    <w:semiHidden/>
    <w:qFormat/>
    <w:uiPriority w:val="6"/>
    <w:pPr>
      <w:adjustRightInd/>
    </w:pPr>
    <w:rPr>
      <w:rFonts w:ascii="Arial" w:hAnsi="Arial" w:eastAsia="黑体" w:cs="Arial"/>
      <w:snapToGrid w:val="0"/>
      <w:kern w:val="0"/>
      <w:szCs w:val="21"/>
    </w:rPr>
  </w:style>
  <w:style w:type="paragraph" w:customStyle="1" w:styleId="810">
    <w:name w:val="样式 首行缩进:  2 字符"/>
    <w:basedOn w:val="1"/>
    <w:autoRedefine/>
    <w:semiHidden/>
    <w:qFormat/>
    <w:uiPriority w:val="0"/>
    <w:pPr>
      <w:snapToGrid w:val="0"/>
    </w:pPr>
    <w:rPr>
      <w:rFonts w:ascii="仿宋_GB2312" w:eastAsia="仿宋_GB2312" w:cs="宋体"/>
      <w:color w:val="000000"/>
      <w:kern w:val="0"/>
      <w:sz w:val="28"/>
      <w:szCs w:val="21"/>
    </w:rPr>
  </w:style>
  <w:style w:type="paragraph" w:customStyle="1" w:styleId="811">
    <w:name w:val="正文（首行缩进2字符）"/>
    <w:basedOn w:val="1"/>
    <w:autoRedefine/>
    <w:semiHidden/>
    <w:qFormat/>
    <w:uiPriority w:val="0"/>
    <w:pPr>
      <w:adjustRightInd/>
      <w:ind w:firstLine="480"/>
    </w:pPr>
    <w:rPr>
      <w:szCs w:val="20"/>
    </w:rPr>
  </w:style>
  <w:style w:type="paragraph" w:customStyle="1" w:styleId="812">
    <w:name w:val="P1"/>
    <w:basedOn w:val="1"/>
    <w:autoRedefine/>
    <w:semiHidden/>
    <w:qFormat/>
    <w:uiPriority w:val="0"/>
    <w:pPr>
      <w:adjustRightInd/>
      <w:spacing w:line="288" w:lineRule="auto"/>
      <w:ind w:firstLine="425"/>
    </w:pPr>
  </w:style>
  <w:style w:type="paragraph" w:customStyle="1" w:styleId="813">
    <w:name w:val="列表内容"/>
    <w:basedOn w:val="1"/>
    <w:next w:val="1"/>
    <w:autoRedefine/>
    <w:semiHidden/>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semiHidden/>
    <w:qFormat/>
    <w:uiPriority w:val="6"/>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6">
    <w:name w:val="Char Char Char Char Char Char11"/>
    <w:basedOn w:val="1"/>
    <w:autoRedefine/>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semiHidden/>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autoRedefine/>
    <w:semiHidden/>
    <w:qFormat/>
    <w:uiPriority w:val="0"/>
    <w:pPr>
      <w:autoSpaceDE/>
      <w:autoSpaceDN/>
      <w:adjustRightInd/>
      <w:spacing w:before="60" w:after="60"/>
    </w:pPr>
    <w:rPr>
      <w:rFonts w:ascii="Times New Roman"/>
      <w:szCs w:val="20"/>
      <w:lang w:val="en-US"/>
    </w:rPr>
  </w:style>
  <w:style w:type="paragraph" w:customStyle="1" w:styleId="820">
    <w:name w:val="默认段落字体 Para Char Char Char Char"/>
    <w:basedOn w:val="1"/>
    <w:autoRedefine/>
    <w:semiHidden/>
    <w:qFormat/>
    <w:uiPriority w:val="0"/>
    <w:rPr>
      <w:szCs w:val="20"/>
    </w:rPr>
  </w:style>
  <w:style w:type="paragraph" w:customStyle="1" w:styleId="821">
    <w:name w:val="正文4"/>
    <w:basedOn w:val="1"/>
    <w:autoRedefine/>
    <w:semiHidden/>
    <w:qFormat/>
    <w:uiPriority w:val="0"/>
    <w:pPr>
      <w:tabs>
        <w:tab w:val="left" w:pos="720"/>
      </w:tabs>
      <w:adjustRightInd/>
      <w:spacing w:before="60" w:after="60"/>
      <w:ind w:left="575" w:leftChars="400" w:hanging="175" w:hangingChars="175"/>
    </w:pPr>
  </w:style>
  <w:style w:type="paragraph" w:customStyle="1" w:styleId="822">
    <w:name w:val="xl83"/>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semiHidden/>
    <w:qFormat/>
    <w:uiPriority w:val="0"/>
    <w:rPr>
      <w:rFonts w:ascii="仿宋_GB2312" w:eastAsia="仿宋_GB2312"/>
      <w:b/>
      <w:sz w:val="32"/>
      <w:szCs w:val="32"/>
    </w:rPr>
  </w:style>
  <w:style w:type="paragraph" w:customStyle="1" w:styleId="824">
    <w:name w:val="Char1 Char Char Char Char Char Char Char Char Char"/>
    <w:basedOn w:val="1"/>
    <w:autoRedefine/>
    <w:semiHidden/>
    <w:qFormat/>
    <w:uiPriority w:val="0"/>
    <w:pPr>
      <w:adjustRightInd/>
      <w:spacing w:before="240" w:after="120" w:line="288" w:lineRule="auto"/>
      <w:jc w:val="left"/>
    </w:pPr>
    <w:rPr>
      <w:rFonts w:ascii="Tahoma" w:hAnsi="Tahoma"/>
    </w:rPr>
  </w:style>
  <w:style w:type="paragraph" w:customStyle="1" w:styleId="825">
    <w:name w:val="Char Char Char Char2"/>
    <w:basedOn w:val="1"/>
    <w:autoRedefine/>
    <w:semiHidden/>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autoRedefine/>
    <w:semiHidden/>
    <w:qFormat/>
    <w:uiPriority w:val="0"/>
    <w:pPr>
      <w:adjustRightInd/>
      <w:ind w:firstLine="480"/>
    </w:pPr>
    <w:rPr>
      <w:rFonts w:cs="宋体"/>
      <w:szCs w:val="20"/>
    </w:rPr>
  </w:style>
  <w:style w:type="paragraph" w:customStyle="1" w:styleId="827">
    <w:name w:val="Char Char4 Char Char"/>
    <w:basedOn w:val="1"/>
    <w:autoRedefine/>
    <w:semiHidden/>
    <w:qFormat/>
    <w:uiPriority w:val="0"/>
    <w:pPr>
      <w:widowControl/>
      <w:adjustRightInd/>
      <w:spacing w:after="160" w:line="240" w:lineRule="exact"/>
      <w:jc w:val="left"/>
    </w:pPr>
  </w:style>
  <w:style w:type="paragraph" w:customStyle="1" w:styleId="828">
    <w:name w:val="目录2"/>
    <w:basedOn w:val="1"/>
    <w:autoRedefine/>
    <w:semiHidden/>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autoRedefine/>
    <w:semiHidden/>
    <w:qFormat/>
    <w:uiPriority w:val="0"/>
    <w:rPr>
      <w:szCs w:val="20"/>
    </w:rPr>
  </w:style>
  <w:style w:type="paragraph" w:customStyle="1" w:styleId="830">
    <w:name w:val="9"/>
    <w:autoRedefine/>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6"/>
    <w:autoRedefine/>
    <w:semiHidden/>
    <w:qFormat/>
    <w:uiPriority w:val="0"/>
    <w:pPr>
      <w:tabs>
        <w:tab w:val="left" w:pos="0"/>
        <w:tab w:val="clear" w:pos="864"/>
      </w:tabs>
      <w:ind w:left="1"/>
    </w:pPr>
    <w:rPr>
      <w:rFonts w:eastAsia="仿宋_GB2312" w:cs="Arial"/>
      <w:color w:val="000000"/>
      <w:kern w:val="0"/>
      <w:sz w:val="24"/>
      <w:szCs w:val="24"/>
      <w:lang w:val="en-US"/>
    </w:rPr>
  </w:style>
  <w:style w:type="paragraph" w:customStyle="1" w:styleId="833">
    <w:name w:val="表格文字（大）"/>
    <w:basedOn w:val="1"/>
    <w:autoRedefine/>
    <w:semiHidden/>
    <w:qFormat/>
    <w:uiPriority w:val="0"/>
    <w:pPr>
      <w:adjustRightInd/>
      <w:spacing w:before="20" w:after="20"/>
    </w:pPr>
    <w:rPr>
      <w:rFonts w:ascii="Century Gothic" w:hAnsi="Century Gothic"/>
      <w:szCs w:val="20"/>
    </w:rPr>
  </w:style>
  <w:style w:type="paragraph" w:customStyle="1" w:styleId="834">
    <w:name w:val="插图说明"/>
    <w:basedOn w:val="1"/>
    <w:autoRedefine/>
    <w:semiHidden/>
    <w:qFormat/>
    <w:uiPriority w:val="0"/>
    <w:pPr>
      <w:spacing w:after="240"/>
      <w:jc w:val="center"/>
      <w:textAlignment w:val="baseline"/>
    </w:pPr>
    <w:rPr>
      <w:rFonts w:eastAsia="黑体"/>
      <w:szCs w:val="20"/>
    </w:rPr>
  </w:style>
  <w:style w:type="paragraph" w:customStyle="1" w:styleId="835">
    <w:name w:val="chart text"/>
    <w:basedOn w:val="1"/>
    <w:autoRedefine/>
    <w:semiHidden/>
    <w:qFormat/>
    <w:uiPriority w:val="0"/>
    <w:pPr>
      <w:widowControl/>
      <w:adjustRightInd/>
      <w:spacing w:line="180" w:lineRule="exact"/>
      <w:jc w:val="left"/>
    </w:pPr>
    <w:rPr>
      <w:rFonts w:ascii="Futura Bk" w:hAnsi="Futura Bk" w:cs="Futura Bk"/>
      <w:kern w:val="0"/>
      <w:sz w:val="14"/>
      <w:szCs w:val="14"/>
    </w:rPr>
  </w:style>
  <w:style w:type="paragraph" w:customStyle="1" w:styleId="836">
    <w:name w:val="Char311"/>
    <w:basedOn w:val="1"/>
    <w:autoRedefine/>
    <w:semiHidden/>
    <w:qFormat/>
    <w:uiPriority w:val="0"/>
    <w:pPr>
      <w:adjustRightInd/>
    </w:pPr>
    <w:rPr>
      <w:rFonts w:ascii="Tahoma" w:hAnsi="Tahoma"/>
      <w:szCs w:val="20"/>
    </w:rPr>
  </w:style>
  <w:style w:type="paragraph" w:customStyle="1" w:styleId="837">
    <w:name w:val="正文文本 23"/>
    <w:basedOn w:val="1"/>
    <w:autoRedefine/>
    <w:semiHidden/>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autoRedefine/>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autoRedefine/>
    <w:semiHidden/>
    <w:qFormat/>
    <w:uiPriority w:val="0"/>
    <w:pPr>
      <w:tabs>
        <w:tab w:val="left" w:pos="0"/>
      </w:tabs>
      <w:ind w:left="900" w:firstLine="0" w:firstLineChars="0"/>
    </w:pPr>
  </w:style>
  <w:style w:type="paragraph" w:customStyle="1" w:styleId="840">
    <w:name w:val="Bulleted List"/>
    <w:basedOn w:val="1"/>
    <w:autoRedefine/>
    <w:semiHidden/>
    <w:qFormat/>
    <w:uiPriority w:val="0"/>
    <w:pPr>
      <w:tabs>
        <w:tab w:val="left" w:pos="1260"/>
      </w:tabs>
      <w:adjustRightInd/>
      <w:ind w:left="1260" w:hanging="420"/>
    </w:pPr>
  </w:style>
  <w:style w:type="paragraph" w:customStyle="1" w:styleId="841">
    <w:name w:val="样式 正文文本缩进 2 + 仿宋_GB2312 黑色 行距: 1.5 倍行距"/>
    <w:basedOn w:val="39"/>
    <w:autoRedefine/>
    <w:semiHidden/>
    <w:qFormat/>
    <w:uiPriority w:val="0"/>
    <w:pPr>
      <w:adjustRightInd/>
      <w:ind w:firstLine="560"/>
      <w:textAlignment w:val="auto"/>
    </w:pPr>
    <w:rPr>
      <w:rFonts w:cs="宋体"/>
      <w:color w:val="000000"/>
      <w:kern w:val="2"/>
      <w:sz w:val="24"/>
    </w:rPr>
  </w:style>
  <w:style w:type="paragraph" w:customStyle="1" w:styleId="842">
    <w:name w:val="样式 左侧:  0.85 厘米"/>
    <w:basedOn w:val="1"/>
    <w:autoRedefine/>
    <w:semiHidden/>
    <w:qFormat/>
    <w:uiPriority w:val="2"/>
    <w:pPr>
      <w:adjustRightInd/>
    </w:pPr>
    <w:rPr>
      <w:rFonts w:cs="宋体"/>
      <w:szCs w:val="20"/>
    </w:rPr>
  </w:style>
  <w:style w:type="paragraph" w:customStyle="1" w:styleId="843">
    <w:name w:val="Char Char Char Char Char Char Char Char Char Char Char Char1 Char"/>
    <w:basedOn w:val="1"/>
    <w:autoRedefine/>
    <w:semiHidden/>
    <w:qFormat/>
    <w:uiPriority w:val="0"/>
    <w:rPr>
      <w:rFonts w:ascii="Tahoma" w:hAnsi="Tahoma" w:cs="仿宋_GB2312"/>
      <w:szCs w:val="20"/>
    </w:rPr>
  </w:style>
  <w:style w:type="paragraph" w:customStyle="1" w:styleId="844">
    <w:name w:val="正文1"/>
    <w:basedOn w:val="34"/>
    <w:autoRedefine/>
    <w:semiHidden/>
    <w:qFormat/>
    <w:uiPriority w:val="0"/>
    <w:pPr>
      <w:ind w:left="0" w:leftChars="0" w:firstLine="480"/>
    </w:pPr>
    <w:rPr>
      <w:rFonts w:ascii="仿宋_GB2312" w:hAnsi="Courier New" w:eastAsia="仿宋_GB2312"/>
      <w:kern w:val="28"/>
    </w:rPr>
  </w:style>
  <w:style w:type="paragraph" w:customStyle="1" w:styleId="845">
    <w:name w:val="Char Char11 Char Char Char Char Char Char Char Char Char Char Char Char Char2"/>
    <w:basedOn w:val="1"/>
    <w:autoRedefine/>
    <w:semiHidden/>
    <w:qFormat/>
    <w:uiPriority w:val="0"/>
    <w:pPr>
      <w:adjustRightInd/>
    </w:pPr>
    <w:rPr>
      <w:rFonts w:ascii="Arial" w:hAnsi="Arial" w:eastAsia="黑体"/>
      <w:snapToGrid w:val="0"/>
      <w:kern w:val="0"/>
      <w:sz w:val="20"/>
      <w:szCs w:val="21"/>
    </w:rPr>
  </w:style>
  <w:style w:type="paragraph" w:customStyle="1" w:styleId="846">
    <w:name w:val="xl8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autoRedefine/>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semiHidden/>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semiHidden/>
    <w:qFormat/>
    <w:uiPriority w:val="0"/>
    <w:rPr>
      <w:rFonts w:ascii="仿宋_GB2312" w:eastAsia="仿宋_GB2312"/>
      <w:b/>
      <w:sz w:val="32"/>
      <w:szCs w:val="20"/>
    </w:rPr>
  </w:style>
  <w:style w:type="paragraph" w:customStyle="1" w:styleId="851">
    <w:name w:val="font13"/>
    <w:basedOn w:val="1"/>
    <w:autoRedefine/>
    <w:semiHidden/>
    <w:qFormat/>
    <w:uiPriority w:val="0"/>
    <w:pPr>
      <w:widowControl/>
      <w:adjustRightInd/>
      <w:spacing w:before="100" w:beforeAutospacing="1" w:after="100" w:afterAutospacing="1"/>
      <w:jc w:val="left"/>
    </w:pPr>
    <w:rPr>
      <w:rFonts w:cs="宋体"/>
      <w:kern w:val="0"/>
      <w:sz w:val="22"/>
      <w:szCs w:val="22"/>
    </w:rPr>
  </w:style>
  <w:style w:type="paragraph" w:customStyle="1" w:styleId="852">
    <w:name w:val="默认段落字体 Para Char Char Char Char Char Char Char Char Char Char"/>
    <w:basedOn w:val="1"/>
    <w:autoRedefine/>
    <w:semiHidden/>
    <w:qFormat/>
    <w:uiPriority w:val="0"/>
    <w:pPr>
      <w:adjustRightInd/>
    </w:pPr>
    <w:rPr>
      <w:rFonts w:ascii="Tahoma" w:hAnsi="Tahoma"/>
      <w:color w:val="000000"/>
      <w:szCs w:val="20"/>
    </w:rPr>
  </w:style>
  <w:style w:type="paragraph" w:customStyle="1" w:styleId="853">
    <w:name w:val="legal"/>
    <w:basedOn w:val="1"/>
    <w:autoRedefine/>
    <w:semiHidden/>
    <w:qFormat/>
    <w:uiPriority w:val="0"/>
    <w:pPr>
      <w:widowControl/>
      <w:adjustRightInd/>
      <w:spacing w:line="180" w:lineRule="exact"/>
      <w:jc w:val="left"/>
    </w:pPr>
    <w:rPr>
      <w:rFonts w:ascii="Futura Bk" w:hAnsi="Futura Bk" w:cs="Futura Bk"/>
      <w:kern w:val="0"/>
      <w:sz w:val="13"/>
      <w:szCs w:val="13"/>
    </w:rPr>
  </w:style>
  <w:style w:type="paragraph" w:customStyle="1" w:styleId="854">
    <w:name w:val="xl85"/>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semiHidden/>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semiHidden/>
    <w:qFormat/>
    <w:uiPriority w:val="0"/>
    <w:pPr>
      <w:adjustRightInd/>
      <w:spacing w:before="120"/>
      <w:ind w:firstLine="480"/>
    </w:pPr>
    <w:rPr>
      <w:rFonts w:eastAsia="仿宋_GB2312" w:cs="宋体"/>
      <w:sz w:val="28"/>
      <w:szCs w:val="20"/>
    </w:rPr>
  </w:style>
  <w:style w:type="paragraph" w:customStyle="1" w:styleId="857">
    <w:name w:val="中等深浅网格 1 - 强调文字颜色 21"/>
    <w:basedOn w:val="1"/>
    <w:autoRedefine/>
    <w:semiHidden/>
    <w:qFormat/>
    <w:uiPriority w:val="0"/>
    <w:rPr>
      <w:rFonts w:eastAsia="楷体_GB2312" w:cs="Lucida Sans"/>
    </w:rPr>
  </w:style>
  <w:style w:type="paragraph" w:customStyle="1" w:styleId="858">
    <w:name w:val="xl86"/>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semiHidden/>
    <w:qFormat/>
    <w:uiPriority w:val="0"/>
    <w:pPr>
      <w:widowControl/>
      <w:tabs>
        <w:tab w:val="left" w:pos="1584"/>
        <w:tab w:val="left" w:pos="1613"/>
        <w:tab w:val="left" w:pos="1728"/>
        <w:tab w:val="left" w:pos="1872"/>
        <w:tab w:val="left" w:pos="2016"/>
      </w:tabs>
      <w:adjustRightInd/>
      <w:spacing w:after="180" w:line="240" w:lineRule="exact"/>
      <w:ind w:left="1440" w:right="115"/>
      <w:jc w:val="left"/>
    </w:pPr>
    <w:rPr>
      <w:rFonts w:ascii="Aldine401 BT" w:hAnsi="Aldine401 BT"/>
      <w:kern w:val="0"/>
      <w:sz w:val="20"/>
      <w:szCs w:val="20"/>
    </w:rPr>
  </w:style>
  <w:style w:type="paragraph" w:customStyle="1" w:styleId="860">
    <w:name w:val="Char31"/>
    <w:basedOn w:val="1"/>
    <w:autoRedefine/>
    <w:semiHidden/>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autoRedefine/>
    <w:semiHidden/>
    <w:qFormat/>
    <w:uiPriority w:val="0"/>
    <w:pPr>
      <w:snapToGrid w:val="0"/>
      <w:ind w:firstLine="0"/>
    </w:pPr>
    <w:rPr>
      <w:rFonts w:eastAsia="黑体" w:cs="宋体"/>
      <w:sz w:val="28"/>
      <w:szCs w:val="20"/>
    </w:rPr>
  </w:style>
  <w:style w:type="paragraph" w:customStyle="1" w:styleId="862">
    <w:name w:val="Char Char Char Char Char Char1"/>
    <w:basedOn w:val="1"/>
    <w:autoRedefine/>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semiHidden/>
    <w:qFormat/>
    <w:uiPriority w:val="0"/>
    <w:pPr>
      <w:widowControl/>
      <w:spacing w:after="160" w:line="240" w:lineRule="exact"/>
      <w:jc w:val="left"/>
    </w:pPr>
    <w:rPr>
      <w:rFonts w:eastAsia="仿宋_GB2312"/>
      <w:sz w:val="28"/>
    </w:rPr>
  </w:style>
  <w:style w:type="paragraph" w:customStyle="1" w:styleId="865">
    <w:name w:val="Char21"/>
    <w:basedOn w:val="1"/>
    <w:autoRedefine/>
    <w:semiHidden/>
    <w:qFormat/>
    <w:uiPriority w:val="0"/>
    <w:pPr>
      <w:adjustRightInd/>
    </w:pPr>
    <w:rPr>
      <w:rFonts w:ascii="仿宋_GB2312" w:eastAsia="仿宋_GB2312"/>
      <w:b/>
      <w:sz w:val="32"/>
      <w:szCs w:val="32"/>
    </w:rPr>
  </w:style>
  <w:style w:type="paragraph" w:customStyle="1" w:styleId="866">
    <w:name w:val="列表段落11"/>
    <w:basedOn w:val="1"/>
    <w:autoRedefine/>
    <w:semiHidden/>
    <w:qFormat/>
    <w:uiPriority w:val="34"/>
    <w:pPr>
      <w:adjustRightInd/>
      <w:ind w:right="238" w:firstLine="420"/>
    </w:pPr>
    <w:rPr>
      <w:rFonts w:ascii="Calibri" w:hAnsi="Calibri"/>
    </w:rPr>
  </w:style>
  <w:style w:type="paragraph" w:customStyle="1" w:styleId="867">
    <w:name w:val="Char Char110"/>
    <w:basedOn w:val="1"/>
    <w:autoRedefine/>
    <w:semiHidden/>
    <w:qFormat/>
    <w:uiPriority w:val="6"/>
    <w:rPr>
      <w:rFonts w:ascii="Tahoma" w:hAnsi="Tahoma"/>
      <w:szCs w:val="20"/>
    </w:rPr>
  </w:style>
  <w:style w:type="paragraph" w:customStyle="1" w:styleId="868">
    <w:name w:val="xl80"/>
    <w:basedOn w:val="1"/>
    <w:autoRedefine/>
    <w:semiHidden/>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semiHidden/>
    <w:qFormat/>
    <w:uiPriority w:val="0"/>
    <w:pPr>
      <w:adjustRightInd/>
    </w:pPr>
    <w:rPr>
      <w:rFonts w:ascii="Arial" w:hAnsi="Arial" w:eastAsia="黑体" w:cs="Arial"/>
      <w:snapToGrid w:val="0"/>
      <w:kern w:val="0"/>
      <w:szCs w:val="21"/>
    </w:rPr>
  </w:style>
  <w:style w:type="paragraph" w:customStyle="1" w:styleId="870">
    <w:name w:val="表正文"/>
    <w:autoRedefine/>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semiHidden/>
    <w:qFormat/>
    <w:uiPriority w:val="0"/>
    <w:rPr>
      <w:rFonts w:ascii="Tahoma" w:hAnsi="Tahoma" w:cs="仿宋_GB2312"/>
      <w:szCs w:val="20"/>
    </w:rPr>
  </w:style>
  <w:style w:type="paragraph" w:customStyle="1" w:styleId="873">
    <w:name w:val="样式9"/>
    <w:basedOn w:val="1"/>
    <w:autoRedefine/>
    <w:semiHidden/>
    <w:qFormat/>
    <w:uiPriority w:val="0"/>
    <w:pPr>
      <w:adjustRightInd/>
      <w:spacing w:before="240" w:after="60" w:line="319" w:lineRule="auto"/>
      <w:jc w:val="left"/>
      <w:outlineLvl w:val="0"/>
    </w:pPr>
    <w:rPr>
      <w:rFonts w:ascii="仿宋_GB2312" w:hAnsi="Arial" w:eastAsia="仿宋_GB2312" w:cs="Arial"/>
      <w:b/>
      <w:bCs/>
      <w:szCs w:val="32"/>
    </w:rPr>
  </w:style>
  <w:style w:type="paragraph" w:customStyle="1" w:styleId="874">
    <w:name w:val="Char Char281"/>
    <w:basedOn w:val="1"/>
    <w:autoRedefine/>
    <w:semiHidden/>
    <w:qFormat/>
    <w:uiPriority w:val="0"/>
    <w:pPr>
      <w:adjustRightInd/>
      <w:snapToGrid w:val="0"/>
    </w:pPr>
    <w:rPr>
      <w:rFonts w:ascii="Arial" w:hAnsi="Arial" w:eastAsia="黑体"/>
      <w:snapToGrid w:val="0"/>
      <w:kern w:val="0"/>
      <w:sz w:val="20"/>
      <w:szCs w:val="21"/>
    </w:rPr>
  </w:style>
  <w:style w:type="paragraph" w:customStyle="1" w:styleId="875">
    <w:name w:val="样式 列表编号 + 段后: 0.5 行"/>
    <w:basedOn w:val="16"/>
    <w:autoRedefine/>
    <w:semiHidden/>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semiHidden/>
    <w:qFormat/>
    <w:uiPriority w:val="0"/>
    <w:pPr>
      <w:adjustRightInd/>
    </w:pPr>
    <w:rPr>
      <w:rFonts w:ascii="Tahoma" w:hAnsi="Tahoma"/>
      <w:szCs w:val="20"/>
    </w:rPr>
  </w:style>
  <w:style w:type="paragraph" w:customStyle="1" w:styleId="877">
    <w:name w:val="_Style 12"/>
    <w:basedOn w:val="20"/>
    <w:autoRedefine/>
    <w:semiHidden/>
    <w:qFormat/>
    <w:uiPriority w:val="0"/>
    <w:pPr>
      <w:snapToGrid w:val="0"/>
    </w:pPr>
  </w:style>
  <w:style w:type="paragraph" w:customStyle="1" w:styleId="878">
    <w:name w:val="样式 首行缩进:  0 字符"/>
    <w:basedOn w:val="1"/>
    <w:autoRedefine/>
    <w:semiHidden/>
    <w:qFormat/>
    <w:uiPriority w:val="0"/>
    <w:pPr>
      <w:adjustRightInd/>
    </w:pPr>
    <w:rPr>
      <w:rFonts w:ascii="Arial" w:hAnsi="Arial" w:cs="宋体"/>
      <w:szCs w:val="20"/>
    </w:rPr>
  </w:style>
  <w:style w:type="paragraph" w:customStyle="1" w:styleId="879">
    <w:name w:val="Char1 Char Char Char6"/>
    <w:basedOn w:val="1"/>
    <w:autoRedefine/>
    <w:semiHidden/>
    <w:qFormat/>
    <w:uiPriority w:val="6"/>
    <w:pPr>
      <w:widowControl/>
      <w:snapToGrid w:val="0"/>
      <w:spacing w:before="120" w:after="160"/>
      <w:ind w:right="-360"/>
      <w:jc w:val="left"/>
    </w:pPr>
    <w:rPr>
      <w:rFonts w:ascii="Arial" w:hAnsi="Arial"/>
      <w:kern w:val="0"/>
      <w:lang w:eastAsia="en-US"/>
    </w:rPr>
  </w:style>
  <w:style w:type="paragraph" w:customStyle="1" w:styleId="880">
    <w:name w:val="_Style 94"/>
    <w:basedOn w:val="1"/>
    <w:next w:val="263"/>
    <w:autoRedefine/>
    <w:semiHidden/>
    <w:qFormat/>
    <w:uiPriority w:val="34"/>
    <w:pPr>
      <w:adjustRightInd/>
    </w:pPr>
    <w:rPr>
      <w:rFonts w:ascii="Calibri" w:hAnsi="Calibri"/>
      <w:sz w:val="28"/>
      <w:szCs w:val="20"/>
    </w:rPr>
  </w:style>
  <w:style w:type="paragraph" w:customStyle="1" w:styleId="881">
    <w:name w:val="方案正文"/>
    <w:basedOn w:val="1"/>
    <w:autoRedefine/>
    <w:semiHidden/>
    <w:qFormat/>
    <w:uiPriority w:val="0"/>
    <w:pPr>
      <w:snapToGrid w:val="0"/>
      <w:spacing w:line="324" w:lineRule="auto"/>
      <w:ind w:firstLine="482"/>
    </w:pPr>
    <w:rPr>
      <w:rFonts w:ascii="仿宋_GB2312" w:eastAsia="仿宋_GB2312"/>
      <w:b/>
      <w:color w:val="000000"/>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semiHidden/>
    <w:qFormat/>
    <w:uiPriority w:val="0"/>
    <w:pPr>
      <w:widowControl/>
      <w:adjustRightInd/>
      <w:jc w:val="left"/>
    </w:pPr>
    <w:rPr>
      <w:rFonts w:ascii="仿宋" w:hAnsi="Calibri" w:eastAsia="仿宋"/>
      <w:kern w:val="0"/>
    </w:rPr>
  </w:style>
  <w:style w:type="paragraph" w:customStyle="1" w:styleId="884">
    <w:name w:val="3级标题"/>
    <w:basedOn w:val="677"/>
    <w:autoRedefine/>
    <w:semiHidden/>
    <w:qFormat/>
    <w:uiPriority w:val="0"/>
    <w:pPr>
      <w:outlineLvl w:val="2"/>
    </w:pPr>
  </w:style>
  <w:style w:type="paragraph" w:customStyle="1" w:styleId="885">
    <w:name w:val="xl78"/>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semiHidden/>
    <w:qFormat/>
    <w:uiPriority w:val="0"/>
    <w:pPr>
      <w:adjustRightInd/>
    </w:pPr>
    <w:rPr>
      <w:rFonts w:ascii="Tahoma" w:hAnsi="Tahoma"/>
      <w:szCs w:val="20"/>
    </w:rPr>
  </w:style>
  <w:style w:type="paragraph" w:customStyle="1" w:styleId="887">
    <w:name w:val="GP正文(首行缩进)"/>
    <w:basedOn w:val="1"/>
    <w:autoRedefine/>
    <w:semiHidden/>
    <w:qFormat/>
    <w:uiPriority w:val="0"/>
    <w:pPr>
      <w:adjustRightInd/>
    </w:pPr>
    <w:rPr>
      <w:rFonts w:eastAsia="仿宋_GB2312"/>
      <w:sz w:val="28"/>
      <w:szCs w:val="21"/>
    </w:rPr>
  </w:style>
  <w:style w:type="paragraph" w:customStyle="1" w:styleId="888">
    <w:name w:val="MM Empty"/>
    <w:basedOn w:val="1"/>
    <w:autoRedefine/>
    <w:semiHidden/>
    <w:qFormat/>
    <w:uiPriority w:val="0"/>
    <w:pPr>
      <w:adjustRightInd/>
    </w:pPr>
  </w:style>
  <w:style w:type="paragraph" w:customStyle="1" w:styleId="889">
    <w:name w:val="Char24"/>
    <w:basedOn w:val="1"/>
    <w:autoRedefine/>
    <w:semiHidden/>
    <w:qFormat/>
    <w:uiPriority w:val="0"/>
    <w:rPr>
      <w:rFonts w:ascii="仿宋_GB2312" w:eastAsia="仿宋_GB2312"/>
      <w:b/>
      <w:sz w:val="32"/>
      <w:szCs w:val="32"/>
    </w:rPr>
  </w:style>
  <w:style w:type="paragraph" w:customStyle="1" w:styleId="890">
    <w:name w:val="正文箭头"/>
    <w:basedOn w:val="543"/>
    <w:autoRedefine/>
    <w:semiHidden/>
    <w:qFormat/>
    <w:uiPriority w:val="0"/>
  </w:style>
  <w:style w:type="paragraph" w:customStyle="1" w:styleId="891">
    <w:name w:val="U_编号2"/>
    <w:basedOn w:val="1"/>
    <w:autoRedefine/>
    <w:semiHidden/>
    <w:qFormat/>
    <w:uiPriority w:val="0"/>
    <w:pPr>
      <w:tabs>
        <w:tab w:val="left" w:pos="785"/>
      </w:tabs>
      <w:adjustRightInd/>
      <w:spacing w:beforeLines="10" w:afterLines="10" w:line="300" w:lineRule="auto"/>
    </w:pPr>
  </w:style>
  <w:style w:type="paragraph" w:customStyle="1" w:styleId="892">
    <w:name w:val="xl72"/>
    <w:basedOn w:val="1"/>
    <w:autoRedefine/>
    <w:semiHidden/>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semiHidden/>
    <w:qFormat/>
    <w:uiPriority w:val="0"/>
    <w:pPr>
      <w:widowControl/>
      <w:adjustRightInd/>
      <w:spacing w:before="100" w:beforeAutospacing="1" w:after="100" w:afterAutospacing="1"/>
      <w:jc w:val="left"/>
    </w:pPr>
    <w:rPr>
      <w:rFonts w:cs="宋体"/>
      <w:kern w:val="0"/>
    </w:rPr>
  </w:style>
  <w:style w:type="paragraph" w:customStyle="1" w:styleId="894">
    <w:name w:val="标书标题3"/>
    <w:basedOn w:val="5"/>
    <w:autoRedefine/>
    <w:semiHidden/>
    <w:qFormat/>
    <w:uiPriority w:val="0"/>
    <w:pPr>
      <w:widowControl/>
      <w:snapToGrid w:val="0"/>
      <w:spacing w:before="120" w:after="60" w:line="300" w:lineRule="auto"/>
    </w:pPr>
    <w:rPr>
      <w:rFonts w:ascii="Arial Narrow" w:hAnsi="Arial Narrow" w:eastAsia="仿宋_GB2312"/>
      <w:color w:val="000000"/>
      <w:kern w:val="0"/>
      <w:sz w:val="28"/>
    </w:rPr>
  </w:style>
  <w:style w:type="paragraph" w:customStyle="1" w:styleId="895">
    <w:name w:val="TOC 标题11"/>
    <w:basedOn w:val="3"/>
    <w:next w:val="1"/>
    <w:autoRedefine/>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6">
    <w:name w:val="_Style 1"/>
    <w:basedOn w:val="1"/>
    <w:autoRedefine/>
    <w:semiHidden/>
    <w:qFormat/>
    <w:uiPriority w:val="34"/>
    <w:pPr>
      <w:adjustRightInd/>
      <w:ind w:firstLine="420"/>
    </w:pPr>
    <w:rPr>
      <w:rFonts w:eastAsia="仿宋_GB2312"/>
      <w:sz w:val="28"/>
    </w:rPr>
  </w:style>
  <w:style w:type="paragraph" w:customStyle="1" w:styleId="897">
    <w:name w:val="表格 内容"/>
    <w:basedOn w:val="734"/>
    <w:autoRedefine/>
    <w:semiHidden/>
    <w:qFormat/>
    <w:uiPriority w:val="0"/>
    <w:rPr>
      <w:b w:val="0"/>
      <w:sz w:val="20"/>
    </w:rPr>
  </w:style>
  <w:style w:type="paragraph" w:customStyle="1" w:styleId="898">
    <w:name w:val="正文首行缩进1"/>
    <w:basedOn w:val="25"/>
    <w:autoRedefine/>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semiHidden/>
    <w:qFormat/>
    <w:uiPriority w:val="0"/>
    <w:pPr>
      <w:tabs>
        <w:tab w:val="left" w:pos="780"/>
      </w:tabs>
      <w:adjustRightInd/>
      <w:ind w:left="200" w:leftChars="200"/>
    </w:pPr>
  </w:style>
  <w:style w:type="paragraph" w:customStyle="1" w:styleId="900">
    <w:name w:val="数字标题5"/>
    <w:basedOn w:val="7"/>
    <w:next w:val="1"/>
    <w:autoRedefine/>
    <w:semiHidden/>
    <w:qFormat/>
    <w:uiPriority w:val="0"/>
    <w:pPr>
      <w:tabs>
        <w:tab w:val="left" w:pos="1080"/>
      </w:tabs>
      <w:ind w:left="1080" w:hanging="1080"/>
    </w:pPr>
  </w:style>
  <w:style w:type="paragraph" w:customStyle="1" w:styleId="901">
    <w:name w:val="数字标题1"/>
    <w:basedOn w:val="3"/>
    <w:next w:val="1"/>
    <w:autoRedefine/>
    <w:semiHidden/>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semiHidden/>
    <w:qFormat/>
    <w:uiPriority w:val="0"/>
    <w:rPr>
      <w:kern w:val="0"/>
      <w:szCs w:val="20"/>
    </w:rPr>
  </w:style>
  <w:style w:type="paragraph" w:customStyle="1" w:styleId="903">
    <w:name w:val="aspnumfaautoadjustrightr"/>
    <w:autoRedefine/>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semiHidden/>
    <w:qFormat/>
    <w:uiPriority w:val="0"/>
    <w:pPr>
      <w:widowControl/>
      <w:adjustRightInd/>
      <w:spacing w:before="120" w:after="120" w:line="240" w:lineRule="exact"/>
      <w:jc w:val="left"/>
    </w:pPr>
    <w:rPr>
      <w:rFonts w:ascii="Arial" w:hAnsi="Arial"/>
      <w:kern w:val="0"/>
      <w:sz w:val="20"/>
      <w:szCs w:val="20"/>
      <w:lang w:eastAsia="en-US"/>
    </w:rPr>
  </w:style>
  <w:style w:type="paragraph" w:customStyle="1" w:styleId="905">
    <w:name w:val="RFI Heading 3rd Level"/>
    <w:basedOn w:val="1"/>
    <w:autoRedefine/>
    <w:semiHidden/>
    <w:qFormat/>
    <w:uiPriority w:val="0"/>
    <w:pPr>
      <w:widowControl/>
      <w:tabs>
        <w:tab w:val="left" w:pos="840"/>
      </w:tabs>
      <w:adjustRightInd/>
      <w:jc w:val="left"/>
    </w:pPr>
    <w:rPr>
      <w:rFonts w:ascii="Arial (W1)" w:hAnsi="Arial (W1)"/>
      <w:color w:val="000000"/>
      <w:kern w:val="0"/>
      <w:lang w:val="en-GB" w:eastAsia="en-US"/>
    </w:rPr>
  </w:style>
  <w:style w:type="paragraph" w:customStyle="1" w:styleId="906">
    <w:name w:val="标准正文格式"/>
    <w:basedOn w:val="1"/>
    <w:autoRedefine/>
    <w:semiHidden/>
    <w:qFormat/>
    <w:uiPriority w:val="0"/>
    <w:pPr>
      <w:widowControl/>
      <w:spacing w:before="60" w:after="120"/>
      <w:textAlignment w:val="baseline"/>
    </w:pPr>
    <w:rPr>
      <w:rFonts w:eastAsia="仿宋_GB2312" w:cs="宋体"/>
      <w:color w:val="000000"/>
      <w:kern w:val="0"/>
      <w:szCs w:val="20"/>
    </w:rPr>
  </w:style>
  <w:style w:type="paragraph" w:customStyle="1" w:styleId="907">
    <w:name w:val="Bullet"/>
    <w:basedOn w:val="1"/>
    <w:autoRedefine/>
    <w:semiHidden/>
    <w:qFormat/>
    <w:uiPriority w:val="0"/>
    <w:pPr>
      <w:widowControl/>
      <w:tabs>
        <w:tab w:val="left" w:pos="288"/>
      </w:tabs>
      <w:adjustRightInd/>
      <w:ind w:left="288" w:hanging="360"/>
      <w:jc w:val="left"/>
    </w:pPr>
    <w:rPr>
      <w:rFonts w:ascii="Arial" w:hAnsi="Arial"/>
      <w:kern w:val="0"/>
      <w:sz w:val="20"/>
      <w:szCs w:val="20"/>
    </w:rPr>
  </w:style>
  <w:style w:type="paragraph" w:customStyle="1" w:styleId="908">
    <w:name w:val="0"/>
    <w:basedOn w:val="1"/>
    <w:autoRedefine/>
    <w:semiHidden/>
    <w:qFormat/>
    <w:uiPriority w:val="0"/>
    <w:pPr>
      <w:widowControl/>
    </w:pPr>
    <w:rPr>
      <w:kern w:val="0"/>
      <w:szCs w:val="20"/>
    </w:rPr>
  </w:style>
  <w:style w:type="paragraph" w:customStyle="1" w:styleId="909">
    <w:name w:val="Char Char113"/>
    <w:basedOn w:val="1"/>
    <w:autoRedefine/>
    <w:semiHidden/>
    <w:qFormat/>
    <w:uiPriority w:val="0"/>
    <w:pPr>
      <w:widowControl/>
      <w:spacing w:after="160" w:line="240" w:lineRule="exact"/>
      <w:jc w:val="left"/>
    </w:pPr>
    <w:rPr>
      <w:rFonts w:eastAsia="仿宋_GB2312"/>
      <w:sz w:val="28"/>
    </w:rPr>
  </w:style>
  <w:style w:type="paragraph" w:customStyle="1" w:styleId="910">
    <w:name w:val="样式5"/>
    <w:basedOn w:val="1"/>
    <w:autoRedefine/>
    <w:semiHidden/>
    <w:qFormat/>
    <w:uiPriority w:val="0"/>
    <w:pPr>
      <w:spacing w:line="440" w:lineRule="exact"/>
      <w:ind w:left="2" w:firstLine="480"/>
    </w:pPr>
    <w:rPr>
      <w:rFonts w:ascii="仿宋_GB2312" w:hAnsi="仿宋" w:eastAsia="仿宋_GB2312"/>
    </w:rPr>
  </w:style>
  <w:style w:type="paragraph" w:customStyle="1" w:styleId="911">
    <w:name w:val="_Style 8"/>
    <w:basedOn w:val="1"/>
    <w:autoRedefine/>
    <w:semiHidden/>
    <w:qFormat/>
    <w:uiPriority w:val="34"/>
    <w:pPr>
      <w:adjustRightInd/>
      <w:ind w:firstLine="420"/>
    </w:pPr>
    <w:rPr>
      <w:rFonts w:eastAsia="仿宋_GB2312"/>
      <w:sz w:val="28"/>
    </w:rPr>
  </w:style>
  <w:style w:type="paragraph" w:customStyle="1" w:styleId="912">
    <w:name w:val="xl93"/>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semiHidden/>
    <w:qFormat/>
    <w:uiPriority w:val="0"/>
    <w:pPr>
      <w:adjustRightInd/>
      <w:spacing w:before="156" w:beforeLines="50"/>
      <w:ind w:firstLine="420"/>
    </w:pPr>
    <w:rPr>
      <w:rFonts w:cs="宋体"/>
      <w:szCs w:val="20"/>
    </w:rPr>
  </w:style>
  <w:style w:type="paragraph" w:customStyle="1" w:styleId="914">
    <w:name w:val="xl24"/>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915">
    <w:name w:val="列出段落31"/>
    <w:basedOn w:val="1"/>
    <w:autoRedefine/>
    <w:semiHidden/>
    <w:qFormat/>
    <w:uiPriority w:val="0"/>
    <w:pPr>
      <w:adjustRightInd/>
      <w:ind w:firstLine="420"/>
    </w:pPr>
    <w:rPr>
      <w:rFonts w:ascii="Calibri" w:hAnsi="Calibri"/>
      <w:szCs w:val="22"/>
    </w:rPr>
  </w:style>
  <w:style w:type="paragraph" w:customStyle="1" w:styleId="916">
    <w:name w:val="Char Char1 Char Char Char Char Char Char Char Char Char Char Char Char Char Char Char"/>
    <w:basedOn w:val="1"/>
    <w:autoRedefine/>
    <w:semiHidden/>
    <w:qFormat/>
    <w:uiPriority w:val="0"/>
    <w:pPr>
      <w:widowControl/>
      <w:adjustRightInd/>
      <w:spacing w:after="160" w:line="240" w:lineRule="exact"/>
      <w:jc w:val="left"/>
    </w:pPr>
    <w:rPr>
      <w:rFonts w:ascii="Verdana" w:hAnsi="Verdana"/>
      <w:kern w:val="0"/>
      <w:sz w:val="20"/>
      <w:szCs w:val="20"/>
      <w:lang w:eastAsia="en-US"/>
    </w:rPr>
  </w:style>
  <w:style w:type="paragraph" w:customStyle="1" w:styleId="917">
    <w:name w:val="Char Char112"/>
    <w:basedOn w:val="1"/>
    <w:autoRedefine/>
    <w:semiHidden/>
    <w:qFormat/>
    <w:uiPriority w:val="6"/>
    <w:pPr>
      <w:widowControl/>
      <w:spacing w:after="160" w:line="240" w:lineRule="exact"/>
      <w:jc w:val="left"/>
    </w:pPr>
    <w:rPr>
      <w:rFonts w:eastAsia="仿宋_GB2312"/>
      <w:sz w:val="28"/>
    </w:rPr>
  </w:style>
  <w:style w:type="paragraph" w:customStyle="1" w:styleId="918">
    <w:name w:val="正文 图"/>
    <w:basedOn w:val="448"/>
    <w:autoRedefine/>
    <w:semiHidden/>
    <w:qFormat/>
    <w:uiPriority w:val="0"/>
    <w:pPr>
      <w:adjustRightInd/>
      <w:spacing w:before="0"/>
      <w:ind w:firstLine="0"/>
      <w:jc w:val="center"/>
    </w:pPr>
    <w:rPr>
      <w:rFonts w:ascii="微软雅黑" w:hAnsi="微软雅黑"/>
    </w:rPr>
  </w:style>
  <w:style w:type="paragraph" w:customStyle="1" w:styleId="919">
    <w:name w:val="xl92"/>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autoRedefine/>
    <w:semiHidden/>
    <w:qFormat/>
    <w:uiPriority w:val="0"/>
    <w:pPr>
      <w:ind w:left="0"/>
    </w:pPr>
  </w:style>
  <w:style w:type="paragraph" w:customStyle="1" w:styleId="922">
    <w:name w:val="xl79"/>
    <w:basedOn w:val="1"/>
    <w:autoRedefine/>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semiHidden/>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semiHidden/>
    <w:qFormat/>
    <w:uiPriority w:val="0"/>
    <w:pPr>
      <w:adjustRightInd/>
      <w:ind w:firstLine="480"/>
    </w:pPr>
  </w:style>
  <w:style w:type="table" w:customStyle="1" w:styleId="925">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autoRedefine/>
    <w:semiHidden/>
    <w:qFormat/>
    <w:uiPriority w:val="34"/>
    <w:pPr>
      <w:ind w:firstLine="420"/>
    </w:pPr>
  </w:style>
  <w:style w:type="character" w:customStyle="1" w:styleId="932">
    <w:name w:val="交叉引用"/>
    <w:autoRedefine/>
    <w:semiHidden/>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semiHidden/>
    <w:qFormat/>
    <w:uiPriority w:val="0"/>
    <w:rPr>
      <w:rFonts w:ascii="宋体" w:eastAsia="宋体"/>
      <w:snapToGrid w:val="0"/>
      <w:color w:val="000000"/>
      <w:kern w:val="28"/>
      <w:sz w:val="28"/>
      <w:lang w:val="en-US" w:eastAsia="zh-CN" w:bidi="ar-SA"/>
    </w:rPr>
  </w:style>
  <w:style w:type="character" w:customStyle="1" w:styleId="934">
    <w:name w:val="页脚 字符1"/>
    <w:autoRedefine/>
    <w:semiHidden/>
    <w:qFormat/>
    <w:locked/>
    <w:uiPriority w:val="99"/>
    <w:rPr>
      <w:kern w:val="2"/>
      <w:sz w:val="18"/>
      <w:szCs w:val="18"/>
    </w:rPr>
  </w:style>
  <w:style w:type="character" w:customStyle="1" w:styleId="935">
    <w:name w:val="页眉 字符1"/>
    <w:autoRedefine/>
    <w:semiHidden/>
    <w:qFormat/>
    <w:uiPriority w:val="99"/>
    <w:rPr>
      <w:kern w:val="2"/>
      <w:sz w:val="18"/>
      <w:szCs w:val="18"/>
    </w:rPr>
  </w:style>
  <w:style w:type="character" w:customStyle="1" w:styleId="936">
    <w:name w:val="尾注文本 字符"/>
    <w:link w:val="40"/>
    <w:autoRedefine/>
    <w:semiHidden/>
    <w:qFormat/>
    <w:uiPriority w:val="0"/>
    <w:rPr>
      <w:kern w:val="2"/>
      <w:sz w:val="21"/>
      <w:szCs w:val="24"/>
      <w:lang w:val="zh-CN"/>
    </w:rPr>
  </w:style>
  <w:style w:type="character" w:customStyle="1" w:styleId="937">
    <w:name w:val="无间隔 字符"/>
    <w:link w:val="488"/>
    <w:autoRedefine/>
    <w:semiHidden/>
    <w:qFormat/>
    <w:uiPriority w:val="99"/>
    <w:rPr>
      <w:kern w:val="2"/>
      <w:sz w:val="21"/>
      <w:szCs w:val="22"/>
    </w:rPr>
  </w:style>
  <w:style w:type="character" w:customStyle="1" w:styleId="938">
    <w:name w:val="标准文本 Char Char"/>
    <w:link w:val="939"/>
    <w:autoRedefine/>
    <w:semiHidden/>
    <w:qFormat/>
    <w:uiPriority w:val="0"/>
    <w:rPr>
      <w:rFonts w:cs="宋体"/>
      <w:kern w:val="2"/>
      <w:sz w:val="24"/>
    </w:rPr>
  </w:style>
  <w:style w:type="paragraph" w:customStyle="1" w:styleId="939">
    <w:name w:val="标准文本"/>
    <w:basedOn w:val="1"/>
    <w:link w:val="938"/>
    <w:autoRedefine/>
    <w:semiHidden/>
    <w:qFormat/>
    <w:uiPriority w:val="0"/>
    <w:pPr>
      <w:adjustRightInd/>
      <w:ind w:firstLine="480"/>
    </w:pPr>
    <w:rPr>
      <w:rFonts w:cs="宋体"/>
      <w:szCs w:val="20"/>
    </w:rPr>
  </w:style>
  <w:style w:type="character" w:customStyle="1" w:styleId="940">
    <w:name w:val="Char Char213"/>
    <w:autoRedefine/>
    <w:semiHidden/>
    <w:qFormat/>
    <w:uiPriority w:val="0"/>
    <w:rPr>
      <w:rFonts w:eastAsia="Century Gothic"/>
      <w:b/>
      <w:bCs/>
      <w:kern w:val="44"/>
      <w:sz w:val="32"/>
      <w:szCs w:val="44"/>
      <w:lang w:val="en-US" w:eastAsia="zh-CN" w:bidi="ar-SA"/>
    </w:rPr>
  </w:style>
  <w:style w:type="character" w:customStyle="1" w:styleId="941">
    <w:name w:val="apple-style-span"/>
    <w:autoRedefine/>
    <w:semiHidden/>
    <w:qFormat/>
    <w:uiPriority w:val="0"/>
    <w:rPr>
      <w:rFonts w:ascii="Arial" w:hAnsi="Arial" w:eastAsia="黑体" w:cs="Arial"/>
      <w:snapToGrid w:val="0"/>
      <w:kern w:val="0"/>
      <w:szCs w:val="21"/>
    </w:rPr>
  </w:style>
  <w:style w:type="character" w:customStyle="1" w:styleId="942">
    <w:name w:val="15"/>
    <w:autoRedefine/>
    <w:semiHidden/>
    <w:qFormat/>
    <w:uiPriority w:val="0"/>
    <w:rPr>
      <w:rFonts w:hint="default" w:ascii="Calibri" w:hAnsi="Calibri"/>
      <w:color w:val="0000FF"/>
      <w:u w:val="single"/>
    </w:rPr>
  </w:style>
  <w:style w:type="character" w:customStyle="1" w:styleId="943">
    <w:name w:val="16"/>
    <w:autoRedefine/>
    <w:semiHidden/>
    <w:qFormat/>
    <w:uiPriority w:val="0"/>
    <w:rPr>
      <w:rFonts w:hint="eastAsia" w:ascii="宋体" w:hAnsi="宋体" w:eastAsia="宋体"/>
      <w:color w:val="000000"/>
      <w:sz w:val="20"/>
      <w:szCs w:val="20"/>
    </w:rPr>
  </w:style>
  <w:style w:type="character" w:customStyle="1" w:styleId="944">
    <w:name w:val="edui-unclickable"/>
    <w:autoRedefine/>
    <w:semiHidden/>
    <w:qFormat/>
    <w:uiPriority w:val="0"/>
    <w:rPr>
      <w:color w:val="808080"/>
    </w:rPr>
  </w:style>
  <w:style w:type="character" w:customStyle="1" w:styleId="945">
    <w:name w:val="tpc_content1"/>
    <w:autoRedefine/>
    <w:semiHidden/>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semiHidden/>
    <w:qFormat/>
    <w:uiPriority w:val="0"/>
    <w:rPr>
      <w:rFonts w:ascii="Arial" w:hAnsi="Arial" w:eastAsia="宋体"/>
      <w:kern w:val="2"/>
      <w:sz w:val="24"/>
      <w:szCs w:val="24"/>
      <w:lang w:val="en-US" w:eastAsia="zh-CN" w:bidi="ar-SA"/>
    </w:rPr>
  </w:style>
  <w:style w:type="character" w:customStyle="1" w:styleId="948">
    <w:name w:val="edui-clickable2"/>
    <w:autoRedefine/>
    <w:semiHidden/>
    <w:qFormat/>
    <w:uiPriority w:val="0"/>
    <w:rPr>
      <w:color w:val="0000FF"/>
      <w:u w:val="single"/>
    </w:rPr>
  </w:style>
  <w:style w:type="character" w:customStyle="1" w:styleId="949">
    <w:name w:val="style1"/>
    <w:autoRedefine/>
    <w:semiHidden/>
    <w:qFormat/>
    <w:uiPriority w:val="0"/>
    <w:rPr>
      <w:rFonts w:ascii="Arial" w:hAnsi="Arial" w:eastAsia="黑体" w:cs="Arial"/>
      <w:snapToGrid w:val="0"/>
      <w:kern w:val="0"/>
      <w:szCs w:val="21"/>
    </w:rPr>
  </w:style>
  <w:style w:type="character" w:customStyle="1" w:styleId="950">
    <w:name w:val="zbggtop11 style5"/>
    <w:autoRedefine/>
    <w:semiHidden/>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semiHidden/>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semiHidden/>
    <w:qFormat/>
    <w:uiPriority w:val="0"/>
    <w:rPr>
      <w:color w:val="000000"/>
      <w:sz w:val="18"/>
    </w:rPr>
  </w:style>
  <w:style w:type="paragraph" w:customStyle="1" w:styleId="953">
    <w:name w:val="_Style 947"/>
    <w:basedOn w:val="1"/>
    <w:next w:val="263"/>
    <w:autoRedefine/>
    <w:semiHidden/>
    <w:qFormat/>
    <w:uiPriority w:val="34"/>
    <w:pPr>
      <w:adjustRightInd/>
      <w:ind w:firstLine="420"/>
    </w:pPr>
  </w:style>
  <w:style w:type="paragraph" w:customStyle="1" w:styleId="954">
    <w:name w:val="正文5"/>
    <w:autoRedefine/>
    <w:semiHidden/>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semiHidden/>
    <w:qFormat/>
    <w:uiPriority w:val="0"/>
    <w:pPr>
      <w:adjustRightInd/>
      <w:snapToGrid w:val="0"/>
      <w:jc w:val="left"/>
    </w:pPr>
    <w:rPr>
      <w:rFonts w:ascii="Century Gothic" w:hAnsi="楷体_GB2312" w:eastAsia="Century Gothic"/>
      <w:szCs w:val="20"/>
    </w:rPr>
  </w:style>
  <w:style w:type="paragraph" w:customStyle="1" w:styleId="956">
    <w:name w:val="*Body 1"/>
    <w:autoRedefine/>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4"/>
    <w:autoRedefine/>
    <w:semiHidden/>
    <w:qFormat/>
    <w:uiPriority w:val="0"/>
    <w:pPr>
      <w:tabs>
        <w:tab w:val="clear" w:pos="432"/>
      </w:tabs>
      <w:spacing w:before="160" w:after="160" w:line="720" w:lineRule="exact"/>
    </w:pPr>
    <w:rPr>
      <w:rFonts w:ascii="Arial" w:hAnsi="Arial" w:eastAsia="楷体"/>
      <w:color w:val="000000"/>
      <w:spacing w:val="14"/>
      <w:kern w:val="24"/>
      <w:sz w:val="28"/>
      <w:szCs w:val="20"/>
      <w:lang w:val="en-US"/>
    </w:rPr>
  </w:style>
  <w:style w:type="paragraph" w:customStyle="1" w:styleId="959">
    <w:name w:val="Blockquote"/>
    <w:basedOn w:val="1"/>
    <w:autoRedefine/>
    <w:semiHidden/>
    <w:qFormat/>
    <w:uiPriority w:val="0"/>
    <w:pPr>
      <w:autoSpaceDE w:val="0"/>
      <w:autoSpaceDN w:val="0"/>
      <w:spacing w:before="100" w:after="100"/>
      <w:ind w:left="360" w:right="360"/>
      <w:jc w:val="left"/>
    </w:pPr>
    <w:rPr>
      <w:kern w:val="0"/>
      <w:szCs w:val="20"/>
    </w:rPr>
  </w:style>
  <w:style w:type="paragraph" w:customStyle="1" w:styleId="960">
    <w:name w:val="p1"/>
    <w:basedOn w:val="1"/>
    <w:autoRedefine/>
    <w:semiHidden/>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semiHidden/>
    <w:qFormat/>
    <w:uiPriority w:val="0"/>
    <w:pPr>
      <w:adjustRightInd/>
      <w:jc w:val="left"/>
    </w:pPr>
    <w:rPr>
      <w:rFonts w:ascii="Calibri" w:hAnsi="Calibri"/>
      <w:kern w:val="0"/>
      <w:sz w:val="22"/>
      <w:szCs w:val="22"/>
      <w:lang w:eastAsia="en-US"/>
    </w:rPr>
  </w:style>
  <w:style w:type="paragraph" w:customStyle="1" w:styleId="962">
    <w:name w:val="Preformatted"/>
    <w:basedOn w:val="1"/>
    <w:autoRedefine/>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cs="宋体"/>
      <w:kern w:val="0"/>
    </w:rPr>
  </w:style>
  <w:style w:type="character" w:customStyle="1" w:styleId="965">
    <w:name w:val="ksfind_class_select1"/>
    <w:basedOn w:val="71"/>
    <w:autoRedefine/>
    <w:semiHidden/>
    <w:qFormat/>
    <w:uiPriority w:val="0"/>
    <w:rPr>
      <w:color w:val="000000"/>
      <w:shd w:val="clear" w:color="auto" w:fill="EFD200"/>
    </w:rPr>
  </w:style>
  <w:style w:type="character" w:customStyle="1" w:styleId="966">
    <w:name w:val="font71"/>
    <w:autoRedefine/>
    <w:semiHidden/>
    <w:qFormat/>
    <w:uiPriority w:val="0"/>
    <w:rPr>
      <w:rFonts w:hint="eastAsia" w:ascii="宋体" w:hAnsi="宋体" w:eastAsia="宋体" w:cs="宋体"/>
      <w:color w:val="000000"/>
      <w:sz w:val="22"/>
      <w:szCs w:val="22"/>
      <w:u w:val="none"/>
    </w:rPr>
  </w:style>
  <w:style w:type="character" w:customStyle="1" w:styleId="967">
    <w:name w:val="font91"/>
    <w:autoRedefine/>
    <w:semiHidden/>
    <w:qFormat/>
    <w:uiPriority w:val="0"/>
    <w:rPr>
      <w:rFonts w:hint="eastAsia" w:ascii="仿宋" w:hAnsi="仿宋" w:eastAsia="仿宋" w:cs="仿宋"/>
      <w:color w:val="000000"/>
      <w:sz w:val="22"/>
      <w:szCs w:val="22"/>
      <w:u w:val="none"/>
    </w:rPr>
  </w:style>
  <w:style w:type="paragraph" w:customStyle="1" w:styleId="968">
    <w:name w:val="标题 2_0"/>
    <w:basedOn w:val="969"/>
    <w:next w:val="146"/>
    <w:autoRedefine/>
    <w:semiHidden/>
    <w:qFormat/>
    <w:uiPriority w:val="0"/>
    <w:pPr>
      <w:keepNext/>
      <w:keepLines/>
      <w:numPr>
        <w:ilvl w:val="1"/>
        <w:numId w:val="1"/>
      </w:numPr>
      <w:tabs>
        <w:tab w:val="left" w:pos="744"/>
      </w:tabs>
      <w:spacing w:before="240" w:after="120"/>
      <w:jc w:val="left"/>
      <w:outlineLvl w:val="1"/>
    </w:pPr>
    <w:rPr>
      <w:rFonts w:ascii="黑体" w:hAnsi="华文中宋" w:eastAsia="微软雅黑"/>
      <w:bCs/>
      <w:sz w:val="28"/>
      <w:szCs w:val="30"/>
    </w:rPr>
  </w:style>
  <w:style w:type="paragraph" w:customStyle="1" w:styleId="969">
    <w:name w:val="正文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正文首行缩进_0"/>
    <w:basedOn w:val="969"/>
    <w:autoRedefine/>
    <w:semiHidden/>
    <w:qFormat/>
    <w:uiPriority w:val="0"/>
    <w:pPr>
      <w:spacing w:after="50" w:afterLines="50" w:line="360" w:lineRule="auto"/>
      <w:ind w:firstLine="200" w:firstLineChars="200"/>
    </w:pPr>
    <w:rPr>
      <w:rFonts w:asciiTheme="minorHAnsi" w:hAnsiTheme="minorHAnsi" w:eastAsiaTheme="minorEastAsia" w:cstheme="minorBidi"/>
      <w:sz w:val="24"/>
      <w:szCs w:val="24"/>
    </w:rPr>
  </w:style>
  <w:style w:type="paragraph" w:customStyle="1" w:styleId="971">
    <w:name w:val="标题 3_0"/>
    <w:basedOn w:val="969"/>
    <w:next w:val="881"/>
    <w:autoRedefine/>
    <w:semiHidden/>
    <w:qFormat/>
    <w:uiPriority w:val="0"/>
    <w:pPr>
      <w:keepNext/>
      <w:keepLines/>
      <w:numPr>
        <w:ilvl w:val="2"/>
        <w:numId w:val="1"/>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972">
    <w:name w:val="运维 段落文字"/>
    <w:basedOn w:val="881"/>
    <w:autoRedefine/>
    <w:semiHidden/>
    <w:qFormat/>
    <w:uiPriority w:val="0"/>
    <w:pPr>
      <w:spacing w:line="400" w:lineRule="exact"/>
    </w:pPr>
    <w:rPr>
      <w:rFonts w:cs="宋体" w:asciiTheme="minorHAnsi" w:hAnsiTheme="minorHAnsi" w:eastAsiaTheme="minorEastAsia"/>
    </w:rPr>
  </w:style>
  <w:style w:type="paragraph" w:customStyle="1" w:styleId="973">
    <w:name w:val="标题 4_0"/>
    <w:basedOn w:val="969"/>
    <w:next w:val="970"/>
    <w:autoRedefine/>
    <w:semiHidden/>
    <w:qFormat/>
    <w:uiPriority w:val="0"/>
    <w:pPr>
      <w:keepNext/>
      <w:keepLines/>
      <w:numPr>
        <w:ilvl w:val="3"/>
        <w:numId w:val="1"/>
      </w:numPr>
      <w:tabs>
        <w:tab w:val="left" w:pos="744"/>
      </w:tabs>
      <w:spacing w:before="160" w:after="120"/>
      <w:jc w:val="left"/>
      <w:outlineLvl w:val="3"/>
    </w:pPr>
    <w:rPr>
      <w:rFonts w:ascii="等线" w:hAnsi="等线" w:eastAsia="微软雅黑"/>
      <w:bCs/>
      <w:sz w:val="28"/>
      <w:szCs w:val="24"/>
    </w:rPr>
  </w:style>
  <w:style w:type="paragraph" w:customStyle="1" w:styleId="974">
    <w:name w:val="标题 5_0"/>
    <w:basedOn w:val="969"/>
    <w:next w:val="970"/>
    <w:autoRedefine/>
    <w:semiHidden/>
    <w:qFormat/>
    <w:uiPriority w:val="0"/>
    <w:pPr>
      <w:keepNext/>
      <w:keepLines/>
      <w:numPr>
        <w:ilvl w:val="4"/>
        <w:numId w:val="1"/>
      </w:numPr>
      <w:tabs>
        <w:tab w:val="left" w:pos="744"/>
      </w:tabs>
      <w:spacing w:before="160" w:after="120"/>
      <w:jc w:val="left"/>
      <w:outlineLvl w:val="4"/>
    </w:pPr>
    <w:rPr>
      <w:rFonts w:ascii="黑体" w:hAnsi="黑体" w:eastAsia="微软雅黑"/>
      <w:bCs/>
      <w:sz w:val="24"/>
      <w:szCs w:val="24"/>
    </w:rPr>
  </w:style>
  <w:style w:type="paragraph" w:customStyle="1" w:styleId="975">
    <w:name w:val="正文缩进_0"/>
    <w:basedOn w:val="969"/>
    <w:autoRedefine/>
    <w:semiHidden/>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976">
    <w:name w:val="正文_0_0"/>
    <w:autoRedefine/>
    <w:semiHidden/>
    <w:qFormat/>
    <w:uiPriority w:val="0"/>
    <w:pPr>
      <w:widowControl w:val="0"/>
      <w:jc w:val="both"/>
    </w:pPr>
    <w:rPr>
      <w:rFonts w:ascii="等线" w:hAnsi="等线" w:eastAsia="等线" w:cs="黑体"/>
      <w:kern w:val="2"/>
      <w:sz w:val="21"/>
      <w:szCs w:val="22"/>
      <w:lang w:val="en-US" w:eastAsia="zh-CN" w:bidi="ar-SA"/>
    </w:rPr>
  </w:style>
  <w:style w:type="paragraph" w:customStyle="1" w:styleId="977">
    <w:name w:val="font0"/>
    <w:basedOn w:val="1"/>
    <w:autoRedefine/>
    <w:qFormat/>
    <w:uiPriority w:val="0"/>
    <w:pPr>
      <w:widowControl/>
      <w:wordWrap/>
      <w:adjustRightInd/>
      <w:spacing w:before="100" w:beforeAutospacing="1" w:after="100" w:afterAutospacing="1" w:line="240" w:lineRule="auto"/>
      <w:ind w:firstLine="0" w:firstLineChars="0"/>
      <w:jc w:val="left"/>
    </w:pPr>
    <w:rPr>
      <w:rFonts w:cs="宋体"/>
      <w:color w:val="000000"/>
      <w:kern w:val="0"/>
      <w:sz w:val="22"/>
      <w:szCs w:val="22"/>
    </w:rPr>
  </w:style>
  <w:style w:type="paragraph" w:customStyle="1" w:styleId="978">
    <w:name w:val="et3"/>
    <w:basedOn w:val="1"/>
    <w:autoRedefine/>
    <w:qFormat/>
    <w:uiPriority w:val="0"/>
    <w:pPr>
      <w:widowControl/>
      <w:pBdr>
        <w:top w:val="single" w:color="000000" w:sz="8" w:space="0"/>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9">
    <w:name w:val="et4"/>
    <w:basedOn w:val="1"/>
    <w:autoRedefine/>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0">
    <w:name w:val="et5"/>
    <w:basedOn w:val="1"/>
    <w:autoRedefine/>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color w:val="000000"/>
      <w:kern w:val="0"/>
      <w:sz w:val="20"/>
      <w:szCs w:val="20"/>
    </w:rPr>
  </w:style>
  <w:style w:type="paragraph" w:customStyle="1" w:styleId="981">
    <w:name w:val="et6"/>
    <w:basedOn w:val="1"/>
    <w:autoRedefine/>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color w:val="000000"/>
      <w:kern w:val="0"/>
      <w:sz w:val="20"/>
      <w:szCs w:val="20"/>
    </w:rPr>
  </w:style>
  <w:style w:type="paragraph" w:customStyle="1" w:styleId="982">
    <w:name w:val="et7"/>
    <w:basedOn w:val="1"/>
    <w:autoRedefine/>
    <w:qFormat/>
    <w:uiPriority w:val="0"/>
    <w:pPr>
      <w:widowControl/>
      <w:pBdr>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3">
    <w:name w:val="et8"/>
    <w:basedOn w:val="1"/>
    <w:autoRedefine/>
    <w:qFormat/>
    <w:uiPriority w:val="0"/>
    <w:pPr>
      <w:widowControl/>
      <w:pBdr>
        <w:left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4">
    <w:name w:val="et10"/>
    <w:basedOn w:val="1"/>
    <w:autoRedefine/>
    <w:qFormat/>
    <w:uiPriority w:val="0"/>
    <w:pPr>
      <w:widowControl/>
      <w:pBdr>
        <w:left w:val="single" w:color="000000" w:sz="8" w:space="0"/>
        <w:bottom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5">
    <w:name w:val="et11"/>
    <w:basedOn w:val="1"/>
    <w:autoRedefine/>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character" w:customStyle="1" w:styleId="986">
    <w:name w:val="未处理的提及2"/>
    <w:basedOn w:val="71"/>
    <w:autoRedefine/>
    <w:semiHidden/>
    <w:qFormat/>
    <w:uiPriority w:val="99"/>
    <w:rPr>
      <w:color w:val="605E5C"/>
      <w:shd w:val="clear" w:color="auto" w:fill="E1DFDD"/>
    </w:rPr>
  </w:style>
  <w:style w:type="paragraph" w:customStyle="1" w:styleId="987">
    <w:name w:val="1 正文"/>
    <w:basedOn w:val="1"/>
    <w:autoRedefine/>
    <w:qFormat/>
    <w:uiPriority w:val="0"/>
    <w:pPr>
      <w:wordWrap/>
      <w:ind w:firstLine="420"/>
    </w:pPr>
    <w:rPr>
      <w:rFonts w:eastAsia="仿宋"/>
    </w:rPr>
  </w:style>
  <w:style w:type="paragraph" w:customStyle="1" w:styleId="988">
    <w:name w:val="修订4"/>
    <w:autoRedefine/>
    <w:hidden/>
    <w:semiHidden/>
    <w:qFormat/>
    <w:uiPriority w:val="99"/>
    <w:rPr>
      <w:rFonts w:ascii="宋体" w:hAnsi="宋体" w:eastAsia="宋体" w:cs="Times New Roman"/>
      <w:kern w:val="2"/>
      <w:sz w:val="24"/>
      <w:szCs w:val="24"/>
      <w:lang w:val="en-US" w:eastAsia="zh-CN" w:bidi="ar-SA"/>
    </w:rPr>
  </w:style>
  <w:style w:type="character" w:customStyle="1" w:styleId="989">
    <w:name w:val="Char Char38"/>
    <w:autoRedefine/>
    <w:semiHidden/>
    <w:qFormat/>
    <w:uiPriority w:val="0"/>
    <w:rPr>
      <w:rFonts w:ascii="Arial" w:hAnsi="Arial" w:eastAsia="宋体"/>
      <w:b/>
      <w:bCs/>
      <w:kern w:val="2"/>
      <w:sz w:val="21"/>
      <w:szCs w:val="32"/>
      <w:lang w:val="en-US" w:eastAsia="zh-CN" w:bidi="ar-SA"/>
    </w:rPr>
  </w:style>
  <w:style w:type="character" w:customStyle="1" w:styleId="990">
    <w:name w:val="dy_biao_content1"/>
    <w:autoRedefine/>
    <w:semiHidden/>
    <w:qFormat/>
    <w:uiPriority w:val="0"/>
    <w:rPr>
      <w:rFonts w:hint="eastAsia" w:ascii="宋体" w:hAnsi="宋体" w:eastAsia="宋体"/>
      <w:sz w:val="24"/>
      <w:szCs w:val="24"/>
    </w:rPr>
  </w:style>
  <w:style w:type="character" w:customStyle="1" w:styleId="991">
    <w:name w:val="Char Char93"/>
    <w:autoRedefine/>
    <w:semiHidden/>
    <w:qFormat/>
    <w:uiPriority w:val="0"/>
    <w:rPr>
      <w:kern w:val="2"/>
      <w:sz w:val="18"/>
      <w:szCs w:val="18"/>
    </w:rPr>
  </w:style>
  <w:style w:type="character" w:customStyle="1" w:styleId="992">
    <w:name w:val="NormalCharacter"/>
    <w:autoRedefine/>
    <w:semiHidden/>
    <w:qFormat/>
    <w:uiPriority w:val="0"/>
    <w:rPr>
      <w:rFonts w:ascii="宋体" w:hAnsi="宋体"/>
      <w:kern w:val="2"/>
      <w:sz w:val="24"/>
      <w:szCs w:val="24"/>
      <w:lang w:val="en-US" w:eastAsia="zh-CN" w:bidi="ar-SA"/>
    </w:rPr>
  </w:style>
  <w:style w:type="character" w:customStyle="1" w:styleId="993">
    <w:name w:val="List Paragraph Char"/>
    <w:link w:val="796"/>
    <w:autoRedefine/>
    <w:semiHidden/>
    <w:qFormat/>
    <w:locked/>
    <w:uiPriority w:val="0"/>
    <w:rPr>
      <w:rFonts w:ascii="Calibri" w:hAnsi="Calibri"/>
      <w:kern w:val="2"/>
      <w:sz w:val="24"/>
      <w:szCs w:val="22"/>
    </w:rPr>
  </w:style>
  <w:style w:type="character" w:customStyle="1" w:styleId="994">
    <w:name w:val="Char Char Char Char Char"/>
    <w:autoRedefine/>
    <w:semiHidden/>
    <w:qFormat/>
    <w:uiPriority w:val="0"/>
    <w:rPr>
      <w:rFonts w:ascii="Courier New" w:eastAsia="Courier New"/>
      <w:color w:val="FF0000"/>
      <w:kern w:val="2"/>
      <w:sz w:val="24"/>
      <w:szCs w:val="24"/>
      <w:u w:val="single"/>
      <w:lang w:val="en-US" w:eastAsia="zh-CN" w:bidi="ar-SA"/>
    </w:rPr>
  </w:style>
  <w:style w:type="character" w:customStyle="1" w:styleId="995">
    <w:name w:val="样式1 Char Char Char"/>
    <w:autoRedefine/>
    <w:semiHidden/>
    <w:qFormat/>
    <w:uiPriority w:val="0"/>
    <w:rPr>
      <w:rFonts w:ascii="Arial" w:hAnsi="Arial" w:eastAsia="宋体"/>
      <w:kern w:val="2"/>
      <w:sz w:val="21"/>
      <w:szCs w:val="24"/>
      <w:lang w:val="en-US" w:eastAsia="zh-CN" w:bidi="ar-SA"/>
    </w:rPr>
  </w:style>
  <w:style w:type="character" w:customStyle="1" w:styleId="996">
    <w:name w:val="样式1 Char"/>
    <w:autoRedefine/>
    <w:semiHidden/>
    <w:qFormat/>
    <w:uiPriority w:val="0"/>
    <w:rPr>
      <w:rFonts w:ascii="Arial" w:hAnsi="Arial" w:eastAsia="宋体"/>
      <w:kern w:val="2"/>
      <w:sz w:val="21"/>
      <w:szCs w:val="24"/>
      <w:lang w:val="en-US" w:eastAsia="zh-CN" w:bidi="ar-SA"/>
    </w:rPr>
  </w:style>
  <w:style w:type="character" w:customStyle="1" w:styleId="997">
    <w:name w:val="unnamed51"/>
    <w:autoRedefine/>
    <w:semiHidden/>
    <w:qFormat/>
    <w:uiPriority w:val="0"/>
    <w:rPr>
      <w:sz w:val="22"/>
      <w:szCs w:val="22"/>
    </w:rPr>
  </w:style>
  <w:style w:type="character" w:customStyle="1" w:styleId="998">
    <w:name w:val="样式1 Char Char"/>
    <w:link w:val="729"/>
    <w:autoRedefine/>
    <w:semiHidden/>
    <w:qFormat/>
    <w:uiPriority w:val="0"/>
    <w:rPr>
      <w:rFonts w:ascii="宋体" w:hAnsi="宋体"/>
      <w:snapToGrid w:val="0"/>
      <w:color w:val="000000"/>
      <w:sz w:val="24"/>
    </w:rPr>
  </w:style>
  <w:style w:type="paragraph" w:customStyle="1" w:styleId="999">
    <w:name w:val="正文7"/>
    <w:autoRedefine/>
    <w:semiHidden/>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UserStyle_0"/>
    <w:autoRedefine/>
    <w:semiHidden/>
    <w:qFormat/>
    <w:uiPriority w:val="0"/>
    <w:pPr>
      <w:spacing w:after="160" w:line="259" w:lineRule="auto"/>
      <w:jc w:val="both"/>
      <w:textAlignment w:val="baseline"/>
    </w:pPr>
    <w:rPr>
      <w:rFonts w:ascii="Arial" w:hAnsi="Arial" w:eastAsia="宋体" w:cs="Times New Roman"/>
      <w:sz w:val="21"/>
      <w:szCs w:val="21"/>
      <w:lang w:val="zh-CN" w:eastAsia="zh-CN" w:bidi="ar-SA"/>
    </w:rPr>
  </w:style>
  <w:style w:type="paragraph" w:customStyle="1" w:styleId="1001">
    <w:name w:val="题目 2"/>
    <w:next w:val="1"/>
    <w:autoRedefine/>
    <w:semiHidden/>
    <w:qFormat/>
    <w:uiPriority w:val="0"/>
    <w:pPr>
      <w:keepNext/>
      <w:outlineLvl w:val="1"/>
    </w:pPr>
    <w:rPr>
      <w:rFonts w:ascii="Helvetica" w:hAnsi="Helvetica" w:eastAsia="ヒラギノ角ゴ Pro W3" w:cs="Times New Roman"/>
      <w:b/>
      <w:color w:val="000000"/>
      <w:sz w:val="24"/>
      <w:lang w:val="en-US" w:eastAsia="zh-CN" w:bidi="ar-SA"/>
    </w:rPr>
  </w:style>
  <w:style w:type="paragraph" w:customStyle="1" w:styleId="1002">
    <w:name w:val="题目 3"/>
    <w:next w:val="1"/>
    <w:autoRedefine/>
    <w:semiHidden/>
    <w:qFormat/>
    <w:uiPriority w:val="0"/>
    <w:pPr>
      <w:keepNext/>
      <w:outlineLvl w:val="2"/>
    </w:pPr>
    <w:rPr>
      <w:rFonts w:ascii="Helvetica" w:hAnsi="Helvetica" w:eastAsia="ヒラギノ角ゴ Pro W3" w:cs="Times New Roman"/>
      <w:b/>
      <w:color w:val="000000"/>
      <w:sz w:val="24"/>
      <w:lang w:val="en-US" w:eastAsia="zh-CN" w:bidi="ar-SA"/>
    </w:rPr>
  </w:style>
  <w:style w:type="paragraph" w:customStyle="1" w:styleId="1003">
    <w:name w:val="179"/>
    <w:autoRedefine/>
    <w:semiHidden/>
    <w:qFormat/>
    <w:uiPriority w:val="0"/>
    <w:pPr>
      <w:spacing w:after="160" w:line="259" w:lineRule="auto"/>
      <w:ind w:firstLine="420" w:firstLineChars="200"/>
      <w:jc w:val="both"/>
      <w:textAlignment w:val="baseline"/>
    </w:pPr>
    <w:rPr>
      <w:rFonts w:ascii="Calibri" w:hAnsi="Calibri" w:eastAsia="宋体" w:cs="Times New Roman"/>
      <w:kern w:val="2"/>
      <w:sz w:val="21"/>
      <w:szCs w:val="24"/>
      <w:lang w:val="en-US" w:eastAsia="zh-CN" w:bidi="ar-SA"/>
    </w:rPr>
  </w:style>
  <w:style w:type="paragraph" w:customStyle="1" w:styleId="1004">
    <w:name w:val="Char Char Char2"/>
    <w:basedOn w:val="1"/>
    <w:autoRedefine/>
    <w:semiHidden/>
    <w:qFormat/>
    <w:uiPriority w:val="0"/>
    <w:pPr>
      <w:adjustRightInd/>
      <w:contextualSpacing/>
      <w:jc w:val="left"/>
    </w:pPr>
    <w:rPr>
      <w:rFonts w:ascii="仿宋_GB2312" w:eastAsia="仿宋_GB2312"/>
      <w:b/>
      <w:sz w:val="32"/>
      <w:szCs w:val="32"/>
    </w:rPr>
  </w:style>
  <w:style w:type="paragraph" w:customStyle="1" w:styleId="1005">
    <w:name w:val="Char1 Char Char Char7"/>
    <w:basedOn w:val="1"/>
    <w:autoRedefine/>
    <w:semiHidden/>
    <w:qFormat/>
    <w:uiPriority w:val="0"/>
    <w:pPr>
      <w:adjustRightInd/>
      <w:contextualSpacing/>
      <w:jc w:val="left"/>
    </w:pPr>
    <w:rPr>
      <w:szCs w:val="20"/>
    </w:rPr>
  </w:style>
  <w:style w:type="paragraph" w:customStyle="1" w:styleId="1006">
    <w:name w:val="Char13"/>
    <w:basedOn w:val="1"/>
    <w:autoRedefine/>
    <w:semiHidden/>
    <w:qFormat/>
    <w:uiPriority w:val="0"/>
    <w:pPr>
      <w:widowControl/>
      <w:adjustRightInd/>
      <w:spacing w:after="160" w:line="240" w:lineRule="exact"/>
      <w:contextualSpacing/>
      <w:jc w:val="left"/>
    </w:pPr>
    <w:rPr>
      <w:rFonts w:ascii="Arial" w:hAnsi="Arial" w:eastAsia="Times New Roman" w:cs="Verdana"/>
      <w:b/>
      <w:kern w:val="0"/>
      <w:szCs w:val="20"/>
      <w:lang w:eastAsia="en-US"/>
    </w:rPr>
  </w:style>
  <w:style w:type="paragraph" w:customStyle="1" w:styleId="1007">
    <w:name w:val="正文格式（宋体、12号、间距1.5）"/>
    <w:autoRedefine/>
    <w:semiHidden/>
    <w:qFormat/>
    <w:uiPriority w:val="0"/>
    <w:pPr>
      <w:widowControl w:val="0"/>
      <w:spacing w:line="360" w:lineRule="auto"/>
      <w:ind w:firstLine="496"/>
    </w:pPr>
    <w:rPr>
      <w:rFonts w:ascii="宋体" w:hAnsi="宋体" w:eastAsia="ヒラギノ角ゴ Pro W3" w:cs="Times New Roman"/>
      <w:color w:val="000000"/>
      <w:sz w:val="24"/>
      <w:lang w:val="en-US" w:eastAsia="zh-CN" w:bidi="ar-SA"/>
    </w:rPr>
  </w:style>
  <w:style w:type="paragraph" w:customStyle="1" w:styleId="1008">
    <w:name w:val="UserStyle_1"/>
    <w:next w:val="1003"/>
    <w:autoRedefine/>
    <w:semiHidden/>
    <w:qFormat/>
    <w:uiPriority w:val="0"/>
    <w:pPr>
      <w:ind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009">
    <w:name w:val="Char25"/>
    <w:basedOn w:val="1"/>
    <w:autoRedefine/>
    <w:semiHidden/>
    <w:qFormat/>
    <w:uiPriority w:val="0"/>
    <w:pPr>
      <w:adjustRightInd/>
      <w:contextualSpacing/>
      <w:jc w:val="left"/>
    </w:pPr>
    <w:rPr>
      <w:rFonts w:ascii="仿宋_GB2312" w:eastAsia="仿宋_GB2312"/>
      <w:b/>
      <w:sz w:val="32"/>
      <w:szCs w:val="32"/>
    </w:rPr>
  </w:style>
  <w:style w:type="paragraph" w:customStyle="1" w:styleId="1010">
    <w:name w:val="Char Char Char Char Char Char2"/>
    <w:basedOn w:val="1"/>
    <w:autoRedefine/>
    <w:semiHidden/>
    <w:qFormat/>
    <w:uiPriority w:val="0"/>
    <w:pPr>
      <w:adjustRightInd/>
      <w:contextualSpacing/>
      <w:jc w:val="left"/>
    </w:pPr>
    <w:rPr>
      <w:rFonts w:ascii="Tahoma" w:hAnsi="Tahoma"/>
      <w:szCs w:val="20"/>
    </w:rPr>
  </w:style>
  <w:style w:type="paragraph" w:customStyle="1" w:styleId="1011">
    <w:name w:val="Heading2"/>
    <w:next w:val="1"/>
    <w:autoRedefine/>
    <w:semiHidden/>
    <w:qFormat/>
    <w:uiPriority w:val="0"/>
    <w:pPr>
      <w:keepNext/>
      <w:keepLines/>
      <w:spacing w:before="260" w:after="260" w:line="415" w:lineRule="auto"/>
      <w:jc w:val="both"/>
      <w:textAlignment w:val="baseline"/>
    </w:pPr>
    <w:rPr>
      <w:rFonts w:ascii="Arial" w:hAnsi="Arial" w:eastAsia="黑体" w:cs="Times New Roman"/>
      <w:b/>
      <w:bCs/>
      <w:kern w:val="2"/>
      <w:sz w:val="32"/>
      <w:szCs w:val="32"/>
      <w:lang w:val="en-US" w:eastAsia="zh-CN" w:bidi="ar-SA"/>
    </w:rPr>
  </w:style>
  <w:style w:type="paragraph" w:customStyle="1" w:styleId="1012">
    <w:name w:val="正文文字缩进 2"/>
    <w:basedOn w:val="1"/>
    <w:autoRedefine/>
    <w:semiHidden/>
    <w:qFormat/>
    <w:uiPriority w:val="0"/>
    <w:pPr>
      <w:widowControl/>
      <w:adjustRightInd/>
      <w:spacing w:line="351" w:lineRule="atLeast"/>
      <w:ind w:firstLine="481"/>
      <w:contextualSpacing/>
      <w:jc w:val="left"/>
      <w:textAlignment w:val="baseline"/>
    </w:pPr>
    <w:rPr>
      <w:rFonts w:ascii="仿宋_GB2312" w:eastAsia="仿宋_GB2312"/>
      <w:color w:val="000000"/>
      <w:kern w:val="0"/>
      <w:szCs w:val="20"/>
      <w:u w:color="000000"/>
    </w:rPr>
  </w:style>
  <w:style w:type="paragraph" w:customStyle="1" w:styleId="1013">
    <w:name w:val="1"/>
    <w:basedOn w:val="1"/>
    <w:next w:val="54"/>
    <w:autoRedefine/>
    <w:semiHidden/>
    <w:qFormat/>
    <w:uiPriority w:val="0"/>
    <w:pPr>
      <w:widowControl/>
      <w:adjustRightInd/>
      <w:snapToGrid w:val="0"/>
      <w:spacing w:line="440" w:lineRule="atLeast"/>
      <w:ind w:firstLine="480"/>
      <w:contextualSpacing/>
      <w:jc w:val="left"/>
    </w:pPr>
    <w:rPr>
      <w:kern w:val="0"/>
      <w:szCs w:val="20"/>
    </w:rPr>
  </w:style>
  <w:style w:type="paragraph" w:customStyle="1" w:styleId="1014">
    <w:name w:val="Char1 Char Char Char Char Char Char"/>
    <w:basedOn w:val="1"/>
    <w:autoRedefine/>
    <w:semiHidden/>
    <w:qFormat/>
    <w:uiPriority w:val="0"/>
    <w:pPr>
      <w:adjustRightInd/>
      <w:contextualSpacing/>
      <w:jc w:val="left"/>
    </w:pPr>
    <w:rPr>
      <w:rFonts w:ascii="仿宋_GB2312" w:eastAsia="仿宋_GB2312"/>
      <w:b/>
      <w:sz w:val="32"/>
      <w:szCs w:val="32"/>
    </w:rPr>
  </w:style>
  <w:style w:type="paragraph" w:customStyle="1" w:styleId="1015">
    <w:name w:val="正文文字缩进 3"/>
    <w:basedOn w:val="1"/>
    <w:autoRedefine/>
    <w:semiHidden/>
    <w:qFormat/>
    <w:uiPriority w:val="0"/>
    <w:pPr>
      <w:widowControl/>
      <w:adjustRightInd/>
      <w:spacing w:before="119" w:line="272" w:lineRule="atLeast"/>
      <w:ind w:left="719" w:firstLine="481"/>
      <w:contextualSpacing/>
      <w:jc w:val="left"/>
      <w:textAlignment w:val="baseline"/>
    </w:pPr>
    <w:rPr>
      <w:color w:val="000000"/>
      <w:kern w:val="0"/>
      <w:szCs w:val="20"/>
      <w:u w:color="000000"/>
    </w:rPr>
  </w:style>
  <w:style w:type="paragraph" w:customStyle="1" w:styleId="1016">
    <w:name w:val="自由格式"/>
    <w:autoRedefine/>
    <w:semiHidden/>
    <w:qFormat/>
    <w:uiPriority w:val="0"/>
    <w:rPr>
      <w:rFonts w:ascii="Helvetica" w:hAnsi="Helvetica" w:eastAsia="ヒラギノ角ゴ Pro W3" w:cs="Times New Roman"/>
      <w:color w:val="000000"/>
      <w:sz w:val="24"/>
      <w:lang w:val="en-US" w:eastAsia="zh-CN" w:bidi="ar-SA"/>
    </w:rPr>
  </w:style>
  <w:style w:type="paragraph" w:customStyle="1" w:styleId="1017">
    <w:name w:val="List Paragraph2"/>
    <w:basedOn w:val="1"/>
    <w:autoRedefine/>
    <w:semiHidden/>
    <w:qFormat/>
    <w:uiPriority w:val="34"/>
    <w:pPr>
      <w:adjustRightInd/>
      <w:ind w:firstLine="420"/>
      <w:contextualSpacing/>
      <w:jc w:val="left"/>
    </w:pPr>
  </w:style>
  <w:style w:type="paragraph" w:customStyle="1" w:styleId="1018">
    <w:name w:val="Char7"/>
    <w:basedOn w:val="1"/>
    <w:autoRedefine/>
    <w:semiHidden/>
    <w:qFormat/>
    <w:uiPriority w:val="0"/>
    <w:pPr>
      <w:adjustRightInd/>
      <w:contextualSpacing/>
      <w:jc w:val="left"/>
    </w:pPr>
    <w:rPr>
      <w:rFonts w:ascii="仿宋_GB2312" w:eastAsia="仿宋_GB2312"/>
      <w:b/>
      <w:sz w:val="32"/>
      <w:szCs w:val="32"/>
    </w:rPr>
  </w:style>
  <w:style w:type="paragraph" w:customStyle="1" w:styleId="1019">
    <w:name w:val="Char41"/>
    <w:basedOn w:val="17"/>
    <w:autoRedefine/>
    <w:semiHidden/>
    <w:qFormat/>
    <w:uiPriority w:val="0"/>
    <w:pPr>
      <w:adjustRightInd/>
      <w:snapToGrid/>
      <w:spacing w:after="156" w:afterLines="50" w:line="360" w:lineRule="auto"/>
      <w:ind w:firstLine="480"/>
      <w:contextualSpacing/>
      <w:jc w:val="left"/>
    </w:pPr>
    <w:rPr>
      <w:rFonts w:ascii="Times New Roman" w:hAnsi="Times New Roman"/>
      <w:snapToGrid/>
      <w:color w:val="auto"/>
      <w:kern w:val="2"/>
      <w:sz w:val="21"/>
      <w:szCs w:val="24"/>
    </w:rPr>
  </w:style>
  <w:style w:type="paragraph" w:customStyle="1" w:styleId="1020">
    <w:name w:val="g11"/>
    <w:basedOn w:val="1"/>
    <w:autoRedefine/>
    <w:semiHidden/>
    <w:qFormat/>
    <w:uiPriority w:val="0"/>
    <w:pPr>
      <w:widowControl/>
      <w:adjustRightInd/>
      <w:spacing w:before="100" w:beforeAutospacing="1" w:after="100" w:afterAutospacing="1" w:line="900" w:lineRule="atLeast"/>
      <w:contextualSpacing/>
      <w:jc w:val="left"/>
    </w:pPr>
    <w:rPr>
      <w:rFonts w:hint="eastAsia" w:ascii="华文中宋" w:hAnsi="华文中宋"/>
      <w:b/>
      <w:bCs/>
      <w:color w:val="FF0000"/>
      <w:kern w:val="0"/>
      <w:sz w:val="60"/>
      <w:szCs w:val="60"/>
    </w:rPr>
  </w:style>
  <w:style w:type="paragraph" w:customStyle="1" w:styleId="1021">
    <w:name w:val="普通(网站)1"/>
    <w:basedOn w:val="1"/>
    <w:autoRedefine/>
    <w:semiHidden/>
    <w:qFormat/>
    <w:uiPriority w:val="0"/>
    <w:pPr>
      <w:widowControl/>
      <w:adjustRightInd/>
      <w:contextualSpacing/>
      <w:jc w:val="left"/>
    </w:pPr>
    <w:rPr>
      <w:rFonts w:ascii="ˎ̥" w:hAnsi="ˎ̥" w:cs="宋体"/>
      <w:color w:val="000000"/>
      <w:kern w:val="0"/>
      <w:sz w:val="13"/>
      <w:szCs w:val="13"/>
    </w:rPr>
  </w:style>
  <w:style w:type="paragraph" w:customStyle="1" w:styleId="1022">
    <w:name w:val="普通文字"/>
    <w:basedOn w:val="1"/>
    <w:autoRedefine/>
    <w:semiHidden/>
    <w:qFormat/>
    <w:uiPriority w:val="0"/>
    <w:pPr>
      <w:widowControl/>
      <w:adjustRightInd/>
      <w:spacing w:line="351" w:lineRule="atLeast"/>
      <w:ind w:firstLine="419"/>
      <w:contextualSpacing/>
      <w:jc w:val="left"/>
      <w:textAlignment w:val="baseline"/>
    </w:pPr>
    <w:rPr>
      <w:color w:val="000000"/>
      <w:kern w:val="0"/>
      <w:szCs w:val="20"/>
      <w:u w:color="000000"/>
    </w:rPr>
  </w:style>
  <w:style w:type="paragraph" w:customStyle="1" w:styleId="1023">
    <w:name w:val="样式 样式 标题 3 + (符号) 宋体 四号 加粗 黑色 段前: 0 磅 段后: 0 磅 行距: 固定值 22 磅 + 段前:..."/>
    <w:basedOn w:val="1"/>
    <w:autoRedefine/>
    <w:semiHidden/>
    <w:qFormat/>
    <w:uiPriority w:val="0"/>
    <w:pPr>
      <w:keepNext/>
      <w:keepLines/>
      <w:adjustRightInd/>
      <w:spacing w:before="156" w:beforeLines="50" w:after="156" w:afterLines="50" w:line="580" w:lineRule="exact"/>
      <w:contextualSpacing/>
      <w:jc w:val="left"/>
      <w:outlineLvl w:val="2"/>
    </w:pPr>
    <w:rPr>
      <w:b/>
      <w:bCs/>
      <w:color w:val="000000"/>
      <w:kern w:val="24"/>
      <w:sz w:val="28"/>
      <w:szCs w:val="20"/>
    </w:rPr>
  </w:style>
  <w:style w:type="paragraph" w:customStyle="1" w:styleId="1024">
    <w:name w:val="内文正文"/>
    <w:basedOn w:val="35"/>
    <w:autoRedefine/>
    <w:semiHidden/>
    <w:qFormat/>
    <w:uiPriority w:val="0"/>
    <w:pPr>
      <w:snapToGrid w:val="0"/>
      <w:spacing w:line="400" w:lineRule="exact"/>
      <w:contextualSpacing/>
      <w:jc w:val="left"/>
    </w:pPr>
    <w:rPr>
      <w:rFonts w:ascii="Arial" w:hAnsi="Arial" w:cs="Courier New"/>
      <w:snapToGrid/>
      <w:color w:val="000000"/>
      <w:sz w:val="21"/>
    </w:rPr>
  </w:style>
  <w:style w:type="paragraph" w:customStyle="1" w:styleId="1025">
    <w:name w:val="style11"/>
    <w:basedOn w:val="1"/>
    <w:autoRedefine/>
    <w:semiHidden/>
    <w:qFormat/>
    <w:uiPriority w:val="0"/>
    <w:pPr>
      <w:widowControl/>
      <w:adjustRightInd/>
      <w:spacing w:before="100" w:beforeAutospacing="1" w:after="100" w:afterAutospacing="1"/>
      <w:contextualSpacing/>
      <w:jc w:val="left"/>
    </w:pPr>
    <w:rPr>
      <w:rFonts w:cs="宋体"/>
      <w:kern w:val="0"/>
    </w:rPr>
  </w:style>
  <w:style w:type="paragraph" w:customStyle="1" w:styleId="1026">
    <w:name w:val="纯文本3"/>
    <w:basedOn w:val="999"/>
    <w:autoRedefine/>
    <w:semiHidden/>
    <w:qFormat/>
    <w:uiPriority w:val="0"/>
    <w:pPr>
      <w:widowControl/>
      <w:jc w:val="left"/>
    </w:pPr>
    <w:rPr>
      <w:rFonts w:ascii="宋体" w:hAnsi="Courier New"/>
    </w:rPr>
  </w:style>
  <w:style w:type="character" w:customStyle="1" w:styleId="1027">
    <w:name w:val="未处理的提及3"/>
    <w:autoRedefine/>
    <w:semiHidden/>
    <w:qFormat/>
    <w:uiPriority w:val="99"/>
    <w:rPr>
      <w:color w:val="605E5C"/>
      <w:shd w:val="clear" w:color="auto" w:fill="E1DFDD"/>
    </w:rPr>
  </w:style>
  <w:style w:type="character" w:customStyle="1" w:styleId="1028">
    <w:name w:val="尾注文本 字符1"/>
    <w:autoRedefine/>
    <w:semiHidden/>
    <w:qFormat/>
    <w:uiPriority w:val="99"/>
    <w:rPr>
      <w:rFonts w:ascii="宋体" w:hAnsi="宋体"/>
      <w:kern w:val="2"/>
      <w:sz w:val="24"/>
      <w:szCs w:val="24"/>
    </w:rPr>
  </w:style>
  <w:style w:type="character" w:customStyle="1" w:styleId="1029">
    <w:name w:val="HTML 地址 字符1"/>
    <w:autoRedefine/>
    <w:semiHidden/>
    <w:qFormat/>
    <w:uiPriority w:val="99"/>
    <w:rPr>
      <w:rFonts w:ascii="宋体" w:hAnsi="宋体"/>
      <w:i/>
      <w:iCs/>
      <w:kern w:val="2"/>
      <w:sz w:val="24"/>
      <w:szCs w:val="24"/>
    </w:rPr>
  </w:style>
  <w:style w:type="character" w:customStyle="1" w:styleId="1030">
    <w:name w:val="正文文本缩进 字符2"/>
    <w:autoRedefine/>
    <w:semiHidden/>
    <w:qFormat/>
    <w:uiPriority w:val="0"/>
    <w:rPr>
      <w:rFonts w:ascii="宋体" w:hAnsi="宋体"/>
      <w:sz w:val="24"/>
    </w:rPr>
  </w:style>
  <w:style w:type="character" w:customStyle="1" w:styleId="1031">
    <w:name w:val="正文文本首行缩进 2 字符1"/>
    <w:autoRedefine/>
    <w:semiHidden/>
    <w:qFormat/>
    <w:uiPriority w:val="99"/>
    <w:rPr>
      <w:rFonts w:ascii="宋体" w:hAnsi="宋体"/>
      <w:kern w:val="2"/>
      <w:sz w:val="24"/>
      <w:szCs w:val="24"/>
    </w:rPr>
  </w:style>
  <w:style w:type="character" w:customStyle="1" w:styleId="1032">
    <w:name w:val="签名 字符1"/>
    <w:autoRedefine/>
    <w:semiHidden/>
    <w:qFormat/>
    <w:uiPriority w:val="99"/>
    <w:rPr>
      <w:rFonts w:ascii="宋体" w:hAnsi="宋体"/>
      <w:kern w:val="2"/>
      <w:sz w:val="24"/>
      <w:szCs w:val="24"/>
    </w:rPr>
  </w:style>
  <w:style w:type="character" w:customStyle="1" w:styleId="1033">
    <w:name w:val="称呼 字符1"/>
    <w:autoRedefine/>
    <w:semiHidden/>
    <w:qFormat/>
    <w:uiPriority w:val="99"/>
    <w:rPr>
      <w:rFonts w:ascii="宋体" w:hAnsi="宋体"/>
      <w:kern w:val="2"/>
      <w:sz w:val="24"/>
      <w:szCs w:val="24"/>
    </w:rPr>
  </w:style>
  <w:style w:type="paragraph" w:customStyle="1" w:styleId="1034">
    <w:name w:val="[Normal]"/>
    <w:autoRedefine/>
    <w:semiHidden/>
    <w:qFormat/>
    <w:uiPriority w:val="0"/>
    <w:rPr>
      <w:rFonts w:ascii="宋体" w:hAnsi="宋体" w:eastAsia="宋体" w:cs="Times New Roman"/>
      <w:sz w:val="24"/>
      <w:szCs w:val="22"/>
      <w:lang w:val="zh-CN" w:eastAsia="zh-CN" w:bidi="ar-SA"/>
    </w:rPr>
  </w:style>
  <w:style w:type="paragraph" w:customStyle="1" w:styleId="1035">
    <w:name w:val="WPSOffice手动目录 1"/>
    <w:autoRedefine/>
    <w:semiHidden/>
    <w:qFormat/>
    <w:uiPriority w:val="0"/>
    <w:rPr>
      <w:rFonts w:ascii="Times New Roman" w:hAnsi="Times New Roman" w:eastAsia="宋体" w:cs="Times New Roman"/>
      <w:lang w:val="en-US" w:eastAsia="zh-CN" w:bidi="ar-SA"/>
    </w:rPr>
  </w:style>
  <w:style w:type="paragraph" w:customStyle="1" w:styleId="1036">
    <w:name w:val="修订5"/>
    <w:autoRedefine/>
    <w:hidden/>
    <w:semiHidden/>
    <w:qFormat/>
    <w:uiPriority w:val="99"/>
    <w:rPr>
      <w:rFonts w:ascii="宋体" w:hAnsi="宋体" w:eastAsia="宋体" w:cs="Times New Roman"/>
      <w:kern w:val="2"/>
      <w:sz w:val="24"/>
      <w:szCs w:val="24"/>
      <w:lang w:val="en-US" w:eastAsia="zh-CN" w:bidi="ar-SA"/>
    </w:rPr>
  </w:style>
  <w:style w:type="paragraph" w:customStyle="1" w:styleId="1037">
    <w:name w:val="修订6"/>
    <w:autoRedefine/>
    <w:hidden/>
    <w:semiHidden/>
    <w:qFormat/>
    <w:uiPriority w:val="99"/>
    <w:rPr>
      <w:rFonts w:ascii="宋体" w:hAnsi="宋体" w:eastAsia="宋体" w:cs="Times New Roman"/>
      <w:kern w:val="2"/>
      <w:sz w:val="24"/>
      <w:szCs w:val="24"/>
      <w:lang w:val="en-US" w:eastAsia="zh-CN" w:bidi="ar-SA"/>
    </w:rPr>
  </w:style>
  <w:style w:type="paragraph" w:customStyle="1" w:styleId="1038">
    <w:name w:val="修订7"/>
    <w:autoRedefine/>
    <w:hidden/>
    <w:semiHidden/>
    <w:qFormat/>
    <w:uiPriority w:val="99"/>
    <w:rPr>
      <w:rFonts w:ascii="宋体" w:hAnsi="宋体" w:eastAsia="宋体" w:cs="Times New Roman"/>
      <w:kern w:val="2"/>
      <w:sz w:val="24"/>
      <w:szCs w:val="24"/>
      <w:lang w:val="en-US" w:eastAsia="zh-CN" w:bidi="ar-SA"/>
    </w:rPr>
  </w:style>
  <w:style w:type="paragraph" w:customStyle="1" w:styleId="1039">
    <w:name w:val="修订8"/>
    <w:autoRedefine/>
    <w:hidden/>
    <w:semiHidden/>
    <w:qFormat/>
    <w:uiPriority w:val="99"/>
    <w:rPr>
      <w:rFonts w:ascii="宋体" w:hAnsi="宋体" w:eastAsia="宋体" w:cs="Times New Roman"/>
      <w:kern w:val="2"/>
      <w:sz w:val="24"/>
      <w:szCs w:val="24"/>
      <w:lang w:val="en-US" w:eastAsia="zh-CN" w:bidi="ar-SA"/>
    </w:rPr>
  </w:style>
  <w:style w:type="character" w:customStyle="1" w:styleId="1040">
    <w:name w:val="未处理的提及4"/>
    <w:basedOn w:val="71"/>
    <w:autoRedefine/>
    <w:semiHidden/>
    <w:unhideWhenUsed/>
    <w:qFormat/>
    <w:uiPriority w:val="99"/>
    <w:rPr>
      <w:color w:val="605E5C"/>
      <w:shd w:val="clear" w:color="auto" w:fill="E1DFDD"/>
    </w:rPr>
  </w:style>
  <w:style w:type="character" w:customStyle="1" w:styleId="1041">
    <w:name w:val="正文标准 Char"/>
    <w:link w:val="564"/>
    <w:autoRedefine/>
    <w:qFormat/>
    <w:locked/>
    <w:uiPriority w:val="0"/>
    <w:rPr>
      <w:rFonts w:ascii="(宋体" w:hAnsi="Calibri"/>
      <w:kern w:val="2"/>
      <w:sz w:val="24"/>
      <w:szCs w:val="24"/>
    </w:rPr>
  </w:style>
  <w:style w:type="character" w:customStyle="1" w:styleId="1042">
    <w:name w:val="text5"/>
    <w:autoRedefine/>
    <w:qFormat/>
    <w:uiPriority w:val="0"/>
    <w:rPr>
      <w:rFonts w:hint="default"/>
      <w:color w:val="000066"/>
      <w:spacing w:val="0"/>
      <w:sz w:val="18"/>
    </w:rPr>
  </w:style>
  <w:style w:type="character" w:customStyle="1" w:styleId="1043">
    <w:name w:val="纯文本 Char"/>
    <w:autoRedefine/>
    <w:qFormat/>
    <w:locked/>
    <w:uiPriority w:val="0"/>
    <w:rPr>
      <w:rFonts w:hint="eastAsia" w:ascii="宋体" w:hAnsi="Courier New" w:eastAsia="宋体"/>
      <w:sz w:val="18"/>
    </w:rPr>
  </w:style>
  <w:style w:type="character" w:customStyle="1" w:styleId="1044">
    <w:name w:val="正文段 Char Char"/>
    <w:autoRedefine/>
    <w:qFormat/>
    <w:locked/>
    <w:uiPriority w:val="0"/>
    <w:rPr>
      <w:sz w:val="24"/>
      <w:lang w:bidi="ar-SA"/>
    </w:rPr>
  </w:style>
  <w:style w:type="character" w:customStyle="1" w:styleId="1045">
    <w:name w:val="ziti11"/>
    <w:autoRedefine/>
    <w:qFormat/>
    <w:uiPriority w:val="0"/>
    <w:rPr>
      <w:rFonts w:hint="default" w:ascii="ˎ̥" w:hAnsi="ˎ̥"/>
      <w:color w:val="000000"/>
      <w:sz w:val="18"/>
    </w:rPr>
  </w:style>
  <w:style w:type="character" w:customStyle="1" w:styleId="1046">
    <w:name w:val="htd0"/>
    <w:basedOn w:val="71"/>
    <w:autoRedefine/>
    <w:qFormat/>
    <w:uiPriority w:val="0"/>
  </w:style>
  <w:style w:type="paragraph" w:customStyle="1" w:styleId="1047">
    <w:name w:val="页眉与页脚"/>
    <w:autoRedefine/>
    <w:qFormat/>
    <w:uiPriority w:val="0"/>
    <w:pPr>
      <w:pBdr>
        <w:top w:val="none" w:color="FFFFFF" w:sz="0" w:space="31"/>
        <w:left w:val="none" w:color="FFFFFF" w:sz="0" w:space="31"/>
        <w:bottom w:val="none" w:color="FFFFFF" w:sz="0" w:space="31"/>
        <w:right w:val="none" w:color="FFFFFF" w:sz="0" w:space="31"/>
      </w:pBdr>
      <w:tabs>
        <w:tab w:val="right" w:pos="9020"/>
      </w:tabs>
    </w:pPr>
    <w:rPr>
      <w:rFonts w:ascii="Helvetica" w:hAnsi="Arial Unicode MS" w:eastAsia="Times New Roman" w:cs="Helvetica"/>
      <w:color w:val="000000"/>
      <w:sz w:val="24"/>
      <w:szCs w:val="24"/>
      <w:lang w:val="en-US" w:eastAsia="zh-CN" w:bidi="ar-SA"/>
    </w:rPr>
  </w:style>
  <w:style w:type="paragraph" w:customStyle="1" w:styleId="1048">
    <w:name w:val="Char Char Char Char Char Char Char Char Char Char Char Char Char Char Char Char Char Char Char Char Char Char"/>
    <w:basedOn w:val="1"/>
    <w:autoRedefine/>
    <w:qFormat/>
    <w:uiPriority w:val="0"/>
    <w:pPr>
      <w:wordWrap/>
      <w:adjustRightInd/>
      <w:spacing w:line="240" w:lineRule="auto"/>
      <w:ind w:firstLine="0" w:firstLineChars="0"/>
    </w:pPr>
    <w:rPr>
      <w:rFonts w:ascii="Tahoma" w:hAnsi="Tahoma"/>
      <w:szCs w:val="20"/>
    </w:rPr>
  </w:style>
  <w:style w:type="paragraph" w:customStyle="1" w:styleId="1049">
    <w:name w:val="msolistparagraph"/>
    <w:basedOn w:val="1"/>
    <w:autoRedefine/>
    <w:qFormat/>
    <w:uiPriority w:val="0"/>
    <w:pPr>
      <w:wordWrap/>
      <w:adjustRightInd/>
      <w:spacing w:line="240" w:lineRule="auto"/>
      <w:ind w:firstLine="420"/>
    </w:pPr>
    <w:rPr>
      <w:rFonts w:ascii="Calibri" w:hAnsi="Calibri"/>
      <w:sz w:val="21"/>
      <w:szCs w:val="20"/>
    </w:rPr>
  </w:style>
  <w:style w:type="paragraph" w:customStyle="1" w:styleId="1050">
    <w:name w:val="样式 首行缩进:  0.77 厘米 行距: 1.5 倍行距"/>
    <w:basedOn w:val="1"/>
    <w:autoRedefine/>
    <w:qFormat/>
    <w:uiPriority w:val="0"/>
    <w:pPr>
      <w:wordWrap/>
      <w:adjustRightInd/>
      <w:ind w:firstLine="420" w:firstLineChars="0"/>
    </w:pPr>
    <w:rPr>
      <w:rFonts w:ascii="Times New Roman" w:hAnsi="Times New Roman" w:cs="宋体"/>
      <w:sz w:val="21"/>
      <w:szCs w:val="20"/>
    </w:rPr>
  </w:style>
  <w:style w:type="paragraph" w:customStyle="1" w:styleId="1051">
    <w:name w:val="List Paragraph3"/>
    <w:basedOn w:val="1"/>
    <w:autoRedefine/>
    <w:qFormat/>
    <w:uiPriority w:val="0"/>
    <w:pPr>
      <w:wordWrap/>
      <w:adjustRightInd/>
      <w:spacing w:line="240" w:lineRule="auto"/>
      <w:ind w:firstLine="420"/>
    </w:pPr>
    <w:rPr>
      <w:rFonts w:ascii="Times New Roman" w:hAnsi="Times New Roman"/>
      <w:sz w:val="21"/>
    </w:rPr>
  </w:style>
  <w:style w:type="paragraph" w:customStyle="1" w:styleId="1052">
    <w:name w:val="正文文字"/>
    <w:basedOn w:val="1"/>
    <w:autoRedefine/>
    <w:qFormat/>
    <w:uiPriority w:val="0"/>
    <w:pPr>
      <w:widowControl/>
      <w:wordWrap/>
      <w:adjustRightInd/>
      <w:spacing w:line="952" w:lineRule="atLeast"/>
      <w:ind w:firstLine="419" w:firstLineChars="0"/>
    </w:pPr>
    <w:rPr>
      <w:rFonts w:ascii="Times New Roman" w:hAnsi="Times New Roman"/>
      <w:b/>
      <w:color w:val="000000"/>
      <w:kern w:val="0"/>
      <w:sz w:val="44"/>
      <w:szCs w:val="20"/>
      <w:u w:color="000000"/>
    </w:rPr>
  </w:style>
  <w:style w:type="paragraph" w:customStyle="1" w:styleId="1053">
    <w:name w:val="Char Char2 Char"/>
    <w:basedOn w:val="1"/>
    <w:autoRedefine/>
    <w:qFormat/>
    <w:uiPriority w:val="0"/>
    <w:pPr>
      <w:keepNext/>
      <w:keepLines/>
      <w:pageBreakBefore/>
      <w:tabs>
        <w:tab w:val="left" w:pos="845"/>
      </w:tabs>
      <w:wordWrap/>
      <w:adjustRightInd/>
      <w:spacing w:line="240" w:lineRule="auto"/>
      <w:ind w:left="845" w:hanging="420" w:firstLineChars="0"/>
    </w:pPr>
    <w:rPr>
      <w:rFonts w:ascii="Tahoma" w:hAnsi="Tahoma"/>
      <w:szCs w:val="20"/>
    </w:rPr>
  </w:style>
  <w:style w:type="paragraph" w:customStyle="1" w:styleId="1054">
    <w:name w:val="Char Char Char Char Char Char Char Char Char Char Char Char Char Char Char Char"/>
    <w:basedOn w:val="1"/>
    <w:autoRedefine/>
    <w:qFormat/>
    <w:uiPriority w:val="0"/>
    <w:pPr>
      <w:tabs>
        <w:tab w:val="left" w:pos="885"/>
      </w:tabs>
      <w:wordWrap/>
      <w:adjustRightInd/>
      <w:spacing w:line="240" w:lineRule="auto"/>
      <w:ind w:left="885" w:hanging="360" w:firstLineChars="0"/>
    </w:pPr>
    <w:rPr>
      <w:rFonts w:ascii="Times New Roman" w:hAnsi="Times New Roman"/>
    </w:rPr>
  </w:style>
  <w:style w:type="paragraph" w:customStyle="1" w:styleId="1055">
    <w:name w:val="Bullets"/>
    <w:basedOn w:val="1"/>
    <w:autoRedefine/>
    <w:qFormat/>
    <w:uiPriority w:val="0"/>
    <w:pPr>
      <w:widowControl/>
      <w:wordWrap/>
      <w:adjustRightInd/>
      <w:spacing w:line="240" w:lineRule="auto"/>
      <w:ind w:firstLine="0" w:firstLineChars="0"/>
    </w:pPr>
    <w:rPr>
      <w:rFonts w:ascii="Arial" w:hAnsi="Arial" w:eastAsia="MS Mincho"/>
      <w:kern w:val="0"/>
      <w:szCs w:val="20"/>
      <w:lang w:eastAsia="de-DE"/>
    </w:rPr>
  </w:style>
  <w:style w:type="paragraph" w:styleId="1056">
    <w:name w:val="List Paragraph"/>
    <w:basedOn w:val="1"/>
    <w:autoRedefine/>
    <w:qFormat/>
    <w:uiPriority w:val="0"/>
    <w:pPr>
      <w:wordWrap/>
      <w:adjustRightInd/>
      <w:spacing w:line="240" w:lineRule="auto"/>
      <w:ind w:firstLine="420"/>
    </w:pPr>
    <w:rPr>
      <w:rFonts w:ascii="Times New Roman" w:hAnsi="Times New Roman"/>
      <w:sz w:val="21"/>
      <w:szCs w:val="20"/>
    </w:rPr>
  </w:style>
  <w:style w:type="paragraph" w:customStyle="1" w:styleId="1057">
    <w:name w:val="彩色列表 - 强调文字颜色 13"/>
    <w:basedOn w:val="1"/>
    <w:autoRedefine/>
    <w:qFormat/>
    <w:uiPriority w:val="72"/>
    <w:pPr>
      <w:wordWrap/>
      <w:adjustRightInd/>
      <w:snapToGrid w:val="0"/>
      <w:spacing w:line="240" w:lineRule="auto"/>
      <w:ind w:firstLine="420"/>
    </w:pPr>
    <w:rPr>
      <w:rFonts w:ascii="Times New Roman" w:hAnsi="Times New Roman"/>
      <w:kern w:val="0"/>
      <w:sz w:val="21"/>
      <w:szCs w:val="20"/>
    </w:rPr>
  </w:style>
  <w:style w:type="paragraph" w:customStyle="1" w:styleId="1058">
    <w:name w:val="一级标题"/>
    <w:basedOn w:val="35"/>
    <w:autoRedefine/>
    <w:qFormat/>
    <w:uiPriority w:val="0"/>
    <w:pPr>
      <w:tabs>
        <w:tab w:val="left" w:pos="1050"/>
      </w:tabs>
      <w:wordWrap/>
      <w:snapToGrid w:val="0"/>
      <w:ind w:firstLine="0" w:firstLineChars="0"/>
      <w:jc w:val="center"/>
    </w:pPr>
    <w:rPr>
      <w:rFonts w:ascii="Arial" w:hAnsi="Arial" w:eastAsia="黑体"/>
      <w:snapToGrid/>
      <w:color w:val="000000"/>
      <w:w w:val="80"/>
      <w:sz w:val="48"/>
      <w:szCs w:val="48"/>
    </w:rPr>
  </w:style>
  <w:style w:type="paragraph" w:customStyle="1" w:styleId="1059">
    <w:name w:val="正文文本 24"/>
    <w:basedOn w:val="1"/>
    <w:autoRedefine/>
    <w:qFormat/>
    <w:uiPriority w:val="0"/>
    <w:pPr>
      <w:wordWrap/>
      <w:snapToGrid w:val="0"/>
      <w:spacing w:line="300" w:lineRule="auto"/>
      <w:ind w:firstLine="0" w:firstLineChars="0"/>
      <w:jc w:val="center"/>
    </w:pPr>
    <w:rPr>
      <w:rFonts w:ascii="宋体"/>
      <w:kern w:val="0"/>
      <w:szCs w:val="20"/>
    </w:rPr>
  </w:style>
  <w:style w:type="character" w:customStyle="1" w:styleId="1060">
    <w:name w:val="未处理的提及5"/>
    <w:basedOn w:val="71"/>
    <w:autoRedefine/>
    <w:semiHidden/>
    <w:unhideWhenUsed/>
    <w:qFormat/>
    <w:uiPriority w:val="99"/>
    <w:rPr>
      <w:color w:val="605E5C"/>
      <w:shd w:val="clear" w:color="auto" w:fill="E1DFDD"/>
    </w:rPr>
  </w:style>
  <w:style w:type="character" w:customStyle="1" w:styleId="1061">
    <w:name w:val="未处理的提及6"/>
    <w:basedOn w:val="71"/>
    <w:autoRedefine/>
    <w:semiHidden/>
    <w:unhideWhenUsed/>
    <w:qFormat/>
    <w:uiPriority w:val="99"/>
    <w:rPr>
      <w:color w:val="605E5C"/>
      <w:shd w:val="clear" w:color="auto" w:fill="E1DFDD"/>
    </w:rPr>
  </w:style>
  <w:style w:type="character" w:customStyle="1" w:styleId="1062">
    <w:name w:val="未处理的提及7"/>
    <w:basedOn w:val="71"/>
    <w:autoRedefine/>
    <w:semiHidden/>
    <w:unhideWhenUsed/>
    <w:qFormat/>
    <w:uiPriority w:val="99"/>
    <w:rPr>
      <w:color w:val="605E5C"/>
      <w:shd w:val="clear" w:color="auto" w:fill="E1DFDD"/>
    </w:rPr>
  </w:style>
  <w:style w:type="character" w:customStyle="1" w:styleId="1063">
    <w:name w:val="Unresolved Mention"/>
    <w:basedOn w:val="7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53361</Words>
  <Characters>59475</Characters>
  <Lines>271</Lines>
  <Paragraphs>76</Paragraphs>
  <TotalTime>13</TotalTime>
  <ScaleCrop>false</ScaleCrop>
  <LinksUpToDate>false</LinksUpToDate>
  <CharactersWithSpaces>62890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2023-05-09T14:19:00Z</dcterms:created>
  <dc:creator>玥</dc:creator>
  <cp:lastModifiedBy>Toooooo</cp:lastModifiedBy>
  <cp:lastPrinted>2023-12-21T08:28:00Z</cp:lastPrinted>
  <dcterms:modified xsi:type="dcterms:W3CDTF">2025-02-19T05:45:40Z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DAF02AD76AF949869C7BB7B8E714FDA6_13</vt:lpwstr>
  </property>
  <property fmtid="{D5CDD505-2E9C-101B-9397-08002B2CF9AE}" pid="5" name="KSOTemplateDocerSaveRecord">
    <vt:lpwstr>eyJoZGlkIjoiYmIyZDUyZWU3YTM1ODEyY2VkNjE4ZDlhNDVjYmNjNjkiLCJ1c2VySWQiOiIxMTQzMTQwMDI5In0=</vt:lpwstr>
  </property>
</Properties>
</file>