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84640">
      <w:pPr>
        <w:ind w:firstLine="897" w:firstLineChars="374"/>
        <w:rPr>
          <w:rFonts w:hint="eastAsia" w:ascii="仿宋" w:hAnsi="仿宋" w:eastAsia="仿宋" w:cs="仿宋"/>
          <w:color w:val="auto"/>
          <w:highlight w:val="none"/>
        </w:rPr>
      </w:pPr>
    </w:p>
    <w:p w14:paraId="29E52328">
      <w:pPr>
        <w:adjustRightInd/>
        <w:ind w:firstLine="0" w:firstLineChars="0"/>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杭州第一技师学院临安校区舞台灯光扩声及会议系统采购项目</w:t>
      </w:r>
    </w:p>
    <w:p w14:paraId="28EDDC45">
      <w:pPr>
        <w:ind w:firstLine="480"/>
        <w:rPr>
          <w:rFonts w:hint="eastAsia" w:ascii="仿宋" w:hAnsi="仿宋" w:eastAsia="仿宋" w:cs="仿宋"/>
          <w:color w:val="auto"/>
          <w:highlight w:val="none"/>
        </w:rPr>
      </w:pPr>
    </w:p>
    <w:p w14:paraId="427BAD6F">
      <w:pPr>
        <w:ind w:firstLine="480"/>
        <w:rPr>
          <w:rFonts w:hint="eastAsia" w:ascii="仿宋" w:hAnsi="仿宋" w:eastAsia="仿宋" w:cs="仿宋"/>
          <w:color w:val="auto"/>
          <w:highlight w:val="none"/>
        </w:rPr>
      </w:pPr>
    </w:p>
    <w:p w14:paraId="443A43AD">
      <w:pPr>
        <w:ind w:firstLine="480"/>
        <w:rPr>
          <w:rFonts w:hint="eastAsia" w:ascii="仿宋" w:hAnsi="仿宋" w:eastAsia="仿宋" w:cs="仿宋"/>
          <w:color w:val="auto"/>
          <w:highlight w:val="none"/>
        </w:rPr>
      </w:pPr>
    </w:p>
    <w:p w14:paraId="1D5BEA6A">
      <w:pPr>
        <w:ind w:firstLine="480"/>
        <w:rPr>
          <w:rFonts w:hint="eastAsia" w:ascii="仿宋" w:hAnsi="仿宋" w:eastAsia="仿宋" w:cs="仿宋"/>
          <w:color w:val="auto"/>
          <w:highlight w:val="none"/>
        </w:rPr>
      </w:pPr>
    </w:p>
    <w:p w14:paraId="0E7DF908">
      <w:pPr>
        <w:adjustRightInd/>
        <w:ind w:firstLine="0" w:firstLineChars="0"/>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招标文件</w:t>
      </w:r>
    </w:p>
    <w:p w14:paraId="3B19A9EE">
      <w:pPr>
        <w:adjustRightInd/>
        <w:ind w:firstLine="0" w:firstLineChars="0"/>
        <w:jc w:val="center"/>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（电子招投标）</w:t>
      </w:r>
    </w:p>
    <w:p w14:paraId="52C2E617">
      <w:pPr>
        <w:pStyle w:val="527"/>
        <w:ind w:firstLine="480"/>
        <w:rPr>
          <w:rFonts w:hint="eastAsia" w:ascii="仿宋" w:hAnsi="仿宋" w:eastAsia="仿宋" w:cs="仿宋"/>
          <w:color w:val="auto"/>
          <w:highlight w:val="none"/>
        </w:rPr>
      </w:pPr>
    </w:p>
    <w:p w14:paraId="3EC5AF44">
      <w:pPr>
        <w:ind w:firstLine="480"/>
        <w:rPr>
          <w:rFonts w:hint="eastAsia" w:ascii="仿宋" w:hAnsi="仿宋" w:eastAsia="仿宋" w:cs="仿宋"/>
          <w:color w:val="auto"/>
          <w:highlight w:val="none"/>
        </w:rPr>
      </w:pPr>
    </w:p>
    <w:p w14:paraId="0DA5BA64">
      <w:pPr>
        <w:ind w:firstLine="480"/>
        <w:rPr>
          <w:rFonts w:hint="eastAsia" w:ascii="仿宋" w:hAnsi="仿宋" w:eastAsia="仿宋" w:cs="仿宋"/>
          <w:color w:val="auto"/>
          <w:highlight w:val="none"/>
        </w:rPr>
      </w:pPr>
    </w:p>
    <w:p w14:paraId="5422AFF4">
      <w:pPr>
        <w:ind w:firstLine="480"/>
        <w:rPr>
          <w:rFonts w:hint="eastAsia" w:ascii="仿宋" w:hAnsi="仿宋" w:eastAsia="仿宋" w:cs="仿宋"/>
          <w:color w:val="auto"/>
          <w:highlight w:val="none"/>
        </w:rPr>
      </w:pPr>
    </w:p>
    <w:p w14:paraId="0304E50B">
      <w:pPr>
        <w:ind w:firstLine="480"/>
        <w:rPr>
          <w:rFonts w:hint="eastAsia" w:ascii="仿宋" w:hAnsi="仿宋" w:eastAsia="仿宋" w:cs="仿宋"/>
          <w:color w:val="auto"/>
          <w:highlight w:val="none"/>
        </w:rPr>
      </w:pPr>
    </w:p>
    <w:tbl>
      <w:tblPr>
        <w:tblStyle w:val="63"/>
        <w:tblW w:w="8950" w:type="dxa"/>
        <w:tblInd w:w="133" w:type="dxa"/>
        <w:tblLayout w:type="autofit"/>
        <w:tblCellMar>
          <w:top w:w="0" w:type="dxa"/>
          <w:left w:w="108" w:type="dxa"/>
          <w:bottom w:w="0" w:type="dxa"/>
          <w:right w:w="108" w:type="dxa"/>
        </w:tblCellMar>
      </w:tblPr>
      <w:tblGrid>
        <w:gridCol w:w="2075"/>
        <w:gridCol w:w="6875"/>
      </w:tblGrid>
      <w:tr w14:paraId="079DB842">
        <w:tblPrEx>
          <w:tblCellMar>
            <w:top w:w="0" w:type="dxa"/>
            <w:left w:w="108" w:type="dxa"/>
            <w:bottom w:w="0" w:type="dxa"/>
            <w:right w:w="108" w:type="dxa"/>
          </w:tblCellMar>
        </w:tblPrEx>
        <w:trPr>
          <w:trHeight w:val="680" w:hRule="atLeast"/>
        </w:trPr>
        <w:tc>
          <w:tcPr>
            <w:tcW w:w="2075" w:type="dxa"/>
            <w:vAlign w:val="center"/>
          </w:tcPr>
          <w:p w14:paraId="6D39A244">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项目名称：</w:t>
            </w:r>
          </w:p>
        </w:tc>
        <w:tc>
          <w:tcPr>
            <w:tcW w:w="6875" w:type="dxa"/>
            <w:vAlign w:val="center"/>
          </w:tcPr>
          <w:p w14:paraId="75F00E9D">
            <w:pPr>
              <w:ind w:firstLine="0" w:firstLineChars="0"/>
              <w:rPr>
                <w:rFonts w:hint="eastAsia" w:ascii="仿宋" w:hAnsi="仿宋" w:eastAsia="仿宋" w:cs="仿宋"/>
                <w:b/>
                <w:bCs/>
                <w:color w:val="auto"/>
                <w:sz w:val="28"/>
                <w:szCs w:val="36"/>
                <w:highlight w:val="none"/>
                <w:lang w:eastAsia="zh-CN"/>
              </w:rPr>
            </w:pPr>
            <w:r>
              <w:rPr>
                <w:rFonts w:hint="eastAsia" w:ascii="仿宋" w:hAnsi="仿宋" w:eastAsia="仿宋" w:cs="仿宋"/>
                <w:b/>
                <w:bCs/>
                <w:color w:val="auto"/>
                <w:sz w:val="28"/>
                <w:szCs w:val="36"/>
                <w:highlight w:val="none"/>
                <w:lang w:eastAsia="zh-CN"/>
              </w:rPr>
              <w:t>杭州第一技师学院临安校区舞台灯光扩声及会议系统采购项目</w:t>
            </w:r>
          </w:p>
        </w:tc>
      </w:tr>
      <w:tr w14:paraId="32EFC2B5">
        <w:tblPrEx>
          <w:tblCellMar>
            <w:top w:w="0" w:type="dxa"/>
            <w:left w:w="108" w:type="dxa"/>
            <w:bottom w:w="0" w:type="dxa"/>
            <w:right w:w="108" w:type="dxa"/>
          </w:tblCellMar>
        </w:tblPrEx>
        <w:trPr>
          <w:trHeight w:val="680" w:hRule="atLeast"/>
        </w:trPr>
        <w:tc>
          <w:tcPr>
            <w:tcW w:w="2075" w:type="dxa"/>
            <w:vAlign w:val="center"/>
          </w:tcPr>
          <w:p w14:paraId="2039ED1E">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项目编号：</w:t>
            </w:r>
          </w:p>
        </w:tc>
        <w:tc>
          <w:tcPr>
            <w:tcW w:w="6875" w:type="dxa"/>
            <w:vAlign w:val="center"/>
          </w:tcPr>
          <w:p w14:paraId="5944D969">
            <w:pPr>
              <w:ind w:firstLine="0" w:firstLineChars="0"/>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ZJCT7-DYJS2024-19</w:t>
            </w:r>
          </w:p>
        </w:tc>
      </w:tr>
      <w:tr w14:paraId="1F3B425E">
        <w:tblPrEx>
          <w:tblCellMar>
            <w:top w:w="0" w:type="dxa"/>
            <w:left w:w="108" w:type="dxa"/>
            <w:bottom w:w="0" w:type="dxa"/>
            <w:right w:w="108" w:type="dxa"/>
          </w:tblCellMar>
        </w:tblPrEx>
        <w:trPr>
          <w:trHeight w:val="680" w:hRule="atLeast"/>
        </w:trPr>
        <w:tc>
          <w:tcPr>
            <w:tcW w:w="2075" w:type="dxa"/>
            <w:vAlign w:val="center"/>
          </w:tcPr>
          <w:p w14:paraId="7A6E961A">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招标方式：</w:t>
            </w:r>
          </w:p>
        </w:tc>
        <w:tc>
          <w:tcPr>
            <w:tcW w:w="6875" w:type="dxa"/>
            <w:vAlign w:val="center"/>
          </w:tcPr>
          <w:p w14:paraId="5F55BE34">
            <w:pPr>
              <w:ind w:firstLine="0" w:firstLineChars="0"/>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公开招标</w:t>
            </w:r>
          </w:p>
        </w:tc>
      </w:tr>
      <w:tr w14:paraId="47986F5F">
        <w:tblPrEx>
          <w:tblCellMar>
            <w:top w:w="0" w:type="dxa"/>
            <w:left w:w="108" w:type="dxa"/>
            <w:bottom w:w="0" w:type="dxa"/>
            <w:right w:w="108" w:type="dxa"/>
          </w:tblCellMar>
        </w:tblPrEx>
        <w:trPr>
          <w:trHeight w:val="680" w:hRule="atLeast"/>
        </w:trPr>
        <w:tc>
          <w:tcPr>
            <w:tcW w:w="2075" w:type="dxa"/>
            <w:vAlign w:val="center"/>
          </w:tcPr>
          <w:p w14:paraId="70BA00DF">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采 购 人：</w:t>
            </w:r>
          </w:p>
        </w:tc>
        <w:tc>
          <w:tcPr>
            <w:tcW w:w="6875" w:type="dxa"/>
            <w:vAlign w:val="center"/>
          </w:tcPr>
          <w:p w14:paraId="11DD2F39">
            <w:pPr>
              <w:ind w:right="-360" w:rightChars="-150" w:firstLine="0" w:firstLineChars="0"/>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杭州第一技师学院</w:t>
            </w:r>
          </w:p>
        </w:tc>
      </w:tr>
      <w:tr w14:paraId="07CC2AAD">
        <w:tblPrEx>
          <w:tblCellMar>
            <w:top w:w="0" w:type="dxa"/>
            <w:left w:w="108" w:type="dxa"/>
            <w:bottom w:w="0" w:type="dxa"/>
            <w:right w:w="108" w:type="dxa"/>
          </w:tblCellMar>
        </w:tblPrEx>
        <w:trPr>
          <w:trHeight w:val="680" w:hRule="atLeast"/>
        </w:trPr>
        <w:tc>
          <w:tcPr>
            <w:tcW w:w="2075" w:type="dxa"/>
            <w:vAlign w:val="center"/>
          </w:tcPr>
          <w:p w14:paraId="71511E85">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代理机构：</w:t>
            </w:r>
          </w:p>
        </w:tc>
        <w:tc>
          <w:tcPr>
            <w:tcW w:w="6875" w:type="dxa"/>
            <w:vAlign w:val="center"/>
          </w:tcPr>
          <w:p w14:paraId="2DE324EB">
            <w:pPr>
              <w:ind w:firstLine="0" w:firstLineChars="0"/>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浙江省成套工程有限公司</w:t>
            </w:r>
          </w:p>
        </w:tc>
      </w:tr>
      <w:tr w14:paraId="74935B45">
        <w:tblPrEx>
          <w:tblCellMar>
            <w:top w:w="0" w:type="dxa"/>
            <w:left w:w="108" w:type="dxa"/>
            <w:bottom w:w="0" w:type="dxa"/>
            <w:right w:w="108" w:type="dxa"/>
          </w:tblCellMar>
        </w:tblPrEx>
        <w:trPr>
          <w:trHeight w:val="680" w:hRule="atLeast"/>
        </w:trPr>
        <w:tc>
          <w:tcPr>
            <w:tcW w:w="2075" w:type="dxa"/>
            <w:vAlign w:val="center"/>
          </w:tcPr>
          <w:p w14:paraId="21C06519">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日      期：</w:t>
            </w:r>
          </w:p>
        </w:tc>
        <w:tc>
          <w:tcPr>
            <w:tcW w:w="6875" w:type="dxa"/>
            <w:vAlign w:val="center"/>
          </w:tcPr>
          <w:p w14:paraId="51DBAA06">
            <w:pPr>
              <w:ind w:firstLine="0" w:firstLineChars="0"/>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二〇二四年八月</w:t>
            </w:r>
            <w:r>
              <w:rPr>
                <w:rFonts w:hint="eastAsia" w:ascii="仿宋" w:hAnsi="仿宋" w:eastAsia="仿宋" w:cs="仿宋"/>
                <w:b/>
                <w:bCs/>
                <w:color w:val="auto"/>
                <w:sz w:val="28"/>
                <w:szCs w:val="36"/>
                <w:highlight w:val="none"/>
                <w:lang w:val="en-US" w:eastAsia="zh-CN"/>
              </w:rPr>
              <w:t>二十八</w:t>
            </w:r>
            <w:r>
              <w:rPr>
                <w:rFonts w:hint="eastAsia" w:ascii="仿宋" w:hAnsi="仿宋" w:eastAsia="仿宋" w:cs="仿宋"/>
                <w:b/>
                <w:bCs/>
                <w:color w:val="auto"/>
                <w:sz w:val="28"/>
                <w:szCs w:val="36"/>
                <w:highlight w:val="none"/>
              </w:rPr>
              <w:t>日</w:t>
            </w:r>
          </w:p>
        </w:tc>
      </w:tr>
    </w:tbl>
    <w:p w14:paraId="7DC0D38B">
      <w:pPr>
        <w:ind w:firstLine="0" w:firstLineChars="0"/>
        <w:jc w:val="center"/>
        <w:rPr>
          <w:rFonts w:hint="eastAsia" w:ascii="仿宋" w:hAnsi="仿宋" w:eastAsia="仿宋" w:cs="仿宋"/>
          <w:b/>
          <w:color w:val="auto"/>
          <w:sz w:val="48"/>
          <w:szCs w:val="48"/>
          <w:highlight w:val="none"/>
        </w:rPr>
      </w:pPr>
      <w:r>
        <w:rPr>
          <w:rFonts w:hint="eastAsia" w:ascii="仿宋" w:hAnsi="仿宋" w:eastAsia="仿宋" w:cs="仿宋"/>
          <w:color w:val="auto"/>
          <w:highlight w:val="none"/>
        </w:rPr>
        <w:br w:type="page"/>
      </w:r>
      <w:bookmarkStart w:id="0" w:name="_Hlt67893495"/>
      <w:bookmarkEnd w:id="0"/>
      <w:r>
        <w:rPr>
          <w:rFonts w:hint="eastAsia" w:ascii="仿宋" w:hAnsi="仿宋" w:eastAsia="仿宋" w:cs="仿宋"/>
          <w:b/>
          <w:color w:val="auto"/>
          <w:sz w:val="48"/>
          <w:szCs w:val="48"/>
          <w:highlight w:val="none"/>
        </w:rPr>
        <w:t>目  录</w:t>
      </w:r>
    </w:p>
    <w:p w14:paraId="101C7CCF">
      <w:pPr>
        <w:ind w:firstLine="0" w:firstLineChars="0"/>
        <w:jc w:val="center"/>
        <w:rPr>
          <w:rFonts w:hint="eastAsia" w:ascii="仿宋" w:hAnsi="仿宋" w:eastAsia="仿宋" w:cs="仿宋"/>
          <w:b/>
          <w:color w:val="auto"/>
          <w:sz w:val="48"/>
          <w:szCs w:val="48"/>
          <w:highlight w:val="none"/>
        </w:rPr>
      </w:pPr>
    </w:p>
    <w:p w14:paraId="5C6E3131">
      <w:pPr>
        <w:pStyle w:val="45"/>
        <w:tabs>
          <w:tab w:val="right" w:leader="dot" w:pos="907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第一部分  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BDBED5">
      <w:pPr>
        <w:pStyle w:val="45"/>
        <w:tabs>
          <w:tab w:val="right" w:leader="dot" w:pos="907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_Toc30594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第二部分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_Toc30594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94250">
      <w:pPr>
        <w:pStyle w:val="45"/>
        <w:tabs>
          <w:tab w:val="right" w:leader="dot" w:pos="907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第三部分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66F01C">
      <w:pPr>
        <w:pStyle w:val="45"/>
        <w:tabs>
          <w:tab w:val="right" w:leader="dot" w:pos="907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_Toc14377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第四部分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3B9A35">
      <w:pPr>
        <w:pStyle w:val="45"/>
        <w:tabs>
          <w:tab w:val="right" w:leader="dot" w:pos="907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_Toc24902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第五部分  拟签订的合同文本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_Toc24902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3741D3">
      <w:pPr>
        <w:pStyle w:val="45"/>
        <w:tabs>
          <w:tab w:val="right" w:leader="dot" w:pos="907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_Toc23972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第六部分  应提交的有关格式范例</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_Toc23972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5D83F98">
      <w:pPr>
        <w:pStyle w:val="45"/>
        <w:tabs>
          <w:tab w:val="right" w:leader="dot" w:pos="907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_Toc11486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第七部分  附件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_Toc11486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4630751">
      <w:pPr>
        <w:ind w:firstLine="480"/>
        <w:rPr>
          <w:rFonts w:hint="eastAsia" w:ascii="仿宋" w:hAnsi="仿宋" w:eastAsia="仿宋" w:cs="仿宋"/>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17" w:right="1417" w:bottom="1417" w:left="1417" w:header="851" w:footer="851" w:gutter="0"/>
          <w:cols w:space="720" w:num="1"/>
        </w:sectPr>
      </w:pPr>
      <w:r>
        <w:rPr>
          <w:rFonts w:hint="eastAsia" w:ascii="仿宋" w:hAnsi="仿宋" w:eastAsia="仿宋" w:cs="仿宋"/>
          <w:color w:val="auto"/>
          <w:highlight w:val="none"/>
        </w:rPr>
        <w:fldChar w:fldCharType="end"/>
      </w:r>
    </w:p>
    <w:p w14:paraId="7E0EA893">
      <w:pPr>
        <w:pStyle w:val="2"/>
        <w:rPr>
          <w:rFonts w:hint="eastAsia" w:ascii="仿宋" w:hAnsi="仿宋" w:eastAsia="仿宋" w:cs="仿宋"/>
          <w:color w:val="auto"/>
          <w:highlight w:val="none"/>
        </w:rPr>
      </w:pPr>
      <w:bookmarkStart w:id="1" w:name="_Hlt74728647"/>
      <w:bookmarkEnd w:id="1"/>
      <w:bookmarkStart w:id="2" w:name="_Hlt74649545"/>
      <w:bookmarkEnd w:id="2"/>
      <w:bookmarkStart w:id="3" w:name="_Hlt74729822"/>
      <w:bookmarkEnd w:id="3"/>
      <w:bookmarkStart w:id="4" w:name="_Hlt91233176"/>
      <w:bookmarkEnd w:id="4"/>
      <w:bookmarkStart w:id="5" w:name="_Hlt74707423"/>
      <w:bookmarkEnd w:id="5"/>
      <w:bookmarkStart w:id="6" w:name="_Toc30"/>
      <w:bookmarkStart w:id="7" w:name="_Toc6292"/>
      <w:bookmarkStart w:id="8" w:name="_Toc29943"/>
      <w:bookmarkStart w:id="9" w:name="第二部分"/>
      <w:bookmarkStart w:id="10" w:name="_Toc91899870"/>
      <w:bookmarkStart w:id="11" w:name="_Toc91899871"/>
      <w:r>
        <w:rPr>
          <w:rFonts w:hint="eastAsia" w:ascii="仿宋" w:hAnsi="仿宋" w:eastAsia="仿宋" w:cs="仿宋"/>
          <w:color w:val="auto"/>
          <w:highlight w:val="none"/>
        </w:rPr>
        <w:t>第一部分  招标公告</w:t>
      </w:r>
      <w:bookmarkEnd w:id="6"/>
      <w:bookmarkEnd w:id="7"/>
      <w:bookmarkEnd w:id="8"/>
    </w:p>
    <w:p w14:paraId="5086A8ED">
      <w:pPr>
        <w:pBdr>
          <w:top w:val="single" w:color="auto" w:sz="4" w:space="1"/>
          <w:left w:val="single" w:color="auto" w:sz="4" w:space="4"/>
          <w:bottom w:val="single" w:color="auto" w:sz="4" w:space="1"/>
          <w:right w:val="single" w:color="auto" w:sz="4" w:space="4"/>
        </w:pBdr>
        <w:ind w:firstLine="480"/>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0D6AB67F">
      <w:pPr>
        <w:pBdr>
          <w:top w:val="single" w:color="auto" w:sz="4" w:space="1"/>
          <w:left w:val="single" w:color="auto" w:sz="4" w:space="4"/>
          <w:bottom w:val="single" w:color="auto" w:sz="4" w:space="1"/>
          <w:right w:val="single" w:color="auto" w:sz="4" w:space="4"/>
        </w:pBdr>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lang w:eastAsia="zh-CN"/>
        </w:rPr>
        <w:t>杭州第一技师学院临安校区舞台灯光扩声及会议系统采购项目</w:t>
      </w:r>
      <w:r>
        <w:rPr>
          <w:rFonts w:hint="eastAsia" w:ascii="仿宋" w:hAnsi="仿宋" w:eastAsia="仿宋" w:cs="仿宋"/>
          <w:color w:val="auto"/>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"https://www.zcygov.cn/）获取（下载）招标文件，并于2023年7月31日14点00分00秒"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https://www.zcygov.cn/）获取（下载）招标文件，并于2024年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18</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14</w:t>
      </w:r>
      <w:r>
        <w:rPr>
          <w:rStyle w:val="77"/>
          <w:rFonts w:hint="eastAsia" w:ascii="仿宋" w:hAnsi="仿宋" w:eastAsia="仿宋" w:cs="仿宋"/>
          <w:snapToGrid/>
          <w:color w:val="auto"/>
          <w:kern w:val="2"/>
          <w:sz w:val="24"/>
          <w:szCs w:val="24"/>
          <w:highlight w:val="none"/>
        </w:rPr>
        <w:t>点00分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递交（上传）投标文件。</w:t>
      </w:r>
    </w:p>
    <w:p w14:paraId="69CFDF77">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一、项目基本情况 </w:t>
      </w:r>
    </w:p>
    <w:p w14:paraId="1085ACB1">
      <w:pPr>
        <w:ind w:firstLine="482"/>
        <w:rPr>
          <w:rFonts w:hint="eastAsia" w:ascii="仿宋" w:hAnsi="仿宋" w:eastAsia="仿宋" w:cs="仿宋"/>
          <w:color w:val="auto"/>
          <w:highlight w:val="none"/>
        </w:rPr>
      </w:pPr>
      <w:r>
        <w:rPr>
          <w:rFonts w:hint="eastAsia" w:ascii="仿宋" w:hAnsi="仿宋" w:eastAsia="仿宋" w:cs="仿宋"/>
          <w:b/>
          <w:color w:val="auto"/>
          <w:highlight w:val="none"/>
        </w:rPr>
        <w:t>项目编号：</w:t>
      </w:r>
      <w:r>
        <w:rPr>
          <w:rFonts w:hint="eastAsia" w:ascii="仿宋" w:hAnsi="仿宋" w:eastAsia="仿宋" w:cs="仿宋"/>
          <w:color w:val="auto"/>
          <w:highlight w:val="none"/>
        </w:rPr>
        <w:t>ZJCT7-DYJS2024-19</w:t>
      </w:r>
    </w:p>
    <w:p w14:paraId="3B936BB4">
      <w:pPr>
        <w:ind w:firstLine="482"/>
        <w:rPr>
          <w:rFonts w:hint="eastAsia" w:ascii="仿宋" w:hAnsi="仿宋" w:eastAsia="仿宋" w:cs="仿宋"/>
          <w:color w:val="auto"/>
          <w:highlight w:val="none"/>
          <w:lang w:eastAsia="zh-CN"/>
        </w:rPr>
      </w:pPr>
      <w:r>
        <w:rPr>
          <w:rFonts w:hint="eastAsia" w:ascii="仿宋" w:hAnsi="仿宋" w:eastAsia="仿宋" w:cs="仿宋"/>
          <w:b/>
          <w:color w:val="auto"/>
          <w:highlight w:val="none"/>
        </w:rPr>
        <w:t>项目名称：</w:t>
      </w:r>
      <w:r>
        <w:rPr>
          <w:rFonts w:hint="eastAsia" w:ascii="仿宋" w:hAnsi="仿宋" w:eastAsia="仿宋" w:cs="仿宋"/>
          <w:color w:val="auto"/>
          <w:highlight w:val="none"/>
          <w:lang w:eastAsia="zh-CN"/>
        </w:rPr>
        <w:t>杭州第一技师学院临安校区舞台灯光扩声及会议系统采购项目</w:t>
      </w:r>
    </w:p>
    <w:p w14:paraId="1667C27F">
      <w:pPr>
        <w:ind w:firstLine="482"/>
        <w:rPr>
          <w:rFonts w:hint="eastAsia" w:ascii="仿宋" w:hAnsi="仿宋" w:eastAsia="仿宋" w:cs="仿宋"/>
          <w:color w:val="auto"/>
          <w:highlight w:val="none"/>
        </w:rPr>
      </w:pPr>
      <w:r>
        <w:rPr>
          <w:rFonts w:hint="eastAsia" w:ascii="仿宋" w:hAnsi="仿宋" w:eastAsia="仿宋" w:cs="仿宋"/>
          <w:b/>
          <w:color w:val="auto"/>
          <w:highlight w:val="none"/>
        </w:rPr>
        <w:t>预算金额（元）：2385300</w:t>
      </w:r>
    </w:p>
    <w:p w14:paraId="4F02990F">
      <w:pPr>
        <w:ind w:firstLine="482"/>
        <w:rPr>
          <w:rFonts w:hint="eastAsia" w:ascii="仿宋" w:hAnsi="仿宋" w:eastAsia="仿宋" w:cs="仿宋"/>
          <w:color w:val="auto"/>
          <w:highlight w:val="none"/>
        </w:rPr>
      </w:pPr>
      <w:r>
        <w:rPr>
          <w:rFonts w:hint="eastAsia" w:ascii="仿宋" w:hAnsi="仿宋" w:eastAsia="仿宋" w:cs="仿宋"/>
          <w:b/>
          <w:color w:val="auto"/>
          <w:highlight w:val="none"/>
        </w:rPr>
        <w:t>最高限价（元）：</w:t>
      </w:r>
      <w:r>
        <w:rPr>
          <w:rFonts w:hint="eastAsia" w:ascii="仿宋" w:hAnsi="仿宋" w:eastAsia="仿宋" w:cs="仿宋"/>
          <w:b/>
          <w:bCs/>
          <w:color w:val="auto"/>
          <w:highlight w:val="none"/>
        </w:rPr>
        <w:t>2385300</w:t>
      </w:r>
    </w:p>
    <w:p w14:paraId="0A262E05">
      <w:pPr>
        <w:ind w:firstLine="482"/>
        <w:rPr>
          <w:rFonts w:hint="eastAsia" w:ascii="仿宋" w:hAnsi="仿宋" w:eastAsia="仿宋" w:cs="仿宋"/>
          <w:color w:val="auto"/>
          <w:highlight w:val="none"/>
        </w:rPr>
      </w:pPr>
      <w:r>
        <w:rPr>
          <w:rFonts w:hint="eastAsia" w:ascii="仿宋" w:hAnsi="仿宋" w:eastAsia="仿宋" w:cs="仿宋"/>
          <w:b/>
          <w:color w:val="auto"/>
          <w:highlight w:val="none"/>
        </w:rPr>
        <w:t>采购需求</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杭州第一技师学院临安校区舞台灯光扩声及会议系统采购项目</w:t>
      </w:r>
      <w:r>
        <w:rPr>
          <w:rFonts w:hint="eastAsia" w:ascii="仿宋" w:hAnsi="仿宋" w:eastAsia="仿宋" w:cs="仿宋"/>
          <w:color w:val="auto"/>
          <w:highlight w:val="none"/>
        </w:rPr>
        <w:t>，</w:t>
      </w:r>
      <w:r>
        <w:rPr>
          <w:rFonts w:hint="eastAsia" w:ascii="仿宋" w:hAnsi="仿宋" w:eastAsia="仿宋" w:cs="仿宋"/>
          <w:bCs/>
          <w:color w:val="auto"/>
          <w:highlight w:val="none"/>
        </w:rPr>
        <w:t>主要内容：报告厅扩声及舞台灯光系统（含扩声、显示、录播设备的安装及调试，舞台灯光设备安装及调试）、会议系统（含扩声、显示、控制、远程视频会议系统设备的安装及调试）等。</w:t>
      </w:r>
      <w:r>
        <w:rPr>
          <w:rFonts w:hint="eastAsia" w:ascii="仿宋" w:hAnsi="仿宋" w:eastAsia="仿宋" w:cs="仿宋"/>
          <w:color w:val="auto"/>
          <w:highlight w:val="none"/>
        </w:rPr>
        <w:t>具体以招标文件第三部分采购需求为准，供应商可点击本公告下方“浏览采购文件”查看采购需求。</w:t>
      </w:r>
    </w:p>
    <w:p w14:paraId="25D216FA">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合同履行期限：合同签订且具备实施条件后30个日历天内完成所有设备的生产、供货、安装、调试。</w:t>
      </w:r>
    </w:p>
    <w:p w14:paraId="4DC276E4">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本项目接受联合体投标：</w:t>
      </w:r>
      <w:sdt>
        <w:sdtPr>
          <w:rPr>
            <w:rFonts w:hint="eastAsia" w:ascii="仿宋" w:hAnsi="仿宋" w:eastAsia="仿宋" w:cs="仿宋"/>
            <w:color w:val="auto"/>
            <w:kern w:val="0"/>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b/>
          <w:color w:val="auto"/>
          <w:highlight w:val="none"/>
        </w:rPr>
        <w:t>是；</w:t>
      </w:r>
      <w:sdt>
        <w:sdtPr>
          <w:rPr>
            <w:rFonts w:hint="eastAsia" w:ascii="仿宋" w:hAnsi="仿宋" w:eastAsia="仿宋" w:cs="仿宋"/>
            <w:color w:val="auto"/>
            <w:kern w:val="0"/>
            <w:highlight w:val="none"/>
          </w:rPr>
          <w:id w:val="147471800"/>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b/>
          <w:color w:val="auto"/>
          <w:highlight w:val="none"/>
        </w:rPr>
        <w:t>否</w:t>
      </w:r>
      <w:r>
        <w:rPr>
          <w:rFonts w:hint="eastAsia" w:ascii="仿宋" w:hAnsi="仿宋" w:eastAsia="仿宋" w:cs="仿宋"/>
          <w:color w:val="auto"/>
          <w:kern w:val="0"/>
          <w:highlight w:val="none"/>
        </w:rPr>
        <w:t>。</w:t>
      </w:r>
    </w:p>
    <w:p w14:paraId="180EF7A1">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二、申请人的资格要求：</w:t>
      </w:r>
    </w:p>
    <w:p w14:paraId="1BE2D9E0">
      <w:pPr>
        <w:ind w:firstLine="48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A3005D2">
      <w:pPr>
        <w:ind w:firstLine="48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2.以联合体形式投标的，提供联合协议(本项目不接受联合体投标或者投标人不以联合体形式投标的，则不需要提供) ；</w:t>
      </w:r>
    </w:p>
    <w:p w14:paraId="641FA26E">
      <w:pPr>
        <w:wordWrap/>
        <w:ind w:firstLine="48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3.落实政府采购政策需满足的资格要求：</w:t>
      </w:r>
    </w:p>
    <w:p w14:paraId="2141E562">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无</w:t>
      </w:r>
      <w:r>
        <w:rPr>
          <w:rFonts w:hint="eastAsia" w:ascii="仿宋" w:hAnsi="仿宋" w:eastAsia="仿宋" w:cs="仿宋"/>
          <w:snapToGrid w:val="0"/>
          <w:color w:val="auto"/>
          <w:kern w:val="28"/>
          <w:szCs w:val="20"/>
          <w:highlight w:val="none"/>
        </w:rPr>
        <w:t>（注：不得限制大中型企业与小微企业组成联合体参与投标）</w:t>
      </w:r>
      <w:r>
        <w:rPr>
          <w:rFonts w:hint="eastAsia" w:ascii="仿宋" w:hAnsi="仿宋" w:eastAsia="仿宋" w:cs="仿宋"/>
          <w:color w:val="auto"/>
          <w:highlight w:val="none"/>
        </w:rPr>
        <w:t>；</w:t>
      </w:r>
    </w:p>
    <w:p w14:paraId="0E6E3E24">
      <w:pPr>
        <w:wordWrap/>
        <w:ind w:firstLine="48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þ</w:t>
          </w:r>
        </w:sdtContent>
      </w:sdt>
      <w:r>
        <w:rPr>
          <w:rFonts w:hint="eastAsia" w:ascii="仿宋" w:hAnsi="仿宋" w:eastAsia="仿宋" w:cs="仿宋"/>
          <w:color w:val="auto"/>
          <w:kern w:val="0"/>
          <w:highlight w:val="none"/>
        </w:rPr>
        <w:t>专</w:t>
      </w:r>
      <w:r>
        <w:rPr>
          <w:rFonts w:hint="eastAsia" w:ascii="仿宋" w:hAnsi="仿宋" w:eastAsia="仿宋" w:cs="仿宋"/>
          <w:color w:val="auto"/>
          <w:highlight w:val="none"/>
        </w:rPr>
        <w:t>门面向中小企业</w:t>
      </w:r>
    </w:p>
    <w:p w14:paraId="25327305">
      <w:pPr>
        <w:wordWrap/>
        <w:ind w:firstLine="897" w:firstLineChars="374"/>
        <w:rPr>
          <w:rFonts w:hint="eastAsia" w:ascii="仿宋" w:hAnsi="仿宋" w:eastAsia="仿宋" w:cs="仿宋"/>
          <w:color w:val="auto"/>
          <w:highlight w:val="none"/>
          <w:u w:val="single"/>
        </w:rPr>
      </w:pPr>
      <w:sdt>
        <w:sdtPr>
          <w:rPr>
            <w:rFonts w:hint="eastAsia" w:ascii="仿宋" w:hAnsi="仿宋" w:eastAsia="仿宋" w:cs="仿宋"/>
            <w:color w:val="auto"/>
            <w:kern w:val="0"/>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þ</w:t>
          </w:r>
        </w:sdtContent>
      </w:sdt>
      <w:r>
        <w:rPr>
          <w:rFonts w:hint="eastAsia" w:ascii="仿宋" w:hAnsi="仿宋" w:eastAsia="仿宋" w:cs="仿宋"/>
          <w:color w:val="auto"/>
          <w:highlight w:val="none"/>
        </w:rPr>
        <w:t>货物全部由符合政策要求的中小企业制造，提供中小企业声明函；</w:t>
      </w:r>
    </w:p>
    <w:p w14:paraId="4AE1B081">
      <w:pPr>
        <w:wordWrap/>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highlight w:val="none"/>
        </w:rPr>
        <w:t>货物全部由符合政策要求的小微企业制造，提供中小企业声明函；</w:t>
      </w:r>
    </w:p>
    <w:p w14:paraId="0AC316D0">
      <w:pPr>
        <w:wordWrap/>
        <w:ind w:firstLine="48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bookmarkStart w:id="12" w:name="_Hlk101132524"/>
        </w:sdtContent>
      </w:sdt>
      <w:r>
        <w:rPr>
          <w:rFonts w:hint="eastAsia" w:ascii="仿宋" w:hAnsi="仿宋" w:eastAsia="仿宋" w:cs="仿宋"/>
          <w:color w:val="auto"/>
          <w:highlight w:val="none"/>
        </w:rPr>
        <w:t>要求以联合体形式参加，提供联合协议和中小企业声明函，联合协议中中小企业合同金额应当达到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spacing w:val="8"/>
          <w:kern w:val="0"/>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highlight w:val="none"/>
        </w:rPr>
        <w:t>；</w:t>
      </w:r>
    </w:p>
    <w:bookmarkEnd w:id="12"/>
    <w:p w14:paraId="0656CEC0">
      <w:pPr>
        <w:ind w:firstLine="480"/>
        <w:rPr>
          <w:rFonts w:hint="eastAsia" w:ascii="仿宋" w:hAnsi="仿宋" w:eastAsia="仿宋" w:cs="仿宋"/>
          <w:color w:val="auto"/>
          <w:highlight w:val="none"/>
        </w:rPr>
      </w:pPr>
      <w:sdt>
        <w:sdtPr>
          <w:rPr>
            <w:rFonts w:hint="eastAsia" w:ascii="仿宋" w:hAnsi="仿宋" w:eastAsia="仿宋" w:cs="仿宋"/>
            <w:color w:val="auto"/>
            <w:kern w:val="0"/>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highlight w:val="none"/>
        </w:rPr>
        <w:t>要求合同分包，提供分包意向协议和中小企业声明函，分包意向协议中中小企业合同金额应当达到达到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r>
        <w:rPr>
          <w:rFonts w:hint="eastAsia" w:ascii="仿宋" w:hAnsi="仿宋" w:eastAsia="仿宋" w:cs="仿宋"/>
          <w:color w:val="auto"/>
          <w:spacing w:val="8"/>
          <w:kern w:val="0"/>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highlight w:val="none"/>
        </w:rPr>
        <w:t>；</w:t>
      </w:r>
    </w:p>
    <w:p w14:paraId="5087E559">
      <w:pPr>
        <w:ind w:firstLine="48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4.本项目的特定资格要求：无；</w:t>
      </w:r>
    </w:p>
    <w:p w14:paraId="75D47181">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222142">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14:paraId="577AC0BC">
      <w:pPr>
        <w:ind w:firstLine="482"/>
        <w:rPr>
          <w:rFonts w:hint="eastAsia" w:ascii="仿宋" w:hAnsi="仿宋" w:eastAsia="仿宋" w:cs="仿宋"/>
          <w:color w:val="auto"/>
          <w:highlight w:val="none"/>
        </w:rPr>
      </w:pPr>
      <w:r>
        <w:rPr>
          <w:rFonts w:hint="eastAsia" w:ascii="仿宋" w:hAnsi="仿宋" w:eastAsia="仿宋" w:cs="仿宋"/>
          <w:b/>
          <w:color w:val="auto"/>
          <w:highlight w:val="none"/>
        </w:rPr>
        <w:t>时间：</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2024年</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，每天上午00:00至12:00 ，下午12:00至23:59（北京时间，线上获取法定节假日均可，线下获取文件法定节假日除外）</w:t>
      </w:r>
    </w:p>
    <w:p w14:paraId="231FE79D">
      <w:pPr>
        <w:ind w:firstLine="482"/>
        <w:rPr>
          <w:rFonts w:hint="eastAsia" w:ascii="仿宋" w:hAnsi="仿宋" w:eastAsia="仿宋" w:cs="仿宋"/>
          <w:color w:val="auto"/>
          <w:highlight w:val="none"/>
        </w:rPr>
      </w:pPr>
      <w:r>
        <w:rPr>
          <w:rFonts w:hint="eastAsia" w:ascii="仿宋" w:hAnsi="仿宋" w:eastAsia="仿宋" w:cs="仿宋"/>
          <w:b/>
          <w:color w:val="auto"/>
          <w:highlight w:val="none"/>
        </w:rPr>
        <w:t>地点（网址）：</w:t>
      </w:r>
      <w:r>
        <w:rPr>
          <w:rFonts w:hint="eastAsia" w:ascii="仿宋" w:hAnsi="仿宋" w:eastAsia="仿宋" w:cs="仿宋"/>
          <w:color w:val="auto"/>
          <w:highlight w:val="none"/>
        </w:rPr>
        <w:t>政采云平台（https://www.zcygov.cn/）</w:t>
      </w:r>
    </w:p>
    <w:p w14:paraId="613DBB8D">
      <w:pPr>
        <w:ind w:firstLine="482"/>
        <w:rPr>
          <w:rFonts w:hint="eastAsia" w:ascii="仿宋" w:hAnsi="仿宋" w:eastAsia="仿宋" w:cs="仿宋"/>
          <w:color w:val="auto"/>
          <w:highlight w:val="none"/>
        </w:rPr>
      </w:pPr>
      <w:r>
        <w:rPr>
          <w:rFonts w:hint="eastAsia" w:ascii="仿宋" w:hAnsi="仿宋" w:eastAsia="仿宋" w:cs="仿宋"/>
          <w:b/>
          <w:color w:val="auto"/>
          <w:highlight w:val="none"/>
        </w:rPr>
        <w:t>方式：</w:t>
      </w:r>
      <w:r>
        <w:rPr>
          <w:rFonts w:hint="eastAsia" w:ascii="仿宋" w:hAnsi="仿宋" w:eastAsia="仿宋" w:cs="仿宋"/>
          <w:color w:val="auto"/>
          <w:highlight w:val="none"/>
        </w:rPr>
        <w:t>供应商登录政采云平台https://www.zcygov.cn/在线申请获取招标文件（进入“项目采购”应用，在获取招标文件菜单中选择项目，申请获取招标文件）。</w:t>
      </w:r>
    </w:p>
    <w:p w14:paraId="554255EF">
      <w:pPr>
        <w:ind w:firstLine="482"/>
        <w:rPr>
          <w:rFonts w:hint="eastAsia" w:ascii="仿宋" w:hAnsi="仿宋" w:eastAsia="仿宋" w:cs="仿宋"/>
          <w:color w:val="auto"/>
          <w:highlight w:val="none"/>
        </w:rPr>
      </w:pPr>
      <w:r>
        <w:rPr>
          <w:rFonts w:hint="eastAsia" w:ascii="仿宋" w:hAnsi="仿宋" w:eastAsia="仿宋" w:cs="仿宋"/>
          <w:b/>
          <w:color w:val="auto"/>
          <w:highlight w:val="none"/>
        </w:rPr>
        <w:t>售价（元）：</w:t>
      </w:r>
      <w:r>
        <w:rPr>
          <w:rFonts w:hint="eastAsia" w:ascii="仿宋" w:hAnsi="仿宋" w:eastAsia="仿宋" w:cs="仿宋"/>
          <w:color w:val="auto"/>
          <w:highlight w:val="none"/>
        </w:rPr>
        <w:t>0</w:t>
      </w:r>
    </w:p>
    <w:p w14:paraId="532B65A8">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14:paraId="313B1679">
      <w:pPr>
        <w:ind w:firstLine="482"/>
        <w:rPr>
          <w:rFonts w:hint="eastAsia" w:ascii="仿宋" w:hAnsi="仿宋" w:eastAsia="仿宋" w:cs="仿宋"/>
          <w:color w:val="auto"/>
          <w:highlight w:val="none"/>
        </w:rPr>
      </w:pPr>
      <w:r>
        <w:rPr>
          <w:rFonts w:hint="eastAsia" w:ascii="仿宋" w:hAnsi="仿宋" w:eastAsia="仿宋" w:cs="仿宋"/>
          <w:b/>
          <w:color w:val="auto"/>
          <w:highlight w:val="none"/>
        </w:rPr>
        <w:t>提交投标文件截止时间：</w:t>
      </w:r>
      <w:r>
        <w:rPr>
          <w:rFonts w:hint="eastAsia" w:ascii="仿宋" w:hAnsi="仿宋" w:eastAsia="仿宋" w:cs="仿宋"/>
          <w:bCs/>
          <w:color w:val="auto"/>
          <w:highlight w:val="none"/>
          <w:u w:val="single"/>
        </w:rPr>
        <w:t>2024年</w:t>
      </w:r>
      <w:r>
        <w:rPr>
          <w:rFonts w:hint="eastAsia" w:ascii="仿宋" w:hAnsi="仿宋" w:eastAsia="仿宋" w:cs="仿宋"/>
          <w:bCs/>
          <w:color w:val="auto"/>
          <w:highlight w:val="none"/>
          <w:u w:val="single"/>
          <w:lang w:val="en-US" w:eastAsia="zh-CN"/>
        </w:rPr>
        <w:t>9</w:t>
      </w:r>
      <w:r>
        <w:rPr>
          <w:rFonts w:hint="eastAsia" w:ascii="仿宋" w:hAnsi="仿宋" w:eastAsia="仿宋" w:cs="仿宋"/>
          <w:bCs/>
          <w:color w:val="auto"/>
          <w:highlight w:val="none"/>
          <w:u w:val="single"/>
        </w:rPr>
        <w:t>月</w:t>
      </w:r>
      <w:r>
        <w:rPr>
          <w:rFonts w:hint="eastAsia" w:ascii="仿宋" w:hAnsi="仿宋" w:eastAsia="仿宋" w:cs="仿宋"/>
          <w:bCs/>
          <w:color w:val="auto"/>
          <w:highlight w:val="none"/>
          <w:u w:val="single"/>
          <w:lang w:val="en-US" w:eastAsia="zh-CN"/>
        </w:rPr>
        <w:t>18</w:t>
      </w:r>
      <w:r>
        <w:rPr>
          <w:rFonts w:hint="eastAsia" w:ascii="仿宋" w:hAnsi="仿宋" w:eastAsia="仿宋" w:cs="仿宋"/>
          <w:bCs/>
          <w:color w:val="auto"/>
          <w:highlight w:val="none"/>
          <w:u w:val="single"/>
        </w:rPr>
        <w:t>日</w:t>
      </w:r>
      <w:r>
        <w:rPr>
          <w:rFonts w:hint="eastAsia" w:ascii="仿宋" w:hAnsi="仿宋" w:eastAsia="仿宋" w:cs="仿宋"/>
          <w:bCs/>
          <w:color w:val="auto"/>
          <w:highlight w:val="none"/>
          <w:u w:val="single"/>
          <w:lang w:val="en-US" w:eastAsia="zh-CN"/>
        </w:rPr>
        <w:t>14</w:t>
      </w:r>
      <w:r>
        <w:rPr>
          <w:rFonts w:hint="eastAsia" w:ascii="仿宋" w:hAnsi="仿宋" w:eastAsia="仿宋" w:cs="仿宋"/>
          <w:bCs/>
          <w:color w:val="auto"/>
          <w:highlight w:val="none"/>
          <w:u w:val="single"/>
        </w:rPr>
        <w:t>：00</w:t>
      </w:r>
      <w:r>
        <w:rPr>
          <w:rFonts w:hint="eastAsia" w:ascii="仿宋" w:hAnsi="仿宋" w:eastAsia="仿宋" w:cs="仿宋"/>
          <w:color w:val="auto"/>
          <w:highlight w:val="none"/>
        </w:rPr>
        <w:t>（北京时间）</w:t>
      </w:r>
    </w:p>
    <w:p w14:paraId="4763A206">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投标地点（网址）：</w:t>
      </w:r>
      <w:r>
        <w:rPr>
          <w:rFonts w:hint="eastAsia" w:ascii="仿宋" w:hAnsi="仿宋" w:eastAsia="仿宋" w:cs="仿宋"/>
          <w:color w:val="auto"/>
          <w:highlight w:val="none"/>
        </w:rPr>
        <w:t xml:space="preserve">政采云平台（https://www.zcygov.cn/） </w:t>
      </w:r>
    </w:p>
    <w:p w14:paraId="488EBE7A">
      <w:pPr>
        <w:ind w:firstLine="482"/>
        <w:rPr>
          <w:rFonts w:hint="eastAsia" w:ascii="仿宋" w:hAnsi="仿宋" w:eastAsia="仿宋" w:cs="仿宋"/>
          <w:bCs/>
          <w:color w:val="auto"/>
          <w:highlight w:val="none"/>
          <w:u w:val="single"/>
        </w:rPr>
      </w:pPr>
      <w:r>
        <w:rPr>
          <w:rFonts w:hint="eastAsia" w:ascii="仿宋" w:hAnsi="仿宋" w:eastAsia="仿宋" w:cs="仿宋"/>
          <w:b/>
          <w:color w:val="auto"/>
          <w:highlight w:val="none"/>
        </w:rPr>
        <w:t>开标时间：</w:t>
      </w:r>
      <w:r>
        <w:rPr>
          <w:rFonts w:hint="eastAsia" w:ascii="仿宋" w:hAnsi="仿宋" w:eastAsia="仿宋" w:cs="仿宋"/>
          <w:bCs/>
          <w:color w:val="auto"/>
          <w:highlight w:val="none"/>
          <w:u w:val="single"/>
        </w:rPr>
        <w:t>2024年9月18日14：00</w:t>
      </w:r>
    </w:p>
    <w:p w14:paraId="0E93947C">
      <w:pPr>
        <w:ind w:firstLine="482"/>
        <w:rPr>
          <w:rFonts w:hint="eastAsia" w:ascii="仿宋" w:hAnsi="仿宋" w:eastAsia="仿宋" w:cs="仿宋"/>
          <w:color w:val="auto"/>
          <w:highlight w:val="none"/>
        </w:rPr>
      </w:pPr>
      <w:r>
        <w:rPr>
          <w:rFonts w:hint="eastAsia" w:ascii="仿宋" w:hAnsi="仿宋" w:eastAsia="仿宋" w:cs="仿宋"/>
          <w:b/>
          <w:color w:val="auto"/>
          <w:highlight w:val="none"/>
        </w:rPr>
        <w:t>开标地点（网址）：</w:t>
      </w:r>
      <w:r>
        <w:rPr>
          <w:rFonts w:hint="eastAsia" w:ascii="仿宋" w:hAnsi="仿宋" w:eastAsia="仿宋" w:cs="仿宋"/>
          <w:color w:val="auto"/>
          <w:highlight w:val="none"/>
        </w:rPr>
        <w:t>政采云平台（https://www.zcygov.cn/）</w:t>
      </w:r>
    </w:p>
    <w:p w14:paraId="25CEE9CD">
      <w:pPr>
        <w:ind w:firstLine="482"/>
        <w:rPr>
          <w:rFonts w:hint="eastAsia" w:ascii="仿宋" w:hAnsi="仿宋" w:eastAsia="仿宋" w:cs="仿宋"/>
          <w:color w:val="auto"/>
          <w:highlight w:val="none"/>
        </w:rPr>
      </w:pPr>
      <w:r>
        <w:rPr>
          <w:rFonts w:hint="eastAsia" w:ascii="仿宋" w:hAnsi="仿宋" w:eastAsia="仿宋" w:cs="仿宋"/>
          <w:b/>
          <w:color w:val="auto"/>
          <w:highlight w:val="none"/>
        </w:rPr>
        <w:t xml:space="preserve">五、公告期限 </w:t>
      </w:r>
    </w:p>
    <w:p w14:paraId="684CC08C">
      <w:pPr>
        <w:ind w:firstLine="480"/>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63085812">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14:paraId="1FE50F53">
      <w:pPr>
        <w:ind w:firstLine="480"/>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9A3FB3">
      <w:pPr>
        <w:ind w:firstLine="480"/>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92893C">
      <w:pPr>
        <w:ind w:firstLine="480"/>
        <w:rPr>
          <w:rFonts w:hint="eastAsia" w:ascii="仿宋" w:hAnsi="仿宋" w:eastAsia="仿宋" w:cs="仿宋"/>
          <w:color w:val="auto"/>
          <w:highlight w:val="none"/>
        </w:rPr>
      </w:pPr>
      <w:r>
        <w:rPr>
          <w:rFonts w:hint="eastAsia" w:ascii="仿宋" w:hAnsi="仿宋" w:eastAsia="仿宋" w:cs="仿宋"/>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16F6FA">
      <w:pPr>
        <w:ind w:firstLine="480"/>
        <w:rPr>
          <w:rFonts w:hint="eastAsia" w:ascii="仿宋" w:hAnsi="仿宋" w:eastAsia="仿宋" w:cs="仿宋"/>
          <w:color w:val="auto"/>
          <w:highlight w:val="none"/>
        </w:rPr>
      </w:pPr>
      <w:r>
        <w:rPr>
          <w:rFonts w:hint="eastAsia" w:ascii="仿宋" w:hAnsi="仿宋" w:eastAsia="仿宋" w:cs="仿宋"/>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E3CCF0">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14:paraId="7E62B250">
      <w:pPr>
        <w:ind w:firstLine="48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1E1E56C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名    称：杭州第一技师学院 </w:t>
      </w:r>
    </w:p>
    <w:p w14:paraId="382C731C">
      <w:pPr>
        <w:ind w:firstLine="480"/>
        <w:rPr>
          <w:rFonts w:hint="eastAsia" w:ascii="仿宋" w:hAnsi="仿宋" w:eastAsia="仿宋" w:cs="仿宋"/>
          <w:color w:val="auto"/>
          <w:highlight w:val="none"/>
        </w:rPr>
      </w:pPr>
      <w:r>
        <w:rPr>
          <w:rFonts w:hint="eastAsia" w:ascii="仿宋" w:hAnsi="仿宋" w:eastAsia="仿宋" w:cs="仿宋"/>
          <w:color w:val="auto"/>
          <w:highlight w:val="none"/>
        </w:rPr>
        <w:t>地    址：杭州市西溪路719号</w:t>
      </w:r>
    </w:p>
    <w:p w14:paraId="2FFFEAB0">
      <w:pPr>
        <w:ind w:firstLine="480"/>
        <w:rPr>
          <w:rFonts w:hint="eastAsia" w:ascii="仿宋" w:hAnsi="仿宋" w:eastAsia="仿宋" w:cs="仿宋"/>
          <w:color w:val="auto"/>
          <w:highlight w:val="none"/>
        </w:rPr>
      </w:pPr>
      <w:r>
        <w:rPr>
          <w:rFonts w:hint="eastAsia" w:ascii="仿宋" w:hAnsi="仿宋" w:eastAsia="仿宋" w:cs="仿宋"/>
          <w:color w:val="auto"/>
          <w:highlight w:val="none"/>
        </w:rPr>
        <w:t>传    真：/</w:t>
      </w:r>
    </w:p>
    <w:p w14:paraId="2C8158A9">
      <w:pPr>
        <w:ind w:firstLine="480"/>
        <w:rPr>
          <w:rFonts w:hint="eastAsia" w:ascii="仿宋" w:hAnsi="仿宋" w:eastAsia="仿宋" w:cs="仿宋"/>
          <w:color w:val="auto"/>
          <w:highlight w:val="none"/>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杨</w:t>
      </w:r>
      <w:r>
        <w:rPr>
          <w:rFonts w:hint="eastAsia" w:ascii="仿宋" w:hAnsi="仿宋" w:eastAsia="仿宋" w:cs="仿宋"/>
          <w:color w:val="auto"/>
          <w:highlight w:val="none"/>
        </w:rPr>
        <w:t>老师</w:t>
      </w:r>
    </w:p>
    <w:p w14:paraId="13F3F824">
      <w:pPr>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项目联系方式（询问）：0571-</w:t>
      </w:r>
      <w:r>
        <w:rPr>
          <w:rFonts w:hint="eastAsia" w:ascii="仿宋" w:hAnsi="仿宋" w:eastAsia="仿宋" w:cs="仿宋"/>
          <w:color w:val="auto"/>
          <w:highlight w:val="none"/>
          <w:lang w:val="en-US" w:eastAsia="zh-CN"/>
        </w:rPr>
        <w:t>88909101</w:t>
      </w:r>
    </w:p>
    <w:p w14:paraId="51AA2673">
      <w:pPr>
        <w:ind w:firstLine="480"/>
        <w:rPr>
          <w:rFonts w:hint="eastAsia" w:ascii="仿宋" w:hAnsi="仿宋" w:eastAsia="仿宋" w:cs="仿宋"/>
          <w:color w:val="auto"/>
          <w:highlight w:val="none"/>
        </w:rPr>
      </w:pPr>
      <w:r>
        <w:rPr>
          <w:rFonts w:hint="eastAsia" w:ascii="仿宋" w:hAnsi="仿宋" w:eastAsia="仿宋" w:cs="仿宋"/>
          <w:color w:val="auto"/>
          <w:highlight w:val="none"/>
        </w:rPr>
        <w:t>质疑联系人：李老师</w:t>
      </w:r>
    </w:p>
    <w:p w14:paraId="267EC2F7">
      <w:pPr>
        <w:ind w:firstLine="480"/>
        <w:rPr>
          <w:rFonts w:hint="eastAsia" w:ascii="仿宋" w:hAnsi="仿宋" w:eastAsia="仿宋" w:cs="仿宋"/>
          <w:color w:val="auto"/>
          <w:highlight w:val="none"/>
        </w:rPr>
      </w:pPr>
      <w:r>
        <w:rPr>
          <w:rFonts w:hint="eastAsia" w:ascii="仿宋" w:hAnsi="仿宋" w:eastAsia="仿宋" w:cs="仿宋"/>
          <w:color w:val="auto"/>
          <w:highlight w:val="none"/>
        </w:rPr>
        <w:t>质疑联系方式：0571-88062757</w:t>
      </w:r>
    </w:p>
    <w:p w14:paraId="00873ACF">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2.采购代理机构信息 </w:t>
      </w:r>
    </w:p>
    <w:p w14:paraId="650DFEFF">
      <w:pPr>
        <w:ind w:firstLine="480"/>
        <w:rPr>
          <w:rFonts w:hint="eastAsia" w:ascii="仿宋" w:hAnsi="仿宋" w:eastAsia="仿宋" w:cs="仿宋"/>
          <w:color w:val="auto"/>
          <w:highlight w:val="none"/>
        </w:rPr>
      </w:pPr>
      <w:r>
        <w:rPr>
          <w:rFonts w:hint="eastAsia" w:ascii="仿宋" w:hAnsi="仿宋" w:eastAsia="仿宋" w:cs="仿宋"/>
          <w:color w:val="auto"/>
          <w:highlight w:val="none"/>
        </w:rPr>
        <w:t>名    称：浙江省成套工程有限公司</w:t>
      </w:r>
    </w:p>
    <w:p w14:paraId="342D1C33">
      <w:pPr>
        <w:ind w:firstLine="480"/>
        <w:rPr>
          <w:rFonts w:hint="eastAsia" w:ascii="仿宋" w:hAnsi="仿宋" w:eastAsia="仿宋" w:cs="仿宋"/>
          <w:color w:val="auto"/>
          <w:highlight w:val="none"/>
        </w:rPr>
      </w:pPr>
      <w:r>
        <w:rPr>
          <w:rFonts w:hint="eastAsia" w:ascii="仿宋" w:hAnsi="仿宋" w:eastAsia="仿宋" w:cs="仿宋"/>
          <w:color w:val="auto"/>
          <w:highlight w:val="none"/>
        </w:rPr>
        <w:t>地    址：浙江省杭州市古墩路701号紫金广场A座1210室</w:t>
      </w:r>
    </w:p>
    <w:p w14:paraId="04E5DBA8">
      <w:pPr>
        <w:ind w:firstLine="480"/>
        <w:rPr>
          <w:rFonts w:hint="eastAsia" w:ascii="仿宋" w:hAnsi="仿宋" w:eastAsia="仿宋" w:cs="仿宋"/>
          <w:color w:val="auto"/>
          <w:highlight w:val="none"/>
        </w:rPr>
      </w:pPr>
      <w:r>
        <w:rPr>
          <w:rFonts w:hint="eastAsia" w:ascii="仿宋" w:hAnsi="仿宋" w:eastAsia="仿宋" w:cs="仿宋"/>
          <w:color w:val="auto"/>
          <w:highlight w:val="none"/>
        </w:rPr>
        <w:t>传    真：0571-88955366</w:t>
      </w:r>
    </w:p>
    <w:p w14:paraId="7E7D8AB9">
      <w:pPr>
        <w:ind w:firstLine="480"/>
        <w:rPr>
          <w:rFonts w:hint="eastAsia" w:ascii="仿宋" w:hAnsi="仿宋" w:eastAsia="仿宋" w:cs="仿宋"/>
          <w:color w:val="auto"/>
          <w:highlight w:val="none"/>
        </w:rPr>
      </w:pPr>
      <w:r>
        <w:rPr>
          <w:rFonts w:hint="eastAsia" w:ascii="仿宋" w:hAnsi="仿宋" w:eastAsia="仿宋" w:cs="仿宋"/>
          <w:color w:val="auto"/>
          <w:highlight w:val="none"/>
        </w:rPr>
        <w:t>项目联系人（询问）：汤琳、赵存璞</w:t>
      </w:r>
    </w:p>
    <w:p w14:paraId="2DA6C0A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项目联系方式（询问）：0571-88955366 </w:t>
      </w:r>
    </w:p>
    <w:p w14:paraId="7F166067">
      <w:pPr>
        <w:ind w:firstLine="480"/>
        <w:rPr>
          <w:rFonts w:hint="eastAsia" w:ascii="仿宋" w:hAnsi="仿宋" w:eastAsia="仿宋" w:cs="仿宋"/>
          <w:color w:val="auto"/>
          <w:highlight w:val="none"/>
        </w:rPr>
      </w:pPr>
      <w:r>
        <w:rPr>
          <w:rFonts w:hint="eastAsia" w:ascii="仿宋" w:hAnsi="仿宋" w:eastAsia="仿宋" w:cs="仿宋"/>
          <w:color w:val="auto"/>
          <w:highlight w:val="none"/>
        </w:rPr>
        <w:t>质疑联系人：柯焱松</w:t>
      </w:r>
    </w:p>
    <w:p w14:paraId="1DC26448">
      <w:pPr>
        <w:ind w:firstLine="480"/>
        <w:rPr>
          <w:rFonts w:hint="eastAsia" w:ascii="仿宋" w:hAnsi="仿宋" w:eastAsia="仿宋" w:cs="仿宋"/>
          <w:color w:val="auto"/>
          <w:highlight w:val="none"/>
        </w:rPr>
      </w:pPr>
      <w:r>
        <w:rPr>
          <w:rFonts w:hint="eastAsia" w:ascii="仿宋" w:hAnsi="仿宋" w:eastAsia="仿宋" w:cs="仿宋"/>
          <w:color w:val="auto"/>
          <w:highlight w:val="none"/>
        </w:rPr>
        <w:t>质疑联系方式：0571-88955366</w:t>
      </w:r>
    </w:p>
    <w:p w14:paraId="3E5C6BCE">
      <w:pPr>
        <w:ind w:firstLine="480"/>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14:paraId="6C768EEA">
      <w:pPr>
        <w:ind w:firstLine="480"/>
        <w:rPr>
          <w:rFonts w:hint="eastAsia" w:ascii="仿宋" w:hAnsi="仿宋" w:eastAsia="仿宋" w:cs="仿宋"/>
          <w:color w:val="auto"/>
          <w:highlight w:val="none"/>
        </w:rPr>
      </w:pPr>
      <w:r>
        <w:rPr>
          <w:rFonts w:hint="eastAsia" w:ascii="仿宋" w:hAnsi="仿宋" w:eastAsia="仿宋" w:cs="仿宋"/>
          <w:color w:val="auto"/>
          <w:highlight w:val="none"/>
        </w:rPr>
        <w:t>名  称：杭州市财政局政府采购监管处、浙江省政府采购行政裁决服务中心（杭州）</w:t>
      </w:r>
    </w:p>
    <w:p w14:paraId="713F77B3">
      <w:pPr>
        <w:ind w:firstLine="480"/>
        <w:rPr>
          <w:rFonts w:hint="eastAsia" w:ascii="仿宋" w:hAnsi="仿宋" w:eastAsia="仿宋" w:cs="仿宋"/>
          <w:color w:val="auto"/>
          <w:highlight w:val="none"/>
        </w:rPr>
      </w:pPr>
      <w:r>
        <w:rPr>
          <w:rFonts w:hint="eastAsia" w:ascii="仿宋" w:hAnsi="仿宋" w:eastAsia="仿宋" w:cs="仿宋"/>
          <w:color w:val="auto"/>
          <w:highlight w:val="none"/>
        </w:rPr>
        <w:t>地  址：杭州市上城区四季青街道新业路市民之家G03办公室（快递仅限ems或顺丰）</w:t>
      </w:r>
    </w:p>
    <w:p w14:paraId="0705B9BD">
      <w:pPr>
        <w:ind w:firstLine="480"/>
        <w:rPr>
          <w:rFonts w:hint="eastAsia" w:ascii="仿宋" w:hAnsi="仿宋" w:eastAsia="仿宋" w:cs="仿宋"/>
          <w:color w:val="auto"/>
          <w:highlight w:val="none"/>
        </w:rPr>
      </w:pPr>
      <w:r>
        <w:rPr>
          <w:rFonts w:hint="eastAsia" w:ascii="仿宋" w:hAnsi="仿宋" w:eastAsia="仿宋" w:cs="仿宋"/>
          <w:color w:val="auto"/>
          <w:highlight w:val="none"/>
        </w:rPr>
        <w:t>传  真：/</w:t>
      </w:r>
    </w:p>
    <w:p w14:paraId="64301150">
      <w:pPr>
        <w:ind w:firstLine="480"/>
        <w:rPr>
          <w:rFonts w:hint="eastAsia" w:ascii="仿宋" w:hAnsi="仿宋" w:eastAsia="仿宋" w:cs="仿宋"/>
          <w:color w:val="auto"/>
          <w:highlight w:val="none"/>
        </w:rPr>
      </w:pPr>
      <w:r>
        <w:rPr>
          <w:rFonts w:hint="eastAsia" w:ascii="仿宋" w:hAnsi="仿宋" w:eastAsia="仿宋" w:cs="仿宋"/>
          <w:color w:val="auto"/>
          <w:highlight w:val="none"/>
        </w:rPr>
        <w:t>联系人：朱女士/王女士</w:t>
      </w:r>
    </w:p>
    <w:p w14:paraId="75B70861">
      <w:pPr>
        <w:ind w:firstLine="480"/>
        <w:rPr>
          <w:rFonts w:hint="eastAsia" w:ascii="仿宋" w:hAnsi="仿宋" w:eastAsia="仿宋" w:cs="仿宋"/>
          <w:color w:val="auto"/>
          <w:highlight w:val="none"/>
        </w:rPr>
      </w:pPr>
      <w:r>
        <w:rPr>
          <w:rFonts w:hint="eastAsia" w:ascii="仿宋" w:hAnsi="仿宋" w:eastAsia="仿宋" w:cs="仿宋"/>
          <w:color w:val="auto"/>
          <w:highlight w:val="none"/>
        </w:rPr>
        <w:t>监督投诉电话：0571-85252453</w:t>
      </w:r>
    </w:p>
    <w:p w14:paraId="200040A2">
      <w:pPr>
        <w:ind w:firstLine="480"/>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w:t>
      </w:r>
    </w:p>
    <w:p w14:paraId="64BD854E">
      <w:pPr>
        <w:ind w:firstLine="480"/>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14:paraId="77032939">
      <w:pPr>
        <w:widowControl/>
        <w:adjustRightInd/>
        <w:ind w:firstLine="723"/>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0794925">
      <w:pPr>
        <w:pStyle w:val="2"/>
        <w:rPr>
          <w:rFonts w:hint="eastAsia" w:ascii="仿宋" w:hAnsi="仿宋" w:eastAsia="仿宋" w:cs="仿宋"/>
          <w:color w:val="auto"/>
          <w:highlight w:val="none"/>
        </w:rPr>
      </w:pPr>
      <w:bookmarkStart w:id="13" w:name="_Toc13314"/>
      <w:bookmarkStart w:id="14" w:name="_Toc18389"/>
      <w:bookmarkStart w:id="15" w:name="_Toc30594"/>
      <w:r>
        <w:rPr>
          <w:rFonts w:hint="eastAsia" w:ascii="仿宋" w:hAnsi="仿宋" w:eastAsia="仿宋" w:cs="仿宋"/>
          <w:color w:val="auto"/>
          <w:highlight w:val="none"/>
        </w:rPr>
        <w:t>第二部分</w:t>
      </w:r>
      <w:bookmarkEnd w:id="9"/>
      <w:r>
        <w:rPr>
          <w:rFonts w:hint="eastAsia" w:ascii="仿宋" w:hAnsi="仿宋" w:eastAsia="仿宋" w:cs="仿宋"/>
          <w:color w:val="auto"/>
          <w:highlight w:val="none"/>
        </w:rPr>
        <w:t xml:space="preserve">  投标人须知</w:t>
      </w:r>
      <w:bookmarkEnd w:id="10"/>
      <w:bookmarkEnd w:id="13"/>
      <w:bookmarkEnd w:id="14"/>
      <w:bookmarkEnd w:id="15"/>
    </w:p>
    <w:p w14:paraId="617EDFC6">
      <w:pPr>
        <w:pStyle w:val="3"/>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63"/>
        <w:tblW w:w="9465"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993"/>
      </w:tblGrid>
      <w:tr w14:paraId="1796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Align w:val="center"/>
          </w:tcPr>
          <w:p w14:paraId="17AC7A37">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843" w:type="dxa"/>
            <w:vAlign w:val="center"/>
          </w:tcPr>
          <w:p w14:paraId="3E2F07B1">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事项</w:t>
            </w:r>
          </w:p>
        </w:tc>
        <w:tc>
          <w:tcPr>
            <w:tcW w:w="6993" w:type="dxa"/>
            <w:vAlign w:val="center"/>
          </w:tcPr>
          <w:p w14:paraId="2F5D3916">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本项目的特别规定</w:t>
            </w:r>
          </w:p>
        </w:tc>
      </w:tr>
      <w:tr w14:paraId="040C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7B98CD6B">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843" w:type="dxa"/>
            <w:vAlign w:val="center"/>
          </w:tcPr>
          <w:p w14:paraId="053FF268">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项目属性与核心产品</w:t>
            </w:r>
          </w:p>
        </w:tc>
        <w:tc>
          <w:tcPr>
            <w:tcW w:w="6993" w:type="dxa"/>
            <w:vAlign w:val="center"/>
          </w:tcPr>
          <w:p w14:paraId="280FC52A">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货物类，单一产品或核心产品为：显示屏主屏。</w:t>
            </w:r>
          </w:p>
        </w:tc>
      </w:tr>
      <w:tr w14:paraId="763D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794D7ECD">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843" w:type="dxa"/>
            <w:vAlign w:val="center"/>
          </w:tcPr>
          <w:p w14:paraId="3F9FC604">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采购标的及其对应的中小企业划分标准所属行业</w:t>
            </w:r>
          </w:p>
        </w:tc>
        <w:tc>
          <w:tcPr>
            <w:tcW w:w="6993" w:type="dxa"/>
            <w:vAlign w:val="center"/>
          </w:tcPr>
          <w:p w14:paraId="663B0D90">
            <w:pPr>
              <w:pStyle w:val="35"/>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采购标的：（具体名称详见中小企业声明函），对应的中小企业划分标准所属行业：工业</w:t>
            </w:r>
          </w:p>
          <w:p w14:paraId="5555DE9D">
            <w:pPr>
              <w:pStyle w:val="35"/>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备注：《关于印发中小企业划型标准规定的通知》（工信部联企业〔2011〕300号）：</w:t>
            </w:r>
          </w:p>
          <w:p w14:paraId="4CE9E662">
            <w:pPr>
              <w:pStyle w:val="35"/>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B2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4785270C">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843" w:type="dxa"/>
            <w:vAlign w:val="center"/>
          </w:tcPr>
          <w:p w14:paraId="18275748">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是否允许采购进口产品</w:t>
            </w:r>
          </w:p>
        </w:tc>
        <w:tc>
          <w:tcPr>
            <w:tcW w:w="6993" w:type="dxa"/>
            <w:vAlign w:val="center"/>
          </w:tcPr>
          <w:p w14:paraId="1124EC59">
            <w:pPr>
              <w:wordWrap/>
              <w:ind w:firstLine="0" w:firstLineChars="0"/>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147476391"/>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kern w:val="0"/>
                <w:highlight w:val="none"/>
              </w:rPr>
              <w:t>本项目不允许采购进口产品。</w:t>
            </w:r>
          </w:p>
          <w:p w14:paraId="162AF1D5">
            <w:pPr>
              <w:wordWrap/>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55173"/>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可以就</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采购进口产品。</w:t>
            </w:r>
          </w:p>
        </w:tc>
      </w:tr>
      <w:tr w14:paraId="600A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47C5666D">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843" w:type="dxa"/>
            <w:vAlign w:val="center"/>
          </w:tcPr>
          <w:p w14:paraId="5215AB50">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分包</w:t>
            </w:r>
          </w:p>
        </w:tc>
        <w:tc>
          <w:tcPr>
            <w:tcW w:w="6993" w:type="dxa"/>
            <w:vAlign w:val="center"/>
          </w:tcPr>
          <w:p w14:paraId="13352334">
            <w:pPr>
              <w:wordWrap/>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75837"/>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highlight w:val="none"/>
              </w:rPr>
              <w:t xml:space="preserve"> A</w:t>
            </w:r>
            <w:r>
              <w:rPr>
                <w:rFonts w:hint="eastAsia" w:ascii="仿宋" w:hAnsi="仿宋" w:eastAsia="仿宋" w:cs="仿宋"/>
                <w:color w:val="auto"/>
                <w:highlight w:val="none"/>
              </w:rPr>
              <w:t>同意将非主体、非关键性的</w:t>
            </w:r>
            <w:r>
              <w:rPr>
                <w:rFonts w:hint="eastAsia" w:ascii="仿宋" w:hAnsi="仿宋" w:eastAsia="仿宋" w:cs="仿宋"/>
                <w:color w:val="auto"/>
                <w:highlight w:val="none"/>
                <w:u w:val="single"/>
              </w:rPr>
              <w:t xml:space="preserve">  劳务  </w:t>
            </w:r>
            <w:r>
              <w:rPr>
                <w:rFonts w:hint="eastAsia" w:ascii="仿宋" w:hAnsi="仿宋" w:eastAsia="仿宋" w:cs="仿宋"/>
                <w:color w:val="auto"/>
                <w:highlight w:val="none"/>
              </w:rPr>
              <w:t>工作分包。</w:t>
            </w:r>
          </w:p>
          <w:p w14:paraId="538AC5B2">
            <w:pPr>
              <w:wordWrap/>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60270"/>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 xml:space="preserve"> B</w:t>
            </w:r>
            <w:r>
              <w:rPr>
                <w:rFonts w:hint="eastAsia" w:ascii="仿宋" w:hAnsi="仿宋" w:eastAsia="仿宋" w:cs="仿宋"/>
                <w:color w:val="auto"/>
                <w:highlight w:val="none"/>
              </w:rPr>
              <w:t>不同意分包。</w:t>
            </w:r>
          </w:p>
          <w:p w14:paraId="6735FD7A">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注：不得限制大中型企业向小微企业合理分包。</w:t>
            </w:r>
          </w:p>
        </w:tc>
      </w:tr>
      <w:tr w14:paraId="1FB3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07B5F533">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843" w:type="dxa"/>
            <w:vAlign w:val="center"/>
          </w:tcPr>
          <w:p w14:paraId="3C502D85">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开标前答疑会或现场考察</w:t>
            </w:r>
          </w:p>
        </w:tc>
        <w:tc>
          <w:tcPr>
            <w:tcW w:w="6993" w:type="dxa"/>
            <w:vAlign w:val="center"/>
          </w:tcPr>
          <w:p w14:paraId="31C59CF1">
            <w:pPr>
              <w:wordWrap/>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67871"/>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kern w:val="0"/>
                <w:highlight w:val="none"/>
              </w:rPr>
              <w:t>A</w:t>
            </w:r>
            <w:r>
              <w:rPr>
                <w:rFonts w:hint="eastAsia" w:ascii="仿宋" w:hAnsi="仿宋" w:eastAsia="仿宋" w:cs="仿宋"/>
                <w:color w:val="auto"/>
                <w:highlight w:val="none"/>
              </w:rPr>
              <w:t>不组织。</w:t>
            </w:r>
          </w:p>
          <w:p w14:paraId="5555C756">
            <w:pPr>
              <w:wordWrap/>
              <w:ind w:firstLine="0" w:firstLineChars="0"/>
              <w:rPr>
                <w:rFonts w:hint="eastAsia" w:ascii="仿宋" w:hAnsi="仿宋" w:eastAsia="仿宋" w:cs="仿宋"/>
                <w:color w:val="auto"/>
                <w:szCs w:val="20"/>
                <w:highlight w:val="none"/>
              </w:rPr>
            </w:pPr>
            <w:sdt>
              <w:sdtPr>
                <w:rPr>
                  <w:rFonts w:hint="eastAsia" w:ascii="仿宋" w:hAnsi="仿宋" w:eastAsia="仿宋" w:cs="仿宋"/>
                  <w:color w:val="auto"/>
                  <w:kern w:val="0"/>
                  <w:highlight w:val="none"/>
                </w:rPr>
                <w:id w:val="147474834"/>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B组织，</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，联系方式：</w:t>
            </w:r>
            <w:r>
              <w:rPr>
                <w:rFonts w:hint="eastAsia" w:ascii="仿宋" w:hAnsi="仿宋" w:eastAsia="仿宋" w:cs="仿宋"/>
                <w:color w:val="auto"/>
                <w:highlight w:val="none"/>
                <w:u w:val="single"/>
              </w:rPr>
              <w:t xml:space="preserve">      </w:t>
            </w:r>
            <w:r>
              <w:rPr>
                <w:rFonts w:hint="eastAsia" w:ascii="仿宋" w:hAnsi="仿宋" w:eastAsia="仿宋" w:cs="仿宋"/>
                <w:color w:val="auto"/>
                <w:szCs w:val="20"/>
                <w:highlight w:val="none"/>
              </w:rPr>
              <w:t>。</w:t>
            </w:r>
          </w:p>
        </w:tc>
      </w:tr>
      <w:tr w14:paraId="2E9D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3F04EB10">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843" w:type="dxa"/>
            <w:vAlign w:val="center"/>
          </w:tcPr>
          <w:p w14:paraId="5BEE50C4">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样品提供</w:t>
            </w:r>
          </w:p>
        </w:tc>
        <w:tc>
          <w:tcPr>
            <w:tcW w:w="6993" w:type="dxa"/>
            <w:vAlign w:val="center"/>
          </w:tcPr>
          <w:p w14:paraId="52326F81">
            <w:pPr>
              <w:wordWrap/>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79797"/>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highlight w:val="none"/>
              </w:rPr>
              <w:t>A</w:t>
            </w:r>
            <w:r>
              <w:rPr>
                <w:rFonts w:hint="eastAsia" w:ascii="仿宋" w:hAnsi="仿宋" w:eastAsia="仿宋" w:cs="仿宋"/>
                <w:color w:val="auto"/>
                <w:highlight w:val="none"/>
              </w:rPr>
              <w:t>不要求提供。</w:t>
            </w:r>
          </w:p>
          <w:p w14:paraId="5D41FD21">
            <w:pPr>
              <w:wordWrap/>
              <w:ind w:firstLine="0" w:firstLineChars="0"/>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highlight w:val="none"/>
              </w:rPr>
              <w:t>B要求提供，</w:t>
            </w:r>
          </w:p>
          <w:p w14:paraId="518F42B9">
            <w:pPr>
              <w:wordWrap/>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snapToGrid w:val="0"/>
                <w:color w:val="auto"/>
                <w:kern w:val="28"/>
                <w:highlight w:val="none"/>
              </w:rPr>
              <w:t>样品：</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63F379E1">
            <w:pPr>
              <w:wordWrap/>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snapToGrid w:val="0"/>
                <w:color w:val="auto"/>
                <w:kern w:val="28"/>
                <w:highlight w:val="none"/>
              </w:rPr>
              <w:t>样品制作的标准和要求：</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3D945C2B">
            <w:pPr>
              <w:wordWrap/>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（3）样品的评审方法以及评审标准</w:t>
            </w:r>
            <w:r>
              <w:rPr>
                <w:rFonts w:hint="eastAsia" w:ascii="仿宋" w:hAnsi="仿宋" w:eastAsia="仿宋" w:cs="仿宋"/>
                <w:snapToGrid w:val="0"/>
                <w:color w:val="auto"/>
                <w:kern w:val="28"/>
                <w:highlight w:val="none"/>
              </w:rPr>
              <w:t>：详见</w:t>
            </w:r>
            <w:r>
              <w:rPr>
                <w:rFonts w:hint="eastAsia" w:ascii="仿宋" w:hAnsi="仿宋" w:eastAsia="仿宋" w:cs="仿宋"/>
                <w:color w:val="auto"/>
                <w:highlight w:val="none"/>
                <w:u w:val="single"/>
              </w:rPr>
              <w:t>评标办法</w:t>
            </w:r>
            <w:r>
              <w:rPr>
                <w:rFonts w:hint="eastAsia" w:ascii="仿宋" w:hAnsi="仿宋" w:eastAsia="仿宋" w:cs="仿宋"/>
                <w:color w:val="auto"/>
                <w:kern w:val="0"/>
                <w:highlight w:val="none"/>
              </w:rPr>
              <w:t>；</w:t>
            </w:r>
          </w:p>
          <w:p w14:paraId="58C586D0">
            <w:pPr>
              <w:wordWrap/>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（4）是否需要随样品提交检测报告：</w:t>
            </w:r>
            <w:sdt>
              <w:sdtPr>
                <w:rPr>
                  <w:rFonts w:hint="eastAsia" w:ascii="仿宋" w:hAnsi="仿宋" w:eastAsia="仿宋" w:cs="仿宋"/>
                  <w:color w:val="auto"/>
                  <w:kern w:val="0"/>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highlight w:val="none"/>
              </w:rPr>
              <w:t>否；</w:t>
            </w:r>
            <w:sdt>
              <w:sdtPr>
                <w:rPr>
                  <w:rFonts w:hint="eastAsia" w:ascii="仿宋" w:hAnsi="仿宋" w:eastAsia="仿宋" w:cs="仿宋"/>
                  <w:color w:val="auto"/>
                  <w:kern w:val="0"/>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是，检测机构的要求</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；检测内容</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76072AA9">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（5）提供样品的时间：</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；地点：</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；联系人</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28"/>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。请投标人在上述时间内提供样品并按规定位置安装完毕。超过截止时间的，采购人或采购代理机构将不予接收，并将清场并封闭样品现场。</w:t>
            </w:r>
          </w:p>
          <w:p w14:paraId="05420A83">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9512BB">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（7）制作、运输、安装和保管样品所发生的一切费用由投标人自理。</w:t>
            </w:r>
          </w:p>
        </w:tc>
      </w:tr>
      <w:tr w14:paraId="052F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729E33C4">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843" w:type="dxa"/>
            <w:vAlign w:val="center"/>
          </w:tcPr>
          <w:p w14:paraId="24E3F232">
            <w:pPr>
              <w:wordWrap/>
              <w:ind w:firstLine="0" w:firstLineChars="0"/>
              <w:rPr>
                <w:rFonts w:hint="eastAsia" w:ascii="仿宋" w:hAnsi="仿宋" w:eastAsia="仿宋" w:cs="仿宋"/>
                <w:bCs/>
                <w:color w:val="auto"/>
                <w:highlight w:val="none"/>
              </w:rPr>
            </w:pPr>
            <w:r>
              <w:rPr>
                <w:rFonts w:hint="eastAsia" w:ascii="仿宋" w:hAnsi="仿宋" w:eastAsia="仿宋" w:cs="仿宋"/>
                <w:color w:val="auto"/>
                <w:highlight w:val="none"/>
              </w:rPr>
              <w:t>方案讲解演示</w:t>
            </w:r>
          </w:p>
        </w:tc>
        <w:tc>
          <w:tcPr>
            <w:tcW w:w="6993" w:type="dxa"/>
            <w:vAlign w:val="center"/>
          </w:tcPr>
          <w:p w14:paraId="47318BD4">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51494"/>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highlight w:val="none"/>
              </w:rPr>
              <w:t xml:space="preserve"> A不组织</w:t>
            </w:r>
          </w:p>
          <w:p w14:paraId="512A9A8C">
            <w:pPr>
              <w:ind w:firstLine="0" w:firstLineChars="0"/>
              <w:rPr>
                <w:rFonts w:hint="eastAsia" w:ascii="仿宋" w:hAnsi="仿宋" w:eastAsia="仿宋" w:cs="仿宋"/>
                <w:b/>
                <w:color w:val="auto"/>
                <w:highlight w:val="none"/>
              </w:rPr>
            </w:pPr>
            <w:sdt>
              <w:sdtPr>
                <w:rPr>
                  <w:rFonts w:hint="eastAsia" w:ascii="仿宋" w:hAnsi="仿宋" w:eastAsia="仿宋" w:cs="仿宋"/>
                  <w:color w:val="auto"/>
                  <w:kern w:val="0"/>
                  <w:highlight w:val="none"/>
                </w:rPr>
                <w:id w:val="1885205014"/>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b/>
                <w:color w:val="auto"/>
                <w:highlight w:val="none"/>
              </w:rPr>
              <w:t xml:space="preserve"> B组织</w:t>
            </w:r>
          </w:p>
          <w:p w14:paraId="7B93BBA6">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（1）在评标时安排每个投标人进行方案讲解演示。每个投标人时间不超过</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分钟，讲解次序以投标文件解密时间先后次序为准，讲解演示人员不超过</w:t>
            </w:r>
            <w:r>
              <w:rPr>
                <w:rFonts w:hint="eastAsia" w:ascii="仿宋" w:hAnsi="仿宋" w:eastAsia="仿宋" w:cs="仿宋"/>
                <w:color w:val="auto"/>
                <w:highlight w:val="none"/>
                <w:lang w:eastAsia="zh-CN"/>
              </w:rPr>
              <w:t>5</w:t>
            </w:r>
            <w:r>
              <w:rPr>
                <w:rFonts w:hint="eastAsia" w:ascii="仿宋" w:hAnsi="仿宋" w:eastAsia="仿宋" w:cs="仿宋"/>
                <w:color w:val="auto"/>
                <w:highlight w:val="none"/>
              </w:rPr>
              <w:t>人。讲解演示结束后按要求解答评标委员会提问。</w:t>
            </w:r>
          </w:p>
          <w:p w14:paraId="452AADD3">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（2）方案讲解演示方式：</w:t>
            </w:r>
          </w:p>
          <w:p w14:paraId="21D63650">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现场讲解演示。现场讲解地点为</w:t>
            </w:r>
            <w:r>
              <w:rPr>
                <w:rFonts w:hint="eastAsia" w:ascii="仿宋" w:hAnsi="仿宋" w:eastAsia="仿宋" w:cs="仿宋"/>
                <w:color w:val="auto"/>
                <w:highlight w:val="none"/>
                <w:u w:val="single"/>
              </w:rPr>
              <w:t>杭州市古墩路701号紫金广场A座1505开标室</w:t>
            </w:r>
            <w:r>
              <w:rPr>
                <w:rFonts w:hint="eastAsia" w:ascii="仿宋" w:hAnsi="仿宋" w:eastAsia="仿宋" w:cs="仿宋"/>
                <w:color w:val="auto"/>
                <w:highlight w:val="none"/>
              </w:rPr>
              <w:t>，演示需要准备的设备及相关体现演示功能的测试设备，请各演示</w:t>
            </w:r>
            <w:bookmarkStart w:id="423" w:name="_GoBack"/>
            <w:bookmarkEnd w:id="423"/>
            <w:r>
              <w:rPr>
                <w:rFonts w:hint="eastAsia" w:ascii="仿宋" w:hAnsi="仿宋" w:eastAsia="仿宋" w:cs="仿宋"/>
                <w:color w:val="auto"/>
                <w:highlight w:val="none"/>
              </w:rPr>
              <w:t>方</w:t>
            </w:r>
            <w:r>
              <w:rPr>
                <w:rFonts w:hint="eastAsia" w:cs="仿宋"/>
                <w:color w:val="auto"/>
                <w:highlight w:val="none"/>
                <w:lang w:val="en-US" w:eastAsia="zh-CN"/>
              </w:rPr>
              <w:t>提前</w:t>
            </w:r>
            <w:r>
              <w:rPr>
                <w:rFonts w:hint="eastAsia" w:ascii="仿宋" w:hAnsi="仿宋" w:eastAsia="仿宋" w:cs="仿宋"/>
                <w:color w:val="auto"/>
                <w:highlight w:val="none"/>
              </w:rPr>
              <w:t>自行准备到位。（代理机构可在现场提供一般的投影机、有线网口、电源、有限场地等，各投标人需自备其他演示所需设施设备）。现场讲解演示人员进场时提供讲解人员名单（加盖公章或授权代表签名）及身份证明，否则不得讲解演示。</w:t>
            </w:r>
          </w:p>
          <w:p w14:paraId="09B14B9C">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10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14:paraId="0601AF98">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843" w:type="dxa"/>
            <w:vMerge w:val="restart"/>
            <w:vAlign w:val="center"/>
          </w:tcPr>
          <w:p w14:paraId="7C24DE17">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投标人应当提供的资格、资信证明文件</w:t>
            </w:r>
          </w:p>
        </w:tc>
        <w:tc>
          <w:tcPr>
            <w:tcW w:w="6993" w:type="dxa"/>
            <w:vAlign w:val="center"/>
          </w:tcPr>
          <w:p w14:paraId="37FB93DA">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（1）资格证明文件：见招标文件第二部分11.1。</w:t>
            </w:r>
          </w:p>
          <w:p w14:paraId="255DBC54">
            <w:pPr>
              <w:wordWrap/>
              <w:ind w:firstLine="0" w:firstLineChars="0"/>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highlight w:val="none"/>
                <w:lang w:val="zh-CN"/>
              </w:rPr>
              <w:t>投标人未提供有效的资格证明文件的，视为投标人不具备招标文件中规定的资格要求，投标无效。</w:t>
            </w:r>
          </w:p>
        </w:tc>
      </w:tr>
      <w:tr w14:paraId="0E63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continue"/>
            <w:vAlign w:val="center"/>
          </w:tcPr>
          <w:p w14:paraId="4980C53A">
            <w:pPr>
              <w:wordWrap/>
              <w:ind w:firstLine="0" w:firstLineChars="0"/>
              <w:jc w:val="center"/>
              <w:rPr>
                <w:rFonts w:hint="eastAsia" w:ascii="仿宋" w:hAnsi="仿宋" w:eastAsia="仿宋" w:cs="仿宋"/>
                <w:color w:val="auto"/>
                <w:highlight w:val="none"/>
              </w:rPr>
            </w:pPr>
          </w:p>
        </w:tc>
        <w:tc>
          <w:tcPr>
            <w:tcW w:w="1843" w:type="dxa"/>
            <w:vMerge w:val="continue"/>
            <w:vAlign w:val="center"/>
          </w:tcPr>
          <w:p w14:paraId="16F35CBF">
            <w:pPr>
              <w:wordWrap/>
              <w:ind w:firstLine="0" w:firstLineChars="0"/>
              <w:rPr>
                <w:rFonts w:hint="eastAsia" w:ascii="仿宋" w:hAnsi="仿宋" w:eastAsia="仿宋" w:cs="仿宋"/>
                <w:color w:val="auto"/>
                <w:highlight w:val="none"/>
              </w:rPr>
            </w:pPr>
          </w:p>
        </w:tc>
        <w:tc>
          <w:tcPr>
            <w:tcW w:w="6993" w:type="dxa"/>
            <w:vAlign w:val="center"/>
          </w:tcPr>
          <w:p w14:paraId="2D478070">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（2）资信证明文件：根据招标文件第四部分评标标准提供。</w:t>
            </w:r>
          </w:p>
        </w:tc>
      </w:tr>
      <w:tr w14:paraId="6DED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0A9172CD">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843" w:type="dxa"/>
            <w:vAlign w:val="center"/>
          </w:tcPr>
          <w:p w14:paraId="54BF6C13">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节能产品、环境标志产品</w:t>
            </w:r>
          </w:p>
        </w:tc>
        <w:tc>
          <w:tcPr>
            <w:tcW w:w="6993" w:type="dxa"/>
            <w:vAlign w:val="center"/>
          </w:tcPr>
          <w:p w14:paraId="3D898199">
            <w:pPr>
              <w:wordWrap/>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94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1662B1C4">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843" w:type="dxa"/>
            <w:vAlign w:val="center"/>
          </w:tcPr>
          <w:p w14:paraId="5711D24C">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6993" w:type="dxa"/>
            <w:vAlign w:val="center"/>
          </w:tcPr>
          <w:p w14:paraId="73D12C62">
            <w:pPr>
              <w:wordWrap/>
              <w:ind w:firstLine="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有关本项目实施所需的所有费用（含税费）均计入报价。</w:t>
            </w:r>
            <w:r>
              <w:rPr>
                <w:rFonts w:hint="eastAsia" w:ascii="仿宋" w:hAnsi="仿宋" w:eastAsia="仿宋" w:cs="仿宋"/>
                <w:bCs/>
                <w:color w:val="auto"/>
                <w:kern w:val="0"/>
                <w:highlight w:val="none"/>
                <w:lang w:val="zh-CN"/>
              </w:rPr>
              <w:t>投标文件</w:t>
            </w:r>
            <w:r>
              <w:rPr>
                <w:rFonts w:hint="eastAsia" w:ascii="仿宋" w:hAnsi="仿宋" w:eastAsia="仿宋" w:cs="仿宋"/>
                <w:bCs/>
                <w:color w:val="auto"/>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highlight w:val="none"/>
                <w:lang w:val="zh-CN"/>
              </w:rPr>
              <w:t>投标文件中价格全部采用人民币报价。招标文件未列明，而投标人认为必需的费用也需列入报价。提醒：验收时检测费用由采购人承担，不包含在投标总价中。</w:t>
            </w:r>
          </w:p>
          <w:p w14:paraId="2BC6C30D">
            <w:pPr>
              <w:wordWrap/>
              <w:ind w:firstLine="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投标报价出现下列情形的，投标无效：</w:t>
            </w:r>
          </w:p>
          <w:p w14:paraId="6F1DA4EE">
            <w:pPr>
              <w:wordWrap/>
              <w:ind w:firstLine="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投标文件出现不是唯一的、有选择性投标报价的；</w:t>
            </w:r>
          </w:p>
          <w:p w14:paraId="6749FE45">
            <w:pPr>
              <w:wordWrap/>
              <w:ind w:firstLine="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投标报价超过招标文件中规定的预算金额或者最高限价的；</w:t>
            </w:r>
          </w:p>
          <w:p w14:paraId="2F9F89FE">
            <w:pPr>
              <w:wordWrap/>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color w:val="auto"/>
                <w:szCs w:val="21"/>
                <w:highlight w:val="none"/>
              </w:rPr>
              <w:t>；</w:t>
            </w:r>
          </w:p>
          <w:p w14:paraId="746F8E6C">
            <w:pPr>
              <w:wordWrap/>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投标人对根据修正原则修正后的报价不确认的</w:t>
            </w:r>
            <w:r>
              <w:rPr>
                <w:rFonts w:hint="eastAsia" w:ascii="仿宋" w:hAnsi="仿宋" w:eastAsia="仿宋" w:cs="仿宋"/>
                <w:color w:val="auto"/>
                <w:highlight w:val="none"/>
              </w:rPr>
              <w:t>。</w:t>
            </w:r>
          </w:p>
        </w:tc>
      </w:tr>
      <w:tr w14:paraId="7B3C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3747A8BE">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843" w:type="dxa"/>
            <w:vAlign w:val="center"/>
          </w:tcPr>
          <w:p w14:paraId="3C31BCC7">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中小企业信用融资</w:t>
            </w:r>
          </w:p>
        </w:tc>
        <w:tc>
          <w:tcPr>
            <w:tcW w:w="6993" w:type="dxa"/>
            <w:vAlign w:val="center"/>
          </w:tcPr>
          <w:p w14:paraId="531477DB">
            <w:pPr>
              <w:wordWrap/>
              <w:ind w:firstLine="0" w:firstLineChars="0"/>
              <w:rPr>
                <w:rFonts w:hint="eastAsia" w:ascii="仿宋" w:hAnsi="仿宋" w:eastAsia="仿宋" w:cs="仿宋"/>
                <w:color w:val="auto"/>
                <w:highlight w:val="none"/>
              </w:rPr>
            </w:pPr>
            <w:r>
              <w:rPr>
                <w:rFonts w:hint="eastAsia" w:ascii="仿宋" w:hAnsi="仿宋" w:eastAsia="仿宋" w:cs="仿宋"/>
                <w:snapToGrid w:val="0"/>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98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248D692E">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843" w:type="dxa"/>
            <w:vAlign w:val="center"/>
          </w:tcPr>
          <w:p w14:paraId="08D20441">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备份投标文件送达地点和签收人员 </w:t>
            </w:r>
          </w:p>
        </w:tc>
        <w:tc>
          <w:tcPr>
            <w:tcW w:w="6993" w:type="dxa"/>
            <w:vAlign w:val="center"/>
          </w:tcPr>
          <w:p w14:paraId="326CE34C">
            <w:pPr>
              <w:wordWrap/>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28"/>
                <w:highlight w:val="none"/>
              </w:rPr>
              <w:t>备份投标文件送达地点：</w:t>
            </w:r>
            <w:r>
              <w:rPr>
                <w:rFonts w:hint="eastAsia" w:ascii="仿宋" w:hAnsi="仿宋" w:eastAsia="仿宋" w:cs="仿宋"/>
                <w:color w:val="auto"/>
                <w:highlight w:val="none"/>
                <w:u w:val="single"/>
              </w:rPr>
              <w:t xml:space="preserve"> 杭州市古墩路701号紫金广场A座1210室 </w:t>
            </w:r>
            <w:r>
              <w:rPr>
                <w:rFonts w:hint="eastAsia" w:ascii="仿宋" w:hAnsi="仿宋" w:eastAsia="仿宋" w:cs="仿宋"/>
                <w:color w:val="auto"/>
                <w:kern w:val="28"/>
                <w:highlight w:val="none"/>
              </w:rPr>
              <w:t>；备份投标文件签收人员联系电话：</w:t>
            </w:r>
            <w:r>
              <w:rPr>
                <w:rFonts w:hint="eastAsia" w:ascii="仿宋" w:hAnsi="仿宋" w:eastAsia="仿宋" w:cs="仿宋"/>
                <w:color w:val="auto"/>
                <w:kern w:val="28"/>
                <w:highlight w:val="none"/>
                <w:u w:val="single"/>
              </w:rPr>
              <w:t>赵小姐</w:t>
            </w:r>
            <w:r>
              <w:rPr>
                <w:rFonts w:hint="eastAsia" w:ascii="仿宋" w:hAnsi="仿宋" w:eastAsia="仿宋" w:cs="仿宋"/>
                <w:color w:val="auto"/>
                <w:highlight w:val="none"/>
                <w:u w:val="single"/>
              </w:rPr>
              <w:t xml:space="preserve"> 0571-88955366 </w:t>
            </w:r>
            <w:r>
              <w:rPr>
                <w:rFonts w:hint="eastAsia" w:ascii="仿宋" w:hAnsi="仿宋" w:eastAsia="仿宋" w:cs="仿宋"/>
                <w:color w:val="auto"/>
                <w:highlight w:val="none"/>
              </w:rPr>
              <w:t>。采购人、采购代理机构不强制或变相强制投标人提交备份投标文件。</w:t>
            </w:r>
          </w:p>
        </w:tc>
      </w:tr>
      <w:tr w14:paraId="348D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9" w:hRule="atLeast"/>
        </w:trPr>
        <w:tc>
          <w:tcPr>
            <w:tcW w:w="629" w:type="dxa"/>
            <w:vMerge w:val="restart"/>
            <w:vAlign w:val="center"/>
          </w:tcPr>
          <w:p w14:paraId="5167B945">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843" w:type="dxa"/>
            <w:vMerge w:val="restart"/>
            <w:vAlign w:val="center"/>
          </w:tcPr>
          <w:p w14:paraId="282827DD">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特别说明</w:t>
            </w:r>
          </w:p>
        </w:tc>
        <w:tc>
          <w:tcPr>
            <w:tcW w:w="6993" w:type="dxa"/>
            <w:vAlign w:val="center"/>
          </w:tcPr>
          <w:p w14:paraId="79EC73F5">
            <w:pPr>
              <w:wordWrap/>
              <w:ind w:firstLine="0" w:firstLineChars="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1.业绩证明资料：</w:t>
            </w:r>
          </w:p>
          <w:p w14:paraId="1BA3F0BC">
            <w:pPr>
              <w:wordWrap/>
              <w:ind w:firstLine="0" w:firstLineChars="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联合体投标的，联合体各方分别提供与联合体协议中规定的分工内容相应的业绩证明材料，业绩数量以提供材料较少的一方为准。</w:t>
            </w:r>
          </w:p>
          <w:p w14:paraId="23F4182F">
            <w:pPr>
              <w:wordWrap/>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2.其他资信证明资料：</w:t>
            </w:r>
          </w:p>
          <w:p w14:paraId="2424D689">
            <w:pPr>
              <w:wordWrap/>
              <w:ind w:firstLine="0" w:firstLineChars="0"/>
              <w:rPr>
                <w:rFonts w:hint="eastAsia" w:ascii="仿宋" w:hAnsi="仿宋" w:eastAsia="仿宋" w:cs="仿宋"/>
                <w:snapToGrid w:val="0"/>
                <w:color w:val="auto"/>
                <w:kern w:val="28"/>
                <w:highlight w:val="none"/>
              </w:rPr>
            </w:pPr>
            <w:sdt>
              <w:sdtPr>
                <w:rPr>
                  <w:rFonts w:hint="eastAsia" w:ascii="仿宋" w:hAnsi="仿宋" w:eastAsia="仿宋" w:cs="仿宋"/>
                  <w:color w:val="auto"/>
                  <w:kern w:val="0"/>
                  <w:highlight w:val="none"/>
                </w:rPr>
                <w:id w:val="147466139"/>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snapToGrid w:val="0"/>
                <w:color w:val="auto"/>
                <w:kern w:val="28"/>
                <w:highlight w:val="none"/>
              </w:rPr>
              <w:t>联合体响应的，联合体各方均需按招标文件第四部分评审标准要求提供资信证明文件，否则视为不符合相关要求。</w:t>
            </w:r>
          </w:p>
          <w:p w14:paraId="6E58CA4F">
            <w:pPr>
              <w:wordWrap/>
              <w:ind w:firstLine="0" w:firstLineChars="0"/>
              <w:rPr>
                <w:rFonts w:hint="eastAsia" w:ascii="仿宋" w:hAnsi="仿宋" w:eastAsia="仿宋" w:cs="仿宋"/>
                <w:snapToGrid w:val="0"/>
                <w:color w:val="auto"/>
                <w:kern w:val="28"/>
                <w:highlight w:val="none"/>
              </w:rPr>
            </w:pPr>
            <w:sdt>
              <w:sdtPr>
                <w:rPr>
                  <w:rFonts w:hint="eastAsia" w:ascii="仿宋" w:hAnsi="仿宋" w:eastAsia="仿宋" w:cs="仿宋"/>
                  <w:color w:val="auto"/>
                  <w:kern w:val="0"/>
                  <w:highlight w:val="none"/>
                </w:rPr>
                <w:id w:val="147456626"/>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snapToGrid w:val="0"/>
                <w:color w:val="auto"/>
                <w:kern w:val="28"/>
                <w:highlight w:val="none"/>
              </w:rPr>
              <w:t>联合体响应的，联合体中有一方或者联合体成员根据分工按招标文件第四部分评审标准要求提供资信证明文件的，视为符合了相关要求。</w:t>
            </w:r>
          </w:p>
        </w:tc>
      </w:tr>
      <w:tr w14:paraId="5782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4" w:hRule="atLeast"/>
        </w:trPr>
        <w:tc>
          <w:tcPr>
            <w:tcW w:w="629" w:type="dxa"/>
            <w:vMerge w:val="continue"/>
            <w:vAlign w:val="center"/>
          </w:tcPr>
          <w:p w14:paraId="4BF3EE2B">
            <w:pPr>
              <w:wordWrap/>
              <w:ind w:firstLine="0" w:firstLineChars="0"/>
              <w:jc w:val="center"/>
              <w:rPr>
                <w:rFonts w:hint="eastAsia" w:ascii="仿宋" w:hAnsi="仿宋" w:eastAsia="仿宋" w:cs="仿宋"/>
                <w:color w:val="auto"/>
                <w:highlight w:val="none"/>
              </w:rPr>
            </w:pPr>
          </w:p>
        </w:tc>
        <w:tc>
          <w:tcPr>
            <w:tcW w:w="1843" w:type="dxa"/>
            <w:vMerge w:val="continue"/>
            <w:vAlign w:val="center"/>
          </w:tcPr>
          <w:p w14:paraId="22E0816C">
            <w:pPr>
              <w:wordWrap/>
              <w:ind w:firstLine="0" w:firstLineChars="0"/>
              <w:rPr>
                <w:rFonts w:hint="eastAsia" w:ascii="仿宋" w:hAnsi="仿宋" w:eastAsia="仿宋" w:cs="仿宋"/>
                <w:color w:val="auto"/>
                <w:highlight w:val="none"/>
              </w:rPr>
            </w:pPr>
          </w:p>
        </w:tc>
        <w:tc>
          <w:tcPr>
            <w:tcW w:w="6993" w:type="dxa"/>
            <w:vAlign w:val="center"/>
          </w:tcPr>
          <w:p w14:paraId="55EFDD4C">
            <w:pPr>
              <w:wordWrap/>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“前附表”与本采购文件下文规定不一致处，以“前附表”规定为准。</w:t>
            </w:r>
          </w:p>
        </w:tc>
      </w:tr>
      <w:tr w14:paraId="37A8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1AFBE533">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843" w:type="dxa"/>
            <w:vAlign w:val="center"/>
          </w:tcPr>
          <w:p w14:paraId="0FBDF94D">
            <w:pPr>
              <w:wordWrap/>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采购代理服务费</w:t>
            </w:r>
          </w:p>
        </w:tc>
        <w:tc>
          <w:tcPr>
            <w:tcW w:w="6993" w:type="dxa"/>
            <w:vAlign w:val="center"/>
          </w:tcPr>
          <w:p w14:paraId="44DC1E92">
            <w:pPr>
              <w:wordWrap/>
              <w:ind w:firstLine="0" w:firstLineChars="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采购代理服务费：计费标准按计价格[2002]1980号文件及发改办价格[2003]857号文件的收费标准的70%计算（如按标准计算不足2000元的，按2000元计取）。</w:t>
            </w:r>
          </w:p>
          <w:p w14:paraId="4591C886">
            <w:pPr>
              <w:wordWrap/>
              <w:ind w:firstLine="0" w:firstLineChars="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采购代理服务费由中标人在接到中标通知书时以人民币方式向采购代理机构支付。汇入以下账户：</w:t>
            </w:r>
          </w:p>
          <w:p w14:paraId="28383C85">
            <w:pPr>
              <w:wordWrap/>
              <w:ind w:firstLine="0" w:firstLineChars="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户 名：浙江省成套工程有限公司</w:t>
            </w:r>
          </w:p>
          <w:p w14:paraId="477F92FC">
            <w:pPr>
              <w:wordWrap/>
              <w:ind w:firstLine="0" w:firstLineChars="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开户银行：杭州联合农村商业银行有限公司三墩支行</w:t>
            </w:r>
          </w:p>
          <w:p w14:paraId="68726832">
            <w:pPr>
              <w:wordWrap/>
              <w:ind w:firstLine="0" w:firstLineChars="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银行账号：201000065548152。</w:t>
            </w:r>
          </w:p>
          <w:p w14:paraId="3D339BBA">
            <w:pPr>
              <w:wordWrap/>
              <w:ind w:firstLine="0" w:firstLineChars="0"/>
              <w:rPr>
                <w:rFonts w:hint="eastAsia" w:ascii="仿宋" w:hAnsi="仿宋" w:eastAsia="仿宋" w:cs="仿宋"/>
                <w:color w:val="auto"/>
                <w:kern w:val="0"/>
                <w:highlight w:val="none"/>
              </w:rPr>
            </w:pPr>
            <w:r>
              <w:rPr>
                <w:rFonts w:hint="eastAsia" w:ascii="仿宋" w:hAnsi="仿宋" w:eastAsia="仿宋" w:cs="仿宋"/>
                <w:snapToGrid w:val="0"/>
                <w:color w:val="auto"/>
                <w:kern w:val="28"/>
                <w:highlight w:val="none"/>
              </w:rPr>
              <w:t>成交人在成交公告发出后15日内未支付代理服务费，须承担代理服务费每日百分之三的违约金，逾期十日未支付的，采购代理机构有权向杭州仲裁委员会对中标人提起仲裁，仲裁费用（包括仲裁受理费和仲裁处理费）均由成交人承担。</w:t>
            </w:r>
          </w:p>
        </w:tc>
      </w:tr>
      <w:bookmarkEnd w:id="11"/>
    </w:tbl>
    <w:p w14:paraId="70CA8EFF">
      <w:pPr>
        <w:widowControl/>
        <w:wordWrap/>
        <w:adjustRightInd/>
        <w:spacing w:line="240" w:lineRule="auto"/>
        <w:ind w:firstLine="0" w:firstLineChars="0"/>
        <w:jc w:val="left"/>
        <w:rPr>
          <w:rFonts w:hint="eastAsia" w:ascii="仿宋" w:hAnsi="仿宋" w:eastAsia="仿宋" w:cs="仿宋"/>
          <w:b/>
          <w:color w:val="auto"/>
          <w:sz w:val="32"/>
          <w:szCs w:val="20"/>
          <w:highlight w:val="none"/>
        </w:rPr>
      </w:pPr>
      <w:bookmarkStart w:id="16" w:name="第三部分"/>
      <w:bookmarkStart w:id="17" w:name="_Toc164416483"/>
      <w:r>
        <w:rPr>
          <w:rFonts w:hint="eastAsia" w:ascii="仿宋" w:hAnsi="仿宋" w:eastAsia="仿宋" w:cs="仿宋"/>
          <w:b/>
          <w:color w:val="auto"/>
          <w:sz w:val="32"/>
          <w:szCs w:val="20"/>
          <w:highlight w:val="none"/>
        </w:rPr>
        <w:br w:type="page"/>
      </w:r>
    </w:p>
    <w:p w14:paraId="6932DA9F">
      <w:pPr>
        <w:pStyle w:val="3"/>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638F87FC">
      <w:pPr>
        <w:pStyle w:val="7"/>
        <w:rPr>
          <w:rFonts w:hint="eastAsia" w:ascii="仿宋" w:hAnsi="仿宋" w:eastAsia="仿宋" w:cs="仿宋"/>
          <w:color w:val="auto"/>
          <w:highlight w:val="none"/>
        </w:rPr>
      </w:pPr>
      <w:r>
        <w:rPr>
          <w:rFonts w:hint="eastAsia" w:ascii="仿宋" w:hAnsi="仿宋" w:eastAsia="仿宋" w:cs="仿宋"/>
          <w:color w:val="auto"/>
          <w:highlight w:val="none"/>
        </w:rPr>
        <w:t>1.适用范围</w:t>
      </w:r>
    </w:p>
    <w:p w14:paraId="43D3DE66">
      <w:pPr>
        <w:ind w:firstLine="480"/>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14:paraId="71DB35CB">
      <w:pPr>
        <w:pStyle w:val="7"/>
        <w:rPr>
          <w:rFonts w:hint="eastAsia" w:ascii="仿宋" w:hAnsi="仿宋" w:eastAsia="仿宋" w:cs="仿宋"/>
          <w:color w:val="auto"/>
          <w:highlight w:val="none"/>
        </w:rPr>
      </w:pPr>
      <w:r>
        <w:rPr>
          <w:rFonts w:hint="eastAsia" w:ascii="仿宋" w:hAnsi="仿宋" w:eastAsia="仿宋" w:cs="仿宋"/>
          <w:color w:val="auto"/>
          <w:highlight w:val="none"/>
        </w:rPr>
        <w:t>2.定义</w:t>
      </w:r>
    </w:p>
    <w:p w14:paraId="19C1878C">
      <w:pPr>
        <w:ind w:firstLine="480"/>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14:paraId="3DB9075E">
      <w:pPr>
        <w:ind w:firstLine="480"/>
        <w:rPr>
          <w:rFonts w:hint="eastAsia" w:ascii="仿宋" w:hAnsi="仿宋" w:eastAsia="仿宋" w:cs="仿宋"/>
          <w:color w:val="auto"/>
          <w:highlight w:val="none"/>
        </w:rPr>
      </w:pPr>
      <w:r>
        <w:rPr>
          <w:rFonts w:hint="eastAsia" w:ascii="仿宋" w:hAnsi="仿宋" w:eastAsia="仿宋" w:cs="仿宋"/>
          <w:color w:val="auto"/>
          <w:highlight w:val="none"/>
        </w:rPr>
        <w:t>2.2 “采购代理机构”系指招标公告中载明的本项目的采购代理机构。</w:t>
      </w:r>
    </w:p>
    <w:p w14:paraId="309AC696">
      <w:pPr>
        <w:ind w:firstLine="480"/>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14:paraId="1B6A5887">
      <w:pPr>
        <w:ind w:firstLine="480"/>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14:paraId="17FAF16D">
      <w:pPr>
        <w:ind w:firstLine="480"/>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19AD8D">
      <w:pPr>
        <w:ind w:firstLine="480"/>
        <w:rPr>
          <w:rFonts w:hint="eastAsia" w:ascii="仿宋" w:hAnsi="仿宋" w:eastAsia="仿宋" w:cs="仿宋"/>
          <w:color w:val="auto"/>
          <w:highlight w:val="none"/>
        </w:rPr>
      </w:pPr>
      <w:r>
        <w:rPr>
          <w:rFonts w:hint="eastAsia" w:ascii="仿宋" w:hAnsi="仿宋" w:eastAsia="仿宋" w:cs="仿宋"/>
          <w:color w:val="auto"/>
          <w:highlight w:val="none"/>
        </w:rPr>
        <w:t>2.6“电子交易平台”系指本项目政府采购活动所依托的政府采购云平台（https://www.zcygov.cn/）。</w:t>
      </w:r>
    </w:p>
    <w:p w14:paraId="736C486D">
      <w:pPr>
        <w:ind w:firstLine="480"/>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w:t>
      </w:r>
      <w:sdt>
        <w:sdtPr>
          <w:rPr>
            <w:rFonts w:hint="eastAsia" w:ascii="仿宋" w:hAnsi="仿宋" w:eastAsia="仿宋" w:cs="仿宋"/>
            <w:color w:val="auto"/>
            <w:kern w:val="0"/>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highlight w:val="none"/>
        </w:rPr>
        <w:t>” 系指适用本项目的要求，“</w:t>
      </w:r>
      <w:sdt>
        <w:sdtPr>
          <w:rPr>
            <w:rFonts w:hint="eastAsia" w:ascii="仿宋" w:hAnsi="仿宋" w:eastAsia="仿宋" w:cs="仿宋"/>
            <w:color w:val="auto"/>
            <w:kern w:val="0"/>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highlight w:val="none"/>
        </w:rPr>
        <w:t>” 系指不适用本项目的要求。</w:t>
      </w:r>
    </w:p>
    <w:p w14:paraId="6B14ABC2">
      <w:pPr>
        <w:pStyle w:val="7"/>
        <w:rPr>
          <w:rFonts w:hint="eastAsia" w:ascii="仿宋" w:hAnsi="仿宋" w:eastAsia="仿宋" w:cs="仿宋"/>
          <w:color w:val="auto"/>
          <w:highlight w:val="none"/>
        </w:rPr>
      </w:pPr>
      <w:r>
        <w:rPr>
          <w:rFonts w:hint="eastAsia" w:ascii="仿宋" w:hAnsi="仿宋" w:eastAsia="仿宋" w:cs="仿宋"/>
          <w:color w:val="auto"/>
          <w:highlight w:val="none"/>
        </w:rPr>
        <w:t>3.采购项目需要落实的政府采购政策</w:t>
      </w:r>
    </w:p>
    <w:p w14:paraId="23F937CD">
      <w:pPr>
        <w:ind w:firstLine="48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highlight w:val="none"/>
        </w:rPr>
        <w:t>优先采购向我国企业转让技术、与我国企业签订消化吸收再创新方案的供应商的进口产品</w:t>
      </w:r>
      <w:r>
        <w:rPr>
          <w:rFonts w:hint="eastAsia" w:ascii="仿宋" w:hAnsi="仿宋" w:eastAsia="仿宋" w:cs="仿宋"/>
          <w:color w:val="auto"/>
          <w:highlight w:val="none"/>
        </w:rPr>
        <w:t>。</w:t>
      </w:r>
    </w:p>
    <w:p w14:paraId="46D21303">
      <w:pPr>
        <w:ind w:firstLine="48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1C736F75">
      <w:pPr>
        <w:ind w:firstLine="480"/>
        <w:rPr>
          <w:rFonts w:hint="eastAsia" w:ascii="仿宋" w:hAnsi="仿宋" w:eastAsia="仿宋" w:cs="仿宋"/>
          <w:b/>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441A1110">
      <w:pPr>
        <w:ind w:firstLine="480"/>
        <w:rPr>
          <w:rFonts w:hint="eastAsia" w:ascii="仿宋" w:hAnsi="仿宋" w:eastAsia="仿宋" w:cs="仿宋"/>
          <w:color w:val="auto"/>
          <w:highlight w:val="none"/>
        </w:rPr>
      </w:pPr>
      <w:r>
        <w:rPr>
          <w:rFonts w:hint="eastAsia" w:ascii="仿宋" w:hAnsi="仿宋" w:eastAsia="仿宋" w:cs="仿宋"/>
          <w:color w:val="auto"/>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459FB13">
      <w:pPr>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B784C6D">
      <w:pPr>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2F17938">
      <w:pPr>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354E8D21">
      <w:pPr>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252B55">
      <w:pPr>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38080FF4">
      <w:pPr>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63FEF37">
      <w:pPr>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以联合体形式参加政府采购活动，联合体各方均为中小企业的，联合体视同中小企业。其中，联合体各方均为小微企业的，联合体视同小微企业。</w:t>
      </w:r>
    </w:p>
    <w:p w14:paraId="508693DC">
      <w:pPr>
        <w:ind w:firstLine="480"/>
        <w:rPr>
          <w:rFonts w:hint="eastAsia" w:ascii="仿宋" w:hAnsi="仿宋" w:eastAsia="仿宋" w:cs="仿宋"/>
          <w:color w:val="auto"/>
          <w:highlight w:val="none"/>
        </w:rPr>
      </w:pPr>
      <w:r>
        <w:rPr>
          <w:rFonts w:hint="eastAsia" w:ascii="仿宋" w:hAnsi="仿宋" w:eastAsia="仿宋" w:cs="仿宋"/>
          <w:bCs/>
          <w:color w:val="auto"/>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BDB5685">
      <w:pPr>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2C156703">
      <w:pPr>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65ADE5">
      <w:pPr>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A8D972">
      <w:pPr>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6464DFF9">
      <w:pPr>
        <w:ind w:firstLine="480"/>
        <w:rPr>
          <w:rFonts w:hint="eastAsia" w:ascii="仿宋" w:hAnsi="仿宋" w:eastAsia="仿宋" w:cs="仿宋"/>
          <w:color w:val="auto"/>
          <w:highlight w:val="none"/>
        </w:rPr>
      </w:pPr>
      <w:r>
        <w:rPr>
          <w:rFonts w:hint="eastAsia" w:ascii="仿宋" w:hAnsi="仿宋" w:eastAsia="仿宋" w:cs="仿宋"/>
          <w:color w:val="auto"/>
          <w:highlight w:val="none"/>
        </w:rPr>
        <w:t>3.4</w:t>
      </w:r>
      <w:r>
        <w:rPr>
          <w:rFonts w:hint="eastAsia" w:ascii="仿宋" w:hAnsi="仿宋" w:eastAsia="仿宋" w:cs="仿宋"/>
          <w:bCs/>
          <w:color w:val="auto"/>
          <w:highlight w:val="none"/>
        </w:rPr>
        <w:t>支持创新发展</w:t>
      </w:r>
    </w:p>
    <w:p w14:paraId="12130497">
      <w:pPr>
        <w:ind w:firstLine="480"/>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14:paraId="69EB59BE">
      <w:pPr>
        <w:ind w:firstLine="480"/>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D3AB4F">
      <w:pPr>
        <w:ind w:firstLine="480"/>
        <w:rPr>
          <w:rFonts w:hint="eastAsia" w:ascii="仿宋" w:hAnsi="仿宋" w:eastAsia="仿宋" w:cs="仿宋"/>
          <w:color w:val="auto"/>
          <w:highlight w:val="none"/>
        </w:rPr>
      </w:pPr>
      <w:r>
        <w:rPr>
          <w:rFonts w:hint="eastAsia" w:ascii="仿宋" w:hAnsi="仿宋" w:eastAsia="仿宋" w:cs="仿宋"/>
          <w:color w:val="auto"/>
          <w:highlight w:val="none"/>
        </w:rPr>
        <w:t>3.4.3 采购人应当贯彻落实知识产权保护相关法律法规，应当采购使用正版软件。</w:t>
      </w:r>
    </w:p>
    <w:p w14:paraId="207B071D">
      <w:pPr>
        <w:ind w:firstLine="48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194D0142">
      <w:pPr>
        <w:ind w:firstLine="480"/>
        <w:rPr>
          <w:rFonts w:hint="eastAsia"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14:paraId="51948D26">
      <w:pPr>
        <w:pStyle w:val="7"/>
        <w:rPr>
          <w:rFonts w:hint="eastAsia" w:ascii="仿宋" w:hAnsi="仿宋" w:eastAsia="仿宋" w:cs="仿宋"/>
          <w:color w:val="auto"/>
          <w:highlight w:val="none"/>
        </w:rPr>
      </w:pPr>
      <w:r>
        <w:rPr>
          <w:rFonts w:hint="eastAsia" w:ascii="仿宋" w:hAnsi="仿宋" w:eastAsia="仿宋" w:cs="仿宋"/>
          <w:color w:val="auto"/>
          <w:highlight w:val="none"/>
        </w:rPr>
        <w:t>4.询问、质疑、投诉、补偿救济</w:t>
      </w:r>
    </w:p>
    <w:p w14:paraId="5E98A796">
      <w:pPr>
        <w:ind w:firstLine="480"/>
        <w:rPr>
          <w:rFonts w:hint="eastAsia"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76D814">
      <w:pPr>
        <w:ind w:firstLine="480"/>
        <w:rPr>
          <w:rFonts w:hint="eastAsia" w:ascii="仿宋" w:hAnsi="仿宋" w:eastAsia="仿宋" w:cs="仿宋"/>
          <w:color w:val="auto"/>
          <w:highlight w:val="none"/>
        </w:rPr>
      </w:pPr>
      <w:r>
        <w:rPr>
          <w:rFonts w:hint="eastAsia" w:ascii="仿宋" w:hAnsi="仿宋" w:eastAsia="仿宋" w:cs="仿宋"/>
          <w:color w:val="auto"/>
          <w:highlight w:val="none"/>
        </w:rPr>
        <w:t>4.2供应商询问</w:t>
      </w:r>
    </w:p>
    <w:p w14:paraId="5CC72729">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208EC1">
      <w:pPr>
        <w:ind w:firstLine="480"/>
        <w:rPr>
          <w:rFonts w:hint="eastAsia" w:ascii="仿宋" w:hAnsi="仿宋" w:eastAsia="仿宋" w:cs="仿宋"/>
          <w:color w:val="auto"/>
          <w:highlight w:val="none"/>
        </w:rPr>
      </w:pPr>
      <w:r>
        <w:rPr>
          <w:rFonts w:hint="eastAsia" w:ascii="仿宋" w:hAnsi="仿宋" w:eastAsia="仿宋" w:cs="仿宋"/>
          <w:color w:val="auto"/>
          <w:highlight w:val="none"/>
        </w:rPr>
        <w:t>4.3供应商质疑</w:t>
      </w:r>
    </w:p>
    <w:p w14:paraId="6D1B32D2">
      <w:pPr>
        <w:ind w:firstLine="480"/>
        <w:rPr>
          <w:rFonts w:hint="eastAsia"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75B38DD4">
      <w:pPr>
        <w:ind w:firstLine="480"/>
        <w:rPr>
          <w:rFonts w:hint="eastAsia"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C269C7">
      <w:pPr>
        <w:ind w:firstLine="480"/>
        <w:rPr>
          <w:rFonts w:hint="eastAsia"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6F027415">
      <w:pPr>
        <w:ind w:firstLine="48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4BAD8B4D">
      <w:pPr>
        <w:ind w:firstLine="480"/>
        <w:rPr>
          <w:rFonts w:hint="eastAsia"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5DE794DB">
      <w:pPr>
        <w:ind w:firstLine="480"/>
        <w:rPr>
          <w:rFonts w:hint="eastAsia" w:ascii="仿宋" w:hAnsi="仿宋" w:eastAsia="仿宋" w:cs="仿宋"/>
          <w:color w:val="auto"/>
          <w:highlight w:val="none"/>
        </w:rPr>
      </w:pPr>
      <w:r>
        <w:rPr>
          <w:rFonts w:hint="eastAsia" w:ascii="仿宋" w:hAnsi="仿宋" w:eastAsia="仿宋" w:cs="仿宋"/>
          <w:color w:val="auto"/>
          <w:highlight w:val="none"/>
        </w:rPr>
        <w:t>4.3.3.1供应商的姓名或者名称、地址、邮编、联系人及联系电话；</w:t>
      </w:r>
    </w:p>
    <w:p w14:paraId="044BA46E">
      <w:pPr>
        <w:ind w:firstLine="480"/>
        <w:rPr>
          <w:rFonts w:hint="eastAsia" w:ascii="仿宋" w:hAnsi="仿宋" w:eastAsia="仿宋" w:cs="仿宋"/>
          <w:color w:val="auto"/>
          <w:highlight w:val="none"/>
        </w:rPr>
      </w:pPr>
      <w:r>
        <w:rPr>
          <w:rFonts w:hint="eastAsia" w:ascii="仿宋" w:hAnsi="仿宋" w:eastAsia="仿宋" w:cs="仿宋"/>
          <w:color w:val="auto"/>
          <w:highlight w:val="none"/>
        </w:rPr>
        <w:t>4.3.3.2质疑项目的名称、编号；</w:t>
      </w:r>
    </w:p>
    <w:p w14:paraId="31B6F4F6">
      <w:pPr>
        <w:ind w:firstLine="480"/>
        <w:rPr>
          <w:rFonts w:hint="eastAsia" w:ascii="仿宋" w:hAnsi="仿宋" w:eastAsia="仿宋" w:cs="仿宋"/>
          <w:color w:val="auto"/>
          <w:highlight w:val="none"/>
        </w:rPr>
      </w:pPr>
      <w:r>
        <w:rPr>
          <w:rFonts w:hint="eastAsia" w:ascii="仿宋" w:hAnsi="仿宋" w:eastAsia="仿宋" w:cs="仿宋"/>
          <w:color w:val="auto"/>
          <w:highlight w:val="none"/>
        </w:rPr>
        <w:t>4.3.3.3具体、明确的质疑事项和与质疑事项相关的请求；</w:t>
      </w:r>
    </w:p>
    <w:p w14:paraId="2C115EED">
      <w:pPr>
        <w:ind w:firstLine="480"/>
        <w:rPr>
          <w:rFonts w:hint="eastAsia" w:ascii="仿宋" w:hAnsi="仿宋" w:eastAsia="仿宋" w:cs="仿宋"/>
          <w:color w:val="auto"/>
          <w:highlight w:val="none"/>
        </w:rPr>
      </w:pPr>
      <w:r>
        <w:rPr>
          <w:rFonts w:hint="eastAsia" w:ascii="仿宋" w:hAnsi="仿宋" w:eastAsia="仿宋" w:cs="仿宋"/>
          <w:color w:val="auto"/>
          <w:highlight w:val="none"/>
        </w:rPr>
        <w:t>4.3.3.4事实依据；</w:t>
      </w:r>
    </w:p>
    <w:p w14:paraId="20BD5494">
      <w:pPr>
        <w:ind w:firstLine="480"/>
        <w:rPr>
          <w:rFonts w:hint="eastAsia" w:ascii="仿宋" w:hAnsi="仿宋" w:eastAsia="仿宋" w:cs="仿宋"/>
          <w:color w:val="auto"/>
          <w:highlight w:val="none"/>
        </w:rPr>
      </w:pPr>
      <w:r>
        <w:rPr>
          <w:rFonts w:hint="eastAsia" w:ascii="仿宋" w:hAnsi="仿宋" w:eastAsia="仿宋" w:cs="仿宋"/>
          <w:color w:val="auto"/>
          <w:highlight w:val="none"/>
        </w:rPr>
        <w:t>4.3.3.5必要的法律依据；</w:t>
      </w:r>
    </w:p>
    <w:p w14:paraId="51E7FE84">
      <w:pPr>
        <w:ind w:firstLine="480"/>
        <w:rPr>
          <w:rFonts w:hint="eastAsia" w:ascii="仿宋" w:hAnsi="仿宋" w:eastAsia="仿宋" w:cs="仿宋"/>
          <w:color w:val="auto"/>
          <w:highlight w:val="none"/>
        </w:rPr>
      </w:pPr>
      <w:r>
        <w:rPr>
          <w:rFonts w:hint="eastAsia" w:ascii="仿宋" w:hAnsi="仿宋" w:eastAsia="仿宋" w:cs="仿宋"/>
          <w:color w:val="auto"/>
          <w:highlight w:val="none"/>
        </w:rPr>
        <w:t>4.3.3.6提出质疑的日期。</w:t>
      </w:r>
    </w:p>
    <w:p w14:paraId="04883ECA">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0D8F5CE">
      <w:pPr>
        <w:ind w:firstLine="48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9073D58">
      <w:pPr>
        <w:ind w:firstLine="48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F760E9A">
      <w:pPr>
        <w:ind w:firstLine="480"/>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832579">
      <w:pPr>
        <w:ind w:firstLine="480"/>
        <w:rPr>
          <w:rFonts w:hint="eastAsia"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1931B1D6">
      <w:pPr>
        <w:ind w:firstLine="480"/>
        <w:rPr>
          <w:rFonts w:hint="eastAsia" w:ascii="仿宋" w:hAnsi="仿宋" w:eastAsia="仿宋" w:cs="仿宋"/>
          <w:color w:val="auto"/>
          <w:highlight w:val="none"/>
        </w:rPr>
      </w:pPr>
      <w:r>
        <w:rPr>
          <w:rFonts w:hint="eastAsia" w:ascii="仿宋" w:hAnsi="仿宋" w:eastAsia="仿宋" w:cs="仿宋"/>
          <w:color w:val="auto"/>
          <w:highlight w:val="none"/>
        </w:rPr>
        <w:t>4.4供应商投诉</w:t>
      </w:r>
    </w:p>
    <w:p w14:paraId="597C7BBD">
      <w:pPr>
        <w:ind w:firstLine="48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DCBFE1B">
      <w:pPr>
        <w:ind w:firstLine="480"/>
        <w:rPr>
          <w:rFonts w:hint="eastAsia"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17A30498">
      <w:pPr>
        <w:ind w:firstLine="48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41C4899">
      <w:pPr>
        <w:ind w:firstLine="48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0FCCC38">
      <w:pPr>
        <w:ind w:firstLine="480"/>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66219FA">
      <w:pPr>
        <w:ind w:firstLine="48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D54709F">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4.5补偿救济</w:t>
      </w:r>
    </w:p>
    <w:p w14:paraId="1F66C217">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26CF2916">
      <w:pPr>
        <w:pStyle w:val="3"/>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14:paraId="6FD956D3">
      <w:pPr>
        <w:pStyle w:val="7"/>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14:paraId="59E6B310">
      <w:pPr>
        <w:ind w:firstLine="480"/>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14:paraId="05725382">
      <w:pPr>
        <w:ind w:firstLine="480"/>
        <w:rPr>
          <w:rFonts w:hint="eastAsia" w:ascii="仿宋" w:hAnsi="仿宋" w:eastAsia="仿宋" w:cs="仿宋"/>
          <w:color w:val="auto"/>
          <w:highlight w:val="none"/>
        </w:rPr>
      </w:pPr>
      <w:r>
        <w:rPr>
          <w:rFonts w:hint="eastAsia" w:ascii="仿宋" w:hAnsi="仿宋" w:eastAsia="仿宋" w:cs="仿宋"/>
          <w:color w:val="auto"/>
          <w:highlight w:val="none"/>
        </w:rPr>
        <w:t>5.1.1招标公告；</w:t>
      </w:r>
    </w:p>
    <w:p w14:paraId="501632C2">
      <w:pPr>
        <w:ind w:firstLine="480"/>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14:paraId="362860A0">
      <w:pPr>
        <w:ind w:firstLine="48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14:paraId="2F03C41C">
      <w:pPr>
        <w:ind w:firstLine="480"/>
        <w:rPr>
          <w:rFonts w:hint="eastAsia" w:ascii="仿宋" w:hAnsi="仿宋" w:eastAsia="仿宋" w:cs="仿宋"/>
          <w:color w:val="auto"/>
          <w:highlight w:val="none"/>
        </w:rPr>
      </w:pPr>
      <w:r>
        <w:rPr>
          <w:rFonts w:hint="eastAsia" w:ascii="仿宋" w:hAnsi="仿宋" w:eastAsia="仿宋" w:cs="仿宋"/>
          <w:color w:val="auto"/>
          <w:highlight w:val="none"/>
        </w:rPr>
        <w:t>5.1.4评标办法；</w:t>
      </w:r>
    </w:p>
    <w:p w14:paraId="2127B559">
      <w:pPr>
        <w:ind w:firstLine="48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3A166E30">
      <w:pPr>
        <w:ind w:firstLine="48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1800E376">
      <w:pPr>
        <w:ind w:firstLine="480"/>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14:paraId="7B1473FD">
      <w:pPr>
        <w:pStyle w:val="7"/>
        <w:rPr>
          <w:rFonts w:hint="eastAsia" w:ascii="仿宋" w:hAnsi="仿宋" w:eastAsia="仿宋" w:cs="仿宋"/>
          <w:color w:val="auto"/>
          <w:highlight w:val="none"/>
        </w:rPr>
      </w:pPr>
      <w:r>
        <w:rPr>
          <w:rFonts w:hint="eastAsia" w:ascii="仿宋" w:hAnsi="仿宋" w:eastAsia="仿宋" w:cs="仿宋"/>
          <w:color w:val="auto"/>
          <w:highlight w:val="none"/>
        </w:rPr>
        <w:t>6.招标文件的澄清、修改</w:t>
      </w:r>
    </w:p>
    <w:p w14:paraId="55975105">
      <w:pPr>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55679EA">
      <w:pPr>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D3B077">
      <w:pPr>
        <w:pStyle w:val="3"/>
        <w:rPr>
          <w:rFonts w:hint="eastAsia" w:ascii="仿宋" w:hAnsi="仿宋" w:eastAsia="仿宋" w:cs="仿宋"/>
          <w:color w:val="auto"/>
          <w:highlight w:val="none"/>
        </w:rPr>
      </w:pPr>
      <w:r>
        <w:rPr>
          <w:rFonts w:hint="eastAsia" w:ascii="仿宋" w:hAnsi="仿宋" w:eastAsia="仿宋" w:cs="仿宋"/>
          <w:color w:val="auto"/>
          <w:highlight w:val="none"/>
        </w:rPr>
        <w:t>三、投标</w:t>
      </w:r>
    </w:p>
    <w:p w14:paraId="1F7B57F3">
      <w:pPr>
        <w:pStyle w:val="7"/>
        <w:rPr>
          <w:rFonts w:hint="eastAsia" w:ascii="仿宋" w:hAnsi="仿宋" w:eastAsia="仿宋" w:cs="仿宋"/>
          <w:color w:val="auto"/>
          <w:highlight w:val="none"/>
        </w:rPr>
      </w:pPr>
      <w:r>
        <w:rPr>
          <w:rFonts w:hint="eastAsia" w:ascii="仿宋" w:hAnsi="仿宋" w:eastAsia="仿宋" w:cs="仿宋"/>
          <w:color w:val="auto"/>
          <w:highlight w:val="none"/>
        </w:rPr>
        <w:t>7.招标文件的获取</w:t>
      </w:r>
    </w:p>
    <w:p w14:paraId="6FAE22D5">
      <w:pPr>
        <w:ind w:firstLine="48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详见招标公告中获取招标文件的时间期限、地点、方式及招标文件售价。</w:t>
      </w:r>
    </w:p>
    <w:p w14:paraId="1EBBDC62">
      <w:pPr>
        <w:pStyle w:val="7"/>
        <w:rPr>
          <w:rFonts w:hint="eastAsia" w:ascii="仿宋" w:hAnsi="仿宋" w:eastAsia="仿宋" w:cs="仿宋"/>
          <w:color w:val="auto"/>
          <w:highlight w:val="none"/>
        </w:rPr>
      </w:pPr>
      <w:r>
        <w:rPr>
          <w:rFonts w:hint="eastAsia" w:ascii="仿宋" w:hAnsi="仿宋" w:eastAsia="仿宋" w:cs="仿宋"/>
          <w:color w:val="auto"/>
          <w:highlight w:val="none"/>
        </w:rPr>
        <w:t>8.开标前答疑会或现场考察</w:t>
      </w:r>
    </w:p>
    <w:p w14:paraId="2297585D">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14:paraId="0A2B5190">
      <w:pPr>
        <w:pStyle w:val="7"/>
        <w:rPr>
          <w:rFonts w:hint="eastAsia" w:ascii="仿宋" w:hAnsi="仿宋" w:eastAsia="仿宋" w:cs="仿宋"/>
          <w:color w:val="auto"/>
          <w:highlight w:val="none"/>
        </w:rPr>
      </w:pPr>
      <w:r>
        <w:rPr>
          <w:rFonts w:hint="eastAsia" w:ascii="仿宋" w:hAnsi="仿宋" w:eastAsia="仿宋" w:cs="仿宋"/>
          <w:color w:val="auto"/>
          <w:highlight w:val="none"/>
        </w:rPr>
        <w:t>9.投标保证金</w:t>
      </w:r>
    </w:p>
    <w:p w14:paraId="2D47895B">
      <w:pPr>
        <w:ind w:firstLine="480"/>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14:paraId="6FE16D0F">
      <w:pPr>
        <w:pStyle w:val="7"/>
        <w:rPr>
          <w:rFonts w:hint="eastAsia" w:ascii="仿宋" w:hAnsi="仿宋" w:eastAsia="仿宋" w:cs="仿宋"/>
          <w:color w:val="auto"/>
          <w:highlight w:val="none"/>
        </w:rPr>
      </w:pPr>
      <w:r>
        <w:rPr>
          <w:rFonts w:hint="eastAsia" w:ascii="仿宋" w:hAnsi="仿宋" w:eastAsia="仿宋" w:cs="仿宋"/>
          <w:color w:val="auto"/>
          <w:highlight w:val="none"/>
        </w:rPr>
        <w:t>10.投标文件的语言</w:t>
      </w:r>
    </w:p>
    <w:p w14:paraId="06EEAEEE">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投标文件及投标人与采购有关的来往通知、函件和文件均应使用中文。</w:t>
      </w:r>
    </w:p>
    <w:p w14:paraId="39D5FC32">
      <w:pPr>
        <w:pStyle w:val="7"/>
        <w:rPr>
          <w:rFonts w:hint="eastAsia" w:ascii="仿宋" w:hAnsi="仿宋" w:eastAsia="仿宋" w:cs="仿宋"/>
          <w:color w:val="auto"/>
          <w:highlight w:val="none"/>
        </w:rPr>
      </w:pPr>
      <w:r>
        <w:rPr>
          <w:rFonts w:hint="eastAsia" w:ascii="仿宋" w:hAnsi="仿宋" w:eastAsia="仿宋" w:cs="仿宋"/>
          <w:color w:val="auto"/>
          <w:highlight w:val="none"/>
        </w:rPr>
        <w:t>11.投标文件的组成</w:t>
      </w:r>
    </w:p>
    <w:p w14:paraId="23E00F7E">
      <w:pPr>
        <w:ind w:firstLine="480"/>
        <w:rPr>
          <w:rFonts w:hint="eastAsia" w:ascii="仿宋" w:hAnsi="仿宋" w:eastAsia="仿宋" w:cs="仿宋"/>
          <w:color w:val="auto"/>
          <w:highlight w:val="none"/>
        </w:rPr>
      </w:pPr>
      <w:r>
        <w:rPr>
          <w:rFonts w:hint="eastAsia" w:ascii="仿宋" w:hAnsi="仿宋" w:eastAsia="仿宋" w:cs="仿宋"/>
          <w:color w:val="auto"/>
          <w:highlight w:val="none"/>
        </w:rPr>
        <w:t>11.1</w:t>
      </w:r>
      <w:r>
        <w:rPr>
          <w:rFonts w:hint="eastAsia" w:ascii="仿宋" w:hAnsi="仿宋" w:eastAsia="仿宋" w:cs="仿宋"/>
          <w:b/>
          <w:color w:val="auto"/>
          <w:highlight w:val="none"/>
        </w:rPr>
        <w:t>资格文件</w:t>
      </w:r>
      <w:r>
        <w:rPr>
          <w:rFonts w:hint="eastAsia" w:ascii="仿宋" w:hAnsi="仿宋" w:eastAsia="仿宋" w:cs="仿宋"/>
          <w:color w:val="auto"/>
          <w:highlight w:val="none"/>
        </w:rPr>
        <w:t>：</w:t>
      </w:r>
    </w:p>
    <w:p w14:paraId="34D888C9">
      <w:pPr>
        <w:ind w:firstLine="480"/>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14:paraId="264F82D7">
      <w:pPr>
        <w:ind w:firstLine="480"/>
        <w:rPr>
          <w:rFonts w:hint="eastAsia" w:ascii="仿宋" w:hAnsi="仿宋" w:eastAsia="仿宋" w:cs="仿宋"/>
          <w:color w:val="auto"/>
          <w:highlight w:val="none"/>
        </w:rPr>
      </w:pPr>
      <w:r>
        <w:rPr>
          <w:rFonts w:hint="eastAsia" w:ascii="仿宋" w:hAnsi="仿宋" w:eastAsia="仿宋" w:cs="仿宋"/>
          <w:color w:val="auto"/>
          <w:highlight w:val="none"/>
        </w:rPr>
        <w:t>11.1.2</w:t>
      </w:r>
      <w:r>
        <w:rPr>
          <w:rFonts w:hint="eastAsia" w:ascii="仿宋" w:hAnsi="仿宋" w:eastAsia="仿宋" w:cs="仿宋"/>
          <w:snapToGrid w:val="0"/>
          <w:color w:val="auto"/>
          <w:kern w:val="28"/>
          <w:szCs w:val="20"/>
          <w:highlight w:val="none"/>
        </w:rPr>
        <w:t>联合协议（如果有)；</w:t>
      </w:r>
    </w:p>
    <w:p w14:paraId="4F209BB3">
      <w:pPr>
        <w:ind w:firstLine="480"/>
        <w:rPr>
          <w:rFonts w:hint="eastAsia" w:ascii="仿宋" w:hAnsi="仿宋" w:eastAsia="仿宋" w:cs="仿宋"/>
          <w:color w:val="auto"/>
          <w:highlight w:val="none"/>
        </w:rPr>
      </w:pPr>
      <w:r>
        <w:rPr>
          <w:rFonts w:hint="eastAsia" w:ascii="仿宋" w:hAnsi="仿宋" w:eastAsia="仿宋" w:cs="仿宋"/>
          <w:color w:val="auto"/>
          <w:highlight w:val="none"/>
        </w:rPr>
        <w:t>11.1.3落实政府采购政策需满足的资格要求</w:t>
      </w:r>
      <w:r>
        <w:rPr>
          <w:rFonts w:hint="eastAsia" w:ascii="仿宋" w:hAnsi="仿宋" w:eastAsia="仿宋" w:cs="仿宋"/>
          <w:snapToGrid w:val="0"/>
          <w:color w:val="auto"/>
          <w:kern w:val="28"/>
          <w:szCs w:val="20"/>
          <w:highlight w:val="none"/>
        </w:rPr>
        <w:t>（如果有)</w:t>
      </w:r>
      <w:r>
        <w:rPr>
          <w:rFonts w:hint="eastAsia" w:ascii="仿宋" w:hAnsi="仿宋" w:eastAsia="仿宋" w:cs="仿宋"/>
          <w:color w:val="auto"/>
          <w:highlight w:val="none"/>
        </w:rPr>
        <w:t>；</w:t>
      </w:r>
    </w:p>
    <w:p w14:paraId="5FFCF34A">
      <w:pPr>
        <w:ind w:firstLine="480"/>
        <w:rPr>
          <w:rFonts w:hint="eastAsia" w:ascii="仿宋" w:hAnsi="仿宋" w:eastAsia="仿宋" w:cs="仿宋"/>
          <w:snapToGrid w:val="0"/>
          <w:color w:val="auto"/>
          <w:kern w:val="28"/>
          <w:szCs w:val="20"/>
          <w:highlight w:val="none"/>
        </w:rPr>
      </w:pPr>
      <w:r>
        <w:rPr>
          <w:rFonts w:hint="eastAsia" w:ascii="仿宋" w:hAnsi="仿宋" w:eastAsia="仿宋" w:cs="仿宋"/>
          <w:color w:val="auto"/>
          <w:highlight w:val="none"/>
        </w:rPr>
        <w:t>11.1.4本项目的特定资格要求</w:t>
      </w:r>
      <w:r>
        <w:rPr>
          <w:rFonts w:hint="eastAsia" w:ascii="仿宋" w:hAnsi="仿宋" w:eastAsia="仿宋" w:cs="仿宋"/>
          <w:snapToGrid w:val="0"/>
          <w:color w:val="auto"/>
          <w:kern w:val="28"/>
          <w:szCs w:val="20"/>
          <w:highlight w:val="none"/>
        </w:rPr>
        <w:t>（如果有)；</w:t>
      </w:r>
    </w:p>
    <w:p w14:paraId="6744815F">
      <w:pPr>
        <w:ind w:firstLine="480"/>
        <w:rPr>
          <w:rFonts w:hint="eastAsia" w:ascii="仿宋" w:hAnsi="仿宋" w:eastAsia="仿宋" w:cs="仿宋"/>
          <w:color w:val="auto"/>
          <w:highlight w:val="none"/>
        </w:rPr>
      </w:pPr>
      <w:r>
        <w:rPr>
          <w:rFonts w:hint="eastAsia" w:ascii="仿宋" w:hAnsi="仿宋" w:eastAsia="仿宋" w:cs="仿宋"/>
          <w:snapToGrid w:val="0"/>
          <w:color w:val="auto"/>
          <w:kern w:val="28"/>
          <w:szCs w:val="20"/>
          <w:highlight w:val="none"/>
        </w:rPr>
        <w:t>11.1.5投标人控股及管理关系情况承诺函</w:t>
      </w:r>
      <w:r>
        <w:rPr>
          <w:rFonts w:hint="eastAsia" w:ascii="仿宋" w:hAnsi="仿宋" w:eastAsia="仿宋" w:cs="仿宋"/>
          <w:color w:val="auto"/>
          <w:highlight w:val="none"/>
        </w:rPr>
        <w:t>。</w:t>
      </w:r>
    </w:p>
    <w:p w14:paraId="153814EF">
      <w:pPr>
        <w:ind w:firstLine="482"/>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2商务技术</w:t>
      </w:r>
      <w:r>
        <w:rPr>
          <w:rFonts w:hint="eastAsia" w:ascii="仿宋" w:hAnsi="仿宋" w:eastAsia="仿宋" w:cs="仿宋"/>
          <w:b/>
          <w:bCs/>
          <w:color w:val="auto"/>
          <w:highlight w:val="none"/>
          <w:lang w:val="zh-CN"/>
        </w:rPr>
        <w:t>文件：</w:t>
      </w:r>
    </w:p>
    <w:p w14:paraId="106CEF58">
      <w:pPr>
        <w:ind w:firstLine="480"/>
        <w:rPr>
          <w:rFonts w:hint="eastAsia" w:ascii="仿宋" w:hAnsi="仿宋" w:eastAsia="仿宋" w:cs="仿宋"/>
          <w:color w:val="auto"/>
          <w:highlight w:val="none"/>
        </w:rPr>
      </w:pPr>
      <w:r>
        <w:rPr>
          <w:rFonts w:hint="eastAsia" w:ascii="仿宋" w:hAnsi="仿宋" w:eastAsia="仿宋" w:cs="仿宋"/>
          <w:color w:val="auto"/>
          <w:highlight w:val="none"/>
        </w:rPr>
        <w:t>11.2.1投标函；</w:t>
      </w:r>
      <w:r>
        <w:rPr>
          <w:rFonts w:hint="eastAsia" w:ascii="仿宋" w:hAnsi="仿宋" w:eastAsia="仿宋" w:cs="仿宋"/>
          <w:color w:val="auto"/>
          <w:highlight w:val="none"/>
          <w:lang w:val="zh-CN"/>
        </w:rPr>
        <w:t xml:space="preserve"> </w:t>
      </w:r>
    </w:p>
    <w:p w14:paraId="03DBB31F">
      <w:pPr>
        <w:ind w:firstLine="480"/>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14:paraId="32101CB5">
      <w:pPr>
        <w:ind w:firstLine="480"/>
        <w:rPr>
          <w:rFonts w:hint="eastAsia" w:ascii="仿宋" w:hAnsi="仿宋" w:eastAsia="仿宋" w:cs="仿宋"/>
          <w:color w:val="auto"/>
          <w:highlight w:val="none"/>
        </w:rPr>
      </w:pPr>
      <w:r>
        <w:rPr>
          <w:rFonts w:hint="eastAsia" w:ascii="仿宋" w:hAnsi="仿宋" w:eastAsia="仿宋" w:cs="仿宋"/>
          <w:color w:val="auto"/>
          <w:highlight w:val="none"/>
        </w:rPr>
        <w:t>11.2.3分包意向协议</w:t>
      </w:r>
      <w:r>
        <w:rPr>
          <w:rFonts w:hint="eastAsia" w:ascii="仿宋" w:hAnsi="仿宋" w:eastAsia="仿宋" w:cs="仿宋"/>
          <w:snapToGrid w:val="0"/>
          <w:color w:val="auto"/>
          <w:kern w:val="28"/>
          <w:szCs w:val="20"/>
          <w:highlight w:val="none"/>
        </w:rPr>
        <w:t>（如果有)</w:t>
      </w:r>
      <w:r>
        <w:rPr>
          <w:rFonts w:hint="eastAsia" w:ascii="仿宋" w:hAnsi="仿宋" w:eastAsia="仿宋" w:cs="仿宋"/>
          <w:color w:val="auto"/>
          <w:highlight w:val="none"/>
        </w:rPr>
        <w:t>；</w:t>
      </w:r>
    </w:p>
    <w:p w14:paraId="5643D9DB">
      <w:pPr>
        <w:ind w:firstLine="480"/>
        <w:rPr>
          <w:rFonts w:hint="eastAsia" w:ascii="仿宋" w:hAnsi="仿宋" w:eastAsia="仿宋" w:cs="仿宋"/>
          <w:color w:val="auto"/>
          <w:highlight w:val="none"/>
        </w:rPr>
      </w:pPr>
      <w:r>
        <w:rPr>
          <w:rFonts w:hint="eastAsia" w:ascii="仿宋" w:hAnsi="仿宋" w:eastAsia="仿宋" w:cs="仿宋"/>
          <w:color w:val="auto"/>
          <w:highlight w:val="none"/>
        </w:rPr>
        <w:t>11.2.4符合性审查资料；</w:t>
      </w:r>
    </w:p>
    <w:p w14:paraId="2066555F">
      <w:pPr>
        <w:ind w:firstLine="480"/>
        <w:rPr>
          <w:rFonts w:hint="eastAsia" w:ascii="仿宋" w:hAnsi="仿宋" w:eastAsia="仿宋" w:cs="仿宋"/>
          <w:color w:val="auto"/>
          <w:highlight w:val="none"/>
        </w:rPr>
      </w:pPr>
      <w:r>
        <w:rPr>
          <w:rFonts w:hint="eastAsia" w:ascii="仿宋" w:hAnsi="仿宋" w:eastAsia="仿宋" w:cs="仿宋"/>
          <w:color w:val="auto"/>
          <w:highlight w:val="none"/>
        </w:rPr>
        <w:t>11.2.5评标标准相应的商务技术资料；</w:t>
      </w:r>
    </w:p>
    <w:p w14:paraId="2CF0F4E3">
      <w:pPr>
        <w:ind w:firstLine="480"/>
        <w:rPr>
          <w:rFonts w:hint="eastAsia" w:ascii="仿宋" w:hAnsi="仿宋" w:eastAsia="仿宋" w:cs="仿宋"/>
          <w:color w:val="auto"/>
          <w:highlight w:val="none"/>
        </w:rPr>
      </w:pPr>
      <w:r>
        <w:rPr>
          <w:rFonts w:hint="eastAsia" w:ascii="仿宋" w:hAnsi="仿宋" w:eastAsia="仿宋" w:cs="仿宋"/>
          <w:color w:val="auto"/>
          <w:highlight w:val="none"/>
        </w:rPr>
        <w:t>11.2.6投标标的清单；</w:t>
      </w:r>
    </w:p>
    <w:p w14:paraId="499558CC">
      <w:pPr>
        <w:ind w:firstLine="480"/>
        <w:rPr>
          <w:rFonts w:hint="eastAsia" w:ascii="仿宋" w:hAnsi="仿宋" w:eastAsia="仿宋" w:cs="仿宋"/>
          <w:color w:val="auto"/>
          <w:highlight w:val="none"/>
        </w:rPr>
      </w:pPr>
      <w:r>
        <w:rPr>
          <w:rFonts w:hint="eastAsia" w:ascii="仿宋" w:hAnsi="仿宋" w:eastAsia="仿宋" w:cs="仿宋"/>
          <w:color w:val="auto"/>
          <w:highlight w:val="none"/>
        </w:rPr>
        <w:t>11.2.7商务技术偏离表；</w:t>
      </w:r>
    </w:p>
    <w:p w14:paraId="517A8EB4">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11.</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政府采购供应商廉洁自律承诺书；</w:t>
      </w:r>
    </w:p>
    <w:p w14:paraId="50CB5B43">
      <w:pPr>
        <w:ind w:firstLine="480"/>
        <w:rPr>
          <w:rFonts w:hint="eastAsia" w:ascii="仿宋" w:hAnsi="仿宋" w:eastAsia="仿宋" w:cs="仿宋"/>
          <w:color w:val="auto"/>
          <w:highlight w:val="none"/>
          <w:u w:val="single"/>
          <w:lang w:val="zh-CN"/>
        </w:rPr>
      </w:pPr>
      <w:r>
        <w:rPr>
          <w:rFonts w:hint="eastAsia" w:ascii="仿宋" w:hAnsi="仿宋" w:eastAsia="仿宋" w:cs="仿宋"/>
          <w:color w:val="auto"/>
          <w:kern w:val="0"/>
          <w:highlight w:val="none"/>
          <w:lang w:val="zh-CN"/>
        </w:rPr>
        <w:t>11.</w:t>
      </w:r>
      <w:r>
        <w:rPr>
          <w:rFonts w:hint="eastAsia" w:ascii="仿宋" w:hAnsi="仿宋" w:eastAsia="仿宋" w:cs="仿宋"/>
          <w:color w:val="auto"/>
          <w:kern w:val="0"/>
          <w:highlight w:val="none"/>
        </w:rPr>
        <w:t>3</w:t>
      </w:r>
      <w:r>
        <w:rPr>
          <w:rFonts w:hint="eastAsia" w:ascii="仿宋" w:hAnsi="仿宋" w:eastAsia="仿宋" w:cs="仿宋"/>
          <w:b/>
          <w:color w:val="auto"/>
          <w:highlight w:val="none"/>
        </w:rPr>
        <w:t>报价文件：</w:t>
      </w:r>
      <w:r>
        <w:rPr>
          <w:rFonts w:hint="eastAsia" w:ascii="仿宋" w:hAnsi="仿宋" w:eastAsia="仿宋" w:cs="仿宋"/>
          <w:color w:val="auto"/>
          <w:highlight w:val="none"/>
        </w:rPr>
        <w:t xml:space="preserve"> </w:t>
      </w:r>
    </w:p>
    <w:p w14:paraId="38246F4E">
      <w:pPr>
        <w:ind w:firstLine="480"/>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14:paraId="232627C0">
      <w:pPr>
        <w:ind w:firstLine="480"/>
        <w:rPr>
          <w:rFonts w:hint="eastAsia" w:ascii="仿宋" w:hAnsi="仿宋" w:eastAsia="仿宋" w:cs="仿宋"/>
          <w:color w:val="auto"/>
          <w:highlight w:val="none"/>
        </w:rPr>
      </w:pPr>
      <w:r>
        <w:rPr>
          <w:rFonts w:hint="eastAsia" w:ascii="仿宋" w:hAnsi="仿宋" w:eastAsia="仿宋" w:cs="仿宋"/>
          <w:color w:val="auto"/>
          <w:highlight w:val="none"/>
        </w:rPr>
        <w:t>11.3.2报价情况说明（如供应商报价低于项目预算50%的，应当提交本文档，详细阐述不影响服务质量或者诚信履约的具体原因）；</w:t>
      </w:r>
    </w:p>
    <w:p w14:paraId="16BEF601">
      <w:pPr>
        <w:ind w:firstLine="480"/>
        <w:rPr>
          <w:rFonts w:hint="eastAsia" w:ascii="仿宋" w:hAnsi="仿宋" w:eastAsia="仿宋" w:cs="仿宋"/>
          <w:color w:val="auto"/>
          <w:highlight w:val="none"/>
        </w:rPr>
      </w:pPr>
      <w:r>
        <w:rPr>
          <w:rFonts w:hint="eastAsia" w:ascii="仿宋" w:hAnsi="仿宋" w:eastAsia="仿宋" w:cs="仿宋"/>
          <w:color w:val="auto"/>
          <w:highlight w:val="none"/>
        </w:rPr>
        <w:t>11.3.3中小企业声明函。</w:t>
      </w:r>
    </w:p>
    <w:p w14:paraId="0E111C59">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投标文件含有采购人不能接受的附加条件的，投标无效；</w:t>
      </w:r>
    </w:p>
    <w:p w14:paraId="05E890A6">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投标人提供虚假材料投标的，投标无效。</w:t>
      </w:r>
    </w:p>
    <w:p w14:paraId="7ABA1699">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投标人应对投标文件中材料的真实性、合法性负责。</w:t>
      </w:r>
    </w:p>
    <w:p w14:paraId="0EDE2D8E">
      <w:pPr>
        <w:pStyle w:val="7"/>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kern w:val="0"/>
          <w:highlight w:val="none"/>
          <w:lang w:val="zh-CN"/>
        </w:rPr>
        <w:t>.</w:t>
      </w:r>
      <w:r>
        <w:rPr>
          <w:rFonts w:hint="eastAsia" w:ascii="仿宋" w:hAnsi="仿宋" w:eastAsia="仿宋" w:cs="仿宋"/>
          <w:color w:val="auto"/>
          <w:highlight w:val="none"/>
        </w:rPr>
        <w:t>投标文件的编制</w:t>
      </w:r>
    </w:p>
    <w:p w14:paraId="7F1450BE">
      <w:pPr>
        <w:ind w:firstLine="480"/>
        <w:rPr>
          <w:rFonts w:hint="eastAsia" w:ascii="仿宋" w:hAnsi="仿宋" w:eastAsia="仿宋" w:cs="仿宋"/>
          <w:b/>
          <w:color w:val="auto"/>
          <w:highlight w:val="none"/>
        </w:rPr>
      </w:pPr>
      <w:r>
        <w:rPr>
          <w:rFonts w:hint="eastAsia" w:ascii="仿宋" w:hAnsi="仿宋" w:eastAsia="仿宋" w:cs="仿宋"/>
          <w:color w:val="auto"/>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BB5C4B">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266A63">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12.3使用“政采云电子交易客户端”需要提前申领CA数字证书，申领流程请自行前往“浙江政府采购网-下载专区-电子交易客户端-CA驱动和申领流程”进行查阅。</w:t>
      </w:r>
    </w:p>
    <w:p w14:paraId="35FC38EC">
      <w:pPr>
        <w:pStyle w:val="7"/>
        <w:rPr>
          <w:rFonts w:hint="eastAsia" w:ascii="仿宋" w:hAnsi="仿宋" w:eastAsia="仿宋" w:cs="仿宋"/>
          <w:color w:val="auto"/>
          <w:highlight w:val="none"/>
        </w:rPr>
      </w:pPr>
      <w:r>
        <w:rPr>
          <w:rFonts w:hint="eastAsia" w:ascii="仿宋" w:hAnsi="仿宋" w:eastAsia="仿宋" w:cs="仿宋"/>
          <w:color w:val="auto"/>
          <w:highlight w:val="none"/>
        </w:rPr>
        <w:t>13.投标文件的签署、盖章</w:t>
      </w:r>
    </w:p>
    <w:p w14:paraId="23C3D4EF">
      <w:pPr>
        <w:ind w:firstLine="480"/>
        <w:rPr>
          <w:rFonts w:hint="eastAsia" w:ascii="仿宋" w:hAnsi="仿宋" w:eastAsia="仿宋" w:cs="仿宋"/>
          <w:b/>
          <w:bCs/>
          <w:color w:val="auto"/>
          <w:highlight w:val="none"/>
        </w:rPr>
      </w:pPr>
      <w:r>
        <w:rPr>
          <w:rFonts w:hint="eastAsia" w:ascii="仿宋" w:hAnsi="仿宋" w:eastAsia="仿宋" w:cs="仿宋"/>
          <w:color w:val="auto"/>
          <w:highlight w:val="none"/>
        </w:rPr>
        <w:t>13.1投标文件按照招标文件第六部分格式要求进行签署、盖章。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p>
    <w:p w14:paraId="37F03023">
      <w:pPr>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5C5360A">
      <w:pPr>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55936316">
      <w:pPr>
        <w:pStyle w:val="7"/>
        <w:rPr>
          <w:rFonts w:hint="eastAsia" w:ascii="仿宋" w:hAnsi="仿宋" w:eastAsia="仿宋" w:cs="仿宋"/>
          <w:color w:val="auto"/>
          <w:highlight w:val="none"/>
        </w:rPr>
      </w:pPr>
      <w:r>
        <w:rPr>
          <w:rFonts w:hint="eastAsia" w:ascii="仿宋" w:hAnsi="仿宋" w:eastAsia="仿宋" w:cs="仿宋"/>
          <w:color w:val="auto"/>
          <w:highlight w:val="none"/>
        </w:rPr>
        <w:t>14.投标文件的提交、补充、修改、撤回</w:t>
      </w:r>
    </w:p>
    <w:p w14:paraId="168B904C">
      <w:pPr>
        <w:ind w:firstLine="4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472D61">
      <w:pPr>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1B57DDF2">
      <w:pPr>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D4C618D">
      <w:pPr>
        <w:pStyle w:val="7"/>
        <w:rPr>
          <w:rFonts w:hint="eastAsia" w:ascii="仿宋" w:hAnsi="仿宋" w:eastAsia="仿宋" w:cs="仿宋"/>
          <w:color w:val="auto"/>
          <w:highlight w:val="none"/>
        </w:rPr>
      </w:pPr>
      <w:r>
        <w:rPr>
          <w:rFonts w:hint="eastAsia" w:ascii="仿宋" w:hAnsi="仿宋" w:eastAsia="仿宋" w:cs="仿宋"/>
          <w:color w:val="auto"/>
          <w:highlight w:val="none"/>
        </w:rPr>
        <w:t>15.备份投标文件</w:t>
      </w:r>
    </w:p>
    <w:p w14:paraId="7993C7B1">
      <w:pPr>
        <w:ind w:firstLine="480"/>
        <w:rPr>
          <w:rFonts w:hint="eastAsia" w:ascii="仿宋" w:hAnsi="仿宋" w:eastAsia="仿宋" w:cs="仿宋"/>
          <w:b/>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highlight w:val="none"/>
        </w:rPr>
        <w:t>但采购人、采购代理机构不强制或变相强制投标人提交备份投标文件。</w:t>
      </w:r>
    </w:p>
    <w:p w14:paraId="3621EAE5">
      <w:pPr>
        <w:ind w:firstLine="480"/>
        <w:rPr>
          <w:rFonts w:hint="eastAsia" w:ascii="仿宋" w:hAnsi="仿宋" w:eastAsia="仿宋" w:cs="仿宋"/>
          <w:b/>
          <w:color w:val="auto"/>
          <w:highlight w:val="none"/>
        </w:rPr>
      </w:pPr>
      <w:r>
        <w:rPr>
          <w:rFonts w:hint="eastAsia" w:ascii="仿宋" w:hAnsi="仿宋" w:eastAsia="仿宋" w:cs="仿宋"/>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highlight w:val="none"/>
        </w:rPr>
        <w:t>不符合上述制作、存储、密封规定的备份投标文件将被视为无效或者被拒绝接收。</w:t>
      </w:r>
    </w:p>
    <w:p w14:paraId="6BBAD343">
      <w:pPr>
        <w:ind w:firstLine="480"/>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7BB0F063">
      <w:pPr>
        <w:ind w:firstLine="480"/>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76035946">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15.5投标人仅提交备份投标文件，未在电子交易平台传输递交投标文件的，投标无效。</w:t>
      </w:r>
    </w:p>
    <w:p w14:paraId="250BBBE7">
      <w:pPr>
        <w:pStyle w:val="7"/>
        <w:rPr>
          <w:rFonts w:hint="eastAsia" w:ascii="仿宋" w:hAnsi="仿宋" w:eastAsia="仿宋" w:cs="仿宋"/>
          <w:color w:val="auto"/>
          <w:highlight w:val="none"/>
        </w:rPr>
      </w:pPr>
      <w:r>
        <w:rPr>
          <w:rFonts w:hint="eastAsia" w:ascii="仿宋" w:hAnsi="仿宋" w:eastAsia="仿宋" w:cs="仿宋"/>
          <w:color w:val="auto"/>
          <w:highlight w:val="none"/>
        </w:rPr>
        <w:t>16.投标文件的无效处理</w:t>
      </w:r>
    </w:p>
    <w:p w14:paraId="3F808E03">
      <w:pPr>
        <w:ind w:firstLine="48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28FE26BF">
      <w:pPr>
        <w:pStyle w:val="7"/>
        <w:rPr>
          <w:rFonts w:hint="eastAsia" w:ascii="仿宋" w:hAnsi="仿宋" w:eastAsia="仿宋" w:cs="仿宋"/>
          <w:color w:val="auto"/>
          <w:highlight w:val="none"/>
        </w:rPr>
      </w:pPr>
      <w:r>
        <w:rPr>
          <w:rFonts w:hint="eastAsia" w:ascii="仿宋" w:hAnsi="仿宋" w:eastAsia="仿宋" w:cs="仿宋"/>
          <w:color w:val="auto"/>
          <w:highlight w:val="none"/>
        </w:rPr>
        <w:t>17.投标有效期</w:t>
      </w:r>
    </w:p>
    <w:p w14:paraId="46A7BCEB">
      <w:pPr>
        <w:ind w:firstLine="480"/>
        <w:rPr>
          <w:rFonts w:hint="eastAsia" w:ascii="仿宋" w:hAnsi="仿宋" w:eastAsia="仿宋" w:cs="仿宋"/>
          <w:color w:val="auto"/>
          <w:szCs w:val="21"/>
          <w:highlight w:val="none"/>
        </w:rPr>
      </w:pPr>
      <w:r>
        <w:rPr>
          <w:rFonts w:hint="eastAsia" w:ascii="仿宋" w:hAnsi="仿宋" w:eastAsia="仿宋" w:cs="仿宋"/>
          <w:color w:val="auto"/>
          <w:highlight w:val="none"/>
        </w:rPr>
        <w:t>17.1投标有效期为从提交投标文件的截止之日起90天。</w:t>
      </w:r>
      <w:r>
        <w:rPr>
          <w:rFonts w:hint="eastAsia" w:ascii="仿宋" w:hAnsi="仿宋" w:eastAsia="仿宋" w:cs="仿宋"/>
          <w:b/>
          <w:bCs/>
          <w:color w:val="auto"/>
          <w:highlight w:val="none"/>
        </w:rPr>
        <w:t>▲投标人的投标文件中承</w:t>
      </w:r>
      <w:r>
        <w:rPr>
          <w:rFonts w:hint="eastAsia" w:ascii="仿宋" w:hAnsi="仿宋" w:eastAsia="仿宋" w:cs="仿宋"/>
          <w:b/>
          <w:bCs/>
          <w:color w:val="auto"/>
          <w:szCs w:val="21"/>
          <w:highlight w:val="none"/>
        </w:rPr>
        <w:t>诺的投标有效期少于招标文件中载明的投标有效期的，投标无效。</w:t>
      </w:r>
    </w:p>
    <w:p w14:paraId="15A62C4F">
      <w:pPr>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7E4A3A3">
      <w:pPr>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84AC925">
      <w:pPr>
        <w:pStyle w:val="3"/>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14:paraId="7B7E6F7B">
      <w:pPr>
        <w:pStyle w:val="7"/>
        <w:rPr>
          <w:rFonts w:hint="eastAsia" w:ascii="仿宋" w:hAnsi="仿宋" w:eastAsia="仿宋" w:cs="仿宋"/>
          <w:color w:val="auto"/>
          <w:highlight w:val="none"/>
        </w:rPr>
      </w:pPr>
      <w:r>
        <w:rPr>
          <w:rFonts w:hint="eastAsia" w:ascii="仿宋" w:hAnsi="仿宋" w:eastAsia="仿宋" w:cs="仿宋"/>
          <w:color w:val="auto"/>
          <w:highlight w:val="none"/>
        </w:rPr>
        <w:t xml:space="preserve">18.开标 </w:t>
      </w:r>
    </w:p>
    <w:p w14:paraId="0DBD84E3">
      <w:pPr>
        <w:ind w:firstLine="480"/>
        <w:rPr>
          <w:rFonts w:hint="eastAsia"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75B1131C">
      <w:pPr>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523D0B1D">
      <w:pPr>
        <w:ind w:firstLine="480"/>
        <w:rPr>
          <w:rFonts w:hint="eastAsia" w:ascii="仿宋" w:hAnsi="仿宋" w:eastAsia="仿宋" w:cs="仿宋"/>
          <w:b/>
          <w:color w:val="auto"/>
          <w:highlight w:val="none"/>
        </w:rPr>
      </w:pPr>
      <w:r>
        <w:rPr>
          <w:rFonts w:hint="eastAsia" w:ascii="仿宋" w:hAnsi="仿宋" w:eastAsia="仿宋" w:cs="仿宋"/>
          <w:color w:val="auto"/>
          <w:highlight w:val="none"/>
        </w:rPr>
        <w:t>18.3</w:t>
      </w:r>
      <w:r>
        <w:rPr>
          <w:rFonts w:hint="eastAsia" w:ascii="仿宋" w:hAnsi="仿宋" w:eastAsia="仿宋" w:cs="仿宋"/>
          <w:b/>
          <w:color w:val="auto"/>
          <w:highlight w:val="none"/>
        </w:rPr>
        <w:t>投标文件未按时解密，投标人提供了备份投标文件的，以备份投标文件作为依据，否则视为投标文件撤回。投标文件已按时解密的，备份投标文件自动失效。</w:t>
      </w:r>
    </w:p>
    <w:p w14:paraId="2E4A07F6">
      <w:pPr>
        <w:pStyle w:val="7"/>
        <w:rPr>
          <w:rFonts w:hint="eastAsia" w:ascii="仿宋" w:hAnsi="仿宋" w:eastAsia="仿宋" w:cs="仿宋"/>
          <w:color w:val="auto"/>
          <w:highlight w:val="none"/>
        </w:rPr>
      </w:pPr>
      <w:r>
        <w:rPr>
          <w:rFonts w:hint="eastAsia" w:ascii="仿宋" w:hAnsi="仿宋" w:eastAsia="仿宋" w:cs="仿宋"/>
          <w:color w:val="auto"/>
          <w:highlight w:val="none"/>
        </w:rPr>
        <w:t>19.资格审查</w:t>
      </w:r>
    </w:p>
    <w:p w14:paraId="3AB0582F">
      <w:pPr>
        <w:snapToGrid w:val="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19.1</w:t>
      </w:r>
      <w:r>
        <w:rPr>
          <w:rFonts w:hint="eastAsia" w:ascii="仿宋" w:hAnsi="仿宋" w:eastAsia="仿宋" w:cs="仿宋"/>
          <w:color w:val="auto"/>
          <w:highlight w:val="none"/>
        </w:rPr>
        <w:t>采购人或采购代理机构依据法律法规和招标文件的规定，对投标人的资格进行审查。</w:t>
      </w:r>
    </w:p>
    <w:p w14:paraId="49EFEF28">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8085ED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47881BF0">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4合格投标人不足3家的，不再评标。</w:t>
      </w:r>
    </w:p>
    <w:p w14:paraId="694FAA3A">
      <w:pPr>
        <w:ind w:firstLine="480"/>
        <w:rPr>
          <w:rFonts w:hint="eastAsia" w:ascii="仿宋" w:hAnsi="仿宋" w:eastAsia="仿宋" w:cs="仿宋"/>
          <w:color w:val="auto"/>
          <w:highlight w:val="none"/>
        </w:rPr>
      </w:pPr>
      <w:r>
        <w:rPr>
          <w:rFonts w:hint="eastAsia" w:ascii="仿宋" w:hAnsi="仿宋" w:eastAsia="仿宋" w:cs="仿宋"/>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153C239">
      <w:pPr>
        <w:pStyle w:val="7"/>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14:paraId="230AE219">
      <w:pPr>
        <w:ind w:firstLine="48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20.1信用信息查询渠道及截止时间：采购代理机构将在资格审查时通过“信用中国”网站(www.creditchina.gov.cn)、中国政府采购网(www.ccgp.gov.cn)渠道查询投标人接受资格审查时的信用记录。</w:t>
      </w:r>
    </w:p>
    <w:p w14:paraId="128671BA">
      <w:pPr>
        <w:ind w:firstLine="48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20.2信用信息查询记录和证据留存的具体方式：现场查询的投标人的信用记录、查询结果经确认后将与招标文件一起存档。</w:t>
      </w:r>
    </w:p>
    <w:p w14:paraId="00CEA408">
      <w:pPr>
        <w:ind w:firstLine="48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4560306B">
      <w:pPr>
        <w:ind w:firstLine="48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B3E150">
      <w:pPr>
        <w:pStyle w:val="3"/>
        <w:rPr>
          <w:rFonts w:hint="eastAsia" w:ascii="仿宋" w:hAnsi="仿宋" w:eastAsia="仿宋" w:cs="仿宋"/>
          <w:color w:val="auto"/>
          <w:highlight w:val="none"/>
        </w:rPr>
      </w:pPr>
      <w:r>
        <w:rPr>
          <w:rFonts w:hint="eastAsia" w:ascii="仿宋" w:hAnsi="仿宋" w:eastAsia="仿宋" w:cs="仿宋"/>
          <w:color w:val="auto"/>
          <w:highlight w:val="none"/>
        </w:rPr>
        <w:t>五、评标</w:t>
      </w:r>
    </w:p>
    <w:p w14:paraId="57045E5F">
      <w:pPr>
        <w:ind w:firstLine="482"/>
        <w:rPr>
          <w:rFonts w:hint="eastAsia" w:ascii="仿宋" w:hAnsi="仿宋" w:eastAsia="仿宋" w:cs="仿宋"/>
          <w:b/>
          <w:color w:val="auto"/>
          <w:highlight w:val="none"/>
        </w:rPr>
      </w:pPr>
      <w:bookmarkStart w:id="18" w:name="_Toc91899903"/>
      <w:r>
        <w:rPr>
          <w:rFonts w:hint="eastAsia" w:ascii="仿宋" w:hAnsi="仿宋" w:eastAsia="仿宋" w:cs="仿宋"/>
          <w:b/>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highlight w:val="none"/>
        </w:rPr>
        <w:t>详见招标文件第四部分评标办法。</w:t>
      </w:r>
    </w:p>
    <w:p w14:paraId="47961556">
      <w:pPr>
        <w:pStyle w:val="3"/>
        <w:rPr>
          <w:rFonts w:hint="eastAsia" w:ascii="仿宋" w:hAnsi="仿宋" w:eastAsia="仿宋" w:cs="仿宋"/>
          <w:color w:val="auto"/>
          <w:highlight w:val="none"/>
        </w:rPr>
      </w:pPr>
      <w:r>
        <w:rPr>
          <w:rFonts w:hint="eastAsia" w:ascii="仿宋" w:hAnsi="仿宋" w:eastAsia="仿宋" w:cs="仿宋"/>
          <w:color w:val="auto"/>
          <w:highlight w:val="none"/>
        </w:rPr>
        <w:t>六、定标</w:t>
      </w:r>
    </w:p>
    <w:p w14:paraId="7C29020F">
      <w:pPr>
        <w:pStyle w:val="7"/>
        <w:rPr>
          <w:rFonts w:hint="eastAsia" w:ascii="仿宋" w:hAnsi="仿宋" w:eastAsia="仿宋" w:cs="仿宋"/>
          <w:color w:val="auto"/>
          <w:highlight w:val="none"/>
        </w:rPr>
      </w:pPr>
      <w:r>
        <w:rPr>
          <w:rFonts w:hint="eastAsia" w:ascii="仿宋" w:hAnsi="仿宋" w:eastAsia="仿宋" w:cs="仿宋"/>
          <w:color w:val="auto"/>
          <w:highlight w:val="none"/>
        </w:rPr>
        <w:t>22.确定中标供应商</w:t>
      </w:r>
    </w:p>
    <w:p w14:paraId="6759FD87">
      <w:pPr>
        <w:ind w:firstLine="480"/>
        <w:rPr>
          <w:rFonts w:hint="eastAsia" w:ascii="仿宋" w:hAnsi="仿宋" w:eastAsia="仿宋" w:cs="仿宋"/>
          <w:b/>
          <w:color w:val="auto"/>
          <w:highlight w:val="none"/>
        </w:rPr>
      </w:pPr>
      <w:r>
        <w:rPr>
          <w:rFonts w:hint="eastAsia" w:ascii="仿宋" w:hAnsi="仿宋" w:eastAsia="仿宋" w:cs="仿宋"/>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A46A84D">
      <w:pPr>
        <w:pStyle w:val="7"/>
        <w:rPr>
          <w:rFonts w:hint="eastAsia" w:ascii="仿宋" w:hAnsi="仿宋" w:eastAsia="仿宋" w:cs="仿宋"/>
          <w:color w:val="auto"/>
          <w:highlight w:val="none"/>
        </w:rPr>
      </w:pPr>
      <w:r>
        <w:rPr>
          <w:rFonts w:hint="eastAsia" w:ascii="仿宋" w:hAnsi="仿宋" w:eastAsia="仿宋" w:cs="仿宋"/>
          <w:color w:val="auto"/>
          <w:highlight w:val="none"/>
        </w:rPr>
        <w:t>23.中标通知与中标结果公告</w:t>
      </w:r>
    </w:p>
    <w:p w14:paraId="7562649C">
      <w:pPr>
        <w:ind w:firstLine="480"/>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23.1自中标人确定之日起2个工作日内，采购代理机构通过电子交易平台向中标人发出中标通知书，同时编制发布采购结果公告。采购代理机构也可以以纸质形式进行中标通知。</w:t>
      </w:r>
    </w:p>
    <w:p w14:paraId="4F510A08">
      <w:pPr>
        <w:ind w:firstLine="480"/>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9" w:name="_Hlk101184471"/>
      <w:r>
        <w:rPr>
          <w:rFonts w:hint="eastAsia" w:ascii="仿宋" w:hAnsi="仿宋" w:eastAsia="仿宋" w:cs="仿宋"/>
          <w:color w:val="auto"/>
          <w:highlight w:val="none"/>
        </w:rPr>
        <w:t>资格审查情况、评审专家抽取规则、符合性审查情况、</w:t>
      </w:r>
      <w:bookmarkEnd w:id="19"/>
      <w:r>
        <w:rPr>
          <w:rFonts w:hint="eastAsia" w:ascii="仿宋" w:hAnsi="仿宋" w:eastAsia="仿宋" w:cs="仿宋"/>
          <w:color w:val="auto"/>
          <w:highlight w:val="none"/>
        </w:rPr>
        <w:t>未中标情况说明、中标公告期限以及评审专家名单、评分汇总及明细。</w:t>
      </w:r>
    </w:p>
    <w:p w14:paraId="7BC42F0A">
      <w:pPr>
        <w:ind w:firstLine="480"/>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14:paraId="0B552989">
      <w:pPr>
        <w:pStyle w:val="7"/>
        <w:rPr>
          <w:rFonts w:hint="eastAsia" w:ascii="仿宋" w:hAnsi="仿宋" w:eastAsia="仿宋" w:cs="仿宋"/>
          <w:color w:val="auto"/>
          <w:highlight w:val="none"/>
        </w:rPr>
      </w:pPr>
      <w:r>
        <w:rPr>
          <w:rFonts w:hint="eastAsia" w:ascii="仿宋" w:hAnsi="仿宋" w:eastAsia="仿宋" w:cs="仿宋"/>
          <w:color w:val="auto"/>
          <w:highlight w:val="none"/>
        </w:rPr>
        <w:t>24.赔偿责任</w:t>
      </w:r>
    </w:p>
    <w:p w14:paraId="67D66081">
      <w:pPr>
        <w:ind w:firstLine="480"/>
        <w:rPr>
          <w:rFonts w:hint="eastAsia" w:ascii="仿宋" w:hAnsi="仿宋" w:eastAsia="仿宋" w:cs="仿宋"/>
          <w:color w:val="auto"/>
          <w:highlight w:val="none"/>
        </w:rPr>
      </w:pPr>
      <w:r>
        <w:rPr>
          <w:rFonts w:hint="eastAsia" w:ascii="仿宋" w:hAnsi="仿宋" w:eastAsia="仿宋" w:cs="仿宋"/>
          <w:color w:val="auto"/>
          <w:highlight w:val="none"/>
        </w:rPr>
        <w:t>由于中标、成交供应商原因导致重新采购的，应当承担支付代理费和专家评审费等费用在内的赔偿责任。</w:t>
      </w:r>
    </w:p>
    <w:p w14:paraId="66757366">
      <w:pPr>
        <w:pStyle w:val="3"/>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4EC6B2B5">
      <w:pPr>
        <w:pStyle w:val="7"/>
        <w:rPr>
          <w:rFonts w:hint="eastAsia" w:ascii="仿宋" w:hAnsi="仿宋" w:eastAsia="仿宋" w:cs="仿宋"/>
          <w:color w:val="auto"/>
          <w:highlight w:val="none"/>
        </w:rPr>
      </w:pPr>
      <w:r>
        <w:rPr>
          <w:rFonts w:hint="eastAsia" w:ascii="仿宋" w:hAnsi="仿宋" w:eastAsia="仿宋" w:cs="仿宋"/>
          <w:color w:val="auto"/>
          <w:highlight w:val="none"/>
        </w:rPr>
        <w:t>24.合同主要条款详见第五部分拟签订的合同文本。</w:t>
      </w:r>
    </w:p>
    <w:p w14:paraId="6E17413D">
      <w:pPr>
        <w:pStyle w:val="7"/>
        <w:rPr>
          <w:rFonts w:hint="eastAsia" w:ascii="仿宋" w:hAnsi="仿宋" w:eastAsia="仿宋" w:cs="仿宋"/>
          <w:color w:val="auto"/>
          <w:highlight w:val="none"/>
        </w:rPr>
      </w:pPr>
      <w:r>
        <w:rPr>
          <w:rFonts w:hint="eastAsia" w:ascii="仿宋" w:hAnsi="仿宋" w:eastAsia="仿宋" w:cs="仿宋"/>
          <w:color w:val="auto"/>
          <w:highlight w:val="none"/>
        </w:rPr>
        <w:t>25.合同的签订</w:t>
      </w:r>
    </w:p>
    <w:p w14:paraId="444FCC03">
      <w:pPr>
        <w:ind w:firstLine="480"/>
        <w:rPr>
          <w:rFonts w:hint="eastAsia" w:ascii="仿宋" w:hAnsi="仿宋" w:eastAsia="仿宋" w:cs="仿宋"/>
          <w:color w:val="auto"/>
          <w:highlight w:val="none"/>
        </w:rPr>
      </w:pPr>
      <w:r>
        <w:rPr>
          <w:rFonts w:hint="eastAsia" w:ascii="仿宋" w:hAnsi="仿宋" w:eastAsia="仿宋" w:cs="仿宋"/>
          <w:color w:val="auto"/>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26186773">
      <w:pPr>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32B0500">
      <w:pPr>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BC47BCD">
      <w:pPr>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8D9C3CF">
      <w:pPr>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1B9169C">
      <w:pPr>
        <w:pStyle w:val="7"/>
        <w:rPr>
          <w:rFonts w:hint="eastAsia" w:ascii="仿宋" w:hAnsi="仿宋" w:eastAsia="仿宋" w:cs="仿宋"/>
          <w:color w:val="auto"/>
          <w:highlight w:val="none"/>
        </w:rPr>
      </w:pPr>
      <w:r>
        <w:rPr>
          <w:rFonts w:hint="eastAsia" w:ascii="仿宋" w:hAnsi="仿宋" w:eastAsia="仿宋" w:cs="仿宋"/>
          <w:color w:val="auto"/>
          <w:highlight w:val="none"/>
        </w:rPr>
        <w:t>26.履约保证金</w:t>
      </w:r>
    </w:p>
    <w:p w14:paraId="3BD91C30">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FA54334">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5E64D9">
      <w:pPr>
        <w:pStyle w:val="7"/>
        <w:rPr>
          <w:rFonts w:hint="eastAsia" w:ascii="仿宋" w:hAnsi="仿宋" w:eastAsia="仿宋" w:cs="仿宋"/>
          <w:color w:val="auto"/>
          <w:highlight w:val="none"/>
        </w:rPr>
      </w:pPr>
      <w:r>
        <w:rPr>
          <w:rFonts w:hint="eastAsia" w:ascii="仿宋" w:hAnsi="仿宋" w:eastAsia="仿宋" w:cs="仿宋"/>
          <w:color w:val="auto"/>
          <w:highlight w:val="none"/>
        </w:rPr>
        <w:t>27.预付款</w:t>
      </w:r>
    </w:p>
    <w:p w14:paraId="08CB5EA8">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94CF07">
      <w:pPr>
        <w:pStyle w:val="3"/>
        <w:rPr>
          <w:rFonts w:hint="eastAsia" w:ascii="仿宋" w:hAnsi="仿宋" w:eastAsia="仿宋" w:cs="仿宋"/>
          <w:color w:val="auto"/>
          <w:sz w:val="24"/>
          <w:highlight w:val="none"/>
        </w:rPr>
      </w:pPr>
      <w:r>
        <w:rPr>
          <w:rFonts w:hint="eastAsia" w:ascii="仿宋" w:hAnsi="仿宋" w:eastAsia="仿宋" w:cs="仿宋"/>
          <w:color w:val="auto"/>
          <w:highlight w:val="none"/>
        </w:rPr>
        <w:t>八、电子交易活动的中止</w:t>
      </w:r>
    </w:p>
    <w:p w14:paraId="514702F4">
      <w:pPr>
        <w:pStyle w:val="7"/>
        <w:rPr>
          <w:rFonts w:hint="eastAsia" w:ascii="仿宋" w:hAnsi="仿宋" w:eastAsia="仿宋" w:cs="仿宋"/>
          <w:color w:val="auto"/>
          <w:highlight w:val="none"/>
        </w:rPr>
      </w:pPr>
      <w:r>
        <w:rPr>
          <w:rFonts w:hint="eastAsia" w:ascii="仿宋" w:hAnsi="仿宋" w:eastAsia="仿宋" w:cs="仿宋"/>
          <w:color w:val="auto"/>
          <w:highlight w:val="none"/>
        </w:rPr>
        <w:t>28.电子交易活动的中止</w:t>
      </w:r>
    </w:p>
    <w:p w14:paraId="721CA4F9">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F4F23B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7E45E68">
      <w:pPr>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E81614E">
      <w:pPr>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11275E1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46B7C37">
      <w:pPr>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28A7B83">
      <w:pPr>
        <w:pStyle w:val="527"/>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F4097E1">
      <w:pPr>
        <w:pStyle w:val="3"/>
        <w:rPr>
          <w:rFonts w:hint="eastAsia" w:ascii="仿宋" w:hAnsi="仿宋" w:eastAsia="仿宋" w:cs="仿宋"/>
          <w:color w:val="auto"/>
          <w:highlight w:val="none"/>
        </w:rPr>
      </w:pPr>
      <w:r>
        <w:rPr>
          <w:rFonts w:hint="eastAsia" w:ascii="仿宋" w:hAnsi="仿宋" w:eastAsia="仿宋" w:cs="仿宋"/>
          <w:color w:val="auto"/>
          <w:highlight w:val="none"/>
        </w:rPr>
        <w:t>九、验收</w:t>
      </w:r>
    </w:p>
    <w:p w14:paraId="60F67323">
      <w:pPr>
        <w:pStyle w:val="7"/>
        <w:rPr>
          <w:rFonts w:hint="eastAsia" w:ascii="仿宋" w:hAnsi="仿宋" w:eastAsia="仿宋" w:cs="仿宋"/>
          <w:color w:val="auto"/>
          <w:highlight w:val="none"/>
        </w:rPr>
      </w:pPr>
      <w:r>
        <w:rPr>
          <w:rFonts w:hint="eastAsia" w:ascii="仿宋" w:hAnsi="仿宋" w:eastAsia="仿宋" w:cs="仿宋"/>
          <w:color w:val="auto"/>
          <w:highlight w:val="none"/>
        </w:rPr>
        <w:t>29.验收</w:t>
      </w:r>
    </w:p>
    <w:p w14:paraId="6F997511">
      <w:pPr>
        <w:ind w:firstLine="480"/>
        <w:rPr>
          <w:rFonts w:hint="eastAsia" w:ascii="仿宋" w:hAnsi="仿宋" w:eastAsia="仿宋" w:cs="仿宋"/>
          <w:color w:val="auto"/>
          <w:highlight w:val="none"/>
        </w:rPr>
      </w:pPr>
      <w:r>
        <w:rPr>
          <w:rFonts w:hint="eastAsia" w:ascii="仿宋" w:hAnsi="仿宋" w:eastAsia="仿宋" w:cs="仿宋"/>
          <w:color w:val="auto"/>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B38615">
      <w:pPr>
        <w:ind w:firstLine="480"/>
        <w:rPr>
          <w:rFonts w:hint="eastAsia"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14:paraId="25D0F4A3">
      <w:pPr>
        <w:ind w:firstLine="480"/>
        <w:rPr>
          <w:rFonts w:hint="eastAsia"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7DF6AA">
      <w:pPr>
        <w:ind w:firstLine="480"/>
        <w:rPr>
          <w:rFonts w:hint="eastAsia" w:ascii="仿宋" w:hAnsi="仿宋" w:eastAsia="仿宋" w:cs="仿宋"/>
          <w:color w:val="auto"/>
          <w:highlight w:val="none"/>
        </w:rPr>
      </w:pPr>
      <w:r>
        <w:rPr>
          <w:rFonts w:hint="eastAsia" w:ascii="仿宋" w:hAnsi="仿宋" w:eastAsia="仿宋" w:cs="仿宋"/>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BBB32B">
      <w:pPr>
        <w:ind w:firstLine="480"/>
        <w:rPr>
          <w:rFonts w:hint="eastAsia" w:ascii="仿宋" w:hAnsi="仿宋" w:eastAsia="仿宋" w:cs="仿宋"/>
          <w:color w:val="auto"/>
          <w:highlight w:val="none"/>
        </w:rPr>
      </w:pPr>
      <w:r>
        <w:rPr>
          <w:rFonts w:hint="eastAsia" w:ascii="仿宋" w:hAnsi="仿宋" w:eastAsia="仿宋" w:cs="仿宋"/>
          <w:color w:val="auto"/>
          <w:highlight w:val="none"/>
        </w:rPr>
        <w:t>29.5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6"/>
    <w:bookmarkEnd w:id="17"/>
    <w:bookmarkEnd w:id="18"/>
    <w:p w14:paraId="18CFD041">
      <w:pPr>
        <w:widowControl/>
        <w:wordWrap/>
        <w:adjustRightInd/>
        <w:spacing w:line="240" w:lineRule="auto"/>
        <w:ind w:firstLine="0" w:firstLineChars="0"/>
        <w:jc w:val="left"/>
        <w:rPr>
          <w:rFonts w:hint="eastAsia" w:ascii="仿宋" w:hAnsi="仿宋" w:eastAsia="仿宋" w:cs="仿宋"/>
          <w:b/>
          <w:color w:val="auto"/>
          <w:sz w:val="36"/>
          <w:szCs w:val="36"/>
          <w:highlight w:val="none"/>
        </w:rPr>
      </w:pPr>
      <w:bookmarkStart w:id="20" w:name="_Hlt75236290"/>
      <w:bookmarkEnd w:id="20"/>
      <w:bookmarkStart w:id="21" w:name="_Hlt74714665"/>
      <w:bookmarkEnd w:id="21"/>
      <w:bookmarkStart w:id="22" w:name="_Hlt68403820"/>
      <w:bookmarkEnd w:id="22"/>
      <w:bookmarkStart w:id="23" w:name="_Hlt68073093"/>
      <w:bookmarkEnd w:id="23"/>
      <w:bookmarkStart w:id="24" w:name="_Hlt74707468"/>
      <w:bookmarkEnd w:id="24"/>
      <w:bookmarkStart w:id="25" w:name="_Hlt68072990"/>
      <w:bookmarkEnd w:id="25"/>
      <w:bookmarkStart w:id="26" w:name="_Hlt74729768"/>
      <w:bookmarkEnd w:id="26"/>
      <w:bookmarkStart w:id="27" w:name="_Hlt68072998"/>
      <w:bookmarkEnd w:id="27"/>
      <w:bookmarkStart w:id="28" w:name="_Hlt74730295"/>
      <w:bookmarkEnd w:id="28"/>
      <w:bookmarkStart w:id="29" w:name="_Hlt68057669"/>
      <w:bookmarkEnd w:id="29"/>
      <w:bookmarkStart w:id="30" w:name="_Hlt75236011"/>
      <w:bookmarkEnd w:id="30"/>
      <w:bookmarkStart w:id="31" w:name="_Hlt75236101"/>
      <w:bookmarkEnd w:id="31"/>
      <w:bookmarkStart w:id="32" w:name="第四部分"/>
      <w:r>
        <w:rPr>
          <w:rFonts w:hint="eastAsia" w:ascii="仿宋" w:hAnsi="仿宋" w:eastAsia="仿宋" w:cs="仿宋"/>
          <w:b/>
          <w:color w:val="auto"/>
          <w:sz w:val="36"/>
          <w:szCs w:val="36"/>
          <w:highlight w:val="none"/>
        </w:rPr>
        <w:br w:type="page"/>
      </w:r>
    </w:p>
    <w:p w14:paraId="713BD051">
      <w:pPr>
        <w:pStyle w:val="2"/>
        <w:rPr>
          <w:rFonts w:hint="eastAsia" w:ascii="仿宋" w:hAnsi="仿宋" w:eastAsia="仿宋" w:cs="仿宋"/>
          <w:color w:val="auto"/>
          <w:highlight w:val="none"/>
        </w:rPr>
      </w:pPr>
      <w:bookmarkStart w:id="33" w:name="_Toc8424"/>
      <w:bookmarkStart w:id="34" w:name="_Toc15735"/>
      <w:bookmarkStart w:id="35" w:name="_Toc463"/>
      <w:r>
        <w:rPr>
          <w:rFonts w:hint="eastAsia" w:ascii="仿宋" w:hAnsi="仿宋" w:eastAsia="仿宋" w:cs="仿宋"/>
          <w:color w:val="auto"/>
          <w:highlight w:val="none"/>
        </w:rPr>
        <w:t>第三部分  采购需求</w:t>
      </w:r>
      <w:bookmarkEnd w:id="33"/>
      <w:bookmarkEnd w:id="34"/>
      <w:bookmarkEnd w:id="35"/>
    </w:p>
    <w:p w14:paraId="42F88F5A">
      <w:pPr>
        <w:pStyle w:val="7"/>
        <w:rPr>
          <w:rFonts w:hint="eastAsia" w:ascii="仿宋" w:hAnsi="仿宋" w:eastAsia="仿宋" w:cs="仿宋"/>
          <w:color w:val="auto"/>
          <w:highlight w:val="none"/>
          <w:lang w:val="zh-CN"/>
        </w:rPr>
      </w:pPr>
      <w:bookmarkStart w:id="36" w:name="_Toc45897179"/>
      <w:bookmarkStart w:id="37" w:name="_Toc89961513"/>
      <w:r>
        <w:rPr>
          <w:rFonts w:hint="eastAsia" w:ascii="仿宋" w:hAnsi="仿宋" w:eastAsia="仿宋" w:cs="仿宋"/>
          <w:color w:val="auto"/>
          <w:highlight w:val="none"/>
          <w:lang w:val="zh-CN"/>
        </w:rPr>
        <w:t>一、总体要求</w:t>
      </w:r>
      <w:bookmarkEnd w:id="36"/>
    </w:p>
    <w:p w14:paraId="5A9F98A6">
      <w:pPr>
        <w:ind w:firstLine="480"/>
        <w:rPr>
          <w:rFonts w:hint="eastAsia" w:ascii="仿宋" w:hAnsi="仿宋" w:eastAsia="仿宋" w:cs="仿宋"/>
          <w:color w:val="auto"/>
          <w:highlight w:val="none"/>
        </w:rPr>
      </w:pPr>
      <w:r>
        <w:rPr>
          <w:rFonts w:hint="eastAsia" w:ascii="仿宋" w:hAnsi="仿宋" w:eastAsia="仿宋" w:cs="仿宋"/>
          <w:color w:val="auto"/>
          <w:highlight w:val="none"/>
        </w:rPr>
        <w:t>1.本技术规范要求提出的是最低限度的基本技术要求，并未对所有技术细节作出规定，供应商应提供符合本技术要求和公安部标准、国家标准、行业标准的优质产品。供应商提供的产品应标明所执行的质量标准，若同一标准已颁发新标准，则按最新标准执行。若同一产品同时有几个标准（公安部标准、国际标准、国家标准、行业标准、企业标准等），则按最高层次的标准执行。</w:t>
      </w:r>
    </w:p>
    <w:p w14:paraId="5CD9C68F">
      <w:pPr>
        <w:ind w:firstLine="480"/>
        <w:rPr>
          <w:rFonts w:hint="eastAsia" w:ascii="仿宋" w:hAnsi="仿宋" w:eastAsia="仿宋" w:cs="仿宋"/>
          <w:color w:val="auto"/>
          <w:highlight w:val="none"/>
        </w:rPr>
      </w:pPr>
      <w:r>
        <w:rPr>
          <w:rFonts w:hint="eastAsia" w:ascii="仿宋" w:hAnsi="仿宋" w:eastAsia="仿宋" w:cs="仿宋"/>
          <w:color w:val="auto"/>
          <w:highlight w:val="none"/>
        </w:rPr>
        <w:t>2.供应商产品与本技术要求不一致时，供应商应在报价文件中予以说明，并由评标委员会鉴定供应商产品能否达到要求。如供应商没有在报价文件中提出异议，则视为供应商提供的产品完全按照本采购文件要求。</w:t>
      </w:r>
    </w:p>
    <w:p w14:paraId="54509635">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3.本次采购的所有产品必须是全新的、一流的、美观的、精工制作。制造商应按要求提供的设备使采购人满意。</w:t>
      </w:r>
    </w:p>
    <w:p w14:paraId="449F7BA0">
      <w:pPr>
        <w:pStyle w:val="7"/>
        <w:rPr>
          <w:rFonts w:hint="eastAsia" w:ascii="仿宋" w:hAnsi="仿宋" w:eastAsia="仿宋" w:cs="仿宋"/>
          <w:color w:val="auto"/>
          <w:highlight w:val="none"/>
        </w:rPr>
      </w:pPr>
      <w:r>
        <w:rPr>
          <w:rFonts w:hint="eastAsia" w:ascii="仿宋" w:hAnsi="仿宋" w:eastAsia="仿宋" w:cs="仿宋"/>
          <w:color w:val="auto"/>
          <w:highlight w:val="none"/>
        </w:rPr>
        <w:t>二、采购内容</w:t>
      </w:r>
    </w:p>
    <w:bookmarkEnd w:id="37"/>
    <w:p w14:paraId="4FFA445C">
      <w:pPr>
        <w:ind w:firstLine="480"/>
        <w:rPr>
          <w:rFonts w:hint="eastAsia" w:ascii="仿宋" w:hAnsi="仿宋" w:eastAsia="仿宋" w:cs="仿宋"/>
          <w:color w:val="auto"/>
          <w:highlight w:val="none"/>
        </w:rPr>
      </w:pPr>
      <w:r>
        <w:rPr>
          <w:rFonts w:hint="eastAsia" w:ascii="仿宋" w:hAnsi="仿宋" w:eastAsia="仿宋" w:cs="仿宋"/>
          <w:color w:val="auto"/>
          <w:highlight w:val="none"/>
        </w:rPr>
        <w:t>本次采购内容为杭州第一技师学院临安校区报告厅扩声及舞台灯光系统（含扩声、显示、录播设备的安装及调试，舞台灯光设备安装及调试）、会议系统（含扩声、显示、控制、远程视频会议系统设备的安装及调试）。</w:t>
      </w:r>
    </w:p>
    <w:p w14:paraId="5C73190E">
      <w:pPr>
        <w:ind w:firstLine="480"/>
        <w:rPr>
          <w:rFonts w:hint="eastAsia" w:ascii="仿宋" w:hAnsi="仿宋" w:eastAsia="仿宋" w:cs="仿宋"/>
          <w:color w:val="auto"/>
          <w:highlight w:val="none"/>
        </w:rPr>
      </w:pPr>
      <w:r>
        <w:rPr>
          <w:rFonts w:hint="eastAsia" w:ascii="仿宋" w:hAnsi="仿宋" w:eastAsia="仿宋" w:cs="仿宋"/>
          <w:color w:val="auto"/>
          <w:highlight w:val="none"/>
        </w:rPr>
        <w:t>本项目为“交钥匙”项目，采购内容包括采购清单中货物供货、安装调试、货物验收、系统对接、培训、质保期内的售后服务等。投标报价包括设备费、安装调试费、系统对接费、售后服务费、培训费、有关部门的验收费、政策性文件规定及合同包含的所有风险、责任等各项全部费用。</w:t>
      </w:r>
    </w:p>
    <w:p w14:paraId="6AB95B8E">
      <w:pPr>
        <w:pStyle w:val="7"/>
        <w:rPr>
          <w:rFonts w:hint="eastAsia" w:ascii="仿宋" w:hAnsi="仿宋" w:eastAsia="仿宋" w:cs="仿宋"/>
          <w:color w:val="auto"/>
          <w:highlight w:val="none"/>
        </w:rPr>
      </w:pPr>
      <w:r>
        <w:rPr>
          <w:rFonts w:hint="eastAsia" w:ascii="仿宋" w:hAnsi="仿宋" w:eastAsia="仿宋" w:cs="仿宋"/>
          <w:color w:val="auto"/>
          <w:highlight w:val="none"/>
        </w:rPr>
        <w:t>三、需执行的国家相关标准、行业标准规范</w:t>
      </w:r>
    </w:p>
    <w:p w14:paraId="5DF51D5A">
      <w:pPr>
        <w:ind w:firstLine="480"/>
        <w:rPr>
          <w:rFonts w:hint="eastAsia" w:ascii="仿宋" w:hAnsi="仿宋" w:eastAsia="仿宋" w:cs="仿宋"/>
          <w:color w:val="auto"/>
          <w:highlight w:val="none"/>
        </w:rPr>
      </w:pPr>
      <w:r>
        <w:rPr>
          <w:rFonts w:hint="eastAsia" w:ascii="仿宋" w:hAnsi="仿宋" w:eastAsia="仿宋" w:cs="仿宋"/>
          <w:color w:val="auto"/>
          <w:highlight w:val="none"/>
        </w:rPr>
        <w:t>如有未特别注明需执行的国家相关标准、行业标准、地方标准或者其他标准、规范，则统一执行最新标准、规范。</w:t>
      </w:r>
    </w:p>
    <w:p w14:paraId="4DA85BC5">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JGJ57-2016           《剧场建筑设计规范》    </w:t>
      </w:r>
    </w:p>
    <w:p w14:paraId="530CB59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GB 50016-2014        《建筑设计防火规范》   </w:t>
      </w:r>
    </w:p>
    <w:p w14:paraId="2B203E95">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WH/T 35-2009         《演出场馆设备技术术语舞台机械》  </w:t>
      </w:r>
    </w:p>
    <w:p w14:paraId="50181C11">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WH/T 27-2007         《舞台机械 验收检测程序》  </w:t>
      </w:r>
    </w:p>
    <w:p w14:paraId="2A3BE64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WH/T 37-2009         《舞台机械 操作与维修导则》  </w:t>
      </w:r>
    </w:p>
    <w:p w14:paraId="2E8BCF5B">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GB50017-2017         《钢结构设计标准》  </w:t>
      </w:r>
    </w:p>
    <w:p w14:paraId="64F35694">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GB50205-2020         《钢结构工程施工质量验收标准》   </w:t>
      </w:r>
    </w:p>
    <w:p w14:paraId="05D66A46">
      <w:pPr>
        <w:ind w:firstLine="480"/>
        <w:rPr>
          <w:rFonts w:hint="eastAsia" w:ascii="仿宋" w:hAnsi="仿宋" w:eastAsia="仿宋" w:cs="仿宋"/>
          <w:color w:val="auto"/>
          <w:highlight w:val="none"/>
        </w:rPr>
      </w:pPr>
      <w:r>
        <w:rPr>
          <w:rFonts w:hint="eastAsia" w:ascii="仿宋" w:hAnsi="仿宋" w:eastAsia="仿宋" w:cs="仿宋"/>
          <w:color w:val="auto"/>
          <w:highlight w:val="none"/>
        </w:rPr>
        <w:t>GYJ125-86            《厅堂扩声系统声学特性指标标准》</w:t>
      </w:r>
    </w:p>
    <w:p w14:paraId="52736C2B">
      <w:pPr>
        <w:ind w:firstLine="480"/>
        <w:rPr>
          <w:rFonts w:hint="eastAsia" w:ascii="仿宋" w:hAnsi="仿宋" w:eastAsia="仿宋" w:cs="仿宋"/>
          <w:color w:val="auto"/>
          <w:highlight w:val="none"/>
        </w:rPr>
      </w:pPr>
      <w:r>
        <w:rPr>
          <w:rFonts w:hint="eastAsia" w:ascii="仿宋" w:hAnsi="仿宋" w:eastAsia="仿宋" w:cs="仿宋"/>
          <w:color w:val="auto"/>
          <w:highlight w:val="none"/>
        </w:rPr>
        <w:t>GB6510-86            《30MHz-1GHz音频和视频信号电缆分配系统》</w:t>
      </w:r>
    </w:p>
    <w:p w14:paraId="30DF93DD">
      <w:pPr>
        <w:ind w:firstLine="480"/>
        <w:rPr>
          <w:rFonts w:hint="eastAsia" w:ascii="仿宋" w:hAnsi="仿宋" w:eastAsia="仿宋" w:cs="仿宋"/>
          <w:color w:val="auto"/>
          <w:highlight w:val="none"/>
        </w:rPr>
      </w:pPr>
      <w:r>
        <w:rPr>
          <w:rFonts w:hint="eastAsia" w:ascii="仿宋" w:hAnsi="仿宋" w:eastAsia="仿宋" w:cs="仿宋"/>
          <w:color w:val="auto"/>
          <w:highlight w:val="none"/>
        </w:rPr>
        <w:t>GY106-92             《民用建筑电缆电视系统工程技术规范》</w:t>
      </w:r>
    </w:p>
    <w:p w14:paraId="61CE5F87">
      <w:pPr>
        <w:ind w:firstLine="480"/>
        <w:rPr>
          <w:rFonts w:hint="eastAsia" w:ascii="仿宋" w:hAnsi="仿宋" w:eastAsia="仿宋" w:cs="仿宋"/>
          <w:color w:val="auto"/>
          <w:highlight w:val="none"/>
        </w:rPr>
      </w:pPr>
      <w:r>
        <w:rPr>
          <w:rFonts w:hint="eastAsia" w:ascii="仿宋" w:hAnsi="仿宋" w:eastAsia="仿宋" w:cs="仿宋"/>
          <w:color w:val="auto"/>
          <w:highlight w:val="none"/>
        </w:rPr>
        <w:t>GB 12060-89          《声系统设备一般术语解释和计算方法》</w:t>
      </w:r>
    </w:p>
    <w:p w14:paraId="3568C9E8">
      <w:pPr>
        <w:ind w:firstLine="480"/>
        <w:rPr>
          <w:rFonts w:hint="eastAsia" w:ascii="仿宋" w:hAnsi="仿宋" w:eastAsia="仿宋" w:cs="仿宋"/>
          <w:color w:val="auto"/>
          <w:highlight w:val="none"/>
        </w:rPr>
      </w:pPr>
      <w:r>
        <w:rPr>
          <w:rFonts w:hint="eastAsia" w:ascii="仿宋" w:hAnsi="仿宋" w:eastAsia="仿宋" w:cs="仿宋"/>
          <w:color w:val="auto"/>
          <w:highlight w:val="none"/>
        </w:rPr>
        <w:t>GB4943-95            《信息技术设备包括电气设备的安全》</w:t>
      </w:r>
    </w:p>
    <w:p w14:paraId="546FA3C4">
      <w:pPr>
        <w:ind w:firstLine="480"/>
        <w:rPr>
          <w:rFonts w:hint="eastAsia" w:ascii="仿宋" w:hAnsi="仿宋" w:eastAsia="仿宋" w:cs="仿宋"/>
          <w:color w:val="auto"/>
          <w:highlight w:val="none"/>
        </w:rPr>
      </w:pPr>
      <w:r>
        <w:rPr>
          <w:rFonts w:hint="eastAsia" w:ascii="仿宋" w:hAnsi="仿宋" w:eastAsia="仿宋" w:cs="仿宋"/>
          <w:color w:val="auto"/>
          <w:highlight w:val="none"/>
        </w:rPr>
        <w:t>GTB856               《软件工程国家标准》</w:t>
      </w:r>
    </w:p>
    <w:p w14:paraId="6CAECA20">
      <w:pPr>
        <w:ind w:firstLine="480"/>
        <w:rPr>
          <w:rFonts w:hint="eastAsia" w:ascii="仿宋" w:hAnsi="仿宋" w:eastAsia="仿宋" w:cs="仿宋"/>
          <w:color w:val="auto"/>
          <w:highlight w:val="none"/>
        </w:rPr>
      </w:pPr>
      <w:r>
        <w:rPr>
          <w:rFonts w:hint="eastAsia" w:ascii="仿宋" w:hAnsi="仿宋" w:eastAsia="仿宋" w:cs="仿宋"/>
          <w:color w:val="auto"/>
          <w:highlight w:val="none"/>
        </w:rPr>
        <w:t>ISO/IEC11801-95      《信息技术互连国际标准》</w:t>
      </w:r>
    </w:p>
    <w:p w14:paraId="1A6BE759">
      <w:pPr>
        <w:ind w:firstLine="480"/>
        <w:rPr>
          <w:rFonts w:hint="eastAsia" w:ascii="仿宋" w:hAnsi="仿宋" w:eastAsia="仿宋" w:cs="仿宋"/>
          <w:color w:val="auto"/>
          <w:highlight w:val="none"/>
        </w:rPr>
      </w:pPr>
      <w:r>
        <w:rPr>
          <w:rFonts w:hint="eastAsia" w:ascii="仿宋" w:hAnsi="仿宋" w:eastAsia="仿宋" w:cs="仿宋"/>
          <w:color w:val="auto"/>
          <w:highlight w:val="none"/>
        </w:rPr>
        <w:t>JGJ 58-88            《电影院建筑设计规范》</w:t>
      </w:r>
    </w:p>
    <w:p w14:paraId="7AFD3295">
      <w:pPr>
        <w:ind w:firstLine="480"/>
        <w:rPr>
          <w:rFonts w:hint="eastAsia" w:ascii="仿宋" w:hAnsi="仿宋" w:eastAsia="仿宋" w:cs="仿宋"/>
          <w:color w:val="auto"/>
          <w:highlight w:val="none"/>
        </w:rPr>
      </w:pPr>
      <w:r>
        <w:rPr>
          <w:rFonts w:hint="eastAsia" w:ascii="仿宋" w:hAnsi="仿宋" w:eastAsia="仿宋" w:cs="仿宋"/>
          <w:color w:val="auto"/>
          <w:highlight w:val="none"/>
        </w:rPr>
        <w:t>GB/T 14476 -93       《客观评价厅堂语言可懂度及"RASTI"法》</w:t>
      </w:r>
    </w:p>
    <w:p w14:paraId="2EC1A722">
      <w:pPr>
        <w:ind w:firstLine="480"/>
        <w:rPr>
          <w:rFonts w:hint="eastAsia" w:ascii="仿宋" w:hAnsi="仿宋" w:eastAsia="仿宋" w:cs="仿宋"/>
          <w:color w:val="auto"/>
          <w:highlight w:val="none"/>
        </w:rPr>
      </w:pPr>
      <w:r>
        <w:rPr>
          <w:rFonts w:hint="eastAsia" w:ascii="仿宋" w:hAnsi="仿宋" w:eastAsia="仿宋" w:cs="仿宋"/>
          <w:color w:val="auto"/>
          <w:highlight w:val="none"/>
        </w:rPr>
        <w:t>GB/T 14197-93        《声系统设备互连的优选配接值》</w:t>
      </w:r>
    </w:p>
    <w:p w14:paraId="679AEEB6">
      <w:pPr>
        <w:ind w:firstLine="480"/>
        <w:rPr>
          <w:rFonts w:hint="eastAsia" w:ascii="仿宋" w:hAnsi="仿宋" w:eastAsia="仿宋" w:cs="仿宋"/>
          <w:color w:val="auto"/>
          <w:highlight w:val="none"/>
        </w:rPr>
      </w:pPr>
      <w:r>
        <w:rPr>
          <w:rFonts w:hint="eastAsia" w:ascii="仿宋" w:hAnsi="仿宋" w:eastAsia="仿宋" w:cs="仿宋"/>
          <w:color w:val="auto"/>
          <w:highlight w:val="none"/>
        </w:rPr>
        <w:t>GB4959-95            《厅堂扩声特性测量方法》</w:t>
      </w:r>
    </w:p>
    <w:p w14:paraId="0CB83475">
      <w:pPr>
        <w:ind w:firstLine="480"/>
        <w:rPr>
          <w:rFonts w:hint="eastAsia" w:ascii="仿宋" w:hAnsi="仿宋" w:eastAsia="仿宋" w:cs="仿宋"/>
          <w:color w:val="auto"/>
          <w:highlight w:val="none"/>
        </w:rPr>
      </w:pPr>
      <w:r>
        <w:rPr>
          <w:rFonts w:hint="eastAsia" w:ascii="仿宋" w:hAnsi="仿宋" w:eastAsia="仿宋" w:cs="仿宋"/>
          <w:color w:val="auto"/>
          <w:highlight w:val="none"/>
        </w:rPr>
        <w:t>GBJ 76-84            《厅堂混响时间测量方法》</w:t>
      </w:r>
    </w:p>
    <w:p w14:paraId="1C3396D9">
      <w:pPr>
        <w:ind w:firstLine="480"/>
        <w:rPr>
          <w:rFonts w:hint="eastAsia" w:ascii="仿宋" w:hAnsi="仿宋" w:eastAsia="仿宋" w:cs="仿宋"/>
          <w:color w:val="auto"/>
          <w:highlight w:val="none"/>
        </w:rPr>
      </w:pPr>
      <w:r>
        <w:rPr>
          <w:rFonts w:hint="eastAsia" w:ascii="仿宋" w:hAnsi="仿宋" w:eastAsia="仿宋" w:cs="仿宋"/>
          <w:color w:val="auto"/>
          <w:highlight w:val="none"/>
        </w:rPr>
        <w:t>GB/T9396- 1996       《扬声器主要性能测试方法》</w:t>
      </w:r>
    </w:p>
    <w:p w14:paraId="6FE1944E">
      <w:pPr>
        <w:ind w:firstLine="480"/>
        <w:rPr>
          <w:rFonts w:hint="eastAsia" w:ascii="仿宋" w:hAnsi="仿宋" w:eastAsia="仿宋" w:cs="仿宋"/>
          <w:color w:val="auto"/>
          <w:highlight w:val="none"/>
        </w:rPr>
      </w:pPr>
      <w:r>
        <w:rPr>
          <w:rFonts w:hint="eastAsia" w:ascii="仿宋" w:hAnsi="仿宋" w:eastAsia="仿宋" w:cs="仿宋"/>
          <w:color w:val="auto"/>
          <w:highlight w:val="none"/>
        </w:rPr>
        <w:t>WH/T 18-2003         《演出场所扩声系统的声学特性指标》</w:t>
      </w:r>
    </w:p>
    <w:p w14:paraId="0CF24DAF">
      <w:pPr>
        <w:ind w:firstLine="480"/>
        <w:rPr>
          <w:rFonts w:hint="eastAsia" w:ascii="仿宋" w:hAnsi="仿宋" w:eastAsia="仿宋" w:cs="仿宋"/>
          <w:color w:val="auto"/>
          <w:highlight w:val="none"/>
        </w:rPr>
      </w:pPr>
      <w:r>
        <w:rPr>
          <w:rFonts w:hint="eastAsia" w:ascii="仿宋" w:hAnsi="仿宋" w:eastAsia="仿宋" w:cs="仿宋"/>
          <w:color w:val="auto"/>
          <w:highlight w:val="none"/>
        </w:rPr>
        <w:t>GB/T50356-2005       《剧场、电影院和多用途礼堂建筑声学设计规范》</w:t>
      </w:r>
    </w:p>
    <w:p w14:paraId="7A2F0DF7">
      <w:pPr>
        <w:ind w:firstLine="480"/>
        <w:rPr>
          <w:rFonts w:hint="eastAsia" w:ascii="仿宋" w:hAnsi="仿宋" w:eastAsia="仿宋" w:cs="仿宋"/>
          <w:color w:val="auto"/>
          <w:highlight w:val="none"/>
        </w:rPr>
      </w:pPr>
      <w:r>
        <w:rPr>
          <w:rFonts w:hint="eastAsia" w:ascii="仿宋" w:hAnsi="仿宋" w:eastAsia="仿宋" w:cs="仿宋"/>
          <w:color w:val="auto"/>
          <w:highlight w:val="none"/>
        </w:rPr>
        <w:t>GB/T 15508 -1995     《声学语言清晰度测试方法》</w:t>
      </w:r>
    </w:p>
    <w:p w14:paraId="623BB846">
      <w:pPr>
        <w:ind w:firstLine="480"/>
        <w:rPr>
          <w:rFonts w:hint="eastAsia" w:ascii="仿宋" w:hAnsi="仿宋" w:eastAsia="仿宋" w:cs="仿宋"/>
          <w:color w:val="auto"/>
          <w:highlight w:val="none"/>
        </w:rPr>
      </w:pPr>
      <w:r>
        <w:rPr>
          <w:rFonts w:hint="eastAsia" w:ascii="仿宋" w:hAnsi="仿宋" w:eastAsia="仿宋" w:cs="仿宋"/>
          <w:color w:val="auto"/>
          <w:highlight w:val="none"/>
        </w:rPr>
        <w:t>JGI/T 7-97           《声学设计及测量规范》</w:t>
      </w:r>
    </w:p>
    <w:p w14:paraId="170AB90B">
      <w:pPr>
        <w:ind w:firstLine="480"/>
        <w:rPr>
          <w:rFonts w:hint="eastAsia" w:ascii="仿宋" w:hAnsi="仿宋" w:eastAsia="仿宋" w:cs="仿宋"/>
          <w:color w:val="auto"/>
          <w:highlight w:val="none"/>
        </w:rPr>
      </w:pPr>
      <w:r>
        <w:rPr>
          <w:rFonts w:hint="eastAsia" w:ascii="仿宋" w:hAnsi="仿宋" w:eastAsia="仿宋" w:cs="仿宋"/>
          <w:color w:val="auto"/>
          <w:highlight w:val="none"/>
        </w:rPr>
        <w:t>GB 50503-2002        《建筑电气工程施工质量验收规范》</w:t>
      </w:r>
    </w:p>
    <w:p w14:paraId="021CC3C8">
      <w:pPr>
        <w:ind w:firstLine="480"/>
        <w:rPr>
          <w:rFonts w:hint="eastAsia" w:ascii="仿宋" w:hAnsi="仿宋" w:eastAsia="仿宋" w:cs="仿宋"/>
          <w:color w:val="auto"/>
          <w:highlight w:val="none"/>
        </w:rPr>
      </w:pPr>
      <w:r>
        <w:rPr>
          <w:rFonts w:hint="eastAsia" w:ascii="仿宋" w:hAnsi="仿宋" w:eastAsia="仿宋" w:cs="仿宋"/>
          <w:color w:val="auto"/>
          <w:highlight w:val="none"/>
        </w:rPr>
        <w:t>GYJ45-92             《电视演播室灯光系统设计规范》</w:t>
      </w:r>
    </w:p>
    <w:p w14:paraId="1ACB860A">
      <w:pPr>
        <w:ind w:firstLine="480"/>
        <w:rPr>
          <w:rFonts w:hint="eastAsia" w:ascii="仿宋" w:hAnsi="仿宋" w:eastAsia="仿宋" w:cs="仿宋"/>
          <w:color w:val="auto"/>
          <w:highlight w:val="none"/>
        </w:rPr>
      </w:pPr>
      <w:r>
        <w:rPr>
          <w:rFonts w:hint="eastAsia" w:ascii="仿宋" w:hAnsi="仿宋" w:eastAsia="仿宋" w:cs="仿宋"/>
          <w:color w:val="auto"/>
          <w:highlight w:val="none"/>
        </w:rPr>
        <w:t>GB/14076-93          《电影电视舞台灯具通用技术条件》</w:t>
      </w:r>
    </w:p>
    <w:p w14:paraId="560792D8">
      <w:pPr>
        <w:ind w:firstLine="480"/>
        <w:rPr>
          <w:rFonts w:hint="eastAsia" w:ascii="仿宋" w:hAnsi="仿宋" w:eastAsia="仿宋" w:cs="仿宋"/>
          <w:color w:val="auto"/>
          <w:highlight w:val="none"/>
        </w:rPr>
      </w:pPr>
      <w:r>
        <w:rPr>
          <w:rFonts w:hint="eastAsia" w:ascii="仿宋" w:hAnsi="仿宋" w:eastAsia="仿宋" w:cs="仿宋"/>
          <w:color w:val="auto"/>
          <w:highlight w:val="none"/>
        </w:rPr>
        <w:t>WH-0204-99           《舞台灯具光学质量的测试与评价》</w:t>
      </w:r>
    </w:p>
    <w:p w14:paraId="38692615">
      <w:pPr>
        <w:ind w:firstLine="480"/>
        <w:rPr>
          <w:rFonts w:hint="eastAsia" w:ascii="仿宋" w:hAnsi="仿宋" w:eastAsia="仿宋" w:cs="仿宋"/>
          <w:color w:val="auto"/>
          <w:highlight w:val="none"/>
        </w:rPr>
      </w:pPr>
      <w:r>
        <w:rPr>
          <w:rFonts w:hint="eastAsia" w:ascii="仿宋" w:hAnsi="仿宋" w:eastAsia="仿宋" w:cs="仿宋"/>
          <w:color w:val="auto"/>
          <w:highlight w:val="none"/>
        </w:rPr>
        <w:t>GB/T 13582—92       《电子调光通用技术条件》</w:t>
      </w:r>
    </w:p>
    <w:p w14:paraId="4788AFBB">
      <w:pPr>
        <w:ind w:firstLine="480"/>
        <w:rPr>
          <w:rFonts w:hint="eastAsia" w:ascii="仿宋" w:hAnsi="仿宋" w:eastAsia="仿宋" w:cs="仿宋"/>
          <w:color w:val="auto"/>
          <w:highlight w:val="none"/>
        </w:rPr>
      </w:pPr>
      <w:r>
        <w:rPr>
          <w:rFonts w:hint="eastAsia" w:ascii="仿宋" w:hAnsi="仿宋" w:eastAsia="仿宋" w:cs="仿宋"/>
          <w:color w:val="auto"/>
          <w:highlight w:val="none"/>
        </w:rPr>
        <w:t>GB-T 14218-93        《电子调光设备性能参数与测试方法》</w:t>
      </w:r>
    </w:p>
    <w:p w14:paraId="1896802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GB/T15734-95         《电子调光设备无线电骚扰特性限值及测量方法》 </w:t>
      </w:r>
    </w:p>
    <w:p w14:paraId="22F3AE15">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GB/T7002-86          《投标照明灯具光度测试》 </w:t>
      </w:r>
    </w:p>
    <w:p w14:paraId="6F060F67">
      <w:pPr>
        <w:ind w:firstLine="480"/>
        <w:rPr>
          <w:rFonts w:hint="eastAsia" w:ascii="仿宋" w:hAnsi="仿宋" w:eastAsia="仿宋" w:cs="仿宋"/>
          <w:color w:val="auto"/>
          <w:highlight w:val="none"/>
        </w:rPr>
      </w:pPr>
      <w:r>
        <w:rPr>
          <w:rFonts w:hint="eastAsia" w:ascii="仿宋" w:hAnsi="仿宋" w:eastAsia="仿宋" w:cs="仿宋"/>
          <w:color w:val="auto"/>
          <w:highlight w:val="none"/>
        </w:rPr>
        <w:t>GB7000.15-2000       《舞台灯光、电视用灯具安全要求》</w:t>
      </w:r>
    </w:p>
    <w:p w14:paraId="45483A2F">
      <w:pPr>
        <w:ind w:firstLine="480"/>
        <w:rPr>
          <w:rFonts w:hint="eastAsia" w:ascii="仿宋" w:hAnsi="仿宋" w:eastAsia="仿宋" w:cs="仿宋"/>
          <w:color w:val="auto"/>
          <w:highlight w:val="none"/>
        </w:rPr>
      </w:pPr>
      <w:r>
        <w:rPr>
          <w:rFonts w:hint="eastAsia" w:ascii="仿宋" w:hAnsi="仿宋" w:eastAsia="仿宋" w:cs="仿宋"/>
          <w:color w:val="auto"/>
          <w:highlight w:val="none"/>
        </w:rPr>
        <w:t>EN60598-2-17         《剧场/电视台/电影的灯光使用要求》</w:t>
      </w:r>
    </w:p>
    <w:p w14:paraId="78C6E45E">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GBJ232-82            《中国电气装置安装工程施工及验收规范》 </w:t>
      </w:r>
    </w:p>
    <w:p w14:paraId="354C301A">
      <w:pPr>
        <w:ind w:firstLine="480"/>
        <w:rPr>
          <w:rFonts w:hint="eastAsia" w:ascii="仿宋" w:hAnsi="仿宋" w:eastAsia="仿宋" w:cs="仿宋"/>
          <w:color w:val="auto"/>
          <w:highlight w:val="none"/>
        </w:rPr>
      </w:pPr>
      <w:r>
        <w:rPr>
          <w:rFonts w:hint="eastAsia" w:ascii="仿宋" w:hAnsi="仿宋" w:eastAsia="仿宋" w:cs="仿宋"/>
          <w:color w:val="auto"/>
          <w:highlight w:val="none"/>
        </w:rPr>
        <w:t>CECS72.95            《建筑与建筑综合布线系统工程设计规范》</w:t>
      </w:r>
    </w:p>
    <w:p w14:paraId="3D7F57EE">
      <w:pPr>
        <w:ind w:firstLine="480"/>
        <w:rPr>
          <w:rFonts w:hint="eastAsia" w:ascii="仿宋" w:hAnsi="仿宋" w:eastAsia="仿宋" w:cs="仿宋"/>
          <w:color w:val="auto"/>
          <w:highlight w:val="none"/>
        </w:rPr>
      </w:pPr>
      <w:r>
        <w:rPr>
          <w:rFonts w:hint="eastAsia" w:ascii="仿宋" w:hAnsi="仿宋" w:eastAsia="仿宋" w:cs="仿宋"/>
          <w:color w:val="auto"/>
          <w:highlight w:val="none"/>
        </w:rPr>
        <w:t>GB4943-95            《信息技术设备的安全》</w:t>
      </w:r>
    </w:p>
    <w:p w14:paraId="285FCD75">
      <w:pPr>
        <w:ind w:firstLine="480"/>
        <w:rPr>
          <w:rFonts w:hint="eastAsia" w:ascii="仿宋" w:hAnsi="仿宋" w:eastAsia="仿宋" w:cs="仿宋"/>
          <w:color w:val="auto"/>
          <w:highlight w:val="none"/>
        </w:rPr>
      </w:pPr>
      <w:r>
        <w:rPr>
          <w:rFonts w:hint="eastAsia" w:ascii="仿宋" w:hAnsi="仿宋" w:eastAsia="仿宋" w:cs="仿宋"/>
          <w:color w:val="auto"/>
          <w:highlight w:val="none"/>
        </w:rPr>
        <w:t>GB50174-93           《电力子操作工作站机房设计规范》</w:t>
      </w:r>
    </w:p>
    <w:p w14:paraId="21D22372">
      <w:pPr>
        <w:ind w:firstLine="480"/>
        <w:rPr>
          <w:rFonts w:hint="eastAsia" w:ascii="仿宋" w:hAnsi="仿宋" w:eastAsia="仿宋" w:cs="仿宋"/>
          <w:color w:val="auto"/>
          <w:highlight w:val="none"/>
        </w:rPr>
      </w:pPr>
      <w:r>
        <w:rPr>
          <w:rFonts w:hint="eastAsia" w:ascii="仿宋" w:hAnsi="仿宋" w:eastAsia="仿宋" w:cs="仿宋"/>
          <w:color w:val="auto"/>
          <w:highlight w:val="none"/>
        </w:rPr>
        <w:t>GBJ65-88             《工业与民用电力装置的接地设计规范》</w:t>
      </w:r>
    </w:p>
    <w:p w14:paraId="4881269A">
      <w:pPr>
        <w:ind w:firstLine="480"/>
        <w:rPr>
          <w:rFonts w:hint="eastAsia" w:ascii="仿宋" w:hAnsi="仿宋" w:eastAsia="仿宋" w:cs="仿宋"/>
          <w:color w:val="auto"/>
          <w:highlight w:val="none"/>
        </w:rPr>
      </w:pPr>
      <w:r>
        <w:rPr>
          <w:rFonts w:hint="eastAsia" w:ascii="仿宋" w:hAnsi="仿宋" w:eastAsia="仿宋" w:cs="仿宋"/>
          <w:color w:val="auto"/>
          <w:highlight w:val="none"/>
        </w:rPr>
        <w:t>GB173-1998           《计算机信息系统防雷保安器》</w:t>
      </w:r>
    </w:p>
    <w:p w14:paraId="15CD9BA0">
      <w:pPr>
        <w:ind w:firstLine="480"/>
        <w:rPr>
          <w:rFonts w:hint="eastAsia" w:ascii="仿宋" w:hAnsi="仿宋" w:eastAsia="仿宋" w:cs="仿宋"/>
          <w:color w:val="auto"/>
          <w:highlight w:val="none"/>
        </w:rPr>
      </w:pPr>
      <w:r>
        <w:rPr>
          <w:rFonts w:hint="eastAsia" w:ascii="仿宋" w:hAnsi="仿宋" w:eastAsia="仿宋" w:cs="仿宋"/>
          <w:color w:val="auto"/>
          <w:highlight w:val="none"/>
        </w:rPr>
        <w:t>JDJ16-83             《建筑电气设计技术规程》</w:t>
      </w:r>
    </w:p>
    <w:p w14:paraId="60AEA17B">
      <w:pPr>
        <w:ind w:firstLine="480"/>
        <w:rPr>
          <w:rFonts w:hint="eastAsia" w:ascii="仿宋" w:hAnsi="仿宋" w:eastAsia="仿宋" w:cs="仿宋"/>
          <w:color w:val="auto"/>
          <w:highlight w:val="none"/>
        </w:rPr>
      </w:pPr>
      <w:r>
        <w:rPr>
          <w:rFonts w:hint="eastAsia" w:ascii="仿宋" w:hAnsi="仿宋" w:eastAsia="仿宋" w:cs="仿宋"/>
          <w:color w:val="auto"/>
          <w:highlight w:val="none"/>
        </w:rPr>
        <w:t>GBJ232-82            《电气装置安装工程施工及验收规范》</w:t>
      </w:r>
    </w:p>
    <w:p w14:paraId="5F0F3377">
      <w:pPr>
        <w:ind w:firstLine="480"/>
        <w:rPr>
          <w:rFonts w:hint="eastAsia" w:ascii="仿宋" w:hAnsi="仿宋" w:eastAsia="仿宋" w:cs="仿宋"/>
          <w:color w:val="auto"/>
          <w:highlight w:val="none"/>
        </w:rPr>
      </w:pPr>
      <w:r>
        <w:rPr>
          <w:rFonts w:hint="eastAsia" w:ascii="仿宋" w:hAnsi="仿宋" w:eastAsia="仿宋" w:cs="仿宋"/>
          <w:color w:val="auto"/>
          <w:highlight w:val="none"/>
        </w:rPr>
        <w:t>GB50169-92           《电气装置安装工程 接地装置施工及验收规范》</w:t>
      </w:r>
    </w:p>
    <w:p w14:paraId="68C60338">
      <w:pPr>
        <w:ind w:firstLine="480"/>
        <w:rPr>
          <w:rFonts w:hint="eastAsia" w:ascii="仿宋" w:hAnsi="仿宋" w:eastAsia="仿宋" w:cs="仿宋"/>
          <w:color w:val="auto"/>
          <w:highlight w:val="none"/>
        </w:rPr>
      </w:pPr>
      <w:r>
        <w:rPr>
          <w:rFonts w:hint="eastAsia" w:ascii="仿宋" w:hAnsi="仿宋" w:eastAsia="仿宋" w:cs="仿宋"/>
          <w:color w:val="auto"/>
          <w:highlight w:val="none"/>
        </w:rPr>
        <w:t>GB50054-95           《低压配电设计规范》</w:t>
      </w:r>
    </w:p>
    <w:p w14:paraId="6A30D76C">
      <w:pPr>
        <w:ind w:firstLine="480"/>
        <w:rPr>
          <w:rFonts w:hint="eastAsia" w:ascii="仿宋" w:hAnsi="仿宋" w:eastAsia="仿宋" w:cs="仿宋"/>
          <w:color w:val="auto"/>
          <w:highlight w:val="none"/>
        </w:rPr>
      </w:pPr>
      <w:r>
        <w:rPr>
          <w:rFonts w:hint="eastAsia" w:ascii="仿宋" w:hAnsi="仿宋" w:eastAsia="仿宋" w:cs="仿宋"/>
          <w:color w:val="auto"/>
          <w:highlight w:val="none"/>
        </w:rPr>
        <w:t>CECS72：97           《建筑与建筑群综合布线系统工程设计规范》</w:t>
      </w:r>
    </w:p>
    <w:p w14:paraId="49F025F9">
      <w:pPr>
        <w:ind w:firstLine="480"/>
        <w:rPr>
          <w:rFonts w:hint="eastAsia" w:ascii="仿宋" w:hAnsi="仿宋" w:eastAsia="仿宋" w:cs="仿宋"/>
          <w:color w:val="auto"/>
          <w:highlight w:val="none"/>
        </w:rPr>
      </w:pPr>
      <w:r>
        <w:rPr>
          <w:rFonts w:hint="eastAsia" w:ascii="仿宋" w:hAnsi="仿宋" w:eastAsia="仿宋" w:cs="仿宋"/>
          <w:color w:val="auto"/>
          <w:highlight w:val="none"/>
        </w:rPr>
        <w:t>GB 50009-2012        《建筑结构荷载规范》</w:t>
      </w:r>
    </w:p>
    <w:p w14:paraId="643896DF">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GB50017-2003         《钢结构设计规范》 </w:t>
      </w:r>
    </w:p>
    <w:p w14:paraId="7AC30D41">
      <w:pPr>
        <w:ind w:firstLine="480"/>
        <w:rPr>
          <w:rFonts w:hint="eastAsia" w:ascii="仿宋" w:hAnsi="仿宋" w:eastAsia="仿宋" w:cs="仿宋"/>
          <w:color w:val="auto"/>
          <w:highlight w:val="none"/>
        </w:rPr>
      </w:pPr>
      <w:r>
        <w:rPr>
          <w:rFonts w:hint="eastAsia" w:ascii="仿宋" w:hAnsi="仿宋" w:eastAsia="仿宋" w:cs="仿宋"/>
          <w:color w:val="auto"/>
          <w:highlight w:val="none"/>
        </w:rPr>
        <w:t>GB 50011-2010        《建筑抗震设计规范》</w:t>
      </w:r>
    </w:p>
    <w:p w14:paraId="4FB0C500">
      <w:pPr>
        <w:ind w:firstLine="480"/>
        <w:rPr>
          <w:rFonts w:hint="eastAsia" w:ascii="仿宋" w:hAnsi="仿宋" w:eastAsia="仿宋" w:cs="仿宋"/>
          <w:color w:val="auto"/>
          <w:highlight w:val="none"/>
        </w:rPr>
      </w:pPr>
      <w:r>
        <w:rPr>
          <w:rFonts w:hint="eastAsia" w:ascii="仿宋" w:hAnsi="仿宋" w:eastAsia="仿宋" w:cs="仿宋"/>
          <w:color w:val="auto"/>
          <w:highlight w:val="none"/>
        </w:rPr>
        <w:t>GB50016-2006         《建筑设计防火规范》</w:t>
      </w:r>
    </w:p>
    <w:p w14:paraId="2863323D">
      <w:pPr>
        <w:pStyle w:val="7"/>
        <w:rPr>
          <w:rFonts w:hint="eastAsia" w:ascii="仿宋" w:hAnsi="仿宋" w:eastAsia="仿宋" w:cs="仿宋"/>
          <w:color w:val="auto"/>
          <w:highlight w:val="none"/>
        </w:rPr>
      </w:pPr>
      <w:r>
        <w:rPr>
          <w:rFonts w:hint="eastAsia" w:ascii="仿宋" w:hAnsi="仿宋" w:eastAsia="仿宋" w:cs="仿宋"/>
          <w:color w:val="auto"/>
          <w:highlight w:val="none"/>
        </w:rPr>
        <w:t>四、货物交付期限、地点、方式及要求</w:t>
      </w:r>
    </w:p>
    <w:p w14:paraId="44B645B8">
      <w:pPr>
        <w:ind w:firstLine="480"/>
        <w:rPr>
          <w:rFonts w:hint="eastAsia" w:ascii="仿宋" w:hAnsi="仿宋" w:eastAsia="仿宋" w:cs="仿宋"/>
          <w:color w:val="auto"/>
          <w:highlight w:val="none"/>
        </w:rPr>
      </w:pPr>
      <w:r>
        <w:rPr>
          <w:rFonts w:hint="eastAsia" w:ascii="仿宋" w:hAnsi="仿宋" w:eastAsia="仿宋" w:cs="仿宋"/>
          <w:color w:val="auto"/>
          <w:highlight w:val="none"/>
        </w:rPr>
        <w:t>1.中标人须保证所供设备全新、正宗、原包装（须按要求新生产的货物），并符合国家强制性标准，至用户手中时不拆封。提供货物时须提供制造商出具的保修卡、中文汉语说明书。严禁使用质量不合格或不符合设计要求的材料，否则投标人必须承担由此产生的一切责任。</w:t>
      </w:r>
    </w:p>
    <w:p w14:paraId="7492FE16">
      <w:pPr>
        <w:ind w:firstLine="480"/>
        <w:rPr>
          <w:rFonts w:hint="eastAsia" w:ascii="仿宋" w:hAnsi="仿宋" w:eastAsia="仿宋" w:cs="仿宋"/>
          <w:color w:val="auto"/>
          <w:highlight w:val="none"/>
        </w:rPr>
      </w:pPr>
      <w:r>
        <w:rPr>
          <w:rFonts w:hint="eastAsia" w:ascii="仿宋" w:hAnsi="仿宋" w:eastAsia="仿宋" w:cs="仿宋"/>
          <w:color w:val="auto"/>
          <w:highlight w:val="none"/>
        </w:rPr>
        <w:t>2.交付期限：合同签订且具备实施条件后30个日历天内完成所有设备的生产、供货、安装、调试。</w:t>
      </w:r>
    </w:p>
    <w:p w14:paraId="11BEAC1F">
      <w:pPr>
        <w:ind w:firstLine="480"/>
        <w:rPr>
          <w:rFonts w:hint="eastAsia" w:ascii="仿宋" w:hAnsi="仿宋" w:eastAsia="仿宋" w:cs="仿宋"/>
          <w:color w:val="auto"/>
          <w:highlight w:val="none"/>
        </w:rPr>
      </w:pPr>
      <w:r>
        <w:rPr>
          <w:rFonts w:hint="eastAsia" w:ascii="仿宋" w:hAnsi="仿宋" w:eastAsia="仿宋" w:cs="仿宋"/>
          <w:color w:val="auto"/>
          <w:highlight w:val="none"/>
        </w:rPr>
        <w:t>3.交付地点：杭州第一技师学院临安校区内。</w:t>
      </w:r>
    </w:p>
    <w:p w14:paraId="78A7F5F9">
      <w:pPr>
        <w:ind w:firstLine="480"/>
        <w:rPr>
          <w:rFonts w:hint="eastAsia" w:ascii="仿宋" w:hAnsi="仿宋" w:eastAsia="仿宋" w:cs="仿宋"/>
          <w:color w:val="auto"/>
          <w:highlight w:val="none"/>
        </w:rPr>
      </w:pPr>
      <w:r>
        <w:rPr>
          <w:rFonts w:hint="eastAsia" w:ascii="仿宋" w:hAnsi="仿宋" w:eastAsia="仿宋" w:cs="仿宋"/>
          <w:color w:val="auto"/>
          <w:highlight w:val="none"/>
        </w:rPr>
        <w:t>4.交付方式：现实交付（按甲方要求将货物送达指定地点并安装调试完毕后交付给甲方）。</w:t>
      </w:r>
    </w:p>
    <w:p w14:paraId="725E9B70">
      <w:pPr>
        <w:pStyle w:val="7"/>
        <w:rPr>
          <w:rFonts w:hint="eastAsia" w:ascii="仿宋" w:hAnsi="仿宋" w:eastAsia="仿宋" w:cs="仿宋"/>
          <w:color w:val="auto"/>
          <w:highlight w:val="none"/>
        </w:rPr>
      </w:pPr>
      <w:r>
        <w:rPr>
          <w:rFonts w:hint="eastAsia" w:ascii="仿宋" w:hAnsi="仿宋" w:eastAsia="仿宋" w:cs="仿宋"/>
          <w:color w:val="auto"/>
          <w:highlight w:val="none"/>
        </w:rPr>
        <w:t>五、备品备件要求</w:t>
      </w:r>
    </w:p>
    <w:p w14:paraId="5D963D07">
      <w:pPr>
        <w:ind w:firstLine="480"/>
        <w:rPr>
          <w:rFonts w:hint="eastAsia" w:ascii="仿宋" w:hAnsi="仿宋" w:eastAsia="仿宋" w:cs="仿宋"/>
          <w:color w:val="auto"/>
          <w:highlight w:val="none"/>
        </w:rPr>
      </w:pPr>
      <w:r>
        <w:rPr>
          <w:rFonts w:hint="eastAsia" w:ascii="仿宋" w:hAnsi="仿宋" w:eastAsia="仿宋" w:cs="仿宋"/>
          <w:color w:val="auto"/>
          <w:highlight w:val="none"/>
        </w:rPr>
        <w:t>针对本项目需要提供备品备件由投标单位自行考虑。投标供应商须提供保证货物正常运转所必需的附件、备件和专用工具等，在投标文件中列出清单，其价格含在总价中。</w:t>
      </w:r>
    </w:p>
    <w:p w14:paraId="1622D781">
      <w:pPr>
        <w:pStyle w:val="7"/>
        <w:rPr>
          <w:rFonts w:hint="eastAsia" w:ascii="仿宋" w:hAnsi="仿宋" w:eastAsia="仿宋" w:cs="仿宋"/>
          <w:color w:val="auto"/>
          <w:highlight w:val="none"/>
        </w:rPr>
      </w:pPr>
      <w:r>
        <w:rPr>
          <w:rFonts w:hint="eastAsia" w:ascii="仿宋" w:hAnsi="仿宋" w:eastAsia="仿宋" w:cs="仿宋"/>
          <w:color w:val="auto"/>
          <w:highlight w:val="none"/>
        </w:rPr>
        <w:t>六、售后服务保障要求</w:t>
      </w:r>
    </w:p>
    <w:p w14:paraId="2B794691">
      <w:pPr>
        <w:ind w:firstLine="480"/>
        <w:rPr>
          <w:rFonts w:hint="eastAsia" w:ascii="仿宋" w:hAnsi="仿宋" w:eastAsia="仿宋" w:cs="仿宋"/>
          <w:color w:val="auto"/>
          <w:highlight w:val="none"/>
        </w:rPr>
      </w:pPr>
      <w:r>
        <w:rPr>
          <w:rFonts w:hint="eastAsia" w:ascii="仿宋" w:hAnsi="仿宋" w:eastAsia="仿宋" w:cs="仿宋"/>
          <w:color w:val="auto"/>
          <w:highlight w:val="none"/>
        </w:rPr>
        <w:t>1.从验收合格之日起，本项目设备整体服务期（质保期）为2年，并提供不少于2年7×24小时的电话技术支持和7×12小时的上门现场技术服务。</w:t>
      </w:r>
    </w:p>
    <w:p w14:paraId="04A74263">
      <w:pPr>
        <w:ind w:firstLine="480"/>
        <w:rPr>
          <w:rFonts w:hint="eastAsia" w:ascii="仿宋" w:hAnsi="仿宋" w:eastAsia="仿宋" w:cs="仿宋"/>
          <w:color w:val="auto"/>
          <w:highlight w:val="none"/>
        </w:rPr>
      </w:pPr>
      <w:r>
        <w:rPr>
          <w:rFonts w:hint="eastAsia" w:ascii="仿宋" w:hAnsi="仿宋" w:eastAsia="仿宋" w:cs="仿宋"/>
          <w:color w:val="auto"/>
          <w:highlight w:val="none"/>
        </w:rPr>
        <w:t>2.服务期内的维修费用（包括配件）全部由中标人负责。</w:t>
      </w:r>
    </w:p>
    <w:p w14:paraId="107E15A9">
      <w:pPr>
        <w:ind w:firstLine="480"/>
        <w:rPr>
          <w:rFonts w:hint="eastAsia" w:ascii="仿宋" w:hAnsi="仿宋" w:eastAsia="仿宋" w:cs="仿宋"/>
          <w:color w:val="auto"/>
          <w:highlight w:val="none"/>
        </w:rPr>
      </w:pPr>
      <w:r>
        <w:rPr>
          <w:rFonts w:hint="eastAsia" w:ascii="仿宋" w:hAnsi="仿宋" w:eastAsia="仿宋" w:cs="仿宋"/>
          <w:color w:val="auto"/>
          <w:highlight w:val="none"/>
        </w:rPr>
        <w:t>3.在服务期内中标人不得以任何理由影响用户的正常使用。中标人必须对所供产品实行终身维修。</w:t>
      </w:r>
    </w:p>
    <w:p w14:paraId="69DB743A">
      <w:pPr>
        <w:ind w:firstLine="480"/>
        <w:rPr>
          <w:rFonts w:hint="eastAsia" w:ascii="仿宋" w:hAnsi="仿宋" w:eastAsia="仿宋" w:cs="仿宋"/>
          <w:color w:val="auto"/>
          <w:highlight w:val="none"/>
        </w:rPr>
      </w:pPr>
      <w:r>
        <w:rPr>
          <w:rFonts w:hint="eastAsia" w:ascii="仿宋" w:hAnsi="仿宋" w:eastAsia="仿宋" w:cs="仿宋"/>
          <w:color w:val="auto"/>
          <w:highlight w:val="none"/>
        </w:rPr>
        <w:t>4.在项目的正常周期内，提供多种方式的技术支持。提供上门维护、升级服务，接到电话后0.5小时内响应，2小时以内到现场处理，24小时内修复，现场不能修复的，必须采取无偿提供备品、备件或备机等补救措施，以保证使用方的正常工作，中标人有其它服务承诺的，一并履行。</w:t>
      </w:r>
    </w:p>
    <w:p w14:paraId="661B40DD">
      <w:pPr>
        <w:ind w:firstLine="480"/>
        <w:rPr>
          <w:rFonts w:hint="eastAsia" w:ascii="仿宋" w:hAnsi="仿宋" w:eastAsia="仿宋" w:cs="仿宋"/>
          <w:color w:val="auto"/>
          <w:highlight w:val="none"/>
        </w:rPr>
      </w:pPr>
      <w:r>
        <w:rPr>
          <w:rFonts w:hint="eastAsia" w:ascii="仿宋" w:hAnsi="仿宋" w:eastAsia="仿宋" w:cs="仿宋"/>
          <w:color w:val="auto"/>
          <w:highlight w:val="none"/>
        </w:rPr>
        <w:t>5.本项目的所有软、硬件(如线缆、管线、软件、硬件、模块等，包括未列出而系统实施又必需的软件、硬件)需配齐以构成一套完整实用系统，如有任何遗漏，由中标人免费补齐。</w:t>
      </w:r>
    </w:p>
    <w:p w14:paraId="34D4D6A3">
      <w:pPr>
        <w:pStyle w:val="7"/>
        <w:rPr>
          <w:rFonts w:hint="eastAsia" w:ascii="仿宋" w:hAnsi="仿宋" w:eastAsia="仿宋" w:cs="仿宋"/>
          <w:color w:val="auto"/>
          <w:highlight w:val="none"/>
        </w:rPr>
      </w:pPr>
      <w:r>
        <w:rPr>
          <w:rFonts w:hint="eastAsia" w:ascii="仿宋" w:hAnsi="仿宋" w:eastAsia="仿宋" w:cs="仿宋"/>
          <w:color w:val="auto"/>
          <w:highlight w:val="none"/>
        </w:rPr>
        <w:t>七、培训要求</w:t>
      </w:r>
    </w:p>
    <w:p w14:paraId="4A7D4E91">
      <w:pPr>
        <w:ind w:firstLine="480"/>
        <w:rPr>
          <w:rFonts w:hint="eastAsia" w:ascii="仿宋" w:hAnsi="仿宋" w:eastAsia="仿宋" w:cs="仿宋"/>
          <w:color w:val="auto"/>
          <w:highlight w:val="none"/>
        </w:rPr>
      </w:pPr>
      <w:r>
        <w:rPr>
          <w:rFonts w:hint="eastAsia" w:ascii="仿宋" w:hAnsi="仿宋" w:eastAsia="仿宋" w:cs="仿宋"/>
          <w:color w:val="auto"/>
          <w:highlight w:val="none"/>
        </w:rPr>
        <w:t>中标人对本项目的培训对象主要为设备相关使用人员。通过培训能掌握各类设备的日常工作。</w:t>
      </w:r>
    </w:p>
    <w:p w14:paraId="326E3C4A">
      <w:pPr>
        <w:pStyle w:val="7"/>
        <w:rPr>
          <w:rFonts w:hint="eastAsia" w:ascii="仿宋" w:hAnsi="仿宋" w:eastAsia="仿宋" w:cs="仿宋"/>
          <w:color w:val="auto"/>
          <w:highlight w:val="none"/>
        </w:rPr>
      </w:pPr>
      <w:r>
        <w:rPr>
          <w:rFonts w:hint="eastAsia" w:ascii="仿宋" w:hAnsi="仿宋" w:eastAsia="仿宋" w:cs="仿宋"/>
          <w:color w:val="auto"/>
          <w:highlight w:val="none"/>
        </w:rPr>
        <w:t>八、项目验收方式</w:t>
      </w:r>
    </w:p>
    <w:p w14:paraId="38FD7200">
      <w:pPr>
        <w:ind w:firstLine="480"/>
        <w:rPr>
          <w:rFonts w:hint="eastAsia" w:ascii="仿宋" w:hAnsi="仿宋" w:eastAsia="仿宋" w:cs="仿宋"/>
          <w:color w:val="auto"/>
          <w:highlight w:val="none"/>
        </w:rPr>
      </w:pPr>
      <w:r>
        <w:rPr>
          <w:rFonts w:hint="eastAsia" w:ascii="仿宋" w:hAnsi="仿宋" w:eastAsia="仿宋" w:cs="仿宋"/>
          <w:color w:val="auto"/>
          <w:highlight w:val="none"/>
        </w:rPr>
        <w:t>1.中标人须将原包装货物送到采购人指定地点，在采购人监督下拆箱并经采购人初步验收确认，如果发现数量不足或有质量、技术等问题，中标人应负责按照招标文件与投标文件要求采取补足或更换等处理措施，并承担由此发生的一切损失和费用。</w:t>
      </w:r>
    </w:p>
    <w:p w14:paraId="474EFD2B">
      <w:pPr>
        <w:ind w:firstLine="480"/>
        <w:rPr>
          <w:rFonts w:hint="eastAsia" w:ascii="仿宋" w:hAnsi="仿宋" w:eastAsia="仿宋" w:cs="仿宋"/>
          <w:color w:val="auto"/>
          <w:highlight w:val="none"/>
        </w:rPr>
      </w:pPr>
      <w:r>
        <w:rPr>
          <w:rFonts w:hint="eastAsia" w:ascii="仿宋" w:hAnsi="仿宋" w:eastAsia="仿宋" w:cs="仿宋"/>
          <w:color w:val="auto"/>
          <w:highlight w:val="none"/>
        </w:rPr>
        <w:t>2.供货后由采购人组织专业人员验收，可抽样送国家认可的专业检测机构作破坏性检测、出具质量检测报告。验收以国家行业标准为基础，结合本次招标文件和正式合同为依据进行。如不符要求，一律返工，工期不得延误，直到符合要求为止，否则不支付货款，并罚没履约保证金。验收费用由中标人承担，计入投标人投标总价中，不单独另行支付。</w:t>
      </w:r>
    </w:p>
    <w:p w14:paraId="4C00DC35">
      <w:pPr>
        <w:ind w:firstLine="480"/>
        <w:rPr>
          <w:rFonts w:hint="eastAsia" w:ascii="仿宋" w:hAnsi="仿宋" w:eastAsia="仿宋" w:cs="仿宋"/>
          <w:color w:val="auto"/>
          <w:highlight w:val="none"/>
        </w:rPr>
      </w:pPr>
      <w:r>
        <w:rPr>
          <w:rFonts w:hint="eastAsia" w:ascii="仿宋" w:hAnsi="仿宋" w:eastAsia="仿宋" w:cs="仿宋"/>
          <w:color w:val="auto"/>
          <w:highlight w:val="none"/>
        </w:rPr>
        <w:t>3.设备调试合格达到交付要求后，由采购人根据关于印发《杭州市政府采购履约验收暂行办法》的通知（杭财采监[2019]10号）要求实施履约验收，确认设备安装是否正确；规格及材质等是否符合合同要求；所有检测报告是否合格。</w:t>
      </w:r>
    </w:p>
    <w:p w14:paraId="4EBDA416">
      <w:pPr>
        <w:pStyle w:val="7"/>
        <w:rPr>
          <w:rFonts w:hint="eastAsia" w:ascii="仿宋" w:hAnsi="仿宋" w:eastAsia="仿宋" w:cs="仿宋"/>
          <w:color w:val="auto"/>
          <w:highlight w:val="none"/>
        </w:rPr>
      </w:pPr>
      <w:r>
        <w:rPr>
          <w:rFonts w:hint="eastAsia" w:ascii="仿宋" w:hAnsi="仿宋" w:eastAsia="仿宋" w:cs="仿宋"/>
          <w:color w:val="auto"/>
          <w:highlight w:val="none"/>
        </w:rPr>
        <w:t>九、付款方式</w:t>
      </w:r>
    </w:p>
    <w:p w14:paraId="4F68B3AE">
      <w:pPr>
        <w:ind w:firstLine="480"/>
        <w:rPr>
          <w:rFonts w:hint="eastAsia" w:ascii="仿宋" w:hAnsi="仿宋" w:eastAsia="仿宋" w:cs="仿宋"/>
          <w:color w:val="auto"/>
          <w:highlight w:val="none"/>
        </w:rPr>
      </w:pPr>
      <w:r>
        <w:rPr>
          <w:rFonts w:hint="eastAsia" w:ascii="仿宋" w:hAnsi="仿宋" w:eastAsia="仿宋" w:cs="仿宋"/>
          <w:color w:val="auto"/>
          <w:highlight w:val="none"/>
        </w:rPr>
        <w:t>第一期付款：自合同生效后5个工作日内，采购人支付合同总金额的50%作为预付款；</w:t>
      </w:r>
    </w:p>
    <w:p w14:paraId="1AAD42AC">
      <w:pPr>
        <w:ind w:firstLine="480"/>
        <w:rPr>
          <w:rFonts w:hint="eastAsia" w:ascii="仿宋" w:hAnsi="仿宋" w:eastAsia="仿宋" w:cs="仿宋"/>
          <w:color w:val="auto"/>
          <w:highlight w:val="none"/>
        </w:rPr>
      </w:pPr>
      <w:r>
        <w:rPr>
          <w:rFonts w:hint="eastAsia" w:ascii="仿宋" w:hAnsi="仿宋" w:eastAsia="仿宋" w:cs="仿宋"/>
          <w:color w:val="auto"/>
          <w:highlight w:val="none"/>
        </w:rPr>
        <w:t>第二期付款：所有设备安装调试并验收</w:t>
      </w:r>
      <w:r>
        <w:rPr>
          <w:rFonts w:hint="eastAsia" w:ascii="仿宋" w:hAnsi="仿宋" w:eastAsia="仿宋" w:cs="仿宋"/>
          <w:color w:val="auto"/>
          <w:highlight w:val="none"/>
          <w:lang w:val="en-US" w:eastAsia="zh-CN"/>
        </w:rPr>
        <w:t>合格</w:t>
      </w:r>
      <w:r>
        <w:rPr>
          <w:rFonts w:hint="eastAsia" w:ascii="仿宋" w:hAnsi="仿宋" w:eastAsia="仿宋" w:cs="仿宋"/>
          <w:color w:val="auto"/>
          <w:highlight w:val="none"/>
        </w:rPr>
        <w:t>后且收到中标人发票之日起5个工作日内，采购人支付合同总金额的50％；</w:t>
      </w:r>
    </w:p>
    <w:p w14:paraId="751D84B6">
      <w:pPr>
        <w:ind w:firstLine="480"/>
        <w:rPr>
          <w:rFonts w:hint="eastAsia" w:ascii="仿宋" w:hAnsi="仿宋" w:eastAsia="仿宋" w:cs="仿宋"/>
          <w:color w:val="auto"/>
          <w:highlight w:val="none"/>
        </w:rPr>
      </w:pPr>
      <w:r>
        <w:rPr>
          <w:rFonts w:hint="eastAsia" w:ascii="仿宋" w:hAnsi="仿宋" w:eastAsia="仿宋" w:cs="仿宋"/>
          <w:color w:val="auto"/>
          <w:highlight w:val="none"/>
        </w:rPr>
        <w:t>甲方每笔款项支付前，乙方应提供符合甲方财务要求的增值税发票，甲方未收到增值税发票的，有权不予支付相应款项，并不承担迟延付款责任。</w:t>
      </w:r>
    </w:p>
    <w:p w14:paraId="0EA81EE5">
      <w:pPr>
        <w:pStyle w:val="7"/>
        <w:rPr>
          <w:rFonts w:hint="eastAsia" w:ascii="仿宋" w:hAnsi="仿宋" w:eastAsia="仿宋" w:cs="仿宋"/>
          <w:color w:val="auto"/>
          <w:highlight w:val="none"/>
        </w:rPr>
      </w:pPr>
      <w:r>
        <w:rPr>
          <w:rFonts w:hint="eastAsia" w:ascii="仿宋" w:hAnsi="仿宋" w:eastAsia="仿宋" w:cs="仿宋"/>
          <w:color w:val="auto"/>
          <w:highlight w:val="none"/>
        </w:rPr>
        <w:t>十、其他</w:t>
      </w:r>
    </w:p>
    <w:p w14:paraId="31E2F0BE">
      <w:pPr>
        <w:ind w:firstLine="480"/>
        <w:rPr>
          <w:rFonts w:hint="eastAsia" w:ascii="仿宋" w:hAnsi="仿宋" w:eastAsia="仿宋" w:cs="仿宋"/>
          <w:color w:val="auto"/>
          <w:highlight w:val="none"/>
        </w:rPr>
      </w:pPr>
      <w:r>
        <w:rPr>
          <w:rFonts w:hint="eastAsia" w:ascii="仿宋" w:hAnsi="仿宋" w:eastAsia="仿宋" w:cs="仿宋"/>
          <w:color w:val="auto"/>
          <w:highlight w:val="none"/>
        </w:rPr>
        <w:t>安装现场现状：设备安装场地现状为毛坯，供应商需提前与装修施工企业沟通，确认安装进场时间。进场安装开始后30个日历天内完成所有设备安装及调试。</w:t>
      </w:r>
    </w:p>
    <w:p w14:paraId="0AD3CDBF">
      <w:pPr>
        <w:ind w:firstLine="480"/>
        <w:rPr>
          <w:rFonts w:hint="eastAsia" w:ascii="仿宋" w:hAnsi="仿宋" w:eastAsia="仿宋" w:cs="仿宋"/>
          <w:color w:val="auto"/>
          <w:highlight w:val="none"/>
        </w:rPr>
      </w:pPr>
      <w:r>
        <w:rPr>
          <w:rFonts w:hint="eastAsia" w:cs="仿宋"/>
          <w:color w:val="auto"/>
          <w:highlight w:val="none"/>
          <w:lang w:val="en-US" w:eastAsia="zh-CN"/>
        </w:rPr>
        <w:t>详见附件《1#楼报告厅及两个会议室平面》</w:t>
      </w:r>
    </w:p>
    <w:p w14:paraId="6AEBF2DC">
      <w:pPr>
        <w:pStyle w:val="7"/>
        <w:numPr>
          <w:ilvl w:val="0"/>
          <w:numId w:val="0"/>
        </w:numPr>
        <w:ind w:firstLine="482" w:firstLineChars="20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bidi="ar-SA"/>
        </w:rPr>
        <w:t>十一、</w:t>
      </w:r>
      <w:r>
        <w:rPr>
          <w:rFonts w:hint="eastAsia" w:ascii="仿宋" w:hAnsi="仿宋" w:eastAsia="仿宋" w:cs="仿宋"/>
          <w:color w:val="auto"/>
          <w:highlight w:val="none"/>
        </w:rPr>
        <w:t>采购清单</w:t>
      </w:r>
    </w:p>
    <w:tbl>
      <w:tblPr>
        <w:tblStyle w:val="63"/>
        <w:tblW w:w="92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186"/>
        <w:gridCol w:w="5504"/>
        <w:gridCol w:w="736"/>
        <w:gridCol w:w="637"/>
        <w:gridCol w:w="637"/>
      </w:tblGrid>
      <w:tr w14:paraId="45CC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A1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D5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名称</w:t>
            </w:r>
          </w:p>
        </w:tc>
        <w:tc>
          <w:tcPr>
            <w:tcW w:w="5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95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规格参数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B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数量</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9B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38B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备注</w:t>
            </w:r>
          </w:p>
        </w:tc>
      </w:tr>
      <w:tr w14:paraId="053A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E8C65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一、报告厅</w:t>
            </w:r>
          </w:p>
        </w:tc>
        <w:tc>
          <w:tcPr>
            <w:tcW w:w="736"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2F0A73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4F851B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1BB579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322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D8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（一）专业扩声系统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392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AE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EDE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1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A2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1.1专业音箱功放</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C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48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76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53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6F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E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双全频线阵列音箱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E6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阻抗：8Ω，额定功率≥650W，峰值功率≥2400W；</w:t>
            </w:r>
          </w:p>
          <w:p w14:paraId="6758B9A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2.频响≥55Hz-19KHz；</w:t>
            </w:r>
          </w:p>
          <w:p w14:paraId="682C034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3.灵敏度（1W/1m）≥113dB；</w:t>
            </w:r>
          </w:p>
          <w:p w14:paraId="64B6B78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4.最大声压级≥127dB；</w:t>
            </w:r>
          </w:p>
          <w:p w14:paraId="75E60AA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5.高音≥75芯高音*1；</w:t>
            </w:r>
          </w:p>
          <w:p w14:paraId="5FEEAC4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6.低音≥10"低音*2。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D9D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18F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90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CC2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CD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D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单线阵列低频音箱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2D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类型：线阵低频音箱；</w:t>
            </w:r>
          </w:p>
          <w:p w14:paraId="3C097C2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2.频响≥50Hz-200Hz；</w:t>
            </w:r>
          </w:p>
          <w:p w14:paraId="7390639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3.额定功率≥1000W；</w:t>
            </w:r>
          </w:p>
          <w:p w14:paraId="5CFACAE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4.峰值功率≥3500W；</w:t>
            </w:r>
          </w:p>
          <w:p w14:paraId="799F7AA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5.阻抗：8Ω；</w:t>
            </w:r>
          </w:p>
          <w:p w14:paraId="13ADFD6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6.灵敏度（1W/1m）≥101dB；</w:t>
            </w:r>
          </w:p>
          <w:p w14:paraId="00F2D2E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7.最大声压级≥129dB；</w:t>
            </w:r>
          </w:p>
          <w:p w14:paraId="1C1723B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8.低音≥18"低音*1。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7E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A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3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543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A6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C2D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2F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内置数字功放，同时支持定压定阻输出：100V、70V、8欧、4欧输出。支持≥4*1000W@8Ω，≥4*1600W@4Ω，可桥接成≥2*2000W@8Ω或定压100V-≥2*2000W输出；</w:t>
            </w:r>
          </w:p>
          <w:p w14:paraId="23FB87AB">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2.全面支持网络TCP/IP控制，可实现多台设备管理，通过wifi可以连接软件；</w:t>
            </w:r>
          </w:p>
          <w:p w14:paraId="371DC16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3.支持远程开关机控制；</w:t>
            </w:r>
          </w:p>
          <w:p w14:paraId="52CC4D2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★4.支持设置DSP功能，具有电平检测、输入源、输入灵敏度、音量显示、存档预设、通道静音、功放温度、功放模式等功能；</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6A9B911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val="en-US" w:eastAsia="zh-CN"/>
              </w:rPr>
              <w:t>内置DSP数字处理器，输入≥5段，输出≥9段均衡；</w:t>
            </w:r>
          </w:p>
          <w:p w14:paraId="297ACB7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6.支持多种联机方式：USB、TCP/IP、RS232、RS485；</w:t>
            </w:r>
          </w:p>
          <w:p w14:paraId="7CD77F4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7.可实时远程监控功放工作状态，包括温度、功率、电压、电流；</w:t>
            </w:r>
          </w:p>
          <w:p w14:paraId="0DD27FB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8.现场可通过软件识别功放，点击软件端呼叫按钮，可使对应功放显示屏和状态灯同时闪烁，可快速从“功放群组”里，找到所需设置的功放；</w:t>
            </w:r>
          </w:p>
          <w:p w14:paraId="2757E75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9.通过软件可限制功放输出功率/电压/电流，保护音响系统安全工作，适应更多的音响系统。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40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0B7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E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336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29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59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9F7C">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采用≥4.3寸触摸屏，支持按键和触摸屏双备份调试功能；</w:t>
            </w:r>
          </w:p>
          <w:p w14:paraId="787588D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★2.支持≥2进2出DSP处理器，信号源支持模拟信号输入、正弦波信号输入、粉红噪声输入、白噪声输入、AES数字音频信号输入；</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21CC2EC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3.输入通道具有相位、静音、噪声门、31段EQ、BYPASS、高低通滤波器、延时等调节功能；</w:t>
            </w:r>
          </w:p>
          <w:p w14:paraId="0BC99CB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4.输入通道可任意派送到2路FIR滤波器输出；</w:t>
            </w:r>
          </w:p>
          <w:p w14:paraId="36616B7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val="en-US" w:eastAsia="zh-CN"/>
              </w:rPr>
              <w:t>输出通道可任意派送到2路FIR滤波器输入；</w:t>
            </w:r>
          </w:p>
          <w:p w14:paraId="6969E7A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6.输出通道具有≥10段EQ、BYPASS、高低通滤波器、延时、压缩器、限幅器等调节功能；</w:t>
            </w:r>
          </w:p>
          <w:p w14:paraId="07CBA65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7.通过电脑软件可实现单设备和多设备编组集中控制，多设备延时开关机功能，延时时间可调，可改变设备名称以及设备IP地址；</w:t>
            </w:r>
          </w:p>
          <w:p w14:paraId="3FA8194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8.8Ω立体功率≥2*1500W，4Ω立体声功率≥2*2250W，桥接单通道≥1*3000W。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9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F1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EF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779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F43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69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线阵列吊装支架（配双10寸）</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A4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绑带，U形扣，插销</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A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CC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43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13D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7E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7F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8B9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★1.采用≥1只12寸（300mm）低音单元、≥2只3寸纸盆中音单元、≥1只1.75"钕磁高音单元、≥4只2.5"纸盆超高音组超高音组单元组成；</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057EBB1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 w:val="21"/>
                <w:szCs w:val="21"/>
                <w:highlight w:val="none"/>
                <w:lang w:val="en-US" w:eastAsia="zh-CN"/>
              </w:rPr>
              <w:t>阻抗：8Ω；</w:t>
            </w:r>
          </w:p>
          <w:p w14:paraId="471DF15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3.频响≥40Hz-20KHz；</w:t>
            </w:r>
          </w:p>
          <w:p w14:paraId="0C74ACEA">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4.额定功率≥450W；</w:t>
            </w:r>
          </w:p>
          <w:p w14:paraId="44F8AB9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5.峰值功率≥2000W；</w:t>
            </w:r>
          </w:p>
          <w:p w14:paraId="037942C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6.灵敏度（1W/1m）≥108dB；</w:t>
            </w:r>
          </w:p>
          <w:p w14:paraId="4F1A6EF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★7.最大声压级≥124dB。</w:t>
            </w:r>
            <w:r>
              <w:rPr>
                <w:rFonts w:hint="eastAsia" w:ascii="仿宋" w:hAnsi="仿宋" w:eastAsia="仿宋" w:cs="仿宋"/>
                <w:b/>
                <w:bCs/>
                <w:color w:val="auto"/>
                <w:sz w:val="21"/>
                <w:szCs w:val="21"/>
                <w:highlight w:val="none"/>
                <w:lang w:val="en-US" w:eastAsia="zh-CN"/>
              </w:rPr>
              <w:t>（需提供第三方检测机构出具的检测报告并加盖投标人公章）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D0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A8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4C6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B6F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685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98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C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1.具有直流、短路、过热、过载、欠压等保护功能；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2.输出功率：立体声功率8Ω≥800W*2，立体声功率4Ω≥1200W*2；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3.具有≥2路XLR卡侬母接口、≥2路XLR卡侬公接口、≥2路欧姆接口/接线柱、≥2路网口；</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788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40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7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D7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FC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9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A8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59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52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534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B71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2E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2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舞台返听音箱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90D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1.采用≥1只12寸低音喇叭单元和≥1只1.44寸高音单元；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3.频率响应≥70Hz-19KHz；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4.额定功率≥400W；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5.峰值功率≥1600W；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6.灵敏度（1W/1m）≥98dB；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7.最大声压级≥120dB；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45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C2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69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CBD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84C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BC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4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1.采用最新Class-D类功放设计方案；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2.具有直流、短路、过热、软启动等保护功能；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3.具有立体声和桥接通道选择；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4.输出功率：立体声功率8Ω≥400W*4，立体声功率4Ω≥600W*4，桥接8Ω≥1000W*2；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55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1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BF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BCF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AF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00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台唇音箱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66D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1.≥1只8寸低音喇叭单元和≥1只34芯钛高音单元；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3.频响≥70Hz-17KHz；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5.峰值功率≥800W；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6.灵敏度（1W/1m）≥96dB；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7.最大声压级≥119dB；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0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8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B1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D9B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6B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69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6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1.采用最新Class-D类功放设计方案；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2.具有直流、短路、过热、软启动等保护功能；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3.具有立体声和桥接通道选择；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4.输出功率：立体声功率8Ω≥300W*4，立体声功率4Ω≥450W*4，桥接8Ω≥900W*2；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D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5C8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4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26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7B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E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双超低音音箱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33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1.≥2只100芯音圈220磁钢的18寸低音单元组成；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2.阻抗：4Ω；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3.频率响应≥32Hz-250Hz；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4.额定功率≥1200W；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5.峰值功率≥3600W；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6.灵敏度（1W/1m）≥101dB；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7.最大声压级≥134dB；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23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F8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C8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F74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E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B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0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2.具有立体声、并联、桥接三种模式选择；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3.具备直流保护、过热保护、过流保护、输入过载保护(限幅保护)、输出过载保护、软启动保护及电压高低保护；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4.液晶屏显示工作模式、电源电压、实时温度、实时功率等；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5.输出功率：立体声功率8Ω≥1500W*2，立体声功率4Ω≥2200W*2，桥接8Ω≥4400W；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D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71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79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527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2E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121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有源声柱</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52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1.具有算法强大、界面直观、专用DSP管理软件，可进行波束控制、≥7段均衡调节、高低通斜率滤波、输入电平控制、静音、预设设置、保存与调用、系统设置等功能；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2.内置多路高稳定性数字功放；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3.具有不少于3束不同水平辐射角的定向波束，每一束均可调节声压覆盖强度，同时支持近场指向90°范围调节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4.具有网络化管理设置，设备直接接入交换机就可在网络里进行管理设置；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5.阻抗：8Ω；额定功率≥120W；峰值功率≥240W；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6.频率响应≥90Hz-20KHz；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7.灵敏度（1W/1m）≥90dB；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8.最大声压级≥113dB；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9.喇叭单元：≥2*3.5"全频扬声器，≥4*2"全频扬声器；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4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B72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15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EB5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A3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1.2话筒传声设备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A4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1F5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00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410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E5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F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UHF段液晶显示真分集可调频无线咪双手持(一拖二)</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3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1.采用真分集接收技术，CPU自动选择最优接收单元保证接收到稳定信号预防断频；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2.每个通道有≥100个频点可调，可跟无线接收机进行红外对频，同时也支持无线对频，频率同频技术无需对准发射机可轻松实现对频；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3.采用≥1.8寸TFT彩色显示屏，2个通道频道号，频率，电量，音量，音频电平一目了然；</w:t>
            </w:r>
            <w:r>
              <w:rPr>
                <w:rFonts w:hint="eastAsia" w:ascii="仿宋" w:hAnsi="仿宋" w:eastAsia="仿宋" w:cs="仿宋"/>
                <w:b/>
                <w:bCs/>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4.内置啸叫抑制功能，可根据需要开启或关闭,内置≥4种EQ模式，可自由灵活调节≥13段EQ增益，适配更多场合使用；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5.超强抗干扰能力，能有效抑制由外部带来的噪音干扰及同频干扰；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6.每套含1台接收机和2只无线手持话筒；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3E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864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9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402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B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DB4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全向性天线放大套装（含一台接收机+天线，壁挂安装）</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8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1.提供使用2-4台UHF无线系列或其他系列各种自动选讯接收机的多频道系統</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2.具有≥4路DC12V/0.6-1A电源输出口，最多可以给≥4台话筒接收机供电；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3.≥UHF550-900MHz频率设置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4.具有≥8路BNC话筒天线输入接口,≥2路BNC天线输出接口接话筒天线；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5.含1台天线分配器和2只全向性天线；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E6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7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3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C67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0E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1.3处理设备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E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03C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A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B87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B6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2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24路调音台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5A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1.音频输入：≥20路XLR接口，≥2组立体声输入；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2.音频输出：≥1组左右立体声输出，≥4路编组输出，≥3路AUX辅助输出，≥1路监听输出；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3.每分路设有单独电平显示分路输出信号大小；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4.每分路均衡带中音扫频功能；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5.内置双效果器，分别使用≥24种DSP人声效果和≥8种DSP乐器效果，且每种效果参数单独可调；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6.带蓝牙和USB录音功能的MP3播放器；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7.≥2.5寸点阵屏显示，立体声总输出≥双7段均衡可调；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2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26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B9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2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A5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00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音频处理器会议矩阵12*12</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CE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1.≥12路平衡式话筒\线路输入，≥12路平衡式音频输出，采用凤凰插接口；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2.输入通道具有不低于增益共享自动混音、拓展器、滤波器、压缩器、信号发生器、自动增益、8段参量均衡、AFC(反馈抑制)、ANS(噪声抑制)等调节；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3.输出通道具有不低于高低通、8段参量均衡、延时器、滤波器、限幅器等调节；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4.每个输入通道具有≥8个点的自适应反馈抑制；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5.每个输入通道具有幻象电源、反相、静音开关控制；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FA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812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06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E4F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F2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C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高效抑制处理器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1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1.高清≥2寸TFT彩屏，实时显示当前高低音频频谱显示，系统音量，麦克风音量,支持≥100级电子音量调整；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2.实时自动扫描啸叫抑制点并自动抑制，有效提升麦克风拾音距离；</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3.具备≥4通道48V幻象电源独立开关控制；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4.一键对啸叫点进行校正，一键检测啸叫点，Ai自适应算法清除啸叫。</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5.麦克风输入通道≥4路平衡输入XLR，≥4路非平衡输入TRS，≥1路RCA接口，输出通道≥2路平衡输出XLR，≥1路RCA</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5A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0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7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337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57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1.4无线数字会议系统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9B5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2B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A0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A51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EBB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AF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5GWiFi无线会议主机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F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1.同时支持有线会议单元和无线会议单元接入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2.具有≥4.3英寸全彩触摸显示屏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3.内置高性能DSP处理器，具有音频矩阵、EQ、音量等调节功能；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4.具有≥16通道相控输出模式，内置nx16音频矩阵处理器，实现≥16通道分组输出功能，按任意音量比例，输出到任意通道；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5.具有≥16通道角色分离输出模式，有线或无线单元可以独立输出声音，并支持通过录音软件实现每个单元独立录音、同时支持语音转写设备对接实现角色分离；</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6.软件可控制音频矩阵参数（包括EQ、音量、话筒灵敏度等），≥16通道输出模式切换、开关话筒同步、控制角色分离主机；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7.支持RS232中控控制，实现话筒开关，优先权，音量大小，关机等控制；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8.支持同声传译功能，最大可同时传输≥63+1个通道的有线同声传译；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9.支持PELCO-D、VISCA摄像机控制协议，实现自动摄像跟踪；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10.具有不低于四种话筒管理模式：先进先出模式、正常模式、声控模式、申请模式；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11.面板具有1个无线话筒关机键，长按≥3s可关闭所有无线话筒；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89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08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B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958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FD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F93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无线5GWIFI主席话筒（短咪杆）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9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1.采用高清≥2.4寸IPS全彩显示屏，具有音量大小、话筒状态、当前时间日期、发言时间、发言计时、定时发言、信号强度和电池电量等信息清晰显示；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2.具有发言计时和定时发言功能；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3.通过电脑软件调节声控灵敏度及设置关闭时间；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4.具有≥5段EQ调节功能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5.支持签到功能，通过电脑软件设置并发起签到；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6.内置锂电池；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7.采用一体成型枪式短咪杆话筒杆；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8.主席具备优先权功能，可关闭正在发言的所有代表话筒；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54D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D9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8A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674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C0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D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无线5GWIFI代表话筒（短咪杆）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D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1.采用高清≥2.4寸IPS全彩显示屏，具有音量大小、话筒状态、当前时间日期、发言时间、发言计时、定时发言、信号强度和电池电量等信息清晰显示；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2.具有发言计时和定时发言功能；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3.通过电脑软件调节声控灵敏度及设置关闭时间；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4.具有≥5段EQ调节功能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5.支持签到功能，通过电脑软件设置并发起签到；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6.内置锂电池；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7.采用一体成型枪式短咪杆话筒杆；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3E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4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29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EA7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32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3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无线网络会议AP</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B9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搭配无线数字会议使用，支持本地供电与PoE远程供电；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BB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82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434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E8A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AC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6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无线网络会议单元充电器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4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具有≥20个USB充电接口，可同时插满进行充电，每个口支持快充充电；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51C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D6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2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112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C0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（二）全媒体视音频融合系统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B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8EC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E5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A54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1BE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2.1全媒体交互系统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C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3EC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5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0DE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FD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5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HDMI输入节点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C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1.采用不低于H.265高性能视频编解码，支持最高≥1920x1200@60Hz信号输入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2.节点设备具备可编程存储能力</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3.支持任意信号源可视化预览、支持资源树状组织管理，可按名称、IP、自定义的方式进行排序；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4.支持环境控制模块，可无需借助中控等设备，直接通过RS232.RS485等串口对灯光、窗帘等环境进行控制；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5.具有液晶显示屏，显示节点IP地址、名称、状态、温度等；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6.支持POE与外部供电双供电模式；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7.节点均支持热插拔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9E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D3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FB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D41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0B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E0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HDMI输出节点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3B7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采用不低于H.265高性能视频编解码，支持最高≥1920x1200@60Hz信号输出；</w:t>
            </w:r>
          </w:p>
          <w:p w14:paraId="55822C64">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2.大屏开窗时既可支持2*2、3*3、4*4等规则开窗，也支持通过手动拖动随意分割窗布局进行不规则开窗；</w:t>
            </w:r>
          </w:p>
          <w:p w14:paraId="74EC6C9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3.节点设备具备可编程存储能力；</w:t>
            </w:r>
          </w:p>
          <w:p w14:paraId="63018526">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4.支持任意信号源可视化预览、支持资源树状组织管理；</w:t>
            </w:r>
          </w:p>
          <w:p w14:paraId="781DBC7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5.具有液晶显示屏，显示节点IP地址、名称、状态、温度等；</w:t>
            </w:r>
          </w:p>
          <w:p w14:paraId="31205FD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6.支持POE与外部供电双供电模式；</w:t>
            </w:r>
          </w:p>
          <w:p w14:paraId="0E0F541F">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7.节点均支持热插拔；</w:t>
            </w:r>
          </w:p>
          <w:p w14:paraId="2B6BABC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8.支持本地高清底图，在不增加外部设备的情况下，支持显示墙底图功能，自定义加载本地图片即可。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C8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BA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80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AAE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AD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2.2全媒体控制系统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10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ED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A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9E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80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3D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全媒体视音频融合中控平台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C0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≥8路RS-232独立编程控制端口，≥8路RS-485独立编程控制端口；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2.≥8路红外发射端口，支持控制多台相同或不同的红外设备，支持控制DVD、电视机、空调、投影机等所有红外遥控设备；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3.≥8路弱电继电器接口，低压小电流开关控制；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4.≥8路I/O控制端口，支持高电平触发、低电平触发两种模式；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5.≥1路NET网络控制接口，可做外部功能扩展使用；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6.≥1路LAN以太网接口，支持连接到网络或者WiFi；</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7.≥1路PORT接口，用来控制各种基于TCP/IP的网络设备，支持IPv4、DHCP、ARP、ICMP、IGMP、UDP、TCP等协议；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8.支持对播放视频内容上一个、下一个切换控制，并可进行常规的一些设置如打开视频、全屏、宽高比、播放菜单及关闭功能设置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9.支持播放、停止、暂停、快进、快退、音量增加、音量减少、静音、单循环、不循环、全部循环等按键设置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★10.支持在局域网多屏幕、多电脑统一可视化信号源管控。</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5271CFD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11.支持在播放的内容添加时间标签，通过UDP、串口方式网络传输，无缝对接全媒体融合视音频系统。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06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9B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A5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CC2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61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55E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全媒体融合管理平台软件</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32F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支持自由操控，通过手指简单拖拽即可完成上屏操作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2.支持大屏开窗时既可2*2、3*3等规则开窗；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3.支持虚拟屏与大屏实时预览，可根据实际需求进行标清、高清、超清的选择，以便于预览画面的查看；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4.支持无限多路的预案实时保存、实时调用、任意设定时间定时轮巡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5.支持信号分组管理，信号权限管理；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6.支持组合信号，组合信号可整体移动，上屏，保存到场景等，也可以直接对组合信号进行远程控制；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7.支持上屏模式的设置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8.支持预操作模式，支持在虚拟屏区进行布局，画面调整过程不会在大屏实时显示，点击推屏按钮时，可将调整好的布局一键上屏显示，防止误操作产生；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单机多窗虚拟采集功能，保证原有的业务操作内容不变，系统支持单机8窗口虚拟采集功能，通过该功能可以实现单台主机内同运行8个软件窗口（1080P分辨率）的同时虚拟采集，并且不需要硬件采集可直接通过可视化管控系统进行调度切换输出到相应的显示区域。</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3ECB756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★10.节省投屏物理机数量，满足在1台或多台物理机上打开多个不同软件窗口，基于TCP/IP网络环境，根据实际投屏需求，自定义将物理机上的任意软件窗口内容投到不同显示屏体区域。</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15B8DF2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11.采用标准H.265和H.264标准视频编解码算法架构，可搭配IP分布式显示控制系统使用，同时也可满足第三方平台进行接口调用，适用性强及兼容性高。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12.可无缝适配兼容不同软件窗口内容实时采集以及不同显示屏体输出画面，如：QQ.微信.视频播放软件.网页浏览.LED屏.LCD屏.电视机等。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13.支持透明页功能：实现书写与鼠标的一键切换，透明页悬浮按钮有调用U盘功能，可快捷一键打开U盘。</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DA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91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8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6F7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85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4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软件授权</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789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对本次项目终端进行授权（质保期内免费扩展）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A1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EE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102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AF6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42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A0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中控编程</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70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根据现场定制（质保期内免费扩展）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59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FD5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347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4B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FD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A19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全媒体网络继电器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A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1.支持RS-485/RS-232/网络控制协议，具有≥8个大功率的可控触点开关；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2.具有≥8个独立电源开关控制(可手动或受控自动）,可通过的最大负载电流达≥30A（工作电压220V交流），最大负载能力≥6600W/单路；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3.≥8个独立继电器分别具备常开、常闭触点；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90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20F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B2B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91F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40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53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分布式节点安装机架（竖插式）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6C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每个机架可装≥8台分布式节点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7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D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F5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A86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50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A5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红外发射棒</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00B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配合中央控制主机控制红外设备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07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40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AA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933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030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2.3录播系统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D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E3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1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8ED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50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F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会议录播主机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7A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1.具有视频录制、编码、存储、直播、点播等功能；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2.支持本地和远程两种方式进行录播功能操作；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3.资源模式下最多可同时录制≥6路视频，具备存储空间预警功能，支持断电保护，录制过程中突然断电自动保存视频，支持不低于MP4、FLV两种格式；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4.支持≥8路资源通道同时直播，支持导播通道三路不同码流直播，本机直播并发超≥100路，资源平台或直播平台均可调用直播链接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5.课件可同时录制在硬盘或U盘中，也可通过U盘下载主机视频，U盘的视频可通过主机进行本地播放，并支持将U盘中视频上传至主机自定义通道；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6.视频输入接口：≥4*SDI，≥2*HDMI，视频输出接口：≥1*VGA，≥1*HDMI，音频输入接口：≥1*3.5mm音频接口，音频输出接口：≥1*3.5mm音频接口；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7.硬盘不低于1TB；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5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57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FD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15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8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19B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智能会议终端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2C6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2.采用≥30倍光学变焦，具有HDMI/SDI接口输出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6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F37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8AC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225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CF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（三）周边设备及辅助材料</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E82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6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F0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238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52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3.1周边设备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2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875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7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5F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81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586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电源时序器（18路+2座空气开关）</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A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1.具有≥16路受控万用插座和≥2路万用直通插座，除此之外还有2座空气开关进行总控，支持USB供电,可使用照明灯；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2.支持RS232中控控制，可以联动第三方中控系统实现电源开关控制联动；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3.共≥18路电源输出，每路可达≥40A，可控输出延时时间为≥1S；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D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65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3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10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79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C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控制平板</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72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≥16G/256G/10.1英寸/i5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9D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36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BEB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00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B4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43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无线路由器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B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千兆无线路由器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432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02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892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BB2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98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AC8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舞台多媒体插座</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8C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1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15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7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6F21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1C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6A0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电源时序器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A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1.≥8通道电源口顺序开启逆序关闭,每路输出带指示灯；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2.具有≥1路短路触发接口，可以通过短接信号控制开关；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3.额定输出电压：交流220V，50Hz；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4.每路动作延时时间≥1秒；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5.单路最大承受无功功率≥2200W；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6.最大承受无功总功率≥6000W；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F7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ED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2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A1D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2F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17E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交换机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F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24口千兆交换机24口千兆电+2口上行千兆光企业级中小企业办公</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97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7B1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FFB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92B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4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271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3.2周边设备及辅助材料</w:t>
            </w:r>
          </w:p>
        </w:tc>
      </w:tr>
      <w:tr w14:paraId="3B9A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9F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C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音频隔离器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E5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隔离静噪抗干扰器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16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8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70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CAD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D7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6B6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机柜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E5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网络机柜42U前门钢化玻璃后门钣金门19英寸标准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E1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1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496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EEC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50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EC7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电脑桌</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BE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5A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9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79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1F86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7C2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5A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辅材</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07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天线延长线、手拉葫芦钩、钢丝绳、网线、连接线、音频线、音箱线、视频线、电源线、线管、VGA接头、单插头、单插头、RCA莲花头、卡农头（公、母）、绝缘胶布等辅材</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AA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267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67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3BBA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6A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四、灯光</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259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D11E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564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1F4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69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（一）灯光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EB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86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70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868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10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15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成像灯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8BF4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输入电压：AC100-240V，≥50-60Hz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3.色温：3200K/5600K可选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4.显色指数Ra＞95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5.光源：高显指200W集成灯珠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6.光源寿命≥：50000H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7.控制模式：国际标准DMX512信号、自走、主从/RMD通信协议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8.调光：PWM数字调光系统0～100%线性可调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9.通道数量：2个DMX通道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10.显示：LED显示屏，实时显示温度功能，智能温度控制技术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★11.光束角镜头：5°/10°/14°/19°/26°/36°可选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多层增透膜非球面成像镜组，均匀度＞0.85K9光学透镜透镜</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4C009EFC">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12.机械特性：高强度压铸铝合金，流线型外观设计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不锈钢光闸，不漏光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13.特点；光线柔和，无蓝光危害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14.散热：高效的风冷散热系统低噪音,铜管导热+静音风扇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采用国际标准的接线装置</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CF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B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03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46A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3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C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染色帕灯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C5B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1.</w:t>
            </w:r>
            <w:r>
              <w:rPr>
                <w:rFonts w:hint="eastAsia" w:ascii="仿宋" w:hAnsi="仿宋" w:eastAsia="仿宋" w:cs="仿宋"/>
                <w:b w:val="0"/>
                <w:bCs w:val="0"/>
                <w:color w:val="auto"/>
                <w:sz w:val="21"/>
                <w:szCs w:val="21"/>
                <w:highlight w:val="none"/>
                <w:lang w:val="en-US" w:eastAsia="zh-CN"/>
              </w:rPr>
              <w:t>光</w:t>
            </w:r>
            <w:r>
              <w:rPr>
                <w:rFonts w:hint="eastAsia" w:ascii="仿宋" w:hAnsi="仿宋" w:eastAsia="仿宋" w:cs="仿宋"/>
                <w:color w:val="auto"/>
                <w:sz w:val="21"/>
                <w:szCs w:val="21"/>
                <w:highlight w:val="none"/>
                <w:lang w:val="en-US" w:eastAsia="zh-CN"/>
              </w:rPr>
              <w:t>源型号：LED18*12WRGBWA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2.灯珠数量：≥18颗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3.额定寿命：≥50000小时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★4.色温：3200K-7200K线性调节</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4F504A34">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6.角度：25°或40°（可供选择）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RGBW线性混色</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7.输入电压：AC200V-240V≥50/60Hz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8.电源接口：电源输入/输出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9.信号接口：3芯XLR信号输入/输出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10.传输协议：DMX512、RDM协议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11.显示方式：LED数码管显示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12.调光：0-100%线性电子调节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13.散热方式：铝合金外壳，静音风扇散热，智能温控保持温度65°以下，可保证灯具长时间稳定使用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CA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D6B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5E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471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2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C2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LED平板柔光灯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031A">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电压：AC100-240V≥50-60HZ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3.色温：3200K-5600K（线性可调）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4.灯珠；采用欧司朗高显指LED阵列600颗*0.5W灯珠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5.显色指数Ra＞95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6.通道模式：3CH/4CH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★7.光束角度：≥120°</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011DE03F">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8.散热方式：无风机自然散热，零噪音。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9.通信协议：USITTDMX-512RDM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★10.调光：0-100%线性调光平滑无闪烁</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11.配件：可配遮扉，蜂窝网电源线，信号线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采用进口高显色指数小功率LED作为发光元件光效高、显色性好、无眩光.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12.产品外观：高强度铝合金，翅片散热，流线型外观设计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防护等级：IP20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51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C2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7CA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DCB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47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25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三合一摇头灯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（图案/染色/光束）</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BBD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1.电压:100V-240V/≥50-60Hz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2.镇流器:原装OSRAM电子镇流器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3.灯泡:OSRAMSIRIUSHRI371W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4.色温：≥7500K</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5.平均寿命：≥1500H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6.通道数量:2DMXModes16/24ChannelsDMX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★7.控制方式:16个国际标准DMX512控制，主从模式，自走模式、声控模式。</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LCD液晶显示,DMX3芯信号输入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8.透镜：防反射镀膜玻璃透镜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9.颜色:带有14种颜色+空白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10.固定图案1:带有16个固定图案片+空白固定图案2:带有4个火焰纹固定图案片+空白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11.旋转图案：带有8个旋转彩色图案加空白，图案片能自由插拔更换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12.棱镜及棱镜旋转:可旋转两套棱镜,可双向旋转、棱镜旋转，带有1个8棱镜和一个24棱镜叠加效果。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13.柔光效果:可调节柔光的光斑角度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14.光圈:5%到100%，带有光圈效果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15.调光:≥0-100%线性调节水平540°，8Bit/16Bit微调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16.系统自带灯具使用时长功能，RDM远程地址码功能，自动反馈信号、自动纠错功能、带RDM远程地址码功能、过热保护功能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7C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82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D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CFF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43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8F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纯光束摇头电脑灯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5B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1.电压:100V-240V/≥50-60Hz,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2.镇流器:原装OSRAM电子镇流器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3.灯泡:OSRAMSIRIUSHRI371WXL</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4.色温：≥7500K</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5.平均寿命：≥1500H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6.通道数量:2DMXModes16/24ChannelsDMX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7.控制方式:18/22个国际标准DMX512控制，主从模式，自走模式、声控模式。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8.透镜：防反射镀膜玻璃透镜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9.颜色:带有14种颜色+空白带有全色或半色功能,同时拥有UV隔热片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10.固定图案:带有14个固定图案片+空白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11.频闪：0-13次/秒。带随机频闪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12.棱镜及棱镜旋转:旋转3面棱镜,可双向旋转、棱镜旋转，带有1个16棱镜宏功能效果。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13.柔光效果:可调节柔光的光斑角度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14.调光:≥0-100%线性调节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15.水平540°，8Bit/16Bit微调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系统自带灯具使用时长功能，RDM远程地址码功能、自动反馈信号、自动纠错功能、过热保护功能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水平540°，16Bit垂直270°，16Bit</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16.光束角度:0°到2.5°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09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D6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2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1C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925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8D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薄烟雾机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C2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1.1600w雾机参数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2.功率：≥1600W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3.电压：230V/≥60Hz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4.预热时间：≥5min，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5.喷烟量：≥30000Cuft/min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6.油桶溶剂：≥4.0L</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7.耗油量：1.0L/H（全速）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8.控制方式：DMX512遥控LCD</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B4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BB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CEC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B2B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5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34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灯光控制台</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B3E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1.输出线路：标配5个光电隔离标准DMX输出口，一个标准Art-Net输出口，支持Art-net扩展至32个DMX域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2.RDM双向通信：支持物理口RDM和Art-Net网络RDM双向通信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3.通道数量：32*512个DMX通道，（Art-Net直接支持32*512通道，DMX输出口需扩展才能输出32*512通道），最多可同时控制1024台16个通道电脑灯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4.控制灯位：内置8000个灯位，最多可同时配接8000台电脑灯进行控制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5.灯库支持：内置7000多种常用灯库，支持存储100000个内部灯库，支持r20、d4、dk、xml四种格式直接配接使用，内置直观快捷的灯库编写软件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6.灯具属性控制：智能属性分页，单个电脑灯支持最多512个通道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7.素材和编组：最多可存储5000个素材和2000个灯组</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8.内置图形效果：内建丰富分类通用和专用通道图形内效，支持自绘图形和关键帧图形，创新的图形特效，强大的像素映射功能，独立用户图形窗口，提供无限图形数量，可多内效叠加运行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9.图形界面：全中文图形界面，支持自定义工作区和窗口，工作窗口可自由调节大小和位置，可保存工作区布局，窗口图标和字体可调节大小，支持图片命名和涂鸦效果命名</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10.语言切换：支持中文、英文等多国语言切换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11.高级控制：内置色彩控制台，支持自定义灯具顺序，回放全局和单属性时间，支持灯具交叠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12.回放存储：≥12个+4回放推杆，80个回放页，独立回放窗口，最多可存5000个回放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13.总控推杆：配备亮度和速度2个长行程回放总控推杆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14.回放播放：支持回放占用模式和非占用模式，最多同时播放100个回放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15.程序步数量：单个回放最多支持存储100个程序步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16.集控转轮：面板配备3个超高精度集控编码器转轮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17.硬件参数：≥Intel四核CPU，4G内存，32G固态硬盘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18.控制系统：基于linux完全自主研发软件控制系统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19.显示屏幕：13.3寸全视角高亮度IPS屏，高精度多点电容触摸，分辨率1600*900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20.显示扩展：最多可外接1个带触摸扩展屏幕</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21.操控面板：按键、推杆、转轮全RGB背光设计，颜色和亮度可独立调节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AF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EB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58D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B38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E6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D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光电隔离信号放大器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241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1.数字信号类型：DMX512/1990，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2.1路输入，1路直通输出（非隔离），8路光隔离信号分配输出，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3.各输入输出接口之间的电气隔离电压：≥1000V，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4.数字信号指示灯，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5.DMX信号输入连接器：XLR-D3M/XLR-D5M，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6.DMX信号直通输出连接器：XLR-D3F/XLR-D5F，</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7.DMX信号分配输出连接器：XLR-D3Fx4/XLR-D5F</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A3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C2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5F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881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0FA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39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插电柜</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0C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1.供电：三相五线制AC380V±10％，频率50Hz±5％.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2.额定功率：400A380V犀牛插输入,最大24路×4KW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设有225A总开关,过载与短路双重保护高分断空气开关.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三相独立电压，电流，监测，三相A.B.C指示灯指示.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22A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B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6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572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E65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FD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灯光灯杆架灯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BD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1.名称:舞台灯光吊杆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2.其他:其他应满足招标文件、图纸、施工及验收等相关规范规定要求，满足灯光使用要求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B22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1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道</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89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784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FC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89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安装辅材</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6D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包括但不限于电源线、保险绳、铝灯钩、信号线等满足安装需求的所哟辅材</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988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5C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4B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275F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2B65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（五）报告厅LED显示屏</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C2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756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6F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17E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86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18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显示屏主屏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C2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highlight w:val="none"/>
              </w:rPr>
              <w:t>▲</w:t>
            </w:r>
            <w:r>
              <w:rPr>
                <w:rFonts w:hint="eastAsia" w:ascii="仿宋" w:hAnsi="仿宋" w:eastAsia="仿宋" w:cs="仿宋"/>
                <w:color w:val="auto"/>
                <w:sz w:val="21"/>
                <w:szCs w:val="21"/>
                <w:highlight w:val="none"/>
                <w:lang w:val="en-US" w:eastAsia="zh-CN"/>
              </w:rPr>
              <w:t>1、像素点间距：≤2.5mm；</w:t>
            </w:r>
            <w:r>
              <w:rPr>
                <w:rFonts w:hint="eastAsia" w:ascii="仿宋" w:hAnsi="仿宋" w:eastAsia="仿宋" w:cs="仿宋"/>
                <w:b/>
                <w:bCs/>
                <w:color w:val="auto"/>
                <w:sz w:val="21"/>
                <w:szCs w:val="21"/>
                <w:highlight w:val="none"/>
                <w:lang w:val="en-US" w:eastAsia="zh-CN"/>
              </w:rPr>
              <w:t>（需提供第三方检测机构出具的检测报告或其他有效证明材料并加盖投标人公章）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2、像素点密度：≤160000像素点/平方米；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★3、LED灯珠波长误差范围：芯片的波长误差值在±1nm之内，每个灯芯的亮度误差在≤5%之内</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4、PCB设计：灯驱合一，多层电路板HDI工艺设计，PCB焊盘采用沉金工艺处理，具备消隐、节能功能；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★5、屏面反光率：≤2%;</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6、维护方式及安装方式：支持纯前维护方式，模组、电源以及系统卡等皆可从前面取出。支持后维护。支持模组磁吸安装方式。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7、带电维护：模组接收卡支持热插拔，支持带电维护;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8、暗室对比度：≥10000:1；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9、刷新率：支持通过配套软件调节刷新率的设置选项，刷新率≥3000Hz-3840Hz。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★10、可视角度：水平视角≥175°，垂直视角≥175°;</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11、显示屏亮度（CD/平方）：0-1000可调；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12、亮度均匀性：≥99%;</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13、显示单元色域：≥120%NTSC;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14、显示单元漏光度：≤0.01cd/平米;）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E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35.84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2E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4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161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DC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A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开关电源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CD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1、输入电压/输入频率200~240VAC/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2、过流保护：46-60A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3、工作温度：-30'℃~60'℃.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4、输出电压上升时间：≤50ms。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0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9F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3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2FC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6B8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2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数据接收卡</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00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1、HDR：配合支持HDR主控，可实现HDR10/HLG多种标准的HDR显示，呈现高动态范围、高对比度、广色域的图像画面。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2、Infi-bit：使用动态补偿灰阶技术，能显著提升LED显示灰阶。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3、18bit：使用动态补偿灰阶技术，提升LED显示灰阶。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7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7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4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CAF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349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1BE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F6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1、多机拼接级联，严格同步：设备通过USB2.0直接级联，级联数据传输速率可达60Mb/s,最多可使用16个设备同时调节亮度、色温和设备之间的同步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2、控制接口检验：两个USB3.0接口，USBA-Type和USBB-Type,USBB-Type用来控制，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3、同步功能检查：内部Vsync可以产生固定的帧速率，并支持设备内部产生Vsync同步锁定信号，这不仅可以避免视频信号Vsync不稳定导致的异常画面，还可以锁定60/100/120Hz高帧速率和高画质的输出。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4、信号帧率倍频：支持自动倍频、2倍频、3倍频，采用独特的倍频算法，针对视频源信号小于30hz可启用2倍频，小于20hz可启用3倍频，可以将输入信号转成60Hz信号输出，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5、高带宽数字内容保护技术：为了确保HDMI或DVT传输的高清信号不会被非法记录，该设备采用HDCP1.4技术。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8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5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DF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485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24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F2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配电智能柜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4B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1、具有自动控制功能，电脑远程控制，软件实时监控温度、湿度、烟雾、电流、电压、电功率、剩余电流、浸水、过欠压、缺相、配电箱开关门，通道开关显示情况等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2、带有远程控制开关，具有过流、短路、过压、欠压保护。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具有应急启动模块，支持故障报警记录功能；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F05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6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5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74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79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2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结构及包边装饰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1A9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镀锌方管结构，不锈钢包边，固定架式安装，正面维护</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38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FC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330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D04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B3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81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单红色显示屏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29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1、像素点间距：≤10mm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2、像素密度：≥10000Dots/m2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3、单元板分辨率：≥512Dots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4、像素构成：1R</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5、显示效果：色温均匀性好、亮度匀性好，对比度高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6、驱动方式：恒流驱动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7、供电方式：支持电源均流DC4.2V～DC5V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8、整屏平整度：≤0.07mm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9、模组平整度：≤0.04mm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10、拼接缝：≤0.03mm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11、模组套件:无螺丝工艺套件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12、白平衡亮度：≥1500Cd/m²</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13、亮度均匀性：≥97%</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14、色度均匀性：±0.002Cx、Cy内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15、水平视角：≥160°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BA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约11.2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AA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F6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具体尺寸根据采购人现场情况确认</w:t>
            </w:r>
          </w:p>
        </w:tc>
      </w:tr>
      <w:tr w14:paraId="602A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CD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8F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管理终端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AF6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≥I5-13500/8G/1TB/21寸</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48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AEB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B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6E2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69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9C0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9E8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1F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1CD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3D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74FE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DE6FD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二、会议室一、二</w:t>
            </w:r>
          </w:p>
        </w:tc>
        <w:tc>
          <w:tcPr>
            <w:tcW w:w="736"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6E254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867849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502B03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6C3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19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（一）视频会议系统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FC9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FD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A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EFB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65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F3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管理终端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35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≥I5-13500/8G/1TB/21寸</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A2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BE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45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743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1FB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7A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智能会议终端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D5D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采用≥20倍光学变焦，具有HDMI/SDI接口输出</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588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917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5BC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7D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D91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（二）扩声系统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D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39F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7FE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369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5EF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37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高端6.5寸会议音箱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C5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1.采用≥1只6.5寸低音喇叭单元和≥1只1.4寸压缩驱动高音单元；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3.频响≥80Hz-19KHz；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4.额定功率≥120W；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5.峰值功率≥480W；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6.灵敏度（1W/1m）≥90dB；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7.最大声压级≥118dB；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1F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9C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0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59F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A2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18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2E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0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8E4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6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E31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E0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76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专业功放(带DSP)</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59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1.内置数字功放，支持≥2*300W@8Ω，≥2*500W@4Ω；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2.采用彩色液晶显示屏，分辨率≥240x240像素，充满时尚感，能设置DSP功能，具有电平检测、输入源、输入灵敏度、音量显示、存档预设、通道静音、功放温度、功放模式等功能；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3.内置DSP数字处理器，输入≥5段，输出≥9段均衡；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4.支持多种联机方式：USB、TCP/IP、RS232、RS485；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5.可实时远程监控功放工作状态，包括温度、功率、电压、电流；</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6.可通过软件识别功放，点击软件端呼叫按钮，可使对应功放显示屏和状态灯同时闪烁，可快速从“功放群组”里，找到您所需设置的功放；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7.通过软件可限制功放输出功率（300瓦以内的任意功率值可自行设定）/电压/电流；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869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F5C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1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E4E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CA1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调音台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3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1.≥12路XLR平衡式话筒输入，话筒输入接口带48V幻象电源，可以单独控制每路幻象电源开关，兼容≥12路6.35mm非平衡输入；≥1组6.35mm立体声输入，可连接立体声设备；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2.≥4组母线（立体声+两编组）输出，≥2路AUX辅助输出；≥1路监听输出，≥1路录音输出；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3.≥2组AUX辅助输出，AUX1为推子前和推子后，AUX2为推子后；</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4.内置≥24种模式DSP数字效果器，数字显示效果种类；</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60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82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735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B97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70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B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A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1.音频处理和功放输出一体化设计；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2.支持Ducker闪避器、SPL自动环境噪声补偿；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3.测试信号具有发生器，正弦波、粉噪、白噪，频率和电平可选；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4.同一台主机允许≥10个用户管理，用户名可设置为中文；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5.可编辑预置模式，新建、删除、修改，一键初始化，预置模式可存储至电脑及一键恢复；</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6.内置摄像跟踪功能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★7.≥4路平衡/线路输入、≥4路平衡/线路输出，内置≥2*200W数字功放模块；</w:t>
            </w:r>
            <w:r>
              <w:rPr>
                <w:rFonts w:hint="eastAsia" w:ascii="仿宋" w:hAnsi="仿宋" w:eastAsia="仿宋" w:cs="仿宋"/>
                <w:b/>
                <w:bCs/>
                <w:color w:val="auto"/>
                <w:sz w:val="21"/>
                <w:szCs w:val="21"/>
                <w:highlight w:val="none"/>
                <w:lang w:val="en-US" w:eastAsia="zh-CN"/>
              </w:rPr>
              <w:t>（需提供第三方检测机构出具的检测报告并加盖投标人公章）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A8C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2D7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17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F11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F5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5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U段一拖二无线话筒(双手持)</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13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1.采用高性能CPU控制，可以进行选频、显示、静音锁定、电池容量监测等处理；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2.采用高性能oled的液晶显示，所有的功能均可以在液晶屏显示，如频率、静音电平、射频信号电平、音频电平、低电警告等；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3.每个通道有≥100个频点可调，带有Remotescan自动扫频功能，也可以手动调频；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4.高可靠的分集接收技术：真正的分集设计，两个完全独立的接收电路；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★5.接收机具有≥4路模拟输入加4路Dante输出</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6.可额外支持≥两路LINE/MIC输入Dante网络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7.杂讯检测抑制噪音功能，有效减少环境中射频干扰造成的噪声；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8.低电池警告功能，实时显示出发射单元电池的容量；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9.支持给麦克风消毒，通过UV紫外线+负离子双重杀菌，杀菌效率达到≥99.75%。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286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7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06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7C7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92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453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高效抑制处理器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自适应全频带反馈抑制功能(AFC)，高效处理高清语音环境中的声反馈问题，对于高灵敏度、全指向型、锐心形、超心形等话筒有显著的抑制啸叫功能，提升灵敏度高、声音通透干净无压缩感，传声增益提升幅度≥9-18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2.平衡和非平衡两种输出方式，输出大小连续可调，输出有总的信号指示灯和峰值指示灯，调试方便；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3.输入接口：≥2路卡侬XLR平衡输入（支持幻象48V供电）、≥2路6.35mm大二芯非平衡输入；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4.输出接口：≥1路卡侬XLR平衡输出，≥1路6.35mm大二芯非平衡输出；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0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73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D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D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6C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59B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电源时序器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4A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1.支持不少于8种情景预设与调用，如影音情景、会议模式等；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2.共有≥8组受控电源，通道可设置互锁，面板按键开关功能，对于不用通道可设置为常关状态，节能环保；</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3.配合配套墙控面板管理使用，RS485通讯方式，带供电功能；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★4.可监控系统电压、总电流、功率，电流超出预设警告值，数码管会不断闪烁警告，如超出过载值，系统继电器会全部断开起到保护设备作用，蜂鸣器会发出响声提醒；</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设置乱序功能，通道的延时开启或关闭时间摒弃传统电源时序器，以上一路为参考开启（关闭）模式，直接以开机为参考量，使时间设置及通道管理更灵活方便，如传统电源时序器先开了第1路才能打开第2路，而AI系列的电源时序器是以开机时间为参考，这样通道之间不存在影响，完全可以设置为先开第2路再开回第1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6.≥2路外接触发器，可执行调用预设好情景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647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87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67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76F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EB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（三）无线数字会议系统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43F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32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8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BCE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8A3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E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无线会议主机（摄像跟踪）</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5B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1.采用自动时隙分配技术，具有避免和解决通信冲突能力的时分多址接入通信协议，自动选取最优频率进行通信，无需人工设定工作频率；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2.多台接收机同时工作时，各接收机会自动避开其它接收机已经选用的频点进行工作，全过程全自动进行，无需人工干预，实现智能安装；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3.支持≥168个列席单元，同时发言人数≥4人，可按实际会议需求设定人数；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4.发言模式不低于先进先出、主席模式，轮替模式、限制模式等；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5.支持中控控制，话筒单元具有开、关话筒发码功能；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6.可以发起编写单元ID地址，可按需增减单元数量，灵活方便，告别编址繁琐；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7.具有一键关闭所有会议单元的功能，省去人工手动关闭单元电源的操作；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8.带≥2.8寸高清显示屏，显示菜单的设置界面、参数、工作状态；</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9.主机关机≤2秒钟，列席单元自动关机，避免浪费电池电量，造成不必要麻烦；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BE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2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629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69A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AB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21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无线会议主席单元（长咪杆）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78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1.采用≥2.4寸TFT彩色显示屏，具有电量显示和欠压警告，频率信道、信号指示和工作状态等功能；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2.单元通道编组显示当前单元所在编组频段；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3.电量显示实时显示当前单元的电量，当单元使用电量不足时，显示为红色此时应该要进行充电；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4.采用TYPE-C充电方式，同时支持充电宝应急使用；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5.主席单元具有优先功能，可一键关闭所有在线代表单元；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9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F7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04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EC3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9B8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A0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无线会议代表单元（长咪杆）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9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1.采用≥2.4寸TFT彩色显示屏，具有电量显示和欠压警告，频率信道、信号指示和工作状态等功能；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2.单元通道编组显示当前单元所在编组频段；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3.电量显示实时显示当前单元的电量，当单元使用电量不足时，显示为红色此时应该要进行充电；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4.采用TYPE-C充电方式，同时支持充电宝应急使用；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48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5B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6D2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DA6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92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2FC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充电箱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4E1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1.采用AC110V~240V开关电源供电；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2.具有≥20个USB接口，可同时为≥20话筒单元充电；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3.具有智能充电管理电路，可有效保护电池；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4.输出电压≥DC5V；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5.输出电流：0.1A-2.4A；</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A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61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E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33E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86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F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全向吸顶控制天线</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25A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1.频率范围≥400-450mhz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2.增益≥5db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3.驻波比&lt;1.5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4.最大功率≥50W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5.穿墙性能不低于隔两堵墙通讯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3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0DB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618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8F2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2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（四）其它辅助设备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69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BD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BF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FB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44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7D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音频隔离器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A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隔离静噪抗干扰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E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F5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0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258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E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85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机柜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93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网络机柜42U弱电加厚交换机机柜600*600*2055MM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D8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6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C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C48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5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DA9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接口</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E4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VGA接头、电源两脚插头、电源三脚插头、6.35单插头、3.5单插头、RCA莲花头、卡农头（公、母）、9针公与母串口接头、音箱欧姆头、绝缘胶布等辅材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F9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26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8C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1ABC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9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BA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4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包含桌插、话筒线、视频线、网线、水晶头、音响线、电源线、线管等</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E8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1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1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749E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4E3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（五）室内P1.25全彩LED屏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40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95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F2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0E2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EB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7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显示屏主屏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26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highlight w:val="none"/>
              </w:rPr>
              <w:t>▲</w:t>
            </w:r>
            <w:r>
              <w:rPr>
                <w:rFonts w:hint="eastAsia" w:ascii="仿宋" w:hAnsi="仿宋" w:eastAsia="仿宋" w:cs="仿宋"/>
                <w:color w:val="auto"/>
                <w:sz w:val="21"/>
                <w:szCs w:val="21"/>
                <w:highlight w:val="none"/>
                <w:lang w:val="en-US" w:eastAsia="zh-CN"/>
              </w:rPr>
              <w:t>1、像素点间距：≤1.25mm；</w:t>
            </w:r>
            <w:r>
              <w:rPr>
                <w:rFonts w:hint="eastAsia" w:ascii="仿宋" w:hAnsi="仿宋" w:eastAsia="仿宋" w:cs="仿宋"/>
                <w:b/>
                <w:bCs/>
                <w:color w:val="auto"/>
                <w:sz w:val="21"/>
                <w:szCs w:val="21"/>
                <w:highlight w:val="none"/>
                <w:lang w:val="en-US" w:eastAsia="zh-CN"/>
              </w:rPr>
              <w:t>（需提供第三方检测机构出具的检测报告或其他有效证明材料并加盖投标人公章）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2、像素点密度：≤640000像素点/平方米；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3、LED灯珠波长误差范围：芯片的波长误差值在±1nm之内，每个灯芯的亮度误差在≤5%之内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4、PCB设计：灯驱合一，多层电路板HDI工艺设计，PCB焊盘采用沉金工艺处理，具备消隐、节能功能；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★5、屏面反光率：≤2%;</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6、维护方式及安装方式：支持纯前维护方式，模组、电源以及系统卡等皆可从前面取出。支持后维护。支持模组磁吸安装方式。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7、带电维护：模组接收卡支持热插拔，支持带电维护;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8、暗室对比度：≥10000:1；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9、刷新率：支持通过配套软件调节刷新率的设置选项，刷新率≥3000Hz-3840Hz。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★10、可视角度：水平视角≥175°，垂直视角≥175°;</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11、显示屏亮度（CD/平方）：0-1000可调；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12、亮度均匀性：≥99%;</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13、显示单元色域：≥120%NTSC;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14、显示单元漏光度：≤0.01cd/平米;）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62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约7.37×2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2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3C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具体尺寸根据采购人现场情况确认</w:t>
            </w:r>
          </w:p>
        </w:tc>
      </w:tr>
      <w:tr w14:paraId="082B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6B0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532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开关电源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6F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1、输入电压/输入频率200~240VAC/50HZ；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2、过流保护：48-76A故障消除后自动恢复工作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3、工作温度：-30'℃~60'℃.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4、输出电压上升时间：≤50ms。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1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FD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D1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CC9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49E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0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数据接收卡</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B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1、HDR：配合支持HDR主控，可实现HDR10/HLG多种标准的HDR显示，呈现高动态范围、高对比度、广色域的图像画面。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2、Infi-bit：使用动态补偿灰阶技术，能显著提升LED显示灰阶。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3、18bit：使用动态补偿灰阶技术，提升LED显示灰阶。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8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4B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8B2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88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981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D19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6A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1、控制接口检验：两个USB3.0接口，USBA-Type和USBB-Type,USBB-Type用来控制，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2、同步功能检查：内部Vsync可以产生固定的帧速率，并支持设备内部产生Vsync同步锁定信号，这不仅可以避免视频信号Vsync不稳定导致的异常画面，还可以锁定60/100/120Hz高帧速率和高画质的输出。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3、高带宽数字内容保护技术：为了确保HDMI或DVT传输的高清信号不会被非法记录，该设备采用HDCP1.4技术。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4、音频功能检验：标准3.5mm接口，支持独立音频输入输出，支持HDMI、DP音频分辨率。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9、一键缩放：支持最小64×64像素点最小缩放，支持缩放最宽16384像素点，最高8192像素点。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13F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528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9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1C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458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25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控制服务器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D2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≥I5-13500/8G/1TB/21寸</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F46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A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3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804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D1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A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结构及包边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9C5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镀锌方管结构，不锈钢包边，固定架式安装，正面维护，</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27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B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1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AB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2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01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配电智能柜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3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1、具有自动控制功能，电脑远程控制，软件实时监控温度、湿度、烟雾、电流、电压、电功率、剩余电流、浸水、过欠压、缺相、配电箱开关门，通道开关显示情况等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2、带有远程控制开关，具有过流、短路、过压、欠压保护。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具有应急启动模块，支持故障报警记录功能；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EA1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4F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56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DE7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63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4B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E4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62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B3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03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bl>
    <w:p w14:paraId="4E6BBE03">
      <w:pPr>
        <w:ind w:firstLine="480"/>
        <w:rPr>
          <w:rFonts w:hint="eastAsia" w:ascii="仿宋" w:hAnsi="仿宋" w:eastAsia="仿宋" w:cs="仿宋"/>
          <w:b/>
          <w:color w:val="auto"/>
          <w:highlight w:val="none"/>
        </w:rPr>
      </w:pPr>
      <w:r>
        <w:rPr>
          <w:rFonts w:hint="eastAsia" w:ascii="仿宋" w:hAnsi="仿宋" w:eastAsia="仿宋" w:cs="仿宋"/>
          <w:color w:val="auto"/>
          <w:highlight w:val="none"/>
        </w:rPr>
        <w:t>注：1.</w:t>
      </w:r>
      <w:r>
        <w:rPr>
          <w:rFonts w:hint="eastAsia" w:ascii="仿宋" w:hAnsi="仿宋" w:eastAsia="仿宋" w:cs="仿宋"/>
          <w:b/>
          <w:color w:val="auto"/>
          <w:highlight w:val="none"/>
        </w:rPr>
        <w:t>▲</w:t>
      </w:r>
      <w:r>
        <w:rPr>
          <w:rFonts w:hint="eastAsia" w:ascii="仿宋" w:hAnsi="仿宋" w:eastAsia="仿宋" w:cs="仿宋"/>
          <w:b/>
          <w:bCs/>
          <w:color w:val="auto"/>
          <w:highlight w:val="none"/>
          <w:lang w:val="en-US" w:eastAsia="zh-CN"/>
        </w:rPr>
        <w:t>管理终端、控制平板属</w:t>
      </w:r>
      <w:r>
        <w:rPr>
          <w:rFonts w:hint="eastAsia" w:ascii="仿宋" w:hAnsi="仿宋" w:eastAsia="仿宋" w:cs="仿宋"/>
          <w:b/>
          <w:color w:val="auto"/>
          <w:highlight w:val="none"/>
        </w:rPr>
        <w:t>采购人拟采购的属于政府强制采购的节能产品品目，投标人相应的投标产品未获得国家确定的认证机构出具的、处于有效期之内的节能产品认证证书的，投标无效。</w:t>
      </w:r>
    </w:p>
    <w:p w14:paraId="4F65BB15">
      <w:pPr>
        <w:ind w:firstLine="480"/>
        <w:rPr>
          <w:rFonts w:hint="eastAsia" w:ascii="仿宋" w:hAnsi="仿宋" w:eastAsia="仿宋" w:cs="仿宋"/>
          <w:color w:val="auto"/>
          <w:highlight w:val="none"/>
        </w:rPr>
      </w:pPr>
      <w:r>
        <w:rPr>
          <w:rFonts w:hint="eastAsia" w:ascii="仿宋" w:hAnsi="仿宋" w:eastAsia="仿宋" w:cs="仿宋"/>
          <w:b/>
          <w:color w:val="auto"/>
          <w:highlight w:val="none"/>
          <w:lang w:val="en-US" w:eastAsia="zh-CN"/>
        </w:rPr>
        <w:t>2、</w:t>
      </w:r>
      <w:r>
        <w:rPr>
          <w:rFonts w:hint="eastAsia" w:ascii="仿宋" w:hAnsi="仿宋" w:eastAsia="仿宋" w:cs="仿宋"/>
          <w:b/>
          <w:bCs/>
          <w:color w:val="auto"/>
          <w:highlight w:val="none"/>
          <w:lang w:val="en-US" w:eastAsia="zh-CN"/>
        </w:rPr>
        <w:t>所有已列或未列</w:t>
      </w:r>
      <w:r>
        <w:rPr>
          <w:rFonts w:hint="eastAsia" w:ascii="仿宋" w:hAnsi="仿宋" w:eastAsia="仿宋" w:cs="仿宋"/>
          <w:b/>
          <w:bCs/>
          <w:color w:val="auto"/>
          <w:highlight w:val="none"/>
        </w:rPr>
        <w:t>辅材按实际需求布设，</w:t>
      </w:r>
      <w:r>
        <w:rPr>
          <w:rFonts w:hint="eastAsia" w:ascii="仿宋" w:hAnsi="仿宋" w:eastAsia="仿宋" w:cs="仿宋"/>
          <w:b/>
          <w:bCs/>
          <w:color w:val="auto"/>
          <w:highlight w:val="none"/>
          <w:lang w:val="en-US" w:eastAsia="zh-CN"/>
        </w:rPr>
        <w:t>包含在投标总价中，</w:t>
      </w:r>
      <w:r>
        <w:rPr>
          <w:rFonts w:hint="eastAsia" w:ascii="仿宋" w:hAnsi="仿宋" w:eastAsia="仿宋" w:cs="仿宋"/>
          <w:b/>
          <w:bCs/>
          <w:color w:val="auto"/>
          <w:highlight w:val="none"/>
        </w:rPr>
        <w:t>由供应商</w:t>
      </w:r>
      <w:r>
        <w:rPr>
          <w:rFonts w:hint="eastAsia" w:ascii="仿宋" w:hAnsi="仿宋" w:eastAsia="仿宋" w:cs="仿宋"/>
          <w:b/>
          <w:bCs/>
          <w:color w:val="auto"/>
          <w:highlight w:val="none"/>
          <w:lang w:val="en-US" w:eastAsia="zh-CN"/>
        </w:rPr>
        <w:t>综合</w:t>
      </w:r>
      <w:r>
        <w:rPr>
          <w:rFonts w:hint="eastAsia" w:ascii="仿宋" w:hAnsi="仿宋" w:eastAsia="仿宋" w:cs="仿宋"/>
          <w:b/>
          <w:bCs/>
          <w:color w:val="auto"/>
          <w:highlight w:val="none"/>
        </w:rPr>
        <w:t>考虑。显示屏需进行包边装饰，固定安装，包边颜色由采购人现场确认。包运输、安装调试及维护。同层取电</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取电距离按现场实际自行考虑。不增加合同价格，满足使用要求。</w:t>
      </w:r>
    </w:p>
    <w:p w14:paraId="526A5C7A">
      <w:pPr>
        <w:pStyle w:val="2"/>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8" w:name="_Toc14377"/>
      <w:bookmarkStart w:id="39" w:name="_Toc5274"/>
      <w:bookmarkStart w:id="40" w:name="_Toc26952"/>
      <w:r>
        <w:rPr>
          <w:rFonts w:hint="eastAsia" w:ascii="仿宋" w:hAnsi="仿宋" w:eastAsia="仿宋" w:cs="仿宋"/>
          <w:color w:val="auto"/>
          <w:highlight w:val="none"/>
        </w:rPr>
        <w:t xml:space="preserve">第四部分  </w:t>
      </w:r>
      <w:bookmarkStart w:id="41" w:name="_Toc184313275"/>
      <w:bookmarkEnd w:id="41"/>
      <w:bookmarkStart w:id="42" w:name="_Toc184314465"/>
      <w:bookmarkEnd w:id="42"/>
      <w:bookmarkStart w:id="43" w:name="_Toc184313280"/>
      <w:bookmarkEnd w:id="43"/>
      <w:bookmarkStart w:id="44" w:name="_Toc184308051"/>
      <w:bookmarkEnd w:id="44"/>
      <w:bookmarkStart w:id="45" w:name="_Toc184312134"/>
      <w:bookmarkEnd w:id="45"/>
      <w:bookmarkStart w:id="46" w:name="_Toc184308047"/>
      <w:bookmarkEnd w:id="46"/>
      <w:bookmarkStart w:id="47" w:name="_Toc184308058"/>
      <w:bookmarkEnd w:id="47"/>
      <w:bookmarkStart w:id="48" w:name="_Toc184310324"/>
      <w:bookmarkEnd w:id="48"/>
      <w:bookmarkStart w:id="49" w:name="_Toc184312114"/>
      <w:bookmarkEnd w:id="49"/>
      <w:bookmarkStart w:id="50" w:name="_Toc184308077"/>
      <w:bookmarkEnd w:id="50"/>
      <w:bookmarkStart w:id="51" w:name="_Toc184310299"/>
      <w:bookmarkEnd w:id="51"/>
      <w:bookmarkStart w:id="52" w:name="_Toc184312075"/>
      <w:bookmarkEnd w:id="52"/>
      <w:bookmarkStart w:id="53" w:name="_Toc184312080"/>
      <w:bookmarkEnd w:id="53"/>
      <w:bookmarkStart w:id="54" w:name="_Toc184314481"/>
      <w:bookmarkEnd w:id="54"/>
      <w:bookmarkStart w:id="55" w:name="_Toc184308073"/>
      <w:bookmarkEnd w:id="55"/>
      <w:bookmarkStart w:id="56" w:name="_Toc184314428"/>
      <w:bookmarkEnd w:id="56"/>
      <w:bookmarkStart w:id="57" w:name="_Toc184314476"/>
      <w:bookmarkEnd w:id="57"/>
      <w:bookmarkStart w:id="58" w:name="_Toc184310309"/>
      <w:bookmarkEnd w:id="58"/>
      <w:bookmarkStart w:id="59" w:name="_Toc184310300"/>
      <w:bookmarkEnd w:id="59"/>
      <w:bookmarkStart w:id="60" w:name="_Toc184313255"/>
      <w:bookmarkEnd w:id="60"/>
      <w:bookmarkStart w:id="61" w:name="_Toc184314417"/>
      <w:bookmarkEnd w:id="61"/>
      <w:bookmarkStart w:id="62" w:name="_Toc184308040"/>
      <w:bookmarkEnd w:id="62"/>
      <w:bookmarkStart w:id="63" w:name="_Toc184313273"/>
      <w:bookmarkEnd w:id="63"/>
      <w:bookmarkStart w:id="64" w:name="_Toc184310274"/>
      <w:bookmarkEnd w:id="64"/>
      <w:bookmarkStart w:id="65" w:name="_Toc184308046"/>
      <w:bookmarkEnd w:id="65"/>
      <w:bookmarkStart w:id="66" w:name="_Toc184314442"/>
      <w:bookmarkEnd w:id="66"/>
      <w:bookmarkStart w:id="67" w:name="_Toc184314468"/>
      <w:bookmarkEnd w:id="67"/>
      <w:bookmarkStart w:id="68" w:name="_Toc184308072"/>
      <w:bookmarkEnd w:id="68"/>
      <w:bookmarkStart w:id="69" w:name="_Toc184308070"/>
      <w:bookmarkEnd w:id="69"/>
      <w:bookmarkStart w:id="70" w:name="_Toc184312108"/>
      <w:bookmarkEnd w:id="70"/>
      <w:bookmarkStart w:id="71" w:name="_Toc184314420"/>
      <w:bookmarkEnd w:id="71"/>
      <w:bookmarkStart w:id="72" w:name="_Toc184310305"/>
      <w:bookmarkEnd w:id="72"/>
      <w:bookmarkStart w:id="73" w:name="_Toc184308093"/>
      <w:bookmarkEnd w:id="73"/>
      <w:bookmarkStart w:id="74" w:name="_Toc184310306"/>
      <w:bookmarkEnd w:id="74"/>
      <w:bookmarkStart w:id="75" w:name="_Toc184313296"/>
      <w:bookmarkEnd w:id="75"/>
      <w:bookmarkStart w:id="76" w:name="_Toc184314453"/>
      <w:bookmarkEnd w:id="76"/>
      <w:bookmarkStart w:id="77" w:name="_Toc184314433"/>
      <w:bookmarkEnd w:id="77"/>
      <w:bookmarkStart w:id="78" w:name="_Toc184312072"/>
      <w:bookmarkEnd w:id="78"/>
      <w:bookmarkStart w:id="79" w:name="_Toc184310308"/>
      <w:bookmarkEnd w:id="79"/>
      <w:bookmarkStart w:id="80" w:name="_Toc184310332"/>
      <w:bookmarkEnd w:id="80"/>
      <w:bookmarkStart w:id="81" w:name="_Toc184314432"/>
      <w:bookmarkEnd w:id="81"/>
      <w:bookmarkStart w:id="82" w:name="_Toc184310326"/>
      <w:bookmarkEnd w:id="82"/>
      <w:bookmarkStart w:id="83" w:name="_Toc184312132"/>
      <w:bookmarkEnd w:id="83"/>
      <w:bookmarkStart w:id="84" w:name="_Toc184308068"/>
      <w:bookmarkEnd w:id="84"/>
      <w:bookmarkStart w:id="85" w:name="_Toc184313281"/>
      <w:bookmarkEnd w:id="85"/>
      <w:bookmarkStart w:id="86" w:name="_Toc184310283"/>
      <w:bookmarkEnd w:id="86"/>
      <w:bookmarkStart w:id="87" w:name="_Toc184310337"/>
      <w:bookmarkEnd w:id="87"/>
      <w:bookmarkStart w:id="88" w:name="_Toc184308039"/>
      <w:bookmarkEnd w:id="88"/>
      <w:bookmarkStart w:id="89" w:name="_Toc184313293"/>
      <w:bookmarkEnd w:id="89"/>
      <w:bookmarkStart w:id="90" w:name="_Toc184312117"/>
      <w:bookmarkEnd w:id="90"/>
      <w:bookmarkStart w:id="91" w:name="_Toc184312104"/>
      <w:bookmarkEnd w:id="91"/>
      <w:bookmarkStart w:id="92" w:name="_Toc184314473"/>
      <w:bookmarkEnd w:id="92"/>
      <w:bookmarkStart w:id="93" w:name="_Toc184312138"/>
      <w:bookmarkEnd w:id="93"/>
      <w:bookmarkStart w:id="94" w:name="_Toc184310340"/>
      <w:bookmarkEnd w:id="94"/>
      <w:bookmarkStart w:id="95" w:name="_Toc184310307"/>
      <w:bookmarkEnd w:id="95"/>
      <w:bookmarkStart w:id="96" w:name="_Toc184312136"/>
      <w:bookmarkEnd w:id="96"/>
      <w:bookmarkStart w:id="97" w:name="_Toc184310315"/>
      <w:bookmarkEnd w:id="97"/>
      <w:bookmarkStart w:id="98" w:name="_Toc184314414"/>
      <w:bookmarkEnd w:id="98"/>
      <w:bookmarkStart w:id="99" w:name="_Toc184314413"/>
      <w:bookmarkEnd w:id="99"/>
      <w:bookmarkStart w:id="100" w:name="_Toc184314423"/>
      <w:bookmarkEnd w:id="100"/>
      <w:bookmarkStart w:id="101" w:name="_Toc184308043"/>
      <w:bookmarkEnd w:id="101"/>
      <w:bookmarkStart w:id="102" w:name="_Toc184314450"/>
      <w:bookmarkEnd w:id="102"/>
      <w:bookmarkStart w:id="103" w:name="_Toc184308088"/>
      <w:bookmarkEnd w:id="103"/>
      <w:bookmarkStart w:id="104" w:name="_Toc184312081"/>
      <w:bookmarkEnd w:id="104"/>
      <w:bookmarkStart w:id="105" w:name="_Toc184314410"/>
      <w:bookmarkEnd w:id="105"/>
      <w:bookmarkStart w:id="106" w:name="_Toc184314431"/>
      <w:bookmarkEnd w:id="106"/>
      <w:bookmarkStart w:id="107" w:name="_Toc184310325"/>
      <w:bookmarkEnd w:id="107"/>
      <w:bookmarkStart w:id="108" w:name="_Toc184314464"/>
      <w:bookmarkEnd w:id="108"/>
      <w:bookmarkStart w:id="109" w:name="_Toc184314449"/>
      <w:bookmarkEnd w:id="109"/>
      <w:bookmarkStart w:id="110" w:name="_Toc184313265"/>
      <w:bookmarkEnd w:id="110"/>
      <w:bookmarkStart w:id="111" w:name="_Toc184310287"/>
      <w:bookmarkEnd w:id="111"/>
      <w:bookmarkStart w:id="112" w:name="_Toc184313308"/>
      <w:bookmarkEnd w:id="112"/>
      <w:bookmarkStart w:id="113" w:name="_Toc184310311"/>
      <w:bookmarkEnd w:id="113"/>
      <w:bookmarkStart w:id="114" w:name="_Toc184310330"/>
      <w:bookmarkEnd w:id="114"/>
      <w:bookmarkStart w:id="115" w:name="_Toc184313297"/>
      <w:bookmarkEnd w:id="115"/>
      <w:bookmarkStart w:id="116" w:name="_Toc184310336"/>
      <w:bookmarkEnd w:id="116"/>
      <w:bookmarkStart w:id="117" w:name="_Toc184310281"/>
      <w:bookmarkEnd w:id="117"/>
      <w:bookmarkStart w:id="118" w:name="_Toc184313244"/>
      <w:bookmarkEnd w:id="118"/>
      <w:bookmarkStart w:id="119" w:name="_Toc184308097"/>
      <w:bookmarkEnd w:id="119"/>
      <w:bookmarkStart w:id="120" w:name="_Toc184314416"/>
      <w:bookmarkEnd w:id="120"/>
      <w:bookmarkStart w:id="121" w:name="_Toc184308105"/>
      <w:bookmarkEnd w:id="121"/>
      <w:bookmarkStart w:id="122" w:name="_Toc184314459"/>
      <w:bookmarkEnd w:id="122"/>
      <w:bookmarkStart w:id="123" w:name="_Toc184310314"/>
      <w:bookmarkEnd w:id="123"/>
      <w:bookmarkStart w:id="124" w:name="_Toc184310313"/>
      <w:bookmarkEnd w:id="124"/>
      <w:bookmarkStart w:id="125" w:name="_Toc184312078"/>
      <w:bookmarkEnd w:id="125"/>
      <w:bookmarkStart w:id="126" w:name="_Toc184312126"/>
      <w:bookmarkEnd w:id="126"/>
      <w:bookmarkStart w:id="127" w:name="_Toc184313270"/>
      <w:bookmarkEnd w:id="127"/>
      <w:bookmarkStart w:id="128" w:name="_Toc184310301"/>
      <w:bookmarkEnd w:id="128"/>
      <w:bookmarkStart w:id="129" w:name="_Toc184308044"/>
      <w:bookmarkEnd w:id="129"/>
      <w:bookmarkStart w:id="130" w:name="_Toc184308084"/>
      <w:bookmarkEnd w:id="130"/>
      <w:bookmarkStart w:id="131" w:name="_Toc184314411"/>
      <w:bookmarkEnd w:id="131"/>
      <w:bookmarkStart w:id="132" w:name="_Toc184313282"/>
      <w:bookmarkEnd w:id="132"/>
      <w:bookmarkStart w:id="133" w:name="_Toc184312125"/>
      <w:bookmarkEnd w:id="133"/>
      <w:bookmarkStart w:id="134" w:name="_Toc184310320"/>
      <w:bookmarkEnd w:id="134"/>
      <w:bookmarkStart w:id="135" w:name="_Toc184312077"/>
      <w:bookmarkEnd w:id="135"/>
      <w:bookmarkStart w:id="136" w:name="_Toc184314429"/>
      <w:bookmarkEnd w:id="136"/>
      <w:bookmarkStart w:id="137" w:name="_Toc184310338"/>
      <w:bookmarkEnd w:id="137"/>
      <w:bookmarkStart w:id="138" w:name="_Toc184313306"/>
      <w:bookmarkEnd w:id="138"/>
      <w:bookmarkStart w:id="139" w:name="_Toc184314425"/>
      <w:bookmarkEnd w:id="139"/>
      <w:bookmarkStart w:id="140" w:name="_Toc184308094"/>
      <w:bookmarkEnd w:id="140"/>
      <w:bookmarkStart w:id="141" w:name="_Toc184310319"/>
      <w:bookmarkEnd w:id="141"/>
      <w:bookmarkStart w:id="142" w:name="_Toc184314454"/>
      <w:bookmarkEnd w:id="142"/>
      <w:bookmarkStart w:id="143" w:name="_Toc184313256"/>
      <w:bookmarkEnd w:id="143"/>
      <w:bookmarkStart w:id="144" w:name="_Toc184310344"/>
      <w:bookmarkEnd w:id="144"/>
      <w:bookmarkStart w:id="145" w:name="_Toc184313310"/>
      <w:bookmarkEnd w:id="145"/>
      <w:bookmarkStart w:id="146" w:name="_Toc184313271"/>
      <w:bookmarkEnd w:id="146"/>
      <w:bookmarkStart w:id="147" w:name="_Toc184310339"/>
      <w:bookmarkEnd w:id="147"/>
      <w:bookmarkStart w:id="148" w:name="_Toc184314427"/>
      <w:bookmarkEnd w:id="148"/>
      <w:bookmarkStart w:id="149" w:name="_Toc184313242"/>
      <w:bookmarkEnd w:id="149"/>
      <w:bookmarkStart w:id="150" w:name="_Toc184313251"/>
      <w:bookmarkEnd w:id="150"/>
      <w:bookmarkStart w:id="151" w:name="_Toc184312116"/>
      <w:bookmarkEnd w:id="151"/>
      <w:bookmarkStart w:id="152" w:name="_Toc184308071"/>
      <w:bookmarkEnd w:id="152"/>
      <w:bookmarkStart w:id="153" w:name="_Toc184308079"/>
      <w:bookmarkEnd w:id="153"/>
      <w:bookmarkStart w:id="154" w:name="_Toc184314448"/>
      <w:bookmarkEnd w:id="154"/>
      <w:bookmarkStart w:id="155" w:name="_Toc184310289"/>
      <w:bookmarkEnd w:id="155"/>
      <w:bookmarkStart w:id="156" w:name="_Toc184308087"/>
      <w:bookmarkEnd w:id="156"/>
      <w:bookmarkStart w:id="157" w:name="_Toc184313246"/>
      <w:bookmarkEnd w:id="157"/>
      <w:bookmarkStart w:id="158" w:name="_Toc184312123"/>
      <w:bookmarkEnd w:id="158"/>
      <w:bookmarkStart w:id="159" w:name="_Toc184314443"/>
      <w:bookmarkEnd w:id="159"/>
      <w:bookmarkStart w:id="160" w:name="_Toc184310297"/>
      <w:bookmarkEnd w:id="160"/>
      <w:bookmarkStart w:id="161" w:name="_Toc184310295"/>
      <w:bookmarkEnd w:id="161"/>
      <w:bookmarkStart w:id="162" w:name="_Toc184313243"/>
      <w:bookmarkEnd w:id="162"/>
      <w:bookmarkStart w:id="163" w:name="_Toc184308069"/>
      <w:bookmarkEnd w:id="163"/>
      <w:bookmarkStart w:id="164" w:name="_Toc184313284"/>
      <w:bookmarkEnd w:id="164"/>
      <w:bookmarkStart w:id="165" w:name="_Toc184310275"/>
      <w:bookmarkEnd w:id="165"/>
      <w:bookmarkStart w:id="166" w:name="_Toc184308038"/>
      <w:bookmarkEnd w:id="166"/>
      <w:bookmarkStart w:id="167" w:name="_Toc184313291"/>
      <w:bookmarkEnd w:id="167"/>
      <w:bookmarkStart w:id="168" w:name="_Toc184308060"/>
      <w:bookmarkEnd w:id="168"/>
      <w:bookmarkStart w:id="169" w:name="_Toc184312100"/>
      <w:bookmarkEnd w:id="169"/>
      <w:bookmarkStart w:id="170" w:name="_Toc184313245"/>
      <w:bookmarkEnd w:id="170"/>
      <w:bookmarkStart w:id="171" w:name="_Toc184308095"/>
      <w:bookmarkEnd w:id="171"/>
      <w:bookmarkStart w:id="172" w:name="_Toc184310272"/>
      <w:bookmarkEnd w:id="172"/>
      <w:bookmarkStart w:id="173" w:name="_Toc184308108"/>
      <w:bookmarkEnd w:id="173"/>
      <w:bookmarkStart w:id="174" w:name="_Toc184314478"/>
      <w:bookmarkEnd w:id="174"/>
      <w:bookmarkStart w:id="175" w:name="_Toc184312127"/>
      <w:bookmarkEnd w:id="175"/>
      <w:bookmarkStart w:id="176" w:name="_Toc184314412"/>
      <w:bookmarkEnd w:id="176"/>
      <w:bookmarkStart w:id="177" w:name="_Toc184308107"/>
      <w:bookmarkEnd w:id="177"/>
      <w:bookmarkStart w:id="178" w:name="_Toc184310323"/>
      <w:bookmarkEnd w:id="178"/>
      <w:bookmarkStart w:id="179" w:name="_Toc184313249"/>
      <w:bookmarkEnd w:id="179"/>
      <w:bookmarkStart w:id="180" w:name="_Toc184308055"/>
      <w:bookmarkEnd w:id="180"/>
      <w:bookmarkStart w:id="181" w:name="_Toc184310316"/>
      <w:bookmarkEnd w:id="181"/>
      <w:bookmarkStart w:id="182" w:name="_Toc184308054"/>
      <w:bookmarkEnd w:id="182"/>
      <w:bookmarkStart w:id="183" w:name="_Toc184312128"/>
      <w:bookmarkEnd w:id="183"/>
      <w:bookmarkStart w:id="184" w:name="_Toc184310312"/>
      <w:bookmarkEnd w:id="184"/>
      <w:bookmarkStart w:id="185" w:name="_Toc184312096"/>
      <w:bookmarkEnd w:id="185"/>
      <w:bookmarkStart w:id="186" w:name="_Toc184314482"/>
      <w:bookmarkEnd w:id="186"/>
      <w:bookmarkStart w:id="187" w:name="_Toc184308106"/>
      <w:bookmarkEnd w:id="187"/>
      <w:bookmarkStart w:id="188" w:name="_Toc184308067"/>
      <w:bookmarkEnd w:id="188"/>
      <w:bookmarkStart w:id="189" w:name="_Toc184314472"/>
      <w:bookmarkEnd w:id="189"/>
      <w:bookmarkStart w:id="190" w:name="_Toc184312095"/>
      <w:bookmarkEnd w:id="190"/>
      <w:bookmarkStart w:id="191" w:name="_Toc184310317"/>
      <w:bookmarkEnd w:id="191"/>
      <w:bookmarkStart w:id="192" w:name="_Toc184308064"/>
      <w:bookmarkEnd w:id="192"/>
      <w:bookmarkStart w:id="193" w:name="_Toc184312088"/>
      <w:bookmarkEnd w:id="193"/>
      <w:bookmarkStart w:id="194" w:name="_Toc184313305"/>
      <w:bookmarkEnd w:id="194"/>
      <w:bookmarkStart w:id="195" w:name="_Toc184310331"/>
      <w:bookmarkEnd w:id="195"/>
      <w:bookmarkStart w:id="196" w:name="_Toc184310286"/>
      <w:bookmarkEnd w:id="196"/>
      <w:bookmarkStart w:id="197" w:name="_Toc184313239"/>
      <w:bookmarkEnd w:id="197"/>
      <w:bookmarkStart w:id="198" w:name="_Toc184312130"/>
      <w:bookmarkEnd w:id="198"/>
      <w:bookmarkStart w:id="199" w:name="_Toc184312105"/>
      <w:bookmarkEnd w:id="199"/>
      <w:bookmarkStart w:id="200" w:name="_Toc184308089"/>
      <w:bookmarkEnd w:id="200"/>
      <w:bookmarkStart w:id="201" w:name="_Toc184313299"/>
      <w:bookmarkEnd w:id="201"/>
      <w:bookmarkStart w:id="202" w:name="_Toc184313272"/>
      <w:bookmarkEnd w:id="202"/>
      <w:bookmarkStart w:id="203" w:name="_Toc184314434"/>
      <w:bookmarkEnd w:id="203"/>
      <w:bookmarkStart w:id="204" w:name="_Toc184310291"/>
      <w:bookmarkEnd w:id="204"/>
      <w:bookmarkStart w:id="205" w:name="_Toc184314445"/>
      <w:bookmarkEnd w:id="205"/>
      <w:bookmarkStart w:id="206" w:name="_Toc184308096"/>
      <w:bookmarkEnd w:id="206"/>
      <w:bookmarkStart w:id="207" w:name="_Toc184312092"/>
      <w:bookmarkEnd w:id="207"/>
      <w:bookmarkStart w:id="208" w:name="_Toc184314439"/>
      <w:bookmarkEnd w:id="208"/>
      <w:bookmarkStart w:id="209" w:name="_Toc184312131"/>
      <w:bookmarkEnd w:id="209"/>
      <w:bookmarkStart w:id="210" w:name="_Toc184310328"/>
      <w:bookmarkEnd w:id="210"/>
      <w:bookmarkStart w:id="211" w:name="_Toc184314451"/>
      <w:bookmarkEnd w:id="211"/>
      <w:bookmarkStart w:id="212" w:name="_Toc184312094"/>
      <w:bookmarkEnd w:id="212"/>
      <w:bookmarkStart w:id="213" w:name="_Toc184308085"/>
      <w:bookmarkEnd w:id="213"/>
      <w:bookmarkStart w:id="214" w:name="_Toc184312089"/>
      <w:bookmarkEnd w:id="214"/>
      <w:bookmarkStart w:id="215" w:name="_Toc184308041"/>
      <w:bookmarkEnd w:id="215"/>
      <w:bookmarkStart w:id="216" w:name="_Toc184310296"/>
      <w:bookmarkEnd w:id="216"/>
      <w:bookmarkStart w:id="217" w:name="_Toc184310277"/>
      <w:bookmarkEnd w:id="217"/>
      <w:bookmarkStart w:id="218" w:name="_Toc184312098"/>
      <w:bookmarkEnd w:id="218"/>
      <w:bookmarkStart w:id="219" w:name="_Toc184312121"/>
      <w:bookmarkEnd w:id="219"/>
      <w:bookmarkStart w:id="220" w:name="_Toc184314480"/>
      <w:bookmarkEnd w:id="220"/>
      <w:bookmarkStart w:id="221" w:name="_Toc184314470"/>
      <w:bookmarkEnd w:id="221"/>
      <w:bookmarkStart w:id="222" w:name="_Toc184310333"/>
      <w:bookmarkEnd w:id="222"/>
      <w:bookmarkStart w:id="223" w:name="_Toc184308050"/>
      <w:bookmarkEnd w:id="223"/>
      <w:bookmarkStart w:id="224" w:name="_Toc184314438"/>
      <w:bookmarkEnd w:id="224"/>
      <w:bookmarkStart w:id="225" w:name="_Toc184313279"/>
      <w:bookmarkEnd w:id="225"/>
      <w:bookmarkStart w:id="226" w:name="_Toc184312102"/>
      <w:bookmarkEnd w:id="226"/>
      <w:bookmarkStart w:id="227" w:name="_Toc184308066"/>
      <w:bookmarkEnd w:id="227"/>
      <w:bookmarkStart w:id="228" w:name="_Toc184312107"/>
      <w:bookmarkEnd w:id="228"/>
      <w:bookmarkStart w:id="229" w:name="_Toc184312067"/>
      <w:bookmarkEnd w:id="229"/>
      <w:bookmarkStart w:id="230" w:name="_Toc184308100"/>
      <w:bookmarkEnd w:id="230"/>
      <w:bookmarkStart w:id="231" w:name="_Toc184310276"/>
      <w:bookmarkEnd w:id="231"/>
      <w:bookmarkStart w:id="232" w:name="_Toc184314421"/>
      <w:bookmarkEnd w:id="232"/>
      <w:bookmarkStart w:id="233" w:name="_Toc184313286"/>
      <w:bookmarkEnd w:id="233"/>
      <w:bookmarkStart w:id="234" w:name="_Toc184313309"/>
      <w:bookmarkEnd w:id="234"/>
      <w:bookmarkStart w:id="235" w:name="_Toc184313276"/>
      <w:bookmarkEnd w:id="235"/>
      <w:bookmarkStart w:id="236" w:name="_Toc184310342"/>
      <w:bookmarkEnd w:id="236"/>
      <w:bookmarkStart w:id="237" w:name="_Toc184312085"/>
      <w:bookmarkEnd w:id="237"/>
      <w:bookmarkStart w:id="238" w:name="_Toc184312079"/>
      <w:bookmarkEnd w:id="238"/>
      <w:bookmarkStart w:id="239" w:name="_Toc184312099"/>
      <w:bookmarkEnd w:id="239"/>
      <w:bookmarkStart w:id="240" w:name="_Toc184310329"/>
      <w:bookmarkEnd w:id="240"/>
      <w:bookmarkStart w:id="241" w:name="_Toc184312137"/>
      <w:bookmarkEnd w:id="241"/>
      <w:bookmarkStart w:id="242" w:name="_Toc184312124"/>
      <w:bookmarkEnd w:id="242"/>
      <w:bookmarkStart w:id="243" w:name="_Toc184308075"/>
      <w:bookmarkEnd w:id="243"/>
      <w:bookmarkStart w:id="244" w:name="_Toc184312074"/>
      <w:bookmarkEnd w:id="244"/>
      <w:bookmarkStart w:id="245" w:name="_Toc184313240"/>
      <w:bookmarkEnd w:id="245"/>
      <w:bookmarkStart w:id="246" w:name="_Toc184310341"/>
      <w:bookmarkEnd w:id="246"/>
      <w:bookmarkStart w:id="247" w:name="_Toc184314474"/>
      <w:bookmarkEnd w:id="247"/>
      <w:bookmarkStart w:id="248" w:name="_Toc184310290"/>
      <w:bookmarkEnd w:id="248"/>
      <w:bookmarkStart w:id="249" w:name="_Toc184310343"/>
      <w:bookmarkEnd w:id="249"/>
      <w:bookmarkStart w:id="250" w:name="_Toc184312133"/>
      <w:bookmarkEnd w:id="250"/>
      <w:bookmarkStart w:id="251" w:name="_Toc184312101"/>
      <w:bookmarkEnd w:id="251"/>
      <w:bookmarkStart w:id="252" w:name="_Toc184308049"/>
      <w:bookmarkEnd w:id="252"/>
      <w:bookmarkStart w:id="253" w:name="_Toc184310322"/>
      <w:bookmarkEnd w:id="253"/>
      <w:bookmarkStart w:id="254" w:name="_Toc184314457"/>
      <w:bookmarkEnd w:id="254"/>
      <w:bookmarkStart w:id="255" w:name="_Toc184312082"/>
      <w:bookmarkEnd w:id="255"/>
      <w:bookmarkStart w:id="256" w:name="_Toc184314426"/>
      <w:bookmarkEnd w:id="256"/>
      <w:bookmarkStart w:id="257" w:name="_Toc184312103"/>
      <w:bookmarkEnd w:id="257"/>
      <w:bookmarkStart w:id="258" w:name="_Toc184314479"/>
      <w:bookmarkEnd w:id="258"/>
      <w:bookmarkStart w:id="259" w:name="_Toc184314452"/>
      <w:bookmarkEnd w:id="259"/>
      <w:bookmarkStart w:id="260" w:name="_Toc184313241"/>
      <w:bookmarkEnd w:id="260"/>
      <w:bookmarkStart w:id="261" w:name="_Toc184313301"/>
      <w:bookmarkEnd w:id="261"/>
      <w:bookmarkStart w:id="262" w:name="_Toc184313238"/>
      <w:bookmarkEnd w:id="262"/>
      <w:bookmarkStart w:id="263" w:name="_Toc184312135"/>
      <w:bookmarkEnd w:id="263"/>
      <w:bookmarkStart w:id="264" w:name="_Toc184313248"/>
      <w:bookmarkEnd w:id="264"/>
      <w:bookmarkStart w:id="265" w:name="_Toc184313303"/>
      <w:bookmarkEnd w:id="265"/>
      <w:bookmarkStart w:id="266" w:name="_Toc184313250"/>
      <w:bookmarkEnd w:id="266"/>
      <w:bookmarkStart w:id="267" w:name="_Toc184308082"/>
      <w:bookmarkEnd w:id="267"/>
      <w:bookmarkStart w:id="268" w:name="_Toc184310318"/>
      <w:bookmarkEnd w:id="268"/>
      <w:bookmarkStart w:id="269" w:name="_Toc184314462"/>
      <w:bookmarkEnd w:id="269"/>
      <w:bookmarkStart w:id="270" w:name="_Toc184310288"/>
      <w:bookmarkEnd w:id="270"/>
      <w:bookmarkStart w:id="271" w:name="_Toc184313294"/>
      <w:bookmarkEnd w:id="271"/>
      <w:bookmarkStart w:id="272" w:name="_Toc184313289"/>
      <w:bookmarkEnd w:id="272"/>
      <w:bookmarkStart w:id="273" w:name="_Toc184314424"/>
      <w:bookmarkEnd w:id="273"/>
      <w:bookmarkStart w:id="274" w:name="_Toc184308056"/>
      <w:bookmarkEnd w:id="274"/>
      <w:bookmarkStart w:id="275" w:name="_Toc184312120"/>
      <w:bookmarkEnd w:id="275"/>
      <w:bookmarkStart w:id="276" w:name="_Toc184314422"/>
      <w:bookmarkEnd w:id="276"/>
      <w:bookmarkStart w:id="277" w:name="_Toc184312086"/>
      <w:bookmarkEnd w:id="277"/>
      <w:bookmarkStart w:id="278" w:name="_Toc184310321"/>
      <w:bookmarkEnd w:id="278"/>
      <w:bookmarkStart w:id="279" w:name="_Toc184314458"/>
      <w:bookmarkEnd w:id="279"/>
      <w:bookmarkStart w:id="280" w:name="_Toc184313254"/>
      <w:bookmarkEnd w:id="280"/>
      <w:bookmarkStart w:id="281" w:name="_Toc184312111"/>
      <w:bookmarkEnd w:id="281"/>
      <w:bookmarkStart w:id="282" w:name="_Toc184314460"/>
      <w:bookmarkEnd w:id="282"/>
      <w:bookmarkStart w:id="283" w:name="_Toc184312122"/>
      <w:bookmarkEnd w:id="283"/>
      <w:bookmarkStart w:id="284" w:name="_Toc184308048"/>
      <w:bookmarkEnd w:id="284"/>
      <w:bookmarkStart w:id="285" w:name="_Toc184313274"/>
      <w:bookmarkEnd w:id="285"/>
      <w:bookmarkStart w:id="286" w:name="_Toc184313278"/>
      <w:bookmarkEnd w:id="286"/>
      <w:bookmarkStart w:id="287" w:name="_Toc184313264"/>
      <w:bookmarkEnd w:id="287"/>
      <w:bookmarkStart w:id="288" w:name="_Toc184314430"/>
      <w:bookmarkEnd w:id="288"/>
      <w:bookmarkStart w:id="289" w:name="_Toc184312129"/>
      <w:bookmarkEnd w:id="289"/>
      <w:bookmarkStart w:id="290" w:name="_Toc184314441"/>
      <w:bookmarkEnd w:id="290"/>
      <w:bookmarkStart w:id="291" w:name="_Toc184314437"/>
      <w:bookmarkEnd w:id="291"/>
      <w:bookmarkStart w:id="292" w:name="_Toc184314435"/>
      <w:bookmarkEnd w:id="292"/>
      <w:bookmarkStart w:id="293" w:name="_Toc184313257"/>
      <w:bookmarkEnd w:id="293"/>
      <w:bookmarkStart w:id="294" w:name="_Toc184314475"/>
      <w:bookmarkEnd w:id="294"/>
      <w:bookmarkStart w:id="295" w:name="_Toc184314455"/>
      <w:bookmarkEnd w:id="295"/>
      <w:bookmarkStart w:id="296" w:name="_Toc184314469"/>
      <w:bookmarkEnd w:id="296"/>
      <w:bookmarkStart w:id="297" w:name="_Toc184308074"/>
      <w:bookmarkEnd w:id="297"/>
      <w:bookmarkStart w:id="298" w:name="_Toc184310282"/>
      <w:bookmarkEnd w:id="298"/>
      <w:bookmarkStart w:id="299" w:name="_Toc184313292"/>
      <w:bookmarkEnd w:id="299"/>
      <w:bookmarkStart w:id="300" w:name="_Toc184310334"/>
      <w:bookmarkEnd w:id="300"/>
      <w:bookmarkStart w:id="301" w:name="_Toc184313252"/>
      <w:bookmarkEnd w:id="301"/>
      <w:bookmarkStart w:id="302" w:name="_Toc184312087"/>
      <w:bookmarkEnd w:id="302"/>
      <w:bookmarkStart w:id="303" w:name="_Toc184314419"/>
      <w:bookmarkEnd w:id="303"/>
      <w:bookmarkStart w:id="304" w:name="_Toc184312091"/>
      <w:bookmarkEnd w:id="304"/>
      <w:bookmarkStart w:id="305" w:name="_Toc184308076"/>
      <w:bookmarkEnd w:id="305"/>
      <w:bookmarkStart w:id="306" w:name="_Toc184313261"/>
      <w:bookmarkEnd w:id="306"/>
      <w:bookmarkStart w:id="307" w:name="_Toc184308086"/>
      <w:bookmarkEnd w:id="307"/>
      <w:bookmarkStart w:id="308" w:name="_Toc184308080"/>
      <w:bookmarkEnd w:id="308"/>
      <w:bookmarkStart w:id="309" w:name="_Toc184308091"/>
      <w:bookmarkEnd w:id="309"/>
      <w:bookmarkStart w:id="310" w:name="_Toc184313283"/>
      <w:bookmarkEnd w:id="310"/>
      <w:bookmarkStart w:id="311" w:name="_Toc184312073"/>
      <w:bookmarkEnd w:id="311"/>
      <w:bookmarkStart w:id="312" w:name="_Toc184308092"/>
      <w:bookmarkEnd w:id="312"/>
      <w:bookmarkStart w:id="313" w:name="_Toc184314466"/>
      <w:bookmarkEnd w:id="313"/>
      <w:bookmarkStart w:id="314" w:name="_Toc184310285"/>
      <w:bookmarkEnd w:id="314"/>
      <w:bookmarkStart w:id="315" w:name="_Toc184308101"/>
      <w:bookmarkEnd w:id="315"/>
      <w:bookmarkStart w:id="316" w:name="_Toc184313290"/>
      <w:bookmarkEnd w:id="316"/>
      <w:bookmarkStart w:id="317" w:name="_Toc184308061"/>
      <w:bookmarkEnd w:id="317"/>
      <w:bookmarkStart w:id="318" w:name="_Toc184313260"/>
      <w:bookmarkEnd w:id="318"/>
      <w:bookmarkStart w:id="319" w:name="_Toc184312070"/>
      <w:bookmarkEnd w:id="319"/>
      <w:bookmarkStart w:id="320" w:name="_Toc184308081"/>
      <w:bookmarkEnd w:id="320"/>
      <w:bookmarkStart w:id="321" w:name="_Toc184313307"/>
      <w:bookmarkEnd w:id="321"/>
      <w:bookmarkStart w:id="322" w:name="_Toc184310278"/>
      <w:bookmarkEnd w:id="322"/>
      <w:bookmarkStart w:id="323" w:name="_Toc184312115"/>
      <w:bookmarkEnd w:id="323"/>
      <w:bookmarkStart w:id="324" w:name="_Toc184310292"/>
      <w:bookmarkEnd w:id="324"/>
      <w:bookmarkStart w:id="325" w:name="_Toc184312069"/>
      <w:bookmarkEnd w:id="325"/>
      <w:bookmarkStart w:id="326" w:name="_Toc184308037"/>
      <w:bookmarkEnd w:id="326"/>
      <w:bookmarkStart w:id="327" w:name="_Toc184313259"/>
      <w:bookmarkEnd w:id="327"/>
      <w:bookmarkStart w:id="328" w:name="_Toc184313267"/>
      <w:bookmarkEnd w:id="328"/>
      <w:bookmarkStart w:id="329" w:name="_Toc184312093"/>
      <w:bookmarkEnd w:id="329"/>
      <w:bookmarkStart w:id="330" w:name="_Toc184313262"/>
      <w:bookmarkEnd w:id="330"/>
      <w:bookmarkStart w:id="331" w:name="_Toc184314456"/>
      <w:bookmarkEnd w:id="331"/>
      <w:bookmarkStart w:id="332" w:name="_Toc184310279"/>
      <w:bookmarkEnd w:id="332"/>
      <w:bookmarkStart w:id="333" w:name="_Toc184313302"/>
      <w:bookmarkEnd w:id="333"/>
      <w:bookmarkStart w:id="334" w:name="_Toc184308102"/>
      <w:bookmarkEnd w:id="334"/>
      <w:bookmarkStart w:id="335" w:name="_Toc184313288"/>
      <w:bookmarkEnd w:id="335"/>
      <w:bookmarkStart w:id="336" w:name="_Toc184308099"/>
      <w:bookmarkEnd w:id="336"/>
      <w:bookmarkStart w:id="337" w:name="_Toc184308057"/>
      <w:bookmarkEnd w:id="337"/>
      <w:bookmarkStart w:id="338" w:name="_Toc184314418"/>
      <w:bookmarkEnd w:id="338"/>
      <w:bookmarkStart w:id="339" w:name="_Toc184310298"/>
      <w:bookmarkEnd w:id="339"/>
      <w:bookmarkStart w:id="340" w:name="_Toc184313285"/>
      <w:bookmarkEnd w:id="340"/>
      <w:bookmarkStart w:id="341" w:name="_Toc184314477"/>
      <w:bookmarkEnd w:id="341"/>
      <w:bookmarkStart w:id="342" w:name="_Toc184313287"/>
      <w:bookmarkEnd w:id="342"/>
      <w:bookmarkStart w:id="343" w:name="_Toc184308042"/>
      <w:bookmarkEnd w:id="343"/>
      <w:bookmarkStart w:id="344" w:name="_Toc184308083"/>
      <w:bookmarkEnd w:id="344"/>
      <w:bookmarkStart w:id="345" w:name="_Toc184312083"/>
      <w:bookmarkEnd w:id="345"/>
      <w:bookmarkStart w:id="346" w:name="_Toc184314467"/>
      <w:bookmarkEnd w:id="346"/>
      <w:bookmarkStart w:id="347" w:name="_Toc184313295"/>
      <w:bookmarkEnd w:id="347"/>
      <w:bookmarkStart w:id="348" w:name="_Toc184312109"/>
      <w:bookmarkEnd w:id="348"/>
      <w:bookmarkStart w:id="349" w:name="_Toc184312106"/>
      <w:bookmarkEnd w:id="349"/>
      <w:bookmarkStart w:id="350" w:name="_Toc184308062"/>
      <w:bookmarkEnd w:id="350"/>
      <w:bookmarkStart w:id="351" w:name="_Toc184314440"/>
      <w:bookmarkEnd w:id="351"/>
      <w:bookmarkStart w:id="352" w:name="_Toc184312084"/>
      <w:bookmarkEnd w:id="352"/>
      <w:bookmarkStart w:id="353" w:name="_Toc184312068"/>
      <w:bookmarkEnd w:id="353"/>
      <w:bookmarkStart w:id="354" w:name="_Toc184308063"/>
      <w:bookmarkEnd w:id="354"/>
      <w:bookmarkStart w:id="355" w:name="_Toc184310293"/>
      <w:bookmarkEnd w:id="355"/>
      <w:bookmarkStart w:id="356" w:name="_Toc184314415"/>
      <w:bookmarkEnd w:id="356"/>
      <w:bookmarkStart w:id="357" w:name="_Toc184310327"/>
      <w:bookmarkEnd w:id="357"/>
      <w:bookmarkStart w:id="358" w:name="_Toc184308090"/>
      <w:bookmarkEnd w:id="358"/>
      <w:bookmarkStart w:id="359" w:name="_Toc184313253"/>
      <w:bookmarkEnd w:id="359"/>
      <w:bookmarkStart w:id="360" w:name="_Toc184310284"/>
      <w:bookmarkEnd w:id="360"/>
      <w:bookmarkStart w:id="361" w:name="_Toc184308104"/>
      <w:bookmarkEnd w:id="361"/>
      <w:bookmarkStart w:id="362" w:name="_Toc184313258"/>
      <w:bookmarkEnd w:id="362"/>
      <w:bookmarkStart w:id="363" w:name="_Toc184314471"/>
      <w:bookmarkEnd w:id="363"/>
      <w:bookmarkStart w:id="364" w:name="_Toc184310273"/>
      <w:bookmarkEnd w:id="364"/>
      <w:bookmarkStart w:id="365" w:name="_Toc184312113"/>
      <w:bookmarkEnd w:id="365"/>
      <w:bookmarkStart w:id="366" w:name="_Toc184310280"/>
      <w:bookmarkEnd w:id="366"/>
      <w:bookmarkStart w:id="367" w:name="_Toc184310294"/>
      <w:bookmarkEnd w:id="367"/>
      <w:bookmarkStart w:id="368" w:name="_Toc184308078"/>
      <w:bookmarkEnd w:id="368"/>
      <w:bookmarkStart w:id="369" w:name="_Toc184308098"/>
      <w:bookmarkEnd w:id="369"/>
      <w:bookmarkStart w:id="370" w:name="_Toc184314461"/>
      <w:bookmarkEnd w:id="370"/>
      <w:bookmarkStart w:id="371" w:name="_Toc184312139"/>
      <w:bookmarkEnd w:id="371"/>
      <w:bookmarkStart w:id="372" w:name="_Toc184308059"/>
      <w:bookmarkEnd w:id="372"/>
      <w:bookmarkStart w:id="373" w:name="_Toc184313304"/>
      <w:bookmarkEnd w:id="373"/>
      <w:bookmarkStart w:id="374" w:name="_Toc184314436"/>
      <w:bookmarkEnd w:id="374"/>
      <w:bookmarkStart w:id="375" w:name="_Toc184312090"/>
      <w:bookmarkEnd w:id="375"/>
      <w:bookmarkStart w:id="376" w:name="_Toc184308045"/>
      <w:bookmarkEnd w:id="376"/>
      <w:bookmarkStart w:id="377" w:name="_Toc184313277"/>
      <w:bookmarkEnd w:id="377"/>
      <w:bookmarkStart w:id="378" w:name="_Toc184310302"/>
      <w:bookmarkEnd w:id="378"/>
      <w:bookmarkStart w:id="379" w:name="_Toc184312110"/>
      <w:bookmarkEnd w:id="379"/>
      <w:bookmarkStart w:id="380" w:name="_Toc184313266"/>
      <w:bookmarkEnd w:id="380"/>
      <w:bookmarkStart w:id="381" w:name="_Toc184314447"/>
      <w:bookmarkEnd w:id="381"/>
      <w:bookmarkStart w:id="382" w:name="_Toc184312118"/>
      <w:bookmarkEnd w:id="382"/>
      <w:bookmarkStart w:id="383" w:name="_Toc184314444"/>
      <w:bookmarkEnd w:id="383"/>
      <w:bookmarkStart w:id="384" w:name="_Toc184313263"/>
      <w:bookmarkEnd w:id="384"/>
      <w:bookmarkStart w:id="385" w:name="_Toc184308053"/>
      <w:bookmarkEnd w:id="385"/>
      <w:bookmarkStart w:id="386" w:name="_Toc184312097"/>
      <w:bookmarkEnd w:id="386"/>
      <w:bookmarkStart w:id="387" w:name="_Toc184314463"/>
      <w:bookmarkEnd w:id="387"/>
      <w:bookmarkStart w:id="388" w:name="_Toc184313300"/>
      <w:bookmarkEnd w:id="388"/>
      <w:bookmarkStart w:id="389" w:name="_Toc184313268"/>
      <w:bookmarkEnd w:id="389"/>
      <w:bookmarkStart w:id="390" w:name="_Toc184310335"/>
      <w:bookmarkEnd w:id="390"/>
      <w:bookmarkStart w:id="391" w:name="_Toc184310304"/>
      <w:bookmarkEnd w:id="391"/>
      <w:bookmarkStart w:id="392" w:name="_Toc184308103"/>
      <w:bookmarkEnd w:id="392"/>
      <w:bookmarkStart w:id="393" w:name="_Toc184312112"/>
      <w:bookmarkEnd w:id="393"/>
      <w:bookmarkStart w:id="394" w:name="_Toc184310303"/>
      <w:bookmarkEnd w:id="394"/>
      <w:bookmarkStart w:id="395" w:name="_Toc184312076"/>
      <w:bookmarkEnd w:id="395"/>
      <w:bookmarkStart w:id="396" w:name="_Toc184313269"/>
      <w:bookmarkEnd w:id="396"/>
      <w:bookmarkStart w:id="397" w:name="_Toc184313298"/>
      <w:bookmarkEnd w:id="397"/>
      <w:bookmarkStart w:id="398" w:name="_Toc184308052"/>
      <w:bookmarkEnd w:id="398"/>
      <w:bookmarkStart w:id="399" w:name="_Toc184314446"/>
      <w:bookmarkEnd w:id="399"/>
      <w:bookmarkStart w:id="400" w:name="_Toc184310310"/>
      <w:bookmarkEnd w:id="400"/>
      <w:bookmarkStart w:id="401" w:name="_Toc184308036"/>
      <w:bookmarkEnd w:id="401"/>
      <w:bookmarkStart w:id="402" w:name="_Toc184308065"/>
      <w:bookmarkEnd w:id="402"/>
      <w:bookmarkStart w:id="403" w:name="_Toc184312119"/>
      <w:bookmarkEnd w:id="403"/>
      <w:bookmarkStart w:id="404" w:name="_Toc184312071"/>
      <w:bookmarkEnd w:id="404"/>
      <w:bookmarkStart w:id="405" w:name="_Toc184313247"/>
      <w:bookmarkEnd w:id="405"/>
      <w:r>
        <w:rPr>
          <w:rFonts w:hint="eastAsia" w:ascii="仿宋" w:hAnsi="仿宋" w:eastAsia="仿宋" w:cs="仿宋"/>
          <w:color w:val="auto"/>
          <w:highlight w:val="none"/>
        </w:rPr>
        <w:t>评标办法</w:t>
      </w:r>
      <w:bookmarkEnd w:id="38"/>
      <w:bookmarkEnd w:id="39"/>
      <w:bookmarkEnd w:id="40"/>
    </w:p>
    <w:p w14:paraId="7253C057">
      <w:pPr>
        <w:pStyle w:val="8"/>
        <w:rPr>
          <w:rFonts w:hint="eastAsia" w:ascii="仿宋" w:hAnsi="仿宋" w:eastAsia="仿宋" w:cs="仿宋"/>
          <w:color w:val="auto"/>
          <w:highlight w:val="none"/>
        </w:rPr>
      </w:pPr>
      <w:bookmarkStart w:id="406" w:name="_Toc125025910"/>
      <w:r>
        <w:rPr>
          <w:rFonts w:hint="eastAsia" w:ascii="仿宋" w:hAnsi="仿宋" w:eastAsia="仿宋" w:cs="仿宋"/>
          <w:color w:val="auto"/>
          <w:highlight w:val="none"/>
        </w:rPr>
        <w:t>评标方法和标准前附表</w:t>
      </w:r>
      <w:bookmarkEnd w:id="406"/>
    </w:p>
    <w:tbl>
      <w:tblPr>
        <w:tblStyle w:val="63"/>
        <w:tblW w:w="99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28"/>
        <w:gridCol w:w="5345"/>
        <w:gridCol w:w="567"/>
        <w:gridCol w:w="850"/>
        <w:gridCol w:w="1399"/>
      </w:tblGrid>
      <w:tr w14:paraId="4610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67" w:type="dxa"/>
            <w:shd w:val="clear" w:color="auto" w:fill="FFFFFF" w:themeFill="background1"/>
            <w:vAlign w:val="center"/>
          </w:tcPr>
          <w:p w14:paraId="0EB64073">
            <w:pPr>
              <w:wordWrap/>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228" w:type="dxa"/>
            <w:shd w:val="clear" w:color="auto" w:fill="FFFFFF" w:themeFill="background1"/>
            <w:vAlign w:val="center"/>
          </w:tcPr>
          <w:p w14:paraId="2C32DEFD">
            <w:pPr>
              <w:wordWrap/>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评分内容</w:t>
            </w:r>
          </w:p>
        </w:tc>
        <w:tc>
          <w:tcPr>
            <w:tcW w:w="5345" w:type="dxa"/>
            <w:shd w:val="clear" w:color="auto" w:fill="FFFFFF" w:themeFill="background1"/>
            <w:vAlign w:val="center"/>
          </w:tcPr>
          <w:p w14:paraId="1921429F">
            <w:pPr>
              <w:wordWrap/>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评标标准</w:t>
            </w:r>
          </w:p>
        </w:tc>
        <w:tc>
          <w:tcPr>
            <w:tcW w:w="567" w:type="dxa"/>
            <w:shd w:val="clear" w:color="auto" w:fill="FFFFFF" w:themeFill="background1"/>
            <w:vAlign w:val="center"/>
          </w:tcPr>
          <w:p w14:paraId="416B2F20">
            <w:pPr>
              <w:wordWrap/>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权重</w:t>
            </w:r>
          </w:p>
        </w:tc>
        <w:tc>
          <w:tcPr>
            <w:tcW w:w="850" w:type="dxa"/>
            <w:shd w:val="clear" w:color="auto" w:fill="FFFFFF" w:themeFill="background1"/>
            <w:vAlign w:val="center"/>
          </w:tcPr>
          <w:p w14:paraId="651A79C3">
            <w:pPr>
              <w:wordWrap/>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主观分/客观分属性</w:t>
            </w:r>
          </w:p>
        </w:tc>
        <w:tc>
          <w:tcPr>
            <w:tcW w:w="1399" w:type="dxa"/>
            <w:shd w:val="clear" w:color="auto" w:fill="FFFFFF" w:themeFill="background1"/>
          </w:tcPr>
          <w:p w14:paraId="0D72DDE4">
            <w:pPr>
              <w:wordWrap/>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投标文件中评标标准相应的商务技术资料目录*</w:t>
            </w:r>
          </w:p>
        </w:tc>
      </w:tr>
      <w:tr w14:paraId="4E58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6" w:type="dxa"/>
            <w:gridSpan w:val="6"/>
            <w:shd w:val="clear" w:color="auto" w:fill="FFFFFF" w:themeFill="background1"/>
            <w:vAlign w:val="center"/>
          </w:tcPr>
          <w:p w14:paraId="18115C7D">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商务部分（7分）</w:t>
            </w:r>
          </w:p>
        </w:tc>
      </w:tr>
      <w:tr w14:paraId="44AE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themeFill="background1"/>
            <w:vAlign w:val="center"/>
          </w:tcPr>
          <w:p w14:paraId="05F6FA8D">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28" w:type="dxa"/>
            <w:shd w:val="clear" w:color="auto" w:fill="FFFFFF" w:themeFill="background1"/>
            <w:vAlign w:val="center"/>
          </w:tcPr>
          <w:p w14:paraId="1B3119F3">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类似业绩</w:t>
            </w:r>
          </w:p>
          <w:p w14:paraId="3BD4325A">
            <w:pPr>
              <w:pStyle w:val="35"/>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（0～3分）</w:t>
            </w:r>
          </w:p>
        </w:tc>
        <w:tc>
          <w:tcPr>
            <w:tcW w:w="5345" w:type="dxa"/>
            <w:shd w:val="clear" w:color="auto" w:fill="FFFFFF" w:themeFill="background1"/>
            <w:vAlign w:val="center"/>
          </w:tcPr>
          <w:p w14:paraId="52B80715">
            <w:pPr>
              <w:wordWrap/>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投标人承担过自2021年1月1日以来（以合同签订时间为准）</w:t>
            </w:r>
            <w:r>
              <w:rPr>
                <w:rFonts w:hint="eastAsia" w:ascii="仿宋" w:hAnsi="仿宋" w:eastAsia="仿宋" w:cs="仿宋"/>
                <w:bCs/>
                <w:color w:val="auto"/>
                <w:sz w:val="21"/>
                <w:szCs w:val="21"/>
                <w:highlight w:val="none"/>
              </w:rPr>
              <w:t>类似</w:t>
            </w:r>
            <w:r>
              <w:rPr>
                <w:rFonts w:hint="eastAsia" w:ascii="仿宋" w:hAnsi="仿宋" w:eastAsia="仿宋" w:cs="仿宋"/>
                <w:color w:val="auto"/>
                <w:sz w:val="21"/>
                <w:szCs w:val="21"/>
                <w:highlight w:val="none"/>
              </w:rPr>
              <w:t>智能化业绩的，每1个得1分，最高得3分（业绩以合同为准，提供盖章合同原件扫描件并加盖投标单位公章，需显示签订时间、签订双方合同内容）。</w:t>
            </w:r>
          </w:p>
        </w:tc>
        <w:tc>
          <w:tcPr>
            <w:tcW w:w="567" w:type="dxa"/>
            <w:shd w:val="clear" w:color="auto" w:fill="FFFFFF" w:themeFill="background1"/>
            <w:vAlign w:val="center"/>
          </w:tcPr>
          <w:p w14:paraId="2B69BA7D">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50" w:type="dxa"/>
            <w:shd w:val="clear" w:color="auto" w:fill="FFFFFF" w:themeFill="background1"/>
            <w:vAlign w:val="center"/>
          </w:tcPr>
          <w:p w14:paraId="0E99708A">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99" w:type="dxa"/>
            <w:shd w:val="clear" w:color="auto" w:fill="FFFFFF" w:themeFill="background1"/>
          </w:tcPr>
          <w:p w14:paraId="6A404641">
            <w:pPr>
              <w:wordWrap/>
              <w:ind w:firstLine="0" w:firstLineChars="0"/>
              <w:jc w:val="center"/>
              <w:rPr>
                <w:rFonts w:hint="eastAsia" w:ascii="仿宋" w:hAnsi="仿宋" w:eastAsia="仿宋" w:cs="仿宋"/>
                <w:color w:val="auto"/>
                <w:sz w:val="21"/>
                <w:szCs w:val="21"/>
                <w:highlight w:val="none"/>
              </w:rPr>
            </w:pPr>
          </w:p>
        </w:tc>
      </w:tr>
      <w:tr w14:paraId="25F3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themeFill="background1"/>
            <w:vAlign w:val="center"/>
          </w:tcPr>
          <w:p w14:paraId="76C7423A">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28" w:type="dxa"/>
            <w:shd w:val="clear" w:color="auto" w:fill="FFFFFF" w:themeFill="background1"/>
            <w:vAlign w:val="center"/>
          </w:tcPr>
          <w:p w14:paraId="08E3D358">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综合实力类似业绩</w:t>
            </w:r>
          </w:p>
          <w:p w14:paraId="63C6D573">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（0～4分）</w:t>
            </w:r>
          </w:p>
        </w:tc>
        <w:tc>
          <w:tcPr>
            <w:tcW w:w="5345" w:type="dxa"/>
            <w:shd w:val="clear" w:color="auto" w:fill="FFFFFF" w:themeFill="background1"/>
            <w:vAlign w:val="center"/>
          </w:tcPr>
          <w:p w14:paraId="748176E2">
            <w:pPr>
              <w:wordWrap/>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rPr>
              <w:t>投标人具有信息安全管理体系认证证书、信息技术服务管理体系认证证书、质量管理体系认证证书、环境管理体系认证证书，每个得1分，最高得</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TW"/>
              </w:rPr>
              <w:t>分，没有的不得分。（以上认证须在有效期内，以评标现场在国家认证委官网查询结果为准）。</w:t>
            </w:r>
          </w:p>
        </w:tc>
        <w:tc>
          <w:tcPr>
            <w:tcW w:w="567" w:type="dxa"/>
            <w:shd w:val="clear" w:color="auto" w:fill="FFFFFF" w:themeFill="background1"/>
            <w:vAlign w:val="center"/>
          </w:tcPr>
          <w:p w14:paraId="512C1502">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850" w:type="dxa"/>
            <w:shd w:val="clear" w:color="auto" w:fill="FFFFFF" w:themeFill="background1"/>
            <w:vAlign w:val="center"/>
          </w:tcPr>
          <w:p w14:paraId="34E1F9E3">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99" w:type="dxa"/>
            <w:shd w:val="clear" w:color="auto" w:fill="FFFFFF" w:themeFill="background1"/>
          </w:tcPr>
          <w:p w14:paraId="73A1F9F4">
            <w:pPr>
              <w:wordWrap/>
              <w:ind w:firstLine="0" w:firstLineChars="0"/>
              <w:jc w:val="center"/>
              <w:rPr>
                <w:rFonts w:hint="eastAsia" w:ascii="仿宋" w:hAnsi="仿宋" w:eastAsia="仿宋" w:cs="仿宋"/>
                <w:color w:val="auto"/>
                <w:sz w:val="21"/>
                <w:szCs w:val="21"/>
                <w:highlight w:val="none"/>
              </w:rPr>
            </w:pPr>
          </w:p>
        </w:tc>
      </w:tr>
      <w:tr w14:paraId="1727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7" w:type="dxa"/>
            <w:gridSpan w:val="5"/>
            <w:shd w:val="clear" w:color="auto" w:fill="FFFFFF" w:themeFill="background1"/>
            <w:vAlign w:val="center"/>
          </w:tcPr>
          <w:p w14:paraId="5120964F">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技术部分（63分）</w:t>
            </w:r>
          </w:p>
        </w:tc>
        <w:tc>
          <w:tcPr>
            <w:tcW w:w="1399" w:type="dxa"/>
            <w:shd w:val="clear" w:color="auto" w:fill="FFFFFF" w:themeFill="background1"/>
          </w:tcPr>
          <w:p w14:paraId="148CE9D5">
            <w:pPr>
              <w:wordWrap/>
              <w:ind w:firstLine="0" w:firstLineChars="0"/>
              <w:jc w:val="center"/>
              <w:rPr>
                <w:rFonts w:hint="eastAsia" w:ascii="仿宋" w:hAnsi="仿宋" w:eastAsia="仿宋" w:cs="仿宋"/>
                <w:color w:val="auto"/>
                <w:sz w:val="21"/>
                <w:szCs w:val="21"/>
                <w:highlight w:val="none"/>
              </w:rPr>
            </w:pPr>
          </w:p>
        </w:tc>
      </w:tr>
      <w:tr w14:paraId="0161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2133D122">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28" w:type="dxa"/>
            <w:vAlign w:val="center"/>
          </w:tcPr>
          <w:p w14:paraId="714C946C">
            <w:pPr>
              <w:wordWrap/>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重难点分析与解决</w:t>
            </w:r>
            <w:r>
              <w:rPr>
                <w:rFonts w:hint="eastAsia" w:ascii="仿宋" w:hAnsi="仿宋" w:eastAsia="仿宋" w:cs="仿宋"/>
                <w:color w:val="auto"/>
                <w:sz w:val="21"/>
                <w:szCs w:val="21"/>
                <w:highlight w:val="none"/>
              </w:rPr>
              <w:t>（0～</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345" w:type="dxa"/>
            <w:vAlign w:val="center"/>
          </w:tcPr>
          <w:p w14:paraId="211E01EF">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本项目实施重点、难点分析评价。投标人根据自身对本项目需求理解分析的结论，结合自身经验，对本项目的实施重点和难点进行阐述和说明进行评审。【打分范围：3，2，1，0】</w:t>
            </w:r>
          </w:p>
        </w:tc>
        <w:tc>
          <w:tcPr>
            <w:tcW w:w="567" w:type="dxa"/>
            <w:vAlign w:val="center"/>
          </w:tcPr>
          <w:p w14:paraId="4A7F805A">
            <w:pPr>
              <w:wordWrap/>
              <w:ind w:firstLine="0" w:firstLineChars="0"/>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3</w:t>
            </w:r>
          </w:p>
        </w:tc>
        <w:tc>
          <w:tcPr>
            <w:tcW w:w="850" w:type="dxa"/>
            <w:vAlign w:val="center"/>
          </w:tcPr>
          <w:p w14:paraId="01DE6FCC">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444BA775">
            <w:pPr>
              <w:wordWrap/>
              <w:ind w:firstLine="0" w:firstLineChars="0"/>
              <w:jc w:val="center"/>
              <w:rPr>
                <w:rFonts w:hint="eastAsia" w:ascii="仿宋" w:hAnsi="仿宋" w:eastAsia="仿宋" w:cs="仿宋"/>
                <w:color w:val="auto"/>
                <w:sz w:val="21"/>
                <w:szCs w:val="21"/>
                <w:highlight w:val="none"/>
              </w:rPr>
            </w:pPr>
          </w:p>
        </w:tc>
      </w:tr>
      <w:tr w14:paraId="4F35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6E019B7B">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228" w:type="dxa"/>
            <w:vAlign w:val="center"/>
          </w:tcPr>
          <w:p w14:paraId="30471447">
            <w:pPr>
              <w:wordWrap/>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技术参数偏离情况</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c>
          <w:tcPr>
            <w:tcW w:w="5345" w:type="dxa"/>
            <w:vAlign w:val="center"/>
          </w:tcPr>
          <w:p w14:paraId="470E8BFC">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依据采购清单明细，投标产品的基本功能、技术指标与需求的吻合程度和偏差情况（包括所投标产品的规格型号、详细配置、主要技术参数、随机软件等），其配置和性能是否能满足本项目运行的需求</w:t>
            </w:r>
            <w:r>
              <w:rPr>
                <w:rFonts w:hint="eastAsia" w:ascii="仿宋" w:hAnsi="仿宋" w:eastAsia="仿宋" w:cs="仿宋"/>
                <w:color w:val="auto"/>
                <w:sz w:val="21"/>
                <w:szCs w:val="21"/>
                <w:highlight w:val="none"/>
                <w:lang w:eastAsia="zh-CN"/>
              </w:rPr>
              <w:t>：</w:t>
            </w:r>
          </w:p>
          <w:p w14:paraId="4ECC83C7">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①标注▲的技术指标不允许负偏离，否则投标无效；</w:t>
            </w:r>
          </w:p>
          <w:p w14:paraId="40DAB0C8">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②一般技术指标负偏离每一项扣减</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分；标“★”项重要技术指标负偏离每一项扣减</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分，扣完为止</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3C0FFF92">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注：参数要求中要求提供相关的证明材料的，不提供视一项负偏离。</w:t>
            </w:r>
          </w:p>
        </w:tc>
        <w:tc>
          <w:tcPr>
            <w:tcW w:w="567" w:type="dxa"/>
            <w:vAlign w:val="center"/>
          </w:tcPr>
          <w:p w14:paraId="6B377B55">
            <w:pPr>
              <w:wordWrap/>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850" w:type="dxa"/>
            <w:vAlign w:val="center"/>
          </w:tcPr>
          <w:p w14:paraId="1CBB2369">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99" w:type="dxa"/>
          </w:tcPr>
          <w:p w14:paraId="72DA3226">
            <w:pPr>
              <w:wordWrap/>
              <w:ind w:firstLine="0" w:firstLineChars="0"/>
              <w:jc w:val="center"/>
              <w:rPr>
                <w:rFonts w:hint="eastAsia" w:ascii="仿宋" w:hAnsi="仿宋" w:eastAsia="仿宋" w:cs="仿宋"/>
                <w:color w:val="auto"/>
                <w:sz w:val="21"/>
                <w:szCs w:val="21"/>
                <w:highlight w:val="none"/>
              </w:rPr>
            </w:pPr>
          </w:p>
        </w:tc>
      </w:tr>
      <w:tr w14:paraId="19E9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02D8860D">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228" w:type="dxa"/>
            <w:vMerge w:val="restart"/>
            <w:vAlign w:val="center"/>
          </w:tcPr>
          <w:p w14:paraId="46CF524F">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项目实施方案（0～</w:t>
            </w:r>
            <w:r>
              <w:rPr>
                <w:rFonts w:hint="eastAsia" w:cs="仿宋"/>
                <w:color w:val="auto"/>
                <w:sz w:val="21"/>
                <w:szCs w:val="21"/>
                <w:highlight w:val="none"/>
                <w:lang w:val="en-US" w:eastAsia="zh-CN"/>
              </w:rPr>
              <w:t>11</w:t>
            </w:r>
            <w:r>
              <w:rPr>
                <w:rFonts w:hint="eastAsia" w:ascii="仿宋" w:hAnsi="仿宋" w:eastAsia="仿宋" w:cs="仿宋"/>
                <w:color w:val="auto"/>
                <w:sz w:val="21"/>
                <w:szCs w:val="21"/>
                <w:highlight w:val="none"/>
              </w:rPr>
              <w:t>分）</w:t>
            </w:r>
          </w:p>
        </w:tc>
        <w:tc>
          <w:tcPr>
            <w:tcW w:w="5345" w:type="dxa"/>
            <w:vAlign w:val="center"/>
          </w:tcPr>
          <w:p w14:paraId="285288C1">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方案根据投标人对现状的理解，实施方案的合理性、准确性综合评定。包括对于项目现场情况、产品供货、验货、安装调试等内容，以及组织机构、工作程序和步骤、管理和协调方法等。【打分分值范围：5，4，3，2，1，0】</w:t>
            </w:r>
          </w:p>
        </w:tc>
        <w:tc>
          <w:tcPr>
            <w:tcW w:w="567" w:type="dxa"/>
            <w:vAlign w:val="center"/>
          </w:tcPr>
          <w:p w14:paraId="24F47E3D">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850" w:type="dxa"/>
            <w:vAlign w:val="center"/>
          </w:tcPr>
          <w:p w14:paraId="03CC4606">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514B7BB0">
            <w:pPr>
              <w:wordWrap/>
              <w:ind w:firstLine="0" w:firstLineChars="0"/>
              <w:jc w:val="center"/>
              <w:rPr>
                <w:rFonts w:hint="eastAsia" w:ascii="仿宋" w:hAnsi="仿宋" w:eastAsia="仿宋" w:cs="仿宋"/>
                <w:color w:val="auto"/>
                <w:sz w:val="21"/>
                <w:szCs w:val="21"/>
                <w:highlight w:val="none"/>
              </w:rPr>
            </w:pPr>
          </w:p>
        </w:tc>
      </w:tr>
      <w:tr w14:paraId="1260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6E1C8051">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228" w:type="dxa"/>
            <w:vMerge w:val="continue"/>
            <w:vAlign w:val="center"/>
          </w:tcPr>
          <w:p w14:paraId="3F087C03">
            <w:pPr>
              <w:wordWrap/>
              <w:ind w:firstLine="0" w:firstLineChars="0"/>
              <w:jc w:val="center"/>
              <w:rPr>
                <w:rFonts w:hint="eastAsia" w:ascii="仿宋" w:hAnsi="仿宋" w:eastAsia="仿宋" w:cs="仿宋"/>
                <w:color w:val="auto"/>
                <w:sz w:val="21"/>
                <w:szCs w:val="21"/>
                <w:highlight w:val="none"/>
              </w:rPr>
            </w:pPr>
          </w:p>
        </w:tc>
        <w:tc>
          <w:tcPr>
            <w:tcW w:w="5345" w:type="dxa"/>
            <w:vAlign w:val="center"/>
          </w:tcPr>
          <w:p w14:paraId="3C71247B">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进度计划编制：项目进度计划编制合理、内容详尽、满足实际项目要求等内容进行打分。【打分范围：3，2，1，0】</w:t>
            </w:r>
          </w:p>
        </w:tc>
        <w:tc>
          <w:tcPr>
            <w:tcW w:w="567" w:type="dxa"/>
            <w:vAlign w:val="center"/>
          </w:tcPr>
          <w:p w14:paraId="4DCBBCFB">
            <w:pPr>
              <w:wordWrap/>
              <w:ind w:firstLine="0" w:firstLineChars="0"/>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3</w:t>
            </w:r>
          </w:p>
        </w:tc>
        <w:tc>
          <w:tcPr>
            <w:tcW w:w="850" w:type="dxa"/>
            <w:vAlign w:val="center"/>
          </w:tcPr>
          <w:p w14:paraId="0ED6EF39">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16FF0412">
            <w:pPr>
              <w:wordWrap/>
              <w:ind w:firstLine="0" w:firstLineChars="0"/>
              <w:jc w:val="center"/>
              <w:rPr>
                <w:rFonts w:hint="eastAsia" w:ascii="仿宋" w:hAnsi="仿宋" w:eastAsia="仿宋" w:cs="仿宋"/>
                <w:color w:val="auto"/>
                <w:sz w:val="21"/>
                <w:szCs w:val="21"/>
                <w:highlight w:val="none"/>
              </w:rPr>
            </w:pPr>
          </w:p>
        </w:tc>
      </w:tr>
      <w:tr w14:paraId="2228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2105300F">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228" w:type="dxa"/>
            <w:vMerge w:val="continue"/>
            <w:vAlign w:val="center"/>
          </w:tcPr>
          <w:p w14:paraId="6008E4E0">
            <w:pPr>
              <w:wordWrap/>
              <w:ind w:firstLine="0" w:firstLineChars="0"/>
              <w:jc w:val="center"/>
              <w:rPr>
                <w:rFonts w:hint="eastAsia" w:ascii="仿宋" w:hAnsi="仿宋" w:eastAsia="仿宋" w:cs="仿宋"/>
                <w:color w:val="auto"/>
                <w:sz w:val="21"/>
                <w:szCs w:val="21"/>
                <w:highlight w:val="none"/>
              </w:rPr>
            </w:pPr>
          </w:p>
        </w:tc>
        <w:tc>
          <w:tcPr>
            <w:tcW w:w="5345" w:type="dxa"/>
            <w:vAlign w:val="center"/>
          </w:tcPr>
          <w:p w14:paraId="66367EA9">
            <w:pPr>
              <w:wordWrap/>
              <w:ind w:firstLine="0" w:firstLineChars="0"/>
              <w:rPr>
                <w:rFonts w:hint="eastAsia" w:ascii="仿宋" w:hAnsi="仿宋" w:eastAsia="仿宋" w:cs="仿宋"/>
                <w:color w:val="auto"/>
                <w:highlight w:val="none"/>
              </w:rPr>
            </w:pPr>
            <w:r>
              <w:rPr>
                <w:rFonts w:hint="eastAsia" w:ascii="仿宋" w:hAnsi="仿宋" w:eastAsia="仿宋" w:cs="仿宋"/>
                <w:color w:val="auto"/>
                <w:sz w:val="21"/>
                <w:szCs w:val="21"/>
                <w:highlight w:val="none"/>
              </w:rPr>
              <w:t>质量保障措施：质量体系健全、设备与人员完善措施有力等内容进行打分。【打分范围：</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2，1，0】</w:t>
            </w:r>
          </w:p>
        </w:tc>
        <w:tc>
          <w:tcPr>
            <w:tcW w:w="567" w:type="dxa"/>
            <w:vAlign w:val="center"/>
          </w:tcPr>
          <w:p w14:paraId="36C79C9A">
            <w:pPr>
              <w:wordWrap/>
              <w:ind w:firstLine="0" w:firstLineChars="0"/>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3</w:t>
            </w:r>
          </w:p>
        </w:tc>
        <w:tc>
          <w:tcPr>
            <w:tcW w:w="850" w:type="dxa"/>
            <w:vAlign w:val="center"/>
          </w:tcPr>
          <w:p w14:paraId="143ABE2B">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1B8F9CB1">
            <w:pPr>
              <w:wordWrap/>
              <w:ind w:firstLine="0" w:firstLineChars="0"/>
              <w:jc w:val="center"/>
              <w:rPr>
                <w:rFonts w:hint="eastAsia" w:ascii="仿宋" w:hAnsi="仿宋" w:eastAsia="仿宋" w:cs="仿宋"/>
                <w:color w:val="auto"/>
                <w:sz w:val="21"/>
                <w:szCs w:val="21"/>
                <w:highlight w:val="none"/>
              </w:rPr>
            </w:pPr>
          </w:p>
        </w:tc>
      </w:tr>
      <w:tr w14:paraId="657C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380C246A">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228" w:type="dxa"/>
            <w:vMerge w:val="restart"/>
            <w:vAlign w:val="center"/>
          </w:tcPr>
          <w:p w14:paraId="5C22C17E">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项目团队配置（0～</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5345" w:type="dxa"/>
            <w:vAlign w:val="center"/>
          </w:tcPr>
          <w:p w14:paraId="4BE8BC3E">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项目负责人：具</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信息系统项目管理师证书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注册一级建造师（机电</w:t>
            </w:r>
            <w:r>
              <w:rPr>
                <w:rFonts w:hint="eastAsia" w:ascii="仿宋" w:hAnsi="仿宋" w:eastAsia="仿宋" w:cs="仿宋"/>
                <w:color w:val="auto"/>
                <w:sz w:val="21"/>
                <w:szCs w:val="21"/>
                <w:highlight w:val="none"/>
                <w:lang w:val="en-US" w:eastAsia="zh-CN"/>
              </w:rPr>
              <w:t>工程</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智能化</w:t>
            </w:r>
            <w:r>
              <w:rPr>
                <w:rFonts w:hint="eastAsia" w:ascii="仿宋" w:hAnsi="仿宋" w:eastAsia="仿宋" w:cs="仿宋"/>
                <w:color w:val="auto"/>
                <w:sz w:val="21"/>
                <w:szCs w:val="21"/>
                <w:highlight w:val="none"/>
                <w:lang w:val="en-US" w:eastAsia="zh-CN"/>
              </w:rPr>
              <w:t>专业</w:t>
            </w:r>
            <w:r>
              <w:rPr>
                <w:rFonts w:hint="eastAsia" w:ascii="仿宋" w:hAnsi="仿宋" w:eastAsia="仿宋" w:cs="仿宋"/>
                <w:color w:val="auto"/>
                <w:sz w:val="21"/>
                <w:szCs w:val="21"/>
                <w:highlight w:val="none"/>
              </w:rPr>
              <w:t>高级工程师及以上职称</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每项得1分，最高3分</w:t>
            </w:r>
            <w:r>
              <w:rPr>
                <w:rFonts w:hint="eastAsia" w:ascii="仿宋" w:hAnsi="仿宋" w:eastAsia="仿宋" w:cs="仿宋"/>
                <w:color w:val="auto"/>
                <w:sz w:val="21"/>
                <w:szCs w:val="21"/>
                <w:highlight w:val="none"/>
              </w:rPr>
              <w:t>。</w:t>
            </w:r>
          </w:p>
          <w:p w14:paraId="30718033">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证明材料：提供证书原件扫描件、投标截止日前6个月内任意一个月社保证明，并加盖投标单位公章或电子签章。未按要求提供或者提供不全的不得分。</w:t>
            </w:r>
          </w:p>
        </w:tc>
        <w:tc>
          <w:tcPr>
            <w:tcW w:w="567" w:type="dxa"/>
            <w:vAlign w:val="center"/>
          </w:tcPr>
          <w:p w14:paraId="03714D31">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50" w:type="dxa"/>
            <w:vAlign w:val="center"/>
          </w:tcPr>
          <w:p w14:paraId="1FB539C3">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w:t>
            </w:r>
            <w:r>
              <w:rPr>
                <w:rFonts w:hint="eastAsia" w:ascii="仿宋" w:hAnsi="仿宋" w:eastAsia="仿宋" w:cs="仿宋"/>
                <w:color w:val="auto"/>
                <w:sz w:val="21"/>
                <w:szCs w:val="21"/>
                <w:highlight w:val="none"/>
              </w:rPr>
              <w:t>分</w:t>
            </w:r>
          </w:p>
        </w:tc>
        <w:tc>
          <w:tcPr>
            <w:tcW w:w="1399" w:type="dxa"/>
          </w:tcPr>
          <w:p w14:paraId="7C67ADC3">
            <w:pPr>
              <w:wordWrap/>
              <w:ind w:firstLine="0" w:firstLineChars="0"/>
              <w:jc w:val="center"/>
              <w:rPr>
                <w:rFonts w:hint="eastAsia" w:ascii="仿宋" w:hAnsi="仿宋" w:eastAsia="仿宋" w:cs="仿宋"/>
                <w:color w:val="auto"/>
                <w:sz w:val="21"/>
                <w:szCs w:val="21"/>
                <w:highlight w:val="none"/>
              </w:rPr>
            </w:pPr>
          </w:p>
        </w:tc>
      </w:tr>
      <w:tr w14:paraId="3FA4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535F6F02">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228" w:type="dxa"/>
            <w:vMerge w:val="continue"/>
            <w:vAlign w:val="center"/>
          </w:tcPr>
          <w:p w14:paraId="20D75D1E">
            <w:pPr>
              <w:wordWrap/>
              <w:ind w:firstLine="0" w:firstLineChars="0"/>
              <w:jc w:val="center"/>
              <w:rPr>
                <w:rFonts w:hint="eastAsia" w:ascii="仿宋" w:hAnsi="仿宋" w:eastAsia="仿宋" w:cs="仿宋"/>
                <w:color w:val="auto"/>
                <w:sz w:val="21"/>
                <w:szCs w:val="21"/>
                <w:highlight w:val="none"/>
              </w:rPr>
            </w:pPr>
          </w:p>
        </w:tc>
        <w:tc>
          <w:tcPr>
            <w:tcW w:w="5345" w:type="dxa"/>
            <w:vAlign w:val="center"/>
          </w:tcPr>
          <w:p w14:paraId="04322394">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项目技术负责人：具</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电气类或智能化类</w:t>
            </w:r>
            <w:r>
              <w:rPr>
                <w:rFonts w:hint="eastAsia" w:ascii="仿宋" w:hAnsi="仿宋" w:eastAsia="仿宋" w:cs="仿宋"/>
                <w:color w:val="auto"/>
                <w:sz w:val="21"/>
                <w:szCs w:val="21"/>
                <w:highlight w:val="none"/>
                <w:lang w:val="en-US" w:eastAsia="zh-CN"/>
              </w:rPr>
              <w:t>相关专业</w:t>
            </w:r>
            <w:r>
              <w:rPr>
                <w:rFonts w:hint="eastAsia" w:ascii="仿宋" w:hAnsi="仿宋" w:eastAsia="仿宋" w:cs="仿宋"/>
                <w:color w:val="auto"/>
                <w:sz w:val="21"/>
                <w:szCs w:val="21"/>
                <w:highlight w:val="none"/>
              </w:rPr>
              <w:t>高级</w:t>
            </w:r>
            <w:r>
              <w:rPr>
                <w:rFonts w:hint="eastAsia" w:ascii="仿宋" w:hAnsi="仿宋" w:eastAsia="仿宋" w:cs="仿宋"/>
                <w:color w:val="auto"/>
                <w:sz w:val="21"/>
                <w:szCs w:val="21"/>
                <w:highlight w:val="none"/>
                <w:lang w:val="en-US" w:eastAsia="zh-CN"/>
              </w:rPr>
              <w:t>工程师</w:t>
            </w:r>
            <w:r>
              <w:rPr>
                <w:rFonts w:hint="eastAsia" w:ascii="仿宋" w:hAnsi="仿宋" w:eastAsia="仿宋" w:cs="仿宋"/>
                <w:color w:val="auto"/>
                <w:sz w:val="21"/>
                <w:szCs w:val="21"/>
                <w:highlight w:val="none"/>
              </w:rPr>
              <w:t>及以上职称的得1分，具备一级建造师注册证书（机电类）的得1分，本项最高得2分，</w:t>
            </w:r>
            <w:r>
              <w:rPr>
                <w:rFonts w:hint="eastAsia" w:ascii="仿宋" w:hAnsi="仿宋" w:eastAsia="仿宋" w:cs="仿宋"/>
                <w:color w:val="auto"/>
                <w:sz w:val="21"/>
                <w:szCs w:val="21"/>
                <w:highlight w:val="none"/>
                <w:lang w:val="en-US" w:eastAsia="zh-CN"/>
              </w:rPr>
              <w:t>未提供</w:t>
            </w:r>
            <w:r>
              <w:rPr>
                <w:rFonts w:hint="eastAsia" w:ascii="仿宋" w:hAnsi="仿宋" w:eastAsia="仿宋" w:cs="仿宋"/>
                <w:color w:val="auto"/>
                <w:sz w:val="21"/>
                <w:szCs w:val="21"/>
                <w:highlight w:val="none"/>
              </w:rPr>
              <w:t>不得分。</w:t>
            </w:r>
          </w:p>
          <w:p w14:paraId="6BD6B249">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证明材料：项目技术负责人和项目负责人不得为同一人，否则不得分。提供证书原件扫描件、投标截止日前6个月内任意一个月社保证明，并加盖投标单位公章或电子签章。未按要求提供或者提供不全的不得分。</w:t>
            </w:r>
          </w:p>
        </w:tc>
        <w:tc>
          <w:tcPr>
            <w:tcW w:w="567" w:type="dxa"/>
            <w:vAlign w:val="center"/>
          </w:tcPr>
          <w:p w14:paraId="787A6CF9">
            <w:pPr>
              <w:wordWrap/>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850" w:type="dxa"/>
            <w:vAlign w:val="center"/>
          </w:tcPr>
          <w:p w14:paraId="779CE5B0">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w:t>
            </w:r>
            <w:r>
              <w:rPr>
                <w:rFonts w:hint="eastAsia" w:ascii="仿宋" w:hAnsi="仿宋" w:eastAsia="仿宋" w:cs="仿宋"/>
                <w:color w:val="auto"/>
                <w:sz w:val="21"/>
                <w:szCs w:val="21"/>
                <w:highlight w:val="none"/>
              </w:rPr>
              <w:t>观分</w:t>
            </w:r>
          </w:p>
        </w:tc>
        <w:tc>
          <w:tcPr>
            <w:tcW w:w="1399" w:type="dxa"/>
          </w:tcPr>
          <w:p w14:paraId="21F9AF13">
            <w:pPr>
              <w:wordWrap/>
              <w:ind w:firstLine="0" w:firstLineChars="0"/>
              <w:jc w:val="center"/>
              <w:rPr>
                <w:rFonts w:hint="eastAsia" w:ascii="仿宋" w:hAnsi="仿宋" w:eastAsia="仿宋" w:cs="仿宋"/>
                <w:color w:val="auto"/>
                <w:sz w:val="21"/>
                <w:szCs w:val="21"/>
                <w:highlight w:val="none"/>
              </w:rPr>
            </w:pPr>
          </w:p>
        </w:tc>
      </w:tr>
      <w:tr w14:paraId="2461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auto"/>
            <w:vAlign w:val="center"/>
          </w:tcPr>
          <w:p w14:paraId="582566FC">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c>
          <w:tcPr>
            <w:tcW w:w="1228" w:type="dxa"/>
            <w:vMerge w:val="continue"/>
            <w:vAlign w:val="center"/>
          </w:tcPr>
          <w:p w14:paraId="1559E910">
            <w:pPr>
              <w:wordWrap/>
              <w:ind w:firstLine="0" w:firstLineChars="0"/>
              <w:jc w:val="center"/>
              <w:rPr>
                <w:rFonts w:hint="eastAsia" w:ascii="仿宋" w:hAnsi="仿宋" w:eastAsia="仿宋" w:cs="仿宋"/>
                <w:color w:val="auto"/>
                <w:sz w:val="21"/>
                <w:szCs w:val="21"/>
                <w:highlight w:val="none"/>
              </w:rPr>
            </w:pPr>
          </w:p>
        </w:tc>
        <w:tc>
          <w:tcPr>
            <w:tcW w:w="5345" w:type="dxa"/>
            <w:vAlign w:val="center"/>
          </w:tcPr>
          <w:p w14:paraId="4A37D5D5">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项目团队人员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除项目负责人、技术负责人外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6D9D2EA1">
            <w:pPr>
              <w:wordWrap/>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①具有电工证</w:t>
            </w:r>
            <w:r>
              <w:rPr>
                <w:rFonts w:hint="eastAsia" w:ascii="仿宋" w:hAnsi="仿宋" w:eastAsia="仿宋" w:cs="仿宋"/>
                <w:color w:val="auto"/>
                <w:sz w:val="21"/>
                <w:szCs w:val="21"/>
                <w:highlight w:val="none"/>
                <w:lang w:val="en-US" w:eastAsia="zh-CN"/>
              </w:rPr>
              <w:t>的，得1分</w:t>
            </w:r>
            <w:r>
              <w:rPr>
                <w:rFonts w:hint="eastAsia" w:ascii="仿宋" w:hAnsi="仿宋" w:eastAsia="仿宋" w:cs="仿宋"/>
                <w:color w:val="auto"/>
                <w:sz w:val="21"/>
                <w:szCs w:val="21"/>
                <w:highlight w:val="none"/>
              </w:rPr>
              <w:t>、焊工证</w:t>
            </w:r>
            <w:r>
              <w:rPr>
                <w:rFonts w:hint="eastAsia" w:ascii="仿宋" w:hAnsi="仿宋" w:eastAsia="仿宋" w:cs="仿宋"/>
                <w:color w:val="auto"/>
                <w:sz w:val="21"/>
                <w:szCs w:val="21"/>
                <w:highlight w:val="none"/>
                <w:lang w:val="en-US" w:eastAsia="zh-CN"/>
              </w:rPr>
              <w:t>的，得1分，最高得2分。本项不重复计分。</w:t>
            </w:r>
          </w:p>
          <w:p w14:paraId="2114C3C8">
            <w:pPr>
              <w:wordWrap/>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②具有智能化类专业工程师及以上职称证书，每提供1人得1分，最高得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5DE0483F">
            <w:pPr>
              <w:wordWrap/>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③具有系统集成项目管理工程师证书的，得1分，最高得1分。</w:t>
            </w:r>
          </w:p>
          <w:p w14:paraId="43E74282">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证明材料：同一人持有多类技能证书不得重复得分。需提供相关证书及投标截止日前6个月内任意一个月社保证明，并加盖投标单位公章或电子签章。未提供社保证明材料的人员不予认可。</w:t>
            </w:r>
          </w:p>
        </w:tc>
        <w:tc>
          <w:tcPr>
            <w:tcW w:w="567" w:type="dxa"/>
            <w:vAlign w:val="center"/>
          </w:tcPr>
          <w:p w14:paraId="3ED55E4A">
            <w:pPr>
              <w:wordWrap/>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850" w:type="dxa"/>
            <w:vAlign w:val="center"/>
          </w:tcPr>
          <w:p w14:paraId="02042CD2">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99" w:type="dxa"/>
          </w:tcPr>
          <w:p w14:paraId="3166F886">
            <w:pPr>
              <w:wordWrap/>
              <w:ind w:firstLine="0" w:firstLineChars="0"/>
              <w:jc w:val="center"/>
              <w:rPr>
                <w:rFonts w:hint="eastAsia" w:ascii="仿宋" w:hAnsi="仿宋" w:eastAsia="仿宋" w:cs="仿宋"/>
                <w:color w:val="auto"/>
                <w:sz w:val="21"/>
                <w:szCs w:val="21"/>
                <w:highlight w:val="none"/>
              </w:rPr>
            </w:pPr>
          </w:p>
        </w:tc>
      </w:tr>
      <w:tr w14:paraId="56D6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auto"/>
            <w:vAlign w:val="center"/>
          </w:tcPr>
          <w:p w14:paraId="6A82CCE1">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11</w:t>
            </w:r>
          </w:p>
        </w:tc>
        <w:tc>
          <w:tcPr>
            <w:tcW w:w="1228" w:type="dxa"/>
            <w:vAlign w:val="center"/>
          </w:tcPr>
          <w:p w14:paraId="2E47ED26">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备品备件（0～2分）</w:t>
            </w:r>
          </w:p>
        </w:tc>
        <w:tc>
          <w:tcPr>
            <w:tcW w:w="5345" w:type="dxa"/>
            <w:vAlign w:val="center"/>
          </w:tcPr>
          <w:p w14:paraId="6882F886">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投标供应商提供满足项目需求的备品备件或可用于项目售后的备品备件清单，备品备件情况进行评分。【打分分值范围：2，1.5，1,0.5，0】</w:t>
            </w:r>
          </w:p>
        </w:tc>
        <w:tc>
          <w:tcPr>
            <w:tcW w:w="567" w:type="dxa"/>
            <w:vAlign w:val="center"/>
          </w:tcPr>
          <w:p w14:paraId="50CBC255">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50" w:type="dxa"/>
            <w:vAlign w:val="center"/>
          </w:tcPr>
          <w:p w14:paraId="50251C53">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1180B7FE">
            <w:pPr>
              <w:wordWrap/>
              <w:ind w:firstLine="0" w:firstLineChars="0"/>
              <w:jc w:val="center"/>
              <w:rPr>
                <w:rFonts w:hint="eastAsia" w:ascii="仿宋" w:hAnsi="仿宋" w:eastAsia="仿宋" w:cs="仿宋"/>
                <w:color w:val="auto"/>
                <w:sz w:val="21"/>
                <w:szCs w:val="21"/>
                <w:highlight w:val="none"/>
              </w:rPr>
            </w:pPr>
          </w:p>
        </w:tc>
      </w:tr>
      <w:tr w14:paraId="76E1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auto"/>
            <w:vAlign w:val="center"/>
          </w:tcPr>
          <w:p w14:paraId="4784CCB3">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c>
          <w:tcPr>
            <w:tcW w:w="1228" w:type="dxa"/>
            <w:vMerge w:val="restart"/>
            <w:vAlign w:val="center"/>
          </w:tcPr>
          <w:p w14:paraId="4C4BC799">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售后服务（0～</w:t>
            </w: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5345" w:type="dxa"/>
            <w:vAlign w:val="center"/>
          </w:tcPr>
          <w:p w14:paraId="02439EE2">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提供的售后服务方案（包括定期巡检、人员配备、服务承诺等）可行性、完整性以及服务承诺落实的保障措施，维护期内外的后续技术支持和维护能力情况等，对服务承诺的保障措施，提供解决方案进行评分。【打分范围：</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3，2，1，0】</w:t>
            </w:r>
          </w:p>
        </w:tc>
        <w:tc>
          <w:tcPr>
            <w:tcW w:w="567" w:type="dxa"/>
            <w:vAlign w:val="center"/>
          </w:tcPr>
          <w:p w14:paraId="2AA338EC">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4</w:t>
            </w:r>
          </w:p>
        </w:tc>
        <w:tc>
          <w:tcPr>
            <w:tcW w:w="850" w:type="dxa"/>
            <w:vAlign w:val="center"/>
          </w:tcPr>
          <w:p w14:paraId="1EAD8E09">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79382498">
            <w:pPr>
              <w:wordWrap/>
              <w:ind w:firstLine="0" w:firstLineChars="0"/>
              <w:jc w:val="center"/>
              <w:rPr>
                <w:rFonts w:hint="eastAsia" w:ascii="仿宋" w:hAnsi="仿宋" w:eastAsia="仿宋" w:cs="仿宋"/>
                <w:color w:val="auto"/>
                <w:sz w:val="21"/>
                <w:szCs w:val="21"/>
                <w:highlight w:val="none"/>
              </w:rPr>
            </w:pPr>
          </w:p>
        </w:tc>
      </w:tr>
      <w:tr w14:paraId="73D7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auto"/>
            <w:vAlign w:val="center"/>
          </w:tcPr>
          <w:p w14:paraId="38417C7E">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p>
        </w:tc>
        <w:tc>
          <w:tcPr>
            <w:tcW w:w="1228" w:type="dxa"/>
            <w:vMerge w:val="continue"/>
            <w:vAlign w:val="center"/>
          </w:tcPr>
          <w:p w14:paraId="3932414C">
            <w:pPr>
              <w:wordWrap/>
              <w:ind w:firstLine="0" w:firstLineChars="0"/>
              <w:jc w:val="center"/>
              <w:rPr>
                <w:rFonts w:hint="eastAsia" w:ascii="仿宋" w:hAnsi="仿宋" w:eastAsia="仿宋" w:cs="仿宋"/>
                <w:color w:val="auto"/>
                <w:sz w:val="21"/>
                <w:szCs w:val="21"/>
                <w:highlight w:val="none"/>
              </w:rPr>
            </w:pPr>
          </w:p>
        </w:tc>
        <w:tc>
          <w:tcPr>
            <w:tcW w:w="5345" w:type="dxa"/>
            <w:vAlign w:val="center"/>
          </w:tcPr>
          <w:p w14:paraId="35444955">
            <w:pPr>
              <w:wordWrap/>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投标人在满足采购文件质保期（</w:t>
            </w:r>
            <w:r>
              <w:rPr>
                <w:rFonts w:hint="eastAsia" w:ascii="仿宋" w:hAnsi="仿宋" w:eastAsia="仿宋" w:cs="仿宋"/>
                <w:color w:val="auto"/>
                <w:sz w:val="21"/>
                <w:szCs w:val="21"/>
                <w:highlight w:val="none"/>
                <w:lang w:val="en-US" w:eastAsia="zh-CN"/>
              </w:rPr>
              <w:t>2年</w:t>
            </w:r>
            <w:r>
              <w:rPr>
                <w:rFonts w:hint="eastAsia" w:ascii="仿宋" w:hAnsi="仿宋" w:eastAsia="仿宋" w:cs="仿宋"/>
                <w:color w:val="auto"/>
                <w:sz w:val="21"/>
                <w:szCs w:val="21"/>
                <w:highlight w:val="none"/>
                <w:lang w:val="zh-CN"/>
              </w:rPr>
              <w:t>）要求的基础上，每</w:t>
            </w:r>
            <w:r>
              <w:rPr>
                <w:rFonts w:hint="eastAsia" w:ascii="仿宋" w:hAnsi="仿宋" w:eastAsia="仿宋" w:cs="仿宋"/>
                <w:color w:val="auto"/>
                <w:sz w:val="21"/>
                <w:szCs w:val="21"/>
                <w:highlight w:val="none"/>
                <w:lang w:val="en-US" w:eastAsia="zh-CN"/>
              </w:rPr>
              <w:t>延长</w:t>
            </w:r>
            <w:r>
              <w:rPr>
                <w:rFonts w:hint="eastAsia" w:ascii="仿宋" w:hAnsi="仿宋" w:eastAsia="仿宋" w:cs="仿宋"/>
                <w:color w:val="auto"/>
                <w:sz w:val="21"/>
                <w:szCs w:val="21"/>
                <w:highlight w:val="none"/>
                <w:lang w:val="zh-CN"/>
              </w:rPr>
              <w:t>一年的得</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zh-CN"/>
              </w:rPr>
              <w:t>分，最高得</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分。</w:t>
            </w:r>
            <w:r>
              <w:rPr>
                <w:rFonts w:hint="eastAsia" w:ascii="仿宋" w:hAnsi="仿宋" w:eastAsia="仿宋" w:cs="仿宋"/>
                <w:color w:val="auto"/>
                <w:sz w:val="21"/>
                <w:szCs w:val="21"/>
                <w:highlight w:val="none"/>
                <w:lang w:val="en-US" w:eastAsia="zh-CN"/>
              </w:rPr>
              <w:t>延长不足一年的不得分。</w:t>
            </w:r>
          </w:p>
          <w:p w14:paraId="0597F413">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val="zh-CN"/>
              </w:rPr>
              <w:t>提供售后服务质保服务承诺书（承诺书格式自拟）及并加盖公章</w:t>
            </w:r>
            <w:r>
              <w:rPr>
                <w:rFonts w:hint="eastAsia" w:ascii="仿宋" w:hAnsi="仿宋" w:eastAsia="仿宋" w:cs="仿宋"/>
                <w:color w:val="auto"/>
                <w:sz w:val="21"/>
                <w:szCs w:val="21"/>
                <w:highlight w:val="none"/>
              </w:rPr>
              <w:t>]</w:t>
            </w:r>
          </w:p>
        </w:tc>
        <w:tc>
          <w:tcPr>
            <w:tcW w:w="567" w:type="dxa"/>
            <w:vAlign w:val="center"/>
          </w:tcPr>
          <w:p w14:paraId="489F8905">
            <w:pPr>
              <w:wordWrap/>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50" w:type="dxa"/>
            <w:vAlign w:val="center"/>
          </w:tcPr>
          <w:p w14:paraId="0B0EF0D4">
            <w:pPr>
              <w:wordWrap/>
              <w:ind w:firstLine="0" w:firstLineChars="0"/>
              <w:jc w:val="center"/>
              <w:rPr>
                <w:rFonts w:hint="eastAsia" w:ascii="仿宋" w:hAnsi="仿宋" w:eastAsia="仿宋" w:cs="仿宋"/>
                <w:color w:val="auto"/>
                <w:sz w:val="21"/>
                <w:szCs w:val="21"/>
                <w:highlight w:val="none"/>
              </w:rPr>
            </w:pPr>
          </w:p>
        </w:tc>
        <w:tc>
          <w:tcPr>
            <w:tcW w:w="1399" w:type="dxa"/>
          </w:tcPr>
          <w:p w14:paraId="6CDAC4C7">
            <w:pPr>
              <w:wordWrap/>
              <w:ind w:firstLine="0" w:firstLineChars="0"/>
              <w:jc w:val="center"/>
              <w:rPr>
                <w:rFonts w:hint="eastAsia" w:ascii="仿宋" w:hAnsi="仿宋" w:eastAsia="仿宋" w:cs="仿宋"/>
                <w:color w:val="auto"/>
                <w:sz w:val="21"/>
                <w:szCs w:val="21"/>
                <w:highlight w:val="none"/>
              </w:rPr>
            </w:pPr>
          </w:p>
        </w:tc>
      </w:tr>
      <w:tr w14:paraId="4FEB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13B229D3">
            <w:pPr>
              <w:wordWrap/>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228" w:type="dxa"/>
            <w:vAlign w:val="center"/>
          </w:tcPr>
          <w:p w14:paraId="05C52160">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培训方案（0～</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c>
          <w:tcPr>
            <w:tcW w:w="5345" w:type="dxa"/>
            <w:vAlign w:val="center"/>
          </w:tcPr>
          <w:p w14:paraId="7C07926C">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根据投标人提供的培训计划、地点、组织、人员配备、软硬件资料等内容是否完整、符合项目实际情况进行打分。【打分分值范围：2，1.5，1,0.5，0】</w:t>
            </w:r>
          </w:p>
        </w:tc>
        <w:tc>
          <w:tcPr>
            <w:tcW w:w="567" w:type="dxa"/>
            <w:vAlign w:val="center"/>
          </w:tcPr>
          <w:p w14:paraId="197BC1DD">
            <w:pPr>
              <w:wordWrap/>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850" w:type="dxa"/>
            <w:vAlign w:val="center"/>
          </w:tcPr>
          <w:p w14:paraId="5739C264">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0696D135">
            <w:pPr>
              <w:wordWrap/>
              <w:ind w:firstLine="0" w:firstLineChars="0"/>
              <w:jc w:val="center"/>
              <w:rPr>
                <w:rFonts w:hint="eastAsia" w:ascii="仿宋" w:hAnsi="仿宋" w:eastAsia="仿宋" w:cs="仿宋"/>
                <w:color w:val="auto"/>
                <w:sz w:val="21"/>
                <w:szCs w:val="21"/>
                <w:highlight w:val="none"/>
              </w:rPr>
            </w:pPr>
          </w:p>
        </w:tc>
      </w:tr>
      <w:tr w14:paraId="52FD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59A43430">
            <w:pPr>
              <w:wordWrap/>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228" w:type="dxa"/>
            <w:vAlign w:val="center"/>
          </w:tcPr>
          <w:p w14:paraId="03D8A306">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节能、环保（0～2分）</w:t>
            </w:r>
          </w:p>
        </w:tc>
        <w:tc>
          <w:tcPr>
            <w:tcW w:w="5345" w:type="dxa"/>
            <w:vAlign w:val="center"/>
          </w:tcPr>
          <w:p w14:paraId="3B10656A">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所投产品属于品目清单范围且提供国家确定的认证机构出具的有效的节能产品认证证书（复印件）的，每提供一个得1分，最高1分；</w:t>
            </w:r>
          </w:p>
          <w:p w14:paraId="2C12AD3E">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所投产品属于品目清单范围且提供国家确定的认证机构出具的有效的环境标志产品认证证书（复印件）的，每提供一个得1分，最高1分。</w:t>
            </w:r>
          </w:p>
          <w:p w14:paraId="19D0F427">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政府强制采购的节能产品的除外。所投产品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567" w:type="dxa"/>
            <w:vAlign w:val="center"/>
          </w:tcPr>
          <w:p w14:paraId="0ED4A05E">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50" w:type="dxa"/>
            <w:vAlign w:val="center"/>
          </w:tcPr>
          <w:p w14:paraId="0893381A">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99" w:type="dxa"/>
          </w:tcPr>
          <w:p w14:paraId="30186EC9">
            <w:pPr>
              <w:wordWrap/>
              <w:ind w:firstLine="0" w:firstLineChars="0"/>
              <w:jc w:val="center"/>
              <w:rPr>
                <w:rFonts w:hint="eastAsia" w:ascii="仿宋" w:hAnsi="仿宋" w:eastAsia="仿宋" w:cs="仿宋"/>
                <w:color w:val="auto"/>
                <w:sz w:val="21"/>
                <w:szCs w:val="21"/>
                <w:highlight w:val="none"/>
              </w:rPr>
            </w:pPr>
          </w:p>
        </w:tc>
      </w:tr>
      <w:tr w14:paraId="0332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5FE4E584">
            <w:pPr>
              <w:wordWrap/>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p>
        </w:tc>
        <w:tc>
          <w:tcPr>
            <w:tcW w:w="1228" w:type="dxa"/>
            <w:vAlign w:val="center"/>
          </w:tcPr>
          <w:p w14:paraId="22E13A6A">
            <w:pPr>
              <w:wordWrap/>
              <w:spacing w:line="400" w:lineRule="exact"/>
              <w:ind w:firstLine="0" w:firstLineChars="0"/>
              <w:jc w:val="center"/>
              <w:rPr>
                <w:rStyle w:val="1001"/>
                <w:rFonts w:hint="eastAsia" w:ascii="仿宋" w:hAnsi="仿宋" w:eastAsia="仿宋" w:cs="仿宋"/>
                <w:b/>
                <w:bCs/>
                <w:color w:val="auto"/>
                <w:sz w:val="21"/>
                <w:szCs w:val="21"/>
                <w:highlight w:val="none"/>
              </w:rPr>
            </w:pPr>
            <w:r>
              <w:rPr>
                <w:rStyle w:val="1001"/>
                <w:rFonts w:hint="eastAsia" w:ascii="仿宋" w:hAnsi="仿宋" w:eastAsia="仿宋" w:cs="仿宋"/>
                <w:b/>
                <w:bCs/>
                <w:color w:val="auto"/>
                <w:sz w:val="21"/>
                <w:szCs w:val="21"/>
                <w:highlight w:val="none"/>
              </w:rPr>
              <w:t>现场演示</w:t>
            </w:r>
          </w:p>
          <w:p w14:paraId="55D6AC7C">
            <w:pPr>
              <w:wordWrap/>
              <w:spacing w:line="400" w:lineRule="exact"/>
              <w:ind w:firstLine="0" w:firstLineChars="0"/>
              <w:jc w:val="center"/>
              <w:rPr>
                <w:rFonts w:hint="eastAsia" w:ascii="仿宋" w:hAnsi="仿宋" w:eastAsia="仿宋" w:cs="仿宋"/>
                <w:color w:val="auto"/>
                <w:sz w:val="21"/>
                <w:szCs w:val="21"/>
                <w:highlight w:val="none"/>
              </w:rPr>
            </w:pPr>
            <w:r>
              <w:rPr>
                <w:rStyle w:val="1001"/>
                <w:rFonts w:hint="eastAsia" w:ascii="仿宋" w:hAnsi="仿宋" w:eastAsia="仿宋" w:cs="仿宋"/>
                <w:b/>
                <w:bCs/>
                <w:color w:val="auto"/>
                <w:sz w:val="21"/>
                <w:szCs w:val="21"/>
                <w:highlight w:val="none"/>
              </w:rPr>
              <w:t>（0~1</w:t>
            </w:r>
            <w:r>
              <w:rPr>
                <w:rStyle w:val="1001"/>
                <w:rFonts w:hint="eastAsia" w:ascii="仿宋" w:hAnsi="仿宋" w:eastAsia="仿宋" w:cs="仿宋"/>
                <w:b/>
                <w:bCs/>
                <w:color w:val="auto"/>
                <w:sz w:val="21"/>
                <w:szCs w:val="21"/>
                <w:highlight w:val="none"/>
                <w:lang w:val="en-US" w:eastAsia="zh-CN"/>
              </w:rPr>
              <w:t>2</w:t>
            </w:r>
            <w:r>
              <w:rPr>
                <w:rStyle w:val="1001"/>
                <w:rFonts w:hint="eastAsia" w:ascii="仿宋" w:hAnsi="仿宋" w:eastAsia="仿宋" w:cs="仿宋"/>
                <w:b/>
                <w:bCs/>
                <w:color w:val="auto"/>
                <w:sz w:val="21"/>
                <w:szCs w:val="21"/>
                <w:highlight w:val="none"/>
              </w:rPr>
              <w:t>分）</w:t>
            </w:r>
          </w:p>
        </w:tc>
        <w:tc>
          <w:tcPr>
            <w:tcW w:w="5345" w:type="dxa"/>
            <w:vAlign w:val="center"/>
          </w:tcPr>
          <w:p w14:paraId="08EC5701">
            <w:pPr>
              <w:wordWrap/>
              <w:ind w:firstLine="0" w:firstLineChars="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1.音响设备</w:t>
            </w:r>
            <w:r>
              <w:rPr>
                <w:rFonts w:hint="eastAsia" w:ascii="仿宋" w:hAnsi="仿宋" w:eastAsia="仿宋" w:cs="仿宋"/>
                <w:b/>
                <w:bCs/>
                <w:color w:val="auto"/>
                <w:sz w:val="21"/>
                <w:szCs w:val="21"/>
                <w:highlight w:val="none"/>
                <w:lang w:eastAsia="zh-CN"/>
              </w:rPr>
              <w:t>：</w:t>
            </w:r>
          </w:p>
          <w:p w14:paraId="724F03BA">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音响设备【</w:t>
            </w:r>
            <w:r>
              <w:rPr>
                <w:rFonts w:hint="eastAsia" w:ascii="仿宋" w:hAnsi="仿宋" w:eastAsia="仿宋" w:cs="仿宋"/>
                <w:color w:val="auto"/>
                <w:sz w:val="21"/>
                <w:szCs w:val="21"/>
                <w:highlight w:val="none"/>
                <w:lang w:val="en-US" w:eastAsia="zh-CN"/>
              </w:rPr>
              <w:t>专业</w:t>
            </w:r>
            <w:r>
              <w:rPr>
                <w:rFonts w:hint="eastAsia" w:ascii="仿宋" w:hAnsi="仿宋" w:eastAsia="仿宋" w:cs="仿宋"/>
                <w:color w:val="auto"/>
                <w:sz w:val="21"/>
                <w:szCs w:val="21"/>
                <w:highlight w:val="none"/>
              </w:rPr>
              <w:t>音箱、</w:t>
            </w:r>
            <w:r>
              <w:rPr>
                <w:rFonts w:hint="eastAsia" w:ascii="仿宋" w:hAnsi="仿宋" w:eastAsia="仿宋" w:cs="仿宋"/>
                <w:color w:val="auto"/>
                <w:sz w:val="21"/>
                <w:szCs w:val="21"/>
                <w:highlight w:val="none"/>
                <w:lang w:val="en-US" w:eastAsia="zh-CN"/>
              </w:rPr>
              <w:t>舞台</w:t>
            </w:r>
            <w:r>
              <w:rPr>
                <w:rFonts w:hint="eastAsia" w:ascii="仿宋" w:hAnsi="仿宋" w:eastAsia="仿宋" w:cs="仿宋"/>
                <w:color w:val="auto"/>
                <w:sz w:val="21"/>
                <w:szCs w:val="21"/>
                <w:highlight w:val="none"/>
              </w:rPr>
              <w:t>返听音箱、</w:t>
            </w:r>
            <w:r>
              <w:rPr>
                <w:rFonts w:hint="eastAsia" w:ascii="仿宋" w:hAnsi="仿宋" w:eastAsia="仿宋" w:cs="仿宋"/>
                <w:color w:val="auto"/>
                <w:sz w:val="21"/>
                <w:szCs w:val="21"/>
                <w:highlight w:val="none"/>
                <w:lang w:val="en-US" w:eastAsia="zh-CN"/>
              </w:rPr>
              <w:t>数字功放</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4E515671">
            <w:pPr>
              <w:wordWrap/>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①设备效果视听：播放音乐，试听声音效果</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2分</w:t>
            </w:r>
            <w:r>
              <w:rPr>
                <w:rFonts w:hint="eastAsia" w:ascii="仿宋" w:hAnsi="仿宋" w:eastAsia="仿宋" w:cs="仿宋"/>
                <w:color w:val="auto"/>
                <w:sz w:val="21"/>
                <w:szCs w:val="21"/>
                <w:highlight w:val="none"/>
              </w:rPr>
              <w:t>）</w:t>
            </w:r>
          </w:p>
          <w:p w14:paraId="4072E2BB">
            <w:pPr>
              <w:wordWrap/>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②舞台返听音箱：具有可以承受踩踏使用特点的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不满足的得0分；</w:t>
            </w:r>
          </w:p>
          <w:p w14:paraId="1696C57C">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③数字功放：可实现多种联机方式：USB、TCP/IP、RS232、RS485，通过软件可限制功放输出功率/电压/电流</w:t>
            </w:r>
            <w:r>
              <w:rPr>
                <w:rFonts w:hint="eastAsia" w:ascii="仿宋" w:hAnsi="仿宋" w:eastAsia="仿宋" w:cs="仿宋"/>
                <w:color w:val="auto"/>
                <w:sz w:val="21"/>
                <w:szCs w:val="21"/>
                <w:highlight w:val="none"/>
              </w:rPr>
              <w:t>（0-2分）</w:t>
            </w:r>
          </w:p>
          <w:p w14:paraId="2B568F32">
            <w:pPr>
              <w:wordWrap/>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2.舞台灯光设备【</w:t>
            </w:r>
            <w:r>
              <w:rPr>
                <w:rFonts w:hint="eastAsia" w:ascii="仿宋" w:hAnsi="仿宋" w:eastAsia="仿宋" w:cs="仿宋"/>
                <w:b/>
                <w:bCs/>
                <w:color w:val="auto"/>
                <w:sz w:val="21"/>
                <w:szCs w:val="21"/>
                <w:highlight w:val="none"/>
                <w:lang w:val="en-US" w:eastAsia="zh-CN"/>
              </w:rPr>
              <w:t>三合一摇头灯（图案/染色/光束）</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0-</w:t>
            </w:r>
            <w:r>
              <w:rPr>
                <w:rFonts w:hint="eastAsia" w:ascii="仿宋" w:hAnsi="仿宋" w:eastAsia="仿宋" w:cs="仿宋"/>
                <w:b/>
                <w:bCs/>
                <w:color w:val="auto"/>
                <w:sz w:val="21"/>
                <w:szCs w:val="21"/>
                <w:highlight w:val="none"/>
              </w:rPr>
              <w:t>2分）：</w:t>
            </w:r>
          </w:p>
          <w:p w14:paraId="27B67253">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根据现场演示灯具的功率大小、照度强弱情况进行评分（0-1分）；</w:t>
            </w:r>
          </w:p>
          <w:p w14:paraId="0FEA48C1">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根据现场演示灯具的色彩鲜明度、图案清晰度、棱镜情况进行评分（0-1分）；</w:t>
            </w:r>
          </w:p>
          <w:p w14:paraId="2FBCE42A">
            <w:pPr>
              <w:wordWrap/>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lang w:val="en-US" w:eastAsia="zh-CN"/>
              </w:rPr>
              <w:t>会议系统</w:t>
            </w:r>
            <w:r>
              <w:rPr>
                <w:rFonts w:hint="eastAsia" w:ascii="仿宋" w:hAnsi="仿宋" w:eastAsia="仿宋" w:cs="仿宋"/>
                <w:b/>
                <w:bCs/>
                <w:color w:val="auto"/>
                <w:sz w:val="21"/>
                <w:szCs w:val="21"/>
                <w:highlight w:val="none"/>
              </w:rPr>
              <w:t>【无线会议主机（摄像跟踪）</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智能会议终端</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及</w:t>
            </w:r>
            <w:r>
              <w:rPr>
                <w:rFonts w:hint="eastAsia" w:ascii="仿宋" w:hAnsi="仿宋" w:eastAsia="仿宋" w:cs="仿宋"/>
                <w:b/>
                <w:bCs/>
                <w:color w:val="auto"/>
                <w:sz w:val="21"/>
                <w:szCs w:val="21"/>
                <w:highlight w:val="none"/>
              </w:rPr>
              <w:t>显示设备【P1.25小间距全彩LED显示屏</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3*3块共计9个16:9的箱体</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0-5</w:t>
            </w:r>
            <w:r>
              <w:rPr>
                <w:rFonts w:hint="eastAsia" w:ascii="仿宋" w:hAnsi="仿宋" w:eastAsia="仿宋" w:cs="仿宋"/>
                <w:b/>
                <w:bCs/>
                <w:color w:val="auto"/>
                <w:sz w:val="21"/>
                <w:szCs w:val="21"/>
                <w:highlight w:val="none"/>
              </w:rPr>
              <w:t>分）：</w:t>
            </w:r>
          </w:p>
          <w:p w14:paraId="63152AE6">
            <w:pPr>
              <w:wordWrap/>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①通过数字会议进行摄像跟踪，画面可同步到大屏进行显示（0-1分）。</w:t>
            </w:r>
          </w:p>
          <w:p w14:paraId="7BF06E24">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②现场进行远程视频会议演示，演示效果好（0-2分）。</w:t>
            </w:r>
          </w:p>
          <w:p w14:paraId="4967C1DC">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rPr>
              <w:t>对显示屏的亮度均匀性、色度均匀性、进行评估（0-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14:paraId="06AAF43A">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④</w:t>
            </w:r>
            <w:r>
              <w:rPr>
                <w:rFonts w:hint="eastAsia" w:ascii="仿宋" w:hAnsi="仿宋" w:eastAsia="仿宋" w:cs="仿宋"/>
                <w:color w:val="auto"/>
                <w:sz w:val="21"/>
                <w:szCs w:val="21"/>
                <w:highlight w:val="none"/>
              </w:rPr>
              <w:t>画面流畅，</w:t>
            </w:r>
            <w:r>
              <w:rPr>
                <w:rFonts w:hint="eastAsia" w:ascii="仿宋" w:hAnsi="仿宋" w:eastAsia="仿宋" w:cs="仿宋"/>
                <w:color w:val="auto"/>
                <w:sz w:val="21"/>
                <w:szCs w:val="21"/>
                <w:highlight w:val="none"/>
                <w:lang w:val="en-US" w:eastAsia="zh-CN"/>
              </w:rPr>
              <w:t>显示清晰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无卡顿现象（</w:t>
            </w:r>
            <w:r>
              <w:rPr>
                <w:rFonts w:hint="eastAsia" w:ascii="仿宋" w:hAnsi="仿宋" w:eastAsia="仿宋" w:cs="仿宋"/>
                <w:color w:val="auto"/>
                <w:sz w:val="21"/>
                <w:szCs w:val="21"/>
                <w:highlight w:val="none"/>
                <w:lang w:val="en-US" w:eastAsia="zh-CN"/>
              </w:rPr>
              <w:t>0-1</w:t>
            </w:r>
            <w:r>
              <w:rPr>
                <w:rFonts w:hint="eastAsia" w:ascii="仿宋" w:hAnsi="仿宋" w:eastAsia="仿宋" w:cs="仿宋"/>
                <w:color w:val="auto"/>
                <w:sz w:val="21"/>
                <w:szCs w:val="21"/>
                <w:highlight w:val="none"/>
              </w:rPr>
              <w:t>分）。</w:t>
            </w:r>
          </w:p>
          <w:p w14:paraId="2EEE1278">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注：①如上演示需要准备的设备及相关体现演示功能的测试设备，请各演示方自行准备到位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如有因演示需要补足其他设备的，请各演示方自行补足</w:t>
            </w:r>
            <w:r>
              <w:rPr>
                <w:rFonts w:hint="eastAsia" w:ascii="仿宋" w:hAnsi="仿宋" w:eastAsia="仿宋" w:cs="仿宋"/>
                <w:color w:val="auto"/>
                <w:sz w:val="21"/>
                <w:szCs w:val="21"/>
                <w:highlight w:val="none"/>
              </w:rPr>
              <w:t>。</w:t>
            </w:r>
          </w:p>
          <w:p w14:paraId="6EE2C0F8">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②现场演示人员，不超过</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人，进场时提供样品（演示）授权委托书</w:t>
            </w:r>
            <w:r>
              <w:rPr>
                <w:rFonts w:hint="eastAsia" w:ascii="仿宋" w:hAnsi="仿宋" w:eastAsia="仿宋" w:cs="仿宋"/>
                <w:color w:val="auto"/>
                <w:sz w:val="21"/>
                <w:szCs w:val="21"/>
                <w:highlight w:val="none"/>
                <w:lang w:val="en-US" w:eastAsia="zh-CN"/>
              </w:rPr>
              <w:t>加盖公章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格式详见附件8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，否则不得讲解演示。</w:t>
            </w:r>
          </w:p>
        </w:tc>
        <w:tc>
          <w:tcPr>
            <w:tcW w:w="567" w:type="dxa"/>
            <w:vAlign w:val="center"/>
          </w:tcPr>
          <w:p w14:paraId="2A28269D">
            <w:pPr>
              <w:wordWrap/>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c>
          <w:tcPr>
            <w:tcW w:w="850" w:type="dxa"/>
            <w:vAlign w:val="center"/>
          </w:tcPr>
          <w:p w14:paraId="3B8DCBC9">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399" w:type="dxa"/>
          </w:tcPr>
          <w:p w14:paraId="496801AD">
            <w:pPr>
              <w:wordWrap/>
              <w:ind w:firstLine="0" w:firstLineChars="0"/>
              <w:jc w:val="center"/>
              <w:rPr>
                <w:rFonts w:hint="eastAsia" w:ascii="仿宋" w:hAnsi="仿宋" w:eastAsia="仿宋" w:cs="仿宋"/>
                <w:color w:val="auto"/>
                <w:sz w:val="21"/>
                <w:szCs w:val="21"/>
                <w:highlight w:val="none"/>
              </w:rPr>
            </w:pPr>
          </w:p>
        </w:tc>
      </w:tr>
      <w:tr w14:paraId="5DD7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7" w:type="dxa"/>
            <w:gridSpan w:val="5"/>
            <w:vAlign w:val="center"/>
          </w:tcPr>
          <w:p w14:paraId="42626723">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报价部分（30分）</w:t>
            </w:r>
          </w:p>
        </w:tc>
        <w:tc>
          <w:tcPr>
            <w:tcW w:w="1399" w:type="dxa"/>
          </w:tcPr>
          <w:p w14:paraId="3F2C7FF3">
            <w:pPr>
              <w:wordWrap/>
              <w:ind w:firstLine="0" w:firstLineChars="0"/>
              <w:jc w:val="center"/>
              <w:rPr>
                <w:rFonts w:hint="eastAsia" w:ascii="仿宋" w:hAnsi="仿宋" w:eastAsia="仿宋" w:cs="仿宋"/>
                <w:color w:val="auto"/>
                <w:sz w:val="21"/>
                <w:szCs w:val="21"/>
                <w:highlight w:val="none"/>
              </w:rPr>
            </w:pPr>
          </w:p>
        </w:tc>
      </w:tr>
      <w:tr w14:paraId="5893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5FC9D87D">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7</w:t>
            </w:r>
          </w:p>
        </w:tc>
        <w:tc>
          <w:tcPr>
            <w:tcW w:w="1228" w:type="dxa"/>
            <w:vAlign w:val="center"/>
          </w:tcPr>
          <w:p w14:paraId="695AAC9B">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报价分（0～30分）</w:t>
            </w:r>
          </w:p>
        </w:tc>
        <w:tc>
          <w:tcPr>
            <w:tcW w:w="5345" w:type="dxa"/>
            <w:vAlign w:val="center"/>
          </w:tcPr>
          <w:p w14:paraId="43C5F756">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有效投标报价的最低价作为评标基准价，其最低报价为满分；按［投标报价得分=（评标基准价/投标报价）×权重］的计算公式计算。</w:t>
            </w:r>
          </w:p>
          <w:p w14:paraId="0E06219F">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评标过程中，不得去掉报价中的最高报价和最低报价。因落实政府采购政策需要进行价格调整的，以调整后的价格计算评标基准价和投标报价。</w:t>
            </w:r>
          </w:p>
          <w:p w14:paraId="0CED923C">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567" w:type="dxa"/>
            <w:vAlign w:val="center"/>
          </w:tcPr>
          <w:p w14:paraId="01804F2E">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850" w:type="dxa"/>
            <w:vAlign w:val="center"/>
          </w:tcPr>
          <w:p w14:paraId="37CADF04">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99" w:type="dxa"/>
          </w:tcPr>
          <w:p w14:paraId="3F4810F0">
            <w:pPr>
              <w:wordWrap/>
              <w:ind w:firstLine="0" w:firstLineChars="0"/>
              <w:jc w:val="center"/>
              <w:rPr>
                <w:rFonts w:hint="eastAsia" w:ascii="仿宋" w:hAnsi="仿宋" w:eastAsia="仿宋" w:cs="仿宋"/>
                <w:color w:val="auto"/>
                <w:sz w:val="21"/>
                <w:szCs w:val="21"/>
                <w:highlight w:val="none"/>
              </w:rPr>
            </w:pPr>
          </w:p>
        </w:tc>
      </w:tr>
      <w:tr w14:paraId="2EA8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14:paraId="22C939C7">
            <w:pPr>
              <w:wordWrap/>
              <w:ind w:firstLine="0" w:firstLineChars="0"/>
              <w:jc w:val="center"/>
              <w:rPr>
                <w:rFonts w:hint="eastAsia" w:ascii="仿宋" w:hAnsi="仿宋" w:eastAsia="仿宋" w:cs="仿宋"/>
                <w:color w:val="auto"/>
                <w:sz w:val="21"/>
                <w:szCs w:val="21"/>
                <w:highlight w:val="none"/>
              </w:rPr>
            </w:pPr>
          </w:p>
        </w:tc>
        <w:tc>
          <w:tcPr>
            <w:tcW w:w="1228" w:type="dxa"/>
            <w:vAlign w:val="center"/>
          </w:tcPr>
          <w:p w14:paraId="5D170986">
            <w:pPr>
              <w:wordWrap/>
              <w:ind w:firstLine="0" w:firstLineChars="0"/>
              <w:jc w:val="center"/>
              <w:rPr>
                <w:rFonts w:hint="eastAsia" w:ascii="仿宋" w:hAnsi="仿宋" w:eastAsia="仿宋" w:cs="仿宋"/>
                <w:color w:val="auto"/>
                <w:sz w:val="21"/>
                <w:szCs w:val="21"/>
                <w:highlight w:val="none"/>
              </w:rPr>
            </w:pPr>
          </w:p>
        </w:tc>
        <w:tc>
          <w:tcPr>
            <w:tcW w:w="5345" w:type="dxa"/>
            <w:vAlign w:val="center"/>
          </w:tcPr>
          <w:p w14:paraId="02D297B3">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567" w:type="dxa"/>
            <w:vAlign w:val="center"/>
          </w:tcPr>
          <w:p w14:paraId="04EC2BC5">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sum(D1:D21)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100</w:t>
            </w:r>
            <w:r>
              <w:rPr>
                <w:rFonts w:hint="eastAsia" w:ascii="仿宋" w:hAnsi="仿宋" w:eastAsia="仿宋" w:cs="仿宋"/>
                <w:color w:val="auto"/>
                <w:sz w:val="21"/>
                <w:szCs w:val="21"/>
                <w:highlight w:val="none"/>
              </w:rPr>
              <w:fldChar w:fldCharType="end"/>
            </w:r>
          </w:p>
        </w:tc>
        <w:tc>
          <w:tcPr>
            <w:tcW w:w="850" w:type="dxa"/>
            <w:vAlign w:val="center"/>
          </w:tcPr>
          <w:p w14:paraId="3021F079">
            <w:pPr>
              <w:wordWrap/>
              <w:ind w:firstLine="0" w:firstLineChars="0"/>
              <w:jc w:val="center"/>
              <w:rPr>
                <w:rFonts w:hint="eastAsia" w:ascii="仿宋" w:hAnsi="仿宋" w:eastAsia="仿宋" w:cs="仿宋"/>
                <w:color w:val="auto"/>
                <w:sz w:val="21"/>
                <w:szCs w:val="21"/>
                <w:highlight w:val="none"/>
              </w:rPr>
            </w:pPr>
          </w:p>
        </w:tc>
        <w:tc>
          <w:tcPr>
            <w:tcW w:w="1399" w:type="dxa"/>
          </w:tcPr>
          <w:p w14:paraId="7D9F7215">
            <w:pPr>
              <w:wordWrap/>
              <w:ind w:firstLine="0" w:firstLineChars="0"/>
              <w:jc w:val="center"/>
              <w:rPr>
                <w:rFonts w:hint="eastAsia" w:ascii="仿宋" w:hAnsi="仿宋" w:eastAsia="仿宋" w:cs="仿宋"/>
                <w:color w:val="auto"/>
                <w:sz w:val="21"/>
                <w:szCs w:val="21"/>
                <w:highlight w:val="none"/>
              </w:rPr>
            </w:pPr>
          </w:p>
        </w:tc>
      </w:tr>
    </w:tbl>
    <w:p w14:paraId="39519F0C">
      <w:pPr>
        <w:ind w:firstLine="482"/>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投标人编制投标文件（商务技术文件部分）时，建议按此目录（序号和内容）提供评标标准相应的商务技术资料。</w:t>
      </w:r>
    </w:p>
    <w:p w14:paraId="78F3DFE4">
      <w:pPr>
        <w:pStyle w:val="7"/>
        <w:rPr>
          <w:rFonts w:hint="eastAsia" w:ascii="仿宋" w:hAnsi="仿宋" w:eastAsia="仿宋" w:cs="仿宋"/>
          <w:color w:val="auto"/>
          <w:highlight w:val="none"/>
        </w:rPr>
      </w:pPr>
      <w:r>
        <w:rPr>
          <w:rFonts w:hint="eastAsia" w:ascii="仿宋" w:hAnsi="仿宋" w:eastAsia="仿宋" w:cs="仿宋"/>
          <w:color w:val="auto"/>
          <w:highlight w:val="none"/>
        </w:rPr>
        <w:t>一、评标方法</w:t>
      </w:r>
    </w:p>
    <w:p w14:paraId="282C275C">
      <w:pPr>
        <w:ind w:firstLine="480"/>
        <w:rPr>
          <w:rFonts w:hint="eastAsia" w:ascii="仿宋" w:hAnsi="仿宋" w:eastAsia="仿宋" w:cs="仿宋"/>
          <w:color w:val="auto"/>
          <w:highlight w:val="none"/>
        </w:rPr>
      </w:pPr>
      <w:r>
        <w:rPr>
          <w:rFonts w:hint="eastAsia" w:ascii="仿宋" w:hAnsi="仿宋" w:eastAsia="仿宋" w:cs="仿宋"/>
          <w:color w:val="auto"/>
          <w:highlight w:val="none"/>
        </w:rPr>
        <w:t>1.本项目采用综合评分法。综合评分法，是指投标文件满足招标文件全部实质性要求，且按照评审因素的量化指标评审得分最高的投标人为中标候选人的评标方法。</w:t>
      </w:r>
    </w:p>
    <w:p w14:paraId="7559634A">
      <w:pPr>
        <w:pStyle w:val="7"/>
        <w:rPr>
          <w:rFonts w:hint="eastAsia" w:ascii="仿宋" w:hAnsi="仿宋" w:eastAsia="仿宋" w:cs="仿宋"/>
          <w:color w:val="auto"/>
          <w:highlight w:val="none"/>
        </w:rPr>
      </w:pPr>
      <w:r>
        <w:rPr>
          <w:rFonts w:hint="eastAsia" w:ascii="仿宋" w:hAnsi="仿宋" w:eastAsia="仿宋" w:cs="仿宋"/>
          <w:color w:val="auto"/>
          <w:highlight w:val="none"/>
        </w:rPr>
        <w:t>二、评标标准</w:t>
      </w:r>
    </w:p>
    <w:p w14:paraId="5F144DE8">
      <w:pPr>
        <w:ind w:firstLine="480"/>
        <w:rPr>
          <w:rFonts w:hint="eastAsia" w:ascii="仿宋" w:hAnsi="仿宋" w:eastAsia="仿宋" w:cs="仿宋"/>
          <w:color w:val="auto"/>
          <w:highlight w:val="none"/>
        </w:rPr>
      </w:pPr>
      <w:r>
        <w:rPr>
          <w:rFonts w:hint="eastAsia" w:ascii="仿宋" w:hAnsi="仿宋" w:eastAsia="仿宋" w:cs="仿宋"/>
          <w:color w:val="auto"/>
          <w:highlight w:val="none"/>
        </w:rPr>
        <w:t>2. 评标标准：见评标办法前附表。</w:t>
      </w:r>
    </w:p>
    <w:p w14:paraId="793CE818">
      <w:pPr>
        <w:pStyle w:val="7"/>
        <w:rPr>
          <w:rFonts w:hint="eastAsia" w:ascii="仿宋" w:hAnsi="仿宋" w:eastAsia="仿宋" w:cs="仿宋"/>
          <w:color w:val="auto"/>
          <w:highlight w:val="none"/>
        </w:rPr>
      </w:pPr>
      <w:r>
        <w:rPr>
          <w:rFonts w:hint="eastAsia" w:ascii="仿宋" w:hAnsi="仿宋" w:eastAsia="仿宋" w:cs="仿宋"/>
          <w:color w:val="auto"/>
          <w:highlight w:val="none"/>
        </w:rPr>
        <w:t>三、评标程序</w:t>
      </w:r>
    </w:p>
    <w:p w14:paraId="5E359E18">
      <w:pPr>
        <w:ind w:firstLine="480"/>
        <w:rPr>
          <w:rFonts w:hint="eastAsia" w:ascii="仿宋" w:hAnsi="仿宋" w:eastAsia="仿宋" w:cs="仿宋"/>
          <w:color w:val="auto"/>
          <w:highlight w:val="none"/>
        </w:rPr>
      </w:pPr>
      <w:r>
        <w:rPr>
          <w:rFonts w:hint="eastAsia" w:ascii="仿宋" w:hAnsi="仿宋" w:eastAsia="仿宋" w:cs="仿宋"/>
          <w:color w:val="auto"/>
          <w:highlight w:val="none"/>
        </w:rPr>
        <w:t>3.1符合性审查。评标委员会应当对符合资格的投标人的投标文件进行符合性审查，以确定其是否满足招标文件的实质性要求。不满足招标文件的实质性要求的，投标无效。</w:t>
      </w:r>
    </w:p>
    <w:p w14:paraId="7D9E6382">
      <w:pPr>
        <w:ind w:firstLine="480"/>
        <w:rPr>
          <w:rFonts w:hint="eastAsia" w:ascii="仿宋" w:hAnsi="仿宋" w:eastAsia="仿宋" w:cs="仿宋"/>
          <w:color w:val="auto"/>
          <w:highlight w:val="none"/>
        </w:rPr>
      </w:pPr>
      <w:r>
        <w:rPr>
          <w:rFonts w:hint="eastAsia" w:ascii="仿宋" w:hAnsi="仿宋" w:eastAsia="仿宋" w:cs="仿宋"/>
          <w:color w:val="auto"/>
          <w:highlight w:val="none"/>
        </w:rPr>
        <w:t>3.2 比较与评价。评标委员会应当按照招标文件中规定的评标方法和标准，对符合性审查合格的投标文件进行商务和技术评估，综合比较与评价。</w:t>
      </w:r>
    </w:p>
    <w:p w14:paraId="3F0357ED">
      <w:pPr>
        <w:ind w:firstLine="480"/>
        <w:rPr>
          <w:rFonts w:hint="eastAsia" w:ascii="仿宋" w:hAnsi="仿宋" w:eastAsia="仿宋" w:cs="仿宋"/>
          <w:color w:val="auto"/>
          <w:highlight w:val="none"/>
        </w:rPr>
      </w:pPr>
      <w:r>
        <w:rPr>
          <w:rFonts w:hint="eastAsia" w:ascii="仿宋" w:hAnsi="仿宋" w:eastAsia="仿宋" w:cs="仿宋"/>
          <w:color w:val="auto"/>
          <w:highlight w:val="none"/>
        </w:rPr>
        <w:t>3.3汇总商务技术得分。评标委员会各成员应当独立对每个投标人的商务和技术文件进行评价，并汇总商务技术得分情况。</w:t>
      </w:r>
    </w:p>
    <w:p w14:paraId="1342CEFC">
      <w:pPr>
        <w:ind w:firstLine="480"/>
        <w:rPr>
          <w:rFonts w:hint="eastAsia" w:ascii="仿宋" w:hAnsi="仿宋" w:eastAsia="仿宋" w:cs="仿宋"/>
          <w:color w:val="auto"/>
          <w:highlight w:val="none"/>
        </w:rPr>
      </w:pPr>
      <w:r>
        <w:rPr>
          <w:rFonts w:hint="eastAsia" w:ascii="仿宋" w:hAnsi="仿宋" w:eastAsia="仿宋" w:cs="仿宋"/>
          <w:color w:val="auto"/>
          <w:highlight w:val="none"/>
        </w:rPr>
        <w:t>3.4报价评审。</w:t>
      </w:r>
    </w:p>
    <w:p w14:paraId="4BB99B62">
      <w:pPr>
        <w:ind w:firstLine="480"/>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14:paraId="09D34FBE">
      <w:pPr>
        <w:ind w:firstLine="480"/>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14:paraId="440E062A">
      <w:pPr>
        <w:ind w:firstLine="480"/>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14:paraId="3691A925">
      <w:pPr>
        <w:ind w:firstLine="480"/>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14:paraId="4EB34859">
      <w:pPr>
        <w:ind w:firstLine="480"/>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14:paraId="00D87804">
      <w:pPr>
        <w:ind w:firstLine="480"/>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D10B80">
      <w:pPr>
        <w:ind w:firstLine="480"/>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14:paraId="44DDC06F">
      <w:pPr>
        <w:ind w:firstLine="480"/>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14:paraId="7EF21150">
      <w:pPr>
        <w:ind w:firstLine="480"/>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87B93C">
      <w:pPr>
        <w:ind w:firstLine="480"/>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4E93964">
      <w:pPr>
        <w:ind w:firstLine="480"/>
        <w:rPr>
          <w:rFonts w:hint="eastAsia" w:ascii="仿宋" w:hAnsi="仿宋" w:eastAsia="仿宋" w:cs="仿宋"/>
          <w:color w:val="auto"/>
          <w:highlight w:val="none"/>
        </w:rPr>
      </w:pPr>
      <w:r>
        <w:rPr>
          <w:rFonts w:hint="eastAsia" w:ascii="仿宋" w:hAnsi="仿宋" w:eastAsia="仿宋" w:cs="仿宋"/>
          <w:color w:val="auto"/>
          <w:highlight w:val="none"/>
        </w:rPr>
        <w:t>3.5排序与推荐。</w:t>
      </w:r>
    </w:p>
    <w:p w14:paraId="4DE7EFE0">
      <w:pPr>
        <w:ind w:firstLine="480"/>
        <w:rPr>
          <w:rFonts w:hint="eastAsia" w:ascii="仿宋" w:hAnsi="仿宋" w:eastAsia="仿宋" w:cs="仿宋"/>
          <w:b/>
          <w:bCs/>
          <w:color w:val="auto"/>
          <w:highlight w:val="none"/>
        </w:rPr>
      </w:pPr>
      <w:r>
        <w:rPr>
          <w:rFonts w:hint="eastAsia" w:ascii="仿宋" w:hAnsi="仿宋" w:eastAsia="仿宋" w:cs="仿宋"/>
          <w:color w:val="auto"/>
          <w:highlight w:val="none"/>
        </w:rPr>
        <w:t>本项目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8FAE61">
      <w:pPr>
        <w:ind w:firstLine="480"/>
        <w:rPr>
          <w:rFonts w:hint="eastAsia" w:ascii="仿宋" w:hAnsi="仿宋" w:eastAsia="仿宋" w:cs="仿宋"/>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F907FD">
      <w:pPr>
        <w:ind w:firstLine="480"/>
        <w:rPr>
          <w:rFonts w:hint="eastAsia" w:ascii="仿宋" w:hAnsi="仿宋" w:eastAsia="仿宋" w:cs="仿宋"/>
          <w:color w:val="auto"/>
          <w:highlight w:val="none"/>
        </w:rPr>
      </w:pPr>
      <w:r>
        <w:rPr>
          <w:rFonts w:hint="eastAsia" w:ascii="仿宋" w:hAnsi="仿宋" w:eastAsia="仿宋" w:cs="仿宋"/>
          <w:color w:val="auto"/>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934D0">
      <w:pPr>
        <w:pStyle w:val="7"/>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14:paraId="582812C8">
      <w:pPr>
        <w:ind w:firstLine="480"/>
        <w:rPr>
          <w:rFonts w:hint="eastAsia" w:ascii="仿宋" w:hAnsi="仿宋" w:eastAsia="仿宋" w:cs="仿宋"/>
          <w:color w:val="auto"/>
          <w:highlight w:val="none"/>
        </w:rPr>
      </w:pPr>
      <w:r>
        <w:rPr>
          <w:rFonts w:hint="eastAsia" w:ascii="仿宋" w:hAnsi="仿宋" w:eastAsia="仿宋" w:cs="仿宋"/>
          <w:color w:val="auto"/>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EE7A53">
      <w:pPr>
        <w:ind w:firstLine="480"/>
        <w:rPr>
          <w:rFonts w:hint="eastAsia" w:ascii="仿宋" w:hAnsi="仿宋" w:eastAsia="仿宋" w:cs="仿宋"/>
          <w:color w:val="auto"/>
          <w:highlight w:val="none"/>
        </w:rPr>
      </w:pPr>
      <w:r>
        <w:rPr>
          <w:rFonts w:hint="eastAsia" w:ascii="仿宋" w:hAnsi="仿宋" w:eastAsia="仿宋" w:cs="仿宋"/>
          <w:color w:val="auto"/>
          <w:highlight w:val="none"/>
        </w:rPr>
        <w:t>4.2投标无效。有下列情形之一的，投标无效：</w:t>
      </w:r>
    </w:p>
    <w:p w14:paraId="54629805">
      <w:pPr>
        <w:ind w:firstLine="480"/>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14:paraId="2B0FB67F">
      <w:pPr>
        <w:ind w:firstLine="480"/>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14:paraId="2FD3F643">
      <w:pPr>
        <w:ind w:firstLine="48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4.2.3采购人拟采购的产品属于政府强制采购的节能产品品目清单范围的，投标人相应的投标产品未获得国家确定的认证机构出具的、处于有效期之内的节能产品认证证书的；</w:t>
      </w:r>
    </w:p>
    <w:p w14:paraId="6D0E7CA7">
      <w:pPr>
        <w:ind w:firstLine="480"/>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14:paraId="7F8A2A17">
      <w:pPr>
        <w:ind w:firstLine="480"/>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14:paraId="5F05DBEB">
      <w:pPr>
        <w:ind w:firstLine="480"/>
        <w:rPr>
          <w:rFonts w:hint="eastAsia" w:ascii="仿宋" w:hAnsi="仿宋" w:eastAsia="仿宋" w:cs="仿宋"/>
          <w:color w:val="auto"/>
          <w:highlight w:val="none"/>
        </w:rPr>
      </w:pPr>
      <w:r>
        <w:rPr>
          <w:rFonts w:hint="eastAsia" w:ascii="仿宋" w:hAnsi="仿宋" w:eastAsia="仿宋" w:cs="仿宋"/>
          <w:color w:val="auto"/>
          <w:highlight w:val="none"/>
        </w:rPr>
        <w:t>4.2.6投标文件出现不是唯一的、有选择性投标报价的；</w:t>
      </w:r>
    </w:p>
    <w:p w14:paraId="25E8156E">
      <w:pPr>
        <w:ind w:firstLine="480"/>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14:paraId="7CA689F3">
      <w:pPr>
        <w:ind w:firstLine="48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14:paraId="232076D0">
      <w:pPr>
        <w:ind w:firstLine="480"/>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14:paraId="6D7761CF">
      <w:pPr>
        <w:ind w:firstLine="480"/>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14:paraId="576B0AED">
      <w:pPr>
        <w:ind w:firstLine="480"/>
        <w:rPr>
          <w:rFonts w:hint="eastAsia" w:ascii="仿宋" w:hAnsi="仿宋" w:eastAsia="仿宋" w:cs="仿宋"/>
          <w:color w:val="auto"/>
          <w:highlight w:val="none"/>
        </w:rPr>
      </w:pPr>
      <w:r>
        <w:rPr>
          <w:rFonts w:hint="eastAsia" w:ascii="仿宋" w:hAnsi="仿宋" w:eastAsia="仿宋" w:cs="仿宋"/>
          <w:color w:val="auto"/>
          <w:highlight w:val="none"/>
        </w:rPr>
        <w:t>4.2.11投标人有恶意串通、妨碍其他投标人的竞争行为、损害采购人或者其他投标人的合法权益情形的；</w:t>
      </w:r>
    </w:p>
    <w:p w14:paraId="629539FE">
      <w:pPr>
        <w:ind w:firstLine="480"/>
        <w:rPr>
          <w:rFonts w:hint="eastAsia" w:ascii="仿宋" w:hAnsi="仿宋" w:eastAsia="仿宋" w:cs="仿宋"/>
          <w:color w:val="auto"/>
          <w:highlight w:val="none"/>
        </w:rPr>
      </w:pPr>
      <w:r>
        <w:rPr>
          <w:rFonts w:hint="eastAsia" w:ascii="仿宋" w:hAnsi="仿宋" w:eastAsia="仿宋" w:cs="仿宋"/>
          <w:color w:val="auto"/>
          <w:highlight w:val="none"/>
        </w:rPr>
        <w:t>4.2.12投标人仅提交备份投标文件，未在电子交易平台传输递交投标文件的，投标无效；</w:t>
      </w:r>
    </w:p>
    <w:p w14:paraId="6E20F1DC">
      <w:pPr>
        <w:ind w:firstLine="480"/>
        <w:rPr>
          <w:rFonts w:hint="eastAsia" w:ascii="仿宋" w:hAnsi="仿宋" w:eastAsia="仿宋" w:cs="仿宋"/>
          <w:color w:val="auto"/>
          <w:highlight w:val="none"/>
        </w:rPr>
      </w:pPr>
      <w:r>
        <w:rPr>
          <w:rFonts w:hint="eastAsia" w:ascii="仿宋" w:hAnsi="仿宋" w:eastAsia="仿宋" w:cs="仿宋"/>
          <w:color w:val="auto"/>
          <w:highlight w:val="none"/>
        </w:rPr>
        <w:t>4.2.13 投标文件不满足招标文件的其它实质性要求的；</w:t>
      </w:r>
    </w:p>
    <w:p w14:paraId="26AA649B">
      <w:pPr>
        <w:ind w:firstLine="480"/>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14:paraId="54F312A4">
      <w:pPr>
        <w:ind w:firstLine="480"/>
        <w:rPr>
          <w:rFonts w:hint="eastAsia" w:ascii="仿宋" w:hAnsi="仿宋" w:eastAsia="仿宋" w:cs="仿宋"/>
          <w:color w:val="auto"/>
          <w:highlight w:val="none"/>
        </w:rPr>
      </w:pPr>
      <w:r>
        <w:rPr>
          <w:rFonts w:hint="eastAsia" w:ascii="仿宋" w:hAnsi="仿宋" w:eastAsia="仿宋" w:cs="仿宋"/>
          <w:color w:val="auto"/>
          <w:highlight w:val="none"/>
        </w:rPr>
        <w:t>4.3废标。根据《中华人民共和国政府采购法》第三十六条之规定，在采购中，出现下列情形之一的，应予废标：</w:t>
      </w:r>
    </w:p>
    <w:p w14:paraId="1576C139">
      <w:pPr>
        <w:ind w:firstLine="480"/>
        <w:rPr>
          <w:rFonts w:hint="eastAsia" w:ascii="仿宋" w:hAnsi="仿宋" w:eastAsia="仿宋" w:cs="仿宋"/>
          <w:color w:val="auto"/>
          <w:highlight w:val="none"/>
        </w:rPr>
      </w:pPr>
      <w:r>
        <w:rPr>
          <w:rFonts w:hint="eastAsia" w:ascii="仿宋" w:hAnsi="仿宋" w:eastAsia="仿宋" w:cs="仿宋"/>
          <w:color w:val="auto"/>
          <w:highlight w:val="none"/>
        </w:rPr>
        <w:t>4.3.1符合专业条件的供应商或者对招标文件作实质响应的供应商不足3家的；</w:t>
      </w:r>
    </w:p>
    <w:p w14:paraId="53D8D399">
      <w:pPr>
        <w:ind w:firstLine="480"/>
        <w:rPr>
          <w:rFonts w:hint="eastAsia" w:ascii="仿宋" w:hAnsi="仿宋" w:eastAsia="仿宋" w:cs="仿宋"/>
          <w:color w:val="auto"/>
          <w:highlight w:val="none"/>
        </w:rPr>
      </w:pPr>
      <w:r>
        <w:rPr>
          <w:rFonts w:hint="eastAsia" w:ascii="仿宋" w:hAnsi="仿宋" w:eastAsia="仿宋" w:cs="仿宋"/>
          <w:color w:val="auto"/>
          <w:highlight w:val="none"/>
        </w:rPr>
        <w:t>4.3.2出现影响采购公正的违法、违规行为的；</w:t>
      </w:r>
    </w:p>
    <w:p w14:paraId="61164DAD">
      <w:pPr>
        <w:ind w:firstLine="480"/>
        <w:rPr>
          <w:rFonts w:hint="eastAsia" w:ascii="仿宋" w:hAnsi="仿宋" w:eastAsia="仿宋" w:cs="仿宋"/>
          <w:color w:val="auto"/>
          <w:highlight w:val="none"/>
        </w:rPr>
      </w:pPr>
      <w:r>
        <w:rPr>
          <w:rFonts w:hint="eastAsia" w:ascii="仿宋" w:hAnsi="仿宋" w:eastAsia="仿宋" w:cs="仿宋"/>
          <w:color w:val="auto"/>
          <w:highlight w:val="none"/>
        </w:rPr>
        <w:t>4.3.3投标人的报价均超过了采购预算，采购人不能支付的；</w:t>
      </w:r>
    </w:p>
    <w:p w14:paraId="47960561">
      <w:pPr>
        <w:ind w:firstLine="480"/>
        <w:rPr>
          <w:rFonts w:hint="eastAsia" w:ascii="仿宋" w:hAnsi="仿宋" w:eastAsia="仿宋" w:cs="仿宋"/>
          <w:color w:val="auto"/>
          <w:highlight w:val="none"/>
        </w:rPr>
      </w:pPr>
      <w:r>
        <w:rPr>
          <w:rFonts w:hint="eastAsia" w:ascii="仿宋" w:hAnsi="仿宋" w:eastAsia="仿宋" w:cs="仿宋"/>
          <w:color w:val="auto"/>
          <w:highlight w:val="none"/>
        </w:rPr>
        <w:t>4.3.4因重大变故，采购任务取消的。</w:t>
      </w:r>
    </w:p>
    <w:p w14:paraId="34078B68">
      <w:pPr>
        <w:ind w:firstLine="48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8904AEA">
      <w:pPr>
        <w:ind w:firstLine="480"/>
        <w:rPr>
          <w:rFonts w:hint="eastAsia" w:ascii="仿宋" w:hAnsi="仿宋" w:eastAsia="仿宋" w:cs="仿宋"/>
          <w:color w:val="auto"/>
          <w:highlight w:val="none"/>
        </w:rPr>
      </w:pPr>
      <w:r>
        <w:rPr>
          <w:rFonts w:hint="eastAsia" w:ascii="仿宋" w:hAnsi="仿宋" w:eastAsia="仿宋" w:cs="仿宋"/>
          <w:color w:val="auto"/>
          <w:highlight w:val="none"/>
        </w:rPr>
        <w:t>4.4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730D63">
      <w:pPr>
        <w:ind w:firstLine="480"/>
        <w:rPr>
          <w:rFonts w:hint="eastAsia" w:ascii="仿宋" w:hAnsi="仿宋" w:eastAsia="仿宋" w:cs="仿宋"/>
          <w:color w:val="auto"/>
          <w:highlight w:val="none"/>
        </w:rPr>
      </w:pPr>
      <w:r>
        <w:rPr>
          <w:rFonts w:hint="eastAsia" w:ascii="仿宋" w:hAnsi="仿宋" w:eastAsia="仿宋" w:cs="仿宋"/>
          <w:color w:val="auto"/>
          <w:highlight w:val="none"/>
        </w:rPr>
        <w:t>4.5重新开展采购。有政府采购法第七十一条、第七十二条规定的违法行为之一，影响或者可能影响中标结果的，依照下列规定处理：</w:t>
      </w:r>
    </w:p>
    <w:p w14:paraId="69AB0ECB">
      <w:pPr>
        <w:ind w:firstLine="480"/>
        <w:rPr>
          <w:rFonts w:hint="eastAsia" w:ascii="仿宋" w:hAnsi="仿宋" w:eastAsia="仿宋" w:cs="仿宋"/>
          <w:color w:val="auto"/>
          <w:highlight w:val="none"/>
        </w:rPr>
      </w:pPr>
      <w:r>
        <w:rPr>
          <w:rFonts w:hint="eastAsia" w:ascii="仿宋" w:hAnsi="仿宋" w:eastAsia="仿宋" w:cs="仿宋"/>
          <w:color w:val="auto"/>
          <w:highlight w:val="none"/>
        </w:rPr>
        <w:t>4.5.1未确定中标供应商的，终止本次政府采购活动，重新开展政府采购活动。</w:t>
      </w:r>
    </w:p>
    <w:p w14:paraId="4AAAC93B">
      <w:pPr>
        <w:ind w:firstLine="480"/>
        <w:rPr>
          <w:rFonts w:hint="eastAsia" w:ascii="仿宋" w:hAnsi="仿宋" w:eastAsia="仿宋" w:cs="仿宋"/>
          <w:color w:val="auto"/>
          <w:highlight w:val="none"/>
        </w:rPr>
      </w:pPr>
      <w:r>
        <w:rPr>
          <w:rFonts w:hint="eastAsia" w:ascii="仿宋" w:hAnsi="仿宋" w:eastAsia="仿宋" w:cs="仿宋"/>
          <w:color w:val="auto"/>
          <w:highlight w:val="none"/>
        </w:rPr>
        <w:t>4.5.2已确定中标供应商但尚未签订政府采购合同的，中标结果无效，从合格的中标候选人中另行确定中标供应商；没有合格的中标候选人的，重新开展政府采购活动。</w:t>
      </w:r>
    </w:p>
    <w:p w14:paraId="13907E19">
      <w:pPr>
        <w:ind w:firstLine="480"/>
        <w:rPr>
          <w:rFonts w:hint="eastAsia" w:ascii="仿宋" w:hAnsi="仿宋" w:eastAsia="仿宋" w:cs="仿宋"/>
          <w:color w:val="auto"/>
          <w:highlight w:val="none"/>
        </w:rPr>
      </w:pPr>
      <w:r>
        <w:rPr>
          <w:rFonts w:hint="eastAsia" w:ascii="仿宋" w:hAnsi="仿宋" w:eastAsia="仿宋" w:cs="仿宋"/>
          <w:color w:val="auto"/>
          <w:highlight w:val="none"/>
        </w:rPr>
        <w:t>4.5.3政府采购合同已签订但尚未履行的，撤销合同，从合格的中标候选人中另行确定中标供应商；没有合格的中标候选人的，重新开展政府采购活动。</w:t>
      </w:r>
    </w:p>
    <w:p w14:paraId="10589642">
      <w:pPr>
        <w:ind w:firstLine="480"/>
        <w:rPr>
          <w:rFonts w:hint="eastAsia" w:ascii="仿宋" w:hAnsi="仿宋" w:eastAsia="仿宋" w:cs="仿宋"/>
          <w:color w:val="auto"/>
          <w:highlight w:val="none"/>
        </w:rPr>
      </w:pPr>
      <w:r>
        <w:rPr>
          <w:rFonts w:hint="eastAsia" w:ascii="仿宋" w:hAnsi="仿宋" w:eastAsia="仿宋" w:cs="仿宋"/>
          <w:color w:val="auto"/>
          <w:highlight w:val="none"/>
        </w:rPr>
        <w:t>4.5.4政府采购合同已经履行，给采购人、供应商造成损失的，由责任人承担赔偿责任。</w:t>
      </w:r>
    </w:p>
    <w:p w14:paraId="0F1782DD">
      <w:pPr>
        <w:ind w:firstLine="480"/>
        <w:rPr>
          <w:rFonts w:hint="eastAsia" w:ascii="仿宋" w:hAnsi="仿宋" w:eastAsia="仿宋" w:cs="仿宋"/>
          <w:b/>
          <w:color w:val="auto"/>
          <w:sz w:val="36"/>
          <w:szCs w:val="36"/>
          <w:highlight w:val="none"/>
        </w:rPr>
      </w:pPr>
      <w:r>
        <w:rPr>
          <w:rFonts w:hint="eastAsia" w:ascii="仿宋" w:hAnsi="仿宋" w:eastAsia="仿宋" w:cs="仿宋"/>
          <w:color w:val="auto"/>
          <w:highlight w:val="none"/>
        </w:rPr>
        <w:t>4.5.5政府采购当事人有其他违反政府采购法或者政府采购法实施条例等法律法规规定的行为，经改正后仍然影响或者可能影响中标结果或者依法被认定为中标无效的，依照4.5.1-4.5.4规定处理。</w:t>
      </w:r>
      <w:bookmarkEnd w:id="32"/>
      <w:bookmarkStart w:id="407" w:name="第五部分"/>
      <w:bookmarkStart w:id="408" w:name="_Toc86217003"/>
      <w:r>
        <w:rPr>
          <w:rFonts w:hint="eastAsia" w:ascii="仿宋" w:hAnsi="仿宋" w:eastAsia="仿宋" w:cs="仿宋"/>
          <w:b/>
          <w:color w:val="auto"/>
          <w:sz w:val="36"/>
          <w:szCs w:val="36"/>
          <w:highlight w:val="none"/>
        </w:rPr>
        <w:br w:type="page"/>
      </w:r>
    </w:p>
    <w:p w14:paraId="77BF9E6E">
      <w:pPr>
        <w:pStyle w:val="2"/>
        <w:rPr>
          <w:rFonts w:hint="eastAsia" w:ascii="仿宋" w:hAnsi="仿宋" w:eastAsia="仿宋" w:cs="仿宋"/>
          <w:color w:val="auto"/>
          <w:highlight w:val="none"/>
        </w:rPr>
      </w:pPr>
      <w:bookmarkStart w:id="409" w:name="_Toc24902"/>
      <w:bookmarkStart w:id="410" w:name="_Toc8435"/>
      <w:bookmarkStart w:id="411" w:name="_Toc15095"/>
      <w:r>
        <w:rPr>
          <w:rFonts w:hint="eastAsia" w:ascii="仿宋" w:hAnsi="仿宋" w:eastAsia="仿宋" w:cs="仿宋"/>
          <w:color w:val="auto"/>
          <w:highlight w:val="none"/>
        </w:rPr>
        <w:t>第五部分  拟签订的合同文本</w:t>
      </w:r>
      <w:bookmarkEnd w:id="409"/>
      <w:bookmarkEnd w:id="410"/>
      <w:bookmarkEnd w:id="411"/>
    </w:p>
    <w:p w14:paraId="0E0C9C28">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合同编号：</w:t>
      </w:r>
      <w:r>
        <w:rPr>
          <w:rFonts w:hint="eastAsia" w:ascii="仿宋" w:hAnsi="仿宋" w:eastAsia="仿宋" w:cs="仿宋"/>
          <w:color w:val="auto"/>
          <w:highlight w:val="none"/>
          <w:u w:val="single"/>
        </w:rPr>
        <w:t xml:space="preserve">           </w:t>
      </w:r>
    </w:p>
    <w:p w14:paraId="7B17AEB4">
      <w:pPr>
        <w:adjustRightInd/>
        <w:spacing w:line="480" w:lineRule="auto"/>
        <w:ind w:firstLine="0" w:firstLineChars="0"/>
        <w:contextualSpacing/>
        <w:jc w:val="center"/>
        <w:rPr>
          <w:rFonts w:hint="eastAsia" w:ascii="仿宋" w:hAnsi="仿宋" w:eastAsia="仿宋" w:cs="仿宋"/>
          <w:b/>
          <w:color w:val="auto"/>
          <w:sz w:val="52"/>
          <w:szCs w:val="52"/>
          <w:highlight w:val="none"/>
        </w:rPr>
      </w:pPr>
    </w:p>
    <w:p w14:paraId="059E5C52">
      <w:pPr>
        <w:adjustRightInd/>
        <w:spacing w:line="480" w:lineRule="auto"/>
        <w:ind w:firstLine="0" w:firstLineChars="0"/>
        <w:contextualSpacing/>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杭州第一技师学院</w:t>
      </w:r>
    </w:p>
    <w:p w14:paraId="7D5E3883">
      <w:pPr>
        <w:adjustRightInd/>
        <w:spacing w:line="480" w:lineRule="auto"/>
        <w:ind w:firstLine="0" w:firstLineChars="0"/>
        <w:contextualSpacing/>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合</w:t>
      </w:r>
    </w:p>
    <w:p w14:paraId="7A101425">
      <w:pPr>
        <w:adjustRightInd/>
        <w:spacing w:line="480" w:lineRule="auto"/>
        <w:ind w:firstLine="0" w:firstLineChars="0"/>
        <w:contextualSpacing/>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同</w:t>
      </w:r>
    </w:p>
    <w:p w14:paraId="5061753B">
      <w:pPr>
        <w:autoSpaceDE w:val="0"/>
        <w:autoSpaceDN w:val="0"/>
        <w:snapToGrid w:val="0"/>
        <w:spacing w:after="120"/>
        <w:ind w:firstLine="0" w:firstLineChars="0"/>
        <w:contextualSpacing/>
        <w:rPr>
          <w:rFonts w:hint="eastAsia" w:ascii="仿宋" w:hAnsi="仿宋" w:eastAsia="仿宋" w:cs="仿宋"/>
          <w:color w:val="auto"/>
          <w:highlight w:val="none"/>
        </w:rPr>
      </w:pPr>
    </w:p>
    <w:p w14:paraId="2CE535B0">
      <w:pPr>
        <w:autoSpaceDE w:val="0"/>
        <w:autoSpaceDN w:val="0"/>
        <w:snapToGrid w:val="0"/>
        <w:spacing w:after="120"/>
        <w:ind w:left="420" w:firstLine="480" w:firstLineChars="0"/>
        <w:contextualSpacing/>
        <w:rPr>
          <w:rFonts w:hint="eastAsia" w:ascii="仿宋" w:hAnsi="仿宋" w:eastAsia="仿宋" w:cs="仿宋"/>
          <w:color w:val="auto"/>
          <w:highlight w:val="none"/>
        </w:rPr>
      </w:pPr>
    </w:p>
    <w:p w14:paraId="143C455E">
      <w:pPr>
        <w:adjustRightInd/>
        <w:spacing w:before="120" w:line="22" w:lineRule="atLeast"/>
        <w:ind w:firstLine="480"/>
        <w:contextualSpacing/>
        <w:jc w:val="left"/>
        <w:rPr>
          <w:rFonts w:hint="eastAsia" w:ascii="仿宋" w:hAnsi="仿宋" w:eastAsia="仿宋" w:cs="仿宋"/>
          <w:color w:val="auto"/>
          <w:highlight w:val="none"/>
        </w:rPr>
      </w:pPr>
    </w:p>
    <w:p w14:paraId="01CFF59B">
      <w:pPr>
        <w:adjustRightInd/>
        <w:ind w:firstLine="640"/>
        <w:contextualSpacing/>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p>
    <w:p w14:paraId="2DED7155">
      <w:pPr>
        <w:adjustRightInd/>
        <w:ind w:firstLine="640"/>
        <w:contextualSpacing/>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p>
    <w:p w14:paraId="2AE9BF1A">
      <w:pPr>
        <w:adjustRightInd/>
        <w:ind w:firstLine="640"/>
        <w:contextualSpacing/>
        <w:jc w:val="left"/>
        <w:rPr>
          <w:rFonts w:hint="eastAsia" w:ascii="仿宋" w:hAnsi="仿宋" w:eastAsia="仿宋" w:cs="仿宋"/>
          <w:color w:val="auto"/>
          <w:sz w:val="32"/>
          <w:szCs w:val="32"/>
          <w:highlight w:val="none"/>
        </w:rPr>
      </w:pPr>
    </w:p>
    <w:p w14:paraId="071C8DA7">
      <w:pPr>
        <w:adjustRightInd/>
        <w:ind w:firstLine="640"/>
        <w:contextualSpacing/>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    方：</w:t>
      </w:r>
    </w:p>
    <w:p w14:paraId="2E47E0B0">
      <w:pPr>
        <w:adjustRightInd/>
        <w:ind w:firstLine="640"/>
        <w:contextualSpacing/>
        <w:jc w:val="left"/>
        <w:rPr>
          <w:rFonts w:hint="eastAsia" w:ascii="仿宋" w:hAnsi="仿宋" w:eastAsia="仿宋" w:cs="仿宋"/>
          <w:color w:val="auto"/>
          <w:sz w:val="32"/>
          <w:szCs w:val="32"/>
          <w:highlight w:val="none"/>
        </w:rPr>
      </w:pPr>
    </w:p>
    <w:p w14:paraId="57AD9B86">
      <w:pPr>
        <w:adjustRightInd/>
        <w:ind w:firstLine="640"/>
        <w:contextualSpacing/>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 订 地：</w:t>
      </w:r>
    </w:p>
    <w:p w14:paraId="10E2973F">
      <w:pPr>
        <w:adjustRightInd/>
        <w:ind w:firstLine="640"/>
        <w:contextualSpacing/>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签订日期：2024年  月  日</w:t>
      </w:r>
    </w:p>
    <w:p w14:paraId="29009A2D">
      <w:pPr>
        <w:spacing w:line="315" w:lineRule="atLeast"/>
        <w:ind w:firstLine="560"/>
        <w:contextualSpacing/>
        <w:jc w:val="left"/>
        <w:textAlignment w:val="baseline"/>
        <w:rPr>
          <w:rFonts w:hint="eastAsia" w:ascii="仿宋" w:hAnsi="仿宋" w:eastAsia="仿宋" w:cs="仿宋"/>
          <w:color w:val="auto"/>
          <w:kern w:val="0"/>
          <w:sz w:val="28"/>
          <w:szCs w:val="20"/>
          <w:highlight w:val="none"/>
        </w:rPr>
      </w:pPr>
    </w:p>
    <w:p w14:paraId="739D5B80">
      <w:pPr>
        <w:ind w:firstLine="640"/>
        <w:rPr>
          <w:rFonts w:hint="eastAsia" w:ascii="仿宋" w:hAnsi="仿宋" w:eastAsia="仿宋" w:cs="仿宋"/>
          <w:color w:val="auto"/>
          <w:sz w:val="32"/>
          <w:szCs w:val="32"/>
          <w:highlight w:val="none"/>
        </w:rPr>
        <w:sectPr>
          <w:headerReference r:id="rId13" w:type="first"/>
          <w:footerReference r:id="rId16" w:type="first"/>
          <w:headerReference r:id="rId11" w:type="default"/>
          <w:footerReference r:id="rId14" w:type="default"/>
          <w:headerReference r:id="rId12" w:type="even"/>
          <w:footerReference r:id="rId15" w:type="even"/>
          <w:pgSz w:w="11907" w:h="16840"/>
          <w:pgMar w:top="1474" w:right="1474" w:bottom="1474" w:left="1474" w:header="851" w:footer="851" w:gutter="0"/>
          <w:cols w:space="720" w:num="1"/>
        </w:sectPr>
      </w:pPr>
    </w:p>
    <w:p w14:paraId="1EE0C169">
      <w:pPr>
        <w:adjustRightInd/>
        <w:ind w:firstLine="480"/>
        <w:contextualSpacing/>
        <w:jc w:val="left"/>
        <w:rPr>
          <w:rFonts w:hint="eastAsia" w:ascii="仿宋" w:hAnsi="仿宋" w:eastAsia="仿宋" w:cs="仿宋"/>
          <w:color w:val="auto"/>
          <w:highlight w:val="none"/>
          <w:u w:val="single"/>
        </w:rPr>
      </w:pPr>
      <w:r>
        <w:rPr>
          <w:rFonts w:hint="eastAsia" w:ascii="仿宋" w:hAnsi="仿宋" w:eastAsia="仿宋" w:cs="仿宋"/>
          <w:color w:val="auto"/>
          <w:highlight w:val="none"/>
          <w:u w:val="single"/>
        </w:rPr>
        <w:t>2024年 月 日，杭州第一技师学院委托浙江省成套工程有限公司对</w:t>
      </w:r>
      <w:r>
        <w:rPr>
          <w:rFonts w:hint="eastAsia" w:ascii="仿宋" w:hAnsi="仿宋" w:eastAsia="仿宋" w:cs="仿宋"/>
          <w:color w:val="auto"/>
          <w:highlight w:val="none"/>
          <w:u w:val="single"/>
          <w:lang w:eastAsia="zh-CN"/>
        </w:rPr>
        <w:t>杭州第一技师学院临安校区舞台灯光扩声及会议系统采购项目</w:t>
      </w:r>
      <w:r>
        <w:rPr>
          <w:rFonts w:hint="eastAsia" w:ascii="仿宋" w:hAnsi="仿宋" w:eastAsia="仿宋" w:cs="仿宋"/>
          <w:color w:val="auto"/>
          <w:highlight w:val="none"/>
          <w:u w:val="single"/>
        </w:rPr>
        <w:t>进行了采购。经专家组评定，       为该项目中标供应商。</w:t>
      </w:r>
    </w:p>
    <w:p w14:paraId="14843E44">
      <w:pPr>
        <w:adjustRightInd/>
        <w:ind w:firstLine="480"/>
        <w:contextualSpacing/>
        <w:jc w:val="left"/>
        <w:rPr>
          <w:rFonts w:hint="eastAsia" w:ascii="仿宋" w:hAnsi="仿宋" w:eastAsia="仿宋" w:cs="仿宋"/>
          <w:color w:val="auto"/>
          <w:highlight w:val="none"/>
          <w:u w:val="single"/>
        </w:rPr>
      </w:pPr>
      <w:r>
        <w:rPr>
          <w:rFonts w:hint="eastAsia" w:ascii="仿宋" w:hAnsi="仿宋" w:eastAsia="仿宋" w:cs="仿宋"/>
          <w:color w:val="auto"/>
          <w:highlight w:val="none"/>
          <w:u w:val="single"/>
        </w:rPr>
        <w:t>根据《中华人民共和国民法典》《中华人民共和国政府采购法》等相关法律法规之规定，按照平等、自愿、公平、诚实信用和绿色的原则，经杭州第一技师学院（以下简称：甲方）和      （以下简称：乙方）协商一致，约定以下合同条款，以兹共同遵守、全面履行。</w:t>
      </w:r>
    </w:p>
    <w:p w14:paraId="4A87D57B">
      <w:pPr>
        <w:adjustRightInd/>
        <w:ind w:firstLine="482"/>
        <w:contextualSpacing/>
        <w:jc w:val="left"/>
        <w:rPr>
          <w:rFonts w:hint="eastAsia" w:ascii="仿宋" w:hAnsi="仿宋" w:eastAsia="仿宋" w:cs="仿宋"/>
          <w:b/>
          <w:color w:val="auto"/>
          <w:highlight w:val="none"/>
        </w:rPr>
      </w:pPr>
      <w:r>
        <w:rPr>
          <w:rFonts w:hint="eastAsia" w:ascii="仿宋" w:hAnsi="仿宋" w:eastAsia="仿宋" w:cs="仿宋"/>
          <w:b/>
          <w:color w:val="auto"/>
          <w:highlight w:val="none"/>
        </w:rPr>
        <w:t>1.1合同组成部分</w:t>
      </w:r>
    </w:p>
    <w:p w14:paraId="6B82795D">
      <w:pPr>
        <w:adjustRightInd/>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下列文件为本合同的组成部分，并构成一个整体，需综合解释、相互补充。</w:t>
      </w:r>
    </w:p>
    <w:p w14:paraId="3B0FA5C0">
      <w:pPr>
        <w:adjustRightInd/>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1.1.1本合同及其补充合同、变更协议；</w:t>
      </w:r>
    </w:p>
    <w:p w14:paraId="22246E82">
      <w:pPr>
        <w:adjustRightInd/>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1.1.2采购文件（含澄清或者修改文件）；</w:t>
      </w:r>
    </w:p>
    <w:p w14:paraId="2932E56E">
      <w:pPr>
        <w:adjustRightInd/>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1.1.3投标文件（含澄清或者说明文件）；</w:t>
      </w:r>
    </w:p>
    <w:p w14:paraId="12BCA40E">
      <w:pPr>
        <w:adjustRightInd/>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1.1.4其他相关文件。</w:t>
      </w:r>
    </w:p>
    <w:p w14:paraId="5D2AF83B">
      <w:pPr>
        <w:adjustRightInd/>
        <w:ind w:firstLine="482"/>
        <w:contextualSpacing/>
        <w:jc w:val="left"/>
        <w:rPr>
          <w:rFonts w:hint="eastAsia" w:ascii="仿宋" w:hAnsi="仿宋" w:eastAsia="仿宋" w:cs="仿宋"/>
          <w:b/>
          <w:color w:val="auto"/>
          <w:highlight w:val="none"/>
        </w:rPr>
      </w:pPr>
      <w:r>
        <w:rPr>
          <w:rFonts w:hint="eastAsia" w:ascii="仿宋" w:hAnsi="仿宋" w:eastAsia="仿宋" w:cs="仿宋"/>
          <w:b/>
          <w:color w:val="auto"/>
          <w:highlight w:val="none"/>
        </w:rPr>
        <w:t>1.2货物</w:t>
      </w:r>
    </w:p>
    <w:p w14:paraId="5FF6C0F1">
      <w:pPr>
        <w:adjustRightInd/>
        <w:ind w:firstLine="480"/>
        <w:contextualSpacing/>
        <w:jc w:val="left"/>
        <w:rPr>
          <w:rFonts w:hint="eastAsia" w:ascii="仿宋" w:hAnsi="仿宋" w:eastAsia="仿宋" w:cs="仿宋"/>
          <w:color w:val="auto"/>
          <w:highlight w:val="none"/>
          <w:u w:val="single"/>
        </w:rPr>
      </w:pPr>
      <w:r>
        <w:rPr>
          <w:rFonts w:hint="eastAsia" w:ascii="仿宋" w:hAnsi="仿宋" w:eastAsia="仿宋" w:cs="仿宋"/>
          <w:color w:val="auto"/>
          <w:highlight w:val="none"/>
        </w:rPr>
        <w:t>1.2.1 货物名称：</w:t>
      </w:r>
      <w:r>
        <w:rPr>
          <w:rFonts w:hint="eastAsia" w:ascii="仿宋" w:hAnsi="仿宋" w:eastAsia="仿宋" w:cs="仿宋"/>
          <w:color w:val="auto"/>
          <w:highlight w:val="none"/>
          <w:u w:val="single"/>
        </w:rPr>
        <w:t>详见清单</w:t>
      </w:r>
      <w:r>
        <w:rPr>
          <w:rFonts w:hint="eastAsia" w:ascii="仿宋" w:hAnsi="仿宋" w:eastAsia="仿宋" w:cs="仿宋"/>
          <w:color w:val="auto"/>
          <w:highlight w:val="none"/>
        </w:rPr>
        <w:t>；</w:t>
      </w:r>
    </w:p>
    <w:p w14:paraId="4719413B">
      <w:pPr>
        <w:adjustRightInd/>
        <w:ind w:firstLine="480"/>
        <w:contextualSpacing/>
        <w:jc w:val="left"/>
        <w:rPr>
          <w:rFonts w:hint="eastAsia" w:ascii="仿宋" w:hAnsi="仿宋" w:eastAsia="仿宋" w:cs="仿宋"/>
          <w:color w:val="auto"/>
          <w:highlight w:val="none"/>
          <w:u w:val="single"/>
        </w:rPr>
      </w:pPr>
      <w:r>
        <w:rPr>
          <w:rFonts w:hint="eastAsia" w:ascii="仿宋" w:hAnsi="仿宋" w:eastAsia="仿宋" w:cs="仿宋"/>
          <w:color w:val="auto"/>
          <w:highlight w:val="none"/>
        </w:rPr>
        <w:t>1.2.2 货物数量：</w:t>
      </w:r>
      <w:r>
        <w:rPr>
          <w:rFonts w:hint="eastAsia" w:ascii="仿宋" w:hAnsi="仿宋" w:eastAsia="仿宋" w:cs="仿宋"/>
          <w:color w:val="auto"/>
          <w:highlight w:val="none"/>
          <w:u w:val="single"/>
        </w:rPr>
        <w:t>详见清单</w:t>
      </w:r>
      <w:r>
        <w:rPr>
          <w:rFonts w:hint="eastAsia" w:ascii="仿宋" w:hAnsi="仿宋" w:eastAsia="仿宋" w:cs="仿宋"/>
          <w:color w:val="auto"/>
          <w:highlight w:val="none"/>
        </w:rPr>
        <w:t>；</w:t>
      </w:r>
    </w:p>
    <w:p w14:paraId="0B0F5BE2">
      <w:pPr>
        <w:adjustRightInd/>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1.2.3 货物质量：</w:t>
      </w:r>
      <w:r>
        <w:rPr>
          <w:rFonts w:hint="eastAsia" w:ascii="仿宋" w:hAnsi="仿宋" w:eastAsia="仿宋" w:cs="仿宋"/>
          <w:color w:val="auto"/>
          <w:highlight w:val="none"/>
          <w:u w:val="single"/>
        </w:rPr>
        <w:t>符合采购文件要求</w:t>
      </w:r>
      <w:r>
        <w:rPr>
          <w:rFonts w:hint="eastAsia" w:ascii="仿宋" w:hAnsi="仿宋" w:eastAsia="仿宋" w:cs="仿宋"/>
          <w:color w:val="auto"/>
          <w:highlight w:val="none"/>
        </w:rPr>
        <w:t>。</w:t>
      </w:r>
    </w:p>
    <w:p w14:paraId="73B1C8CC">
      <w:pPr>
        <w:adjustRightInd/>
        <w:ind w:firstLine="482"/>
        <w:contextualSpacing/>
        <w:jc w:val="left"/>
        <w:rPr>
          <w:rFonts w:hint="eastAsia" w:ascii="仿宋" w:hAnsi="仿宋" w:eastAsia="仿宋" w:cs="仿宋"/>
          <w:b/>
          <w:color w:val="auto"/>
          <w:highlight w:val="none"/>
        </w:rPr>
      </w:pPr>
      <w:r>
        <w:rPr>
          <w:rFonts w:hint="eastAsia" w:ascii="仿宋" w:hAnsi="仿宋" w:eastAsia="仿宋" w:cs="仿宋"/>
          <w:b/>
          <w:color w:val="auto"/>
          <w:highlight w:val="none"/>
        </w:rPr>
        <w:t>1.3价款</w:t>
      </w:r>
    </w:p>
    <w:p w14:paraId="19AD372A">
      <w:pPr>
        <w:tabs>
          <w:tab w:val="left" w:pos="0"/>
          <w:tab w:val="left" w:pos="1080"/>
          <w:tab w:val="left" w:pos="1620"/>
        </w:tabs>
        <w:adjustRightInd/>
        <w:snapToGrid w:val="0"/>
        <w:spacing w:before="50" w:after="50"/>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本合同货物统一报价为：</w:t>
      </w:r>
      <w:r>
        <w:rPr>
          <w:rFonts w:hint="eastAsia" w:ascii="仿宋" w:hAnsi="仿宋" w:eastAsia="仿宋" w:cs="仿宋"/>
          <w:color w:val="auto"/>
          <w:highlight w:val="none"/>
          <w:u w:val="single"/>
        </w:rPr>
        <w:t xml:space="preserve">     元</w:t>
      </w:r>
      <w:r>
        <w:rPr>
          <w:rFonts w:hint="eastAsia" w:ascii="仿宋" w:hAnsi="仿宋" w:eastAsia="仿宋" w:cs="仿宋"/>
          <w:color w:val="auto"/>
          <w:highlight w:val="none"/>
        </w:rPr>
        <w:t>。货物、合同价款的税费、货物的包装、运输及运输中的一切风险，均由乙方承担。</w:t>
      </w:r>
    </w:p>
    <w:p w14:paraId="1D444FC9">
      <w:pPr>
        <w:tabs>
          <w:tab w:val="left" w:pos="0"/>
          <w:tab w:val="left" w:pos="1080"/>
          <w:tab w:val="left" w:pos="1620"/>
        </w:tabs>
        <w:adjustRightInd/>
        <w:spacing w:before="50" w:after="50"/>
        <w:ind w:firstLine="48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对应的货物名称、规格型号、单位、单价及总价等，主要内容如下：</w:t>
      </w:r>
    </w:p>
    <w:tbl>
      <w:tblPr>
        <w:tblStyle w:val="63"/>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1825"/>
        <w:gridCol w:w="1043"/>
        <w:gridCol w:w="1668"/>
        <w:gridCol w:w="1456"/>
      </w:tblGrid>
      <w:tr w14:paraId="0312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3EB7CBBA">
            <w:pPr>
              <w:widowControl/>
              <w:wordWrap/>
              <w:ind w:firstLine="0" w:firstLineChars="0"/>
              <w:contextualSpacing/>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2410" w:type="dxa"/>
            <w:tcBorders>
              <w:top w:val="single" w:color="auto" w:sz="4" w:space="0"/>
              <w:left w:val="single" w:color="auto" w:sz="4" w:space="0"/>
              <w:bottom w:val="single" w:color="auto" w:sz="4" w:space="0"/>
              <w:right w:val="single" w:color="auto" w:sz="4" w:space="0"/>
            </w:tcBorders>
            <w:noWrap/>
            <w:vAlign w:val="center"/>
          </w:tcPr>
          <w:p w14:paraId="32923849">
            <w:pPr>
              <w:widowControl/>
              <w:wordWrap/>
              <w:ind w:firstLine="0" w:firstLineChars="0"/>
              <w:contextualSpacing/>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分项名称</w:t>
            </w:r>
          </w:p>
        </w:tc>
        <w:tc>
          <w:tcPr>
            <w:tcW w:w="1825" w:type="dxa"/>
            <w:tcBorders>
              <w:top w:val="single" w:color="auto" w:sz="4" w:space="0"/>
              <w:left w:val="single" w:color="auto" w:sz="4" w:space="0"/>
              <w:bottom w:val="single" w:color="auto" w:sz="4" w:space="0"/>
              <w:right w:val="single" w:color="auto" w:sz="4" w:space="0"/>
            </w:tcBorders>
            <w:noWrap/>
            <w:vAlign w:val="center"/>
          </w:tcPr>
          <w:p w14:paraId="11031C49">
            <w:pPr>
              <w:widowControl/>
              <w:wordWrap/>
              <w:ind w:firstLine="0" w:firstLineChars="0"/>
              <w:contextualSpacing/>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品牌型号</w:t>
            </w:r>
          </w:p>
        </w:tc>
        <w:tc>
          <w:tcPr>
            <w:tcW w:w="1043" w:type="dxa"/>
            <w:tcBorders>
              <w:top w:val="single" w:color="auto" w:sz="4" w:space="0"/>
              <w:left w:val="single" w:color="auto" w:sz="4" w:space="0"/>
              <w:bottom w:val="single" w:color="auto" w:sz="4" w:space="0"/>
              <w:right w:val="single" w:color="auto" w:sz="4" w:space="0"/>
            </w:tcBorders>
            <w:noWrap/>
            <w:vAlign w:val="center"/>
          </w:tcPr>
          <w:p w14:paraId="12CF90CE">
            <w:pPr>
              <w:widowControl/>
              <w:wordWrap/>
              <w:ind w:firstLine="0" w:firstLineChars="0"/>
              <w:contextualSpacing/>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1668" w:type="dxa"/>
            <w:tcBorders>
              <w:top w:val="single" w:color="auto" w:sz="4" w:space="0"/>
              <w:left w:val="single" w:color="auto" w:sz="4" w:space="0"/>
              <w:bottom w:val="single" w:color="auto" w:sz="4" w:space="0"/>
              <w:right w:val="single" w:color="auto" w:sz="4" w:space="0"/>
            </w:tcBorders>
            <w:noWrap/>
            <w:vAlign w:val="center"/>
          </w:tcPr>
          <w:p w14:paraId="7A59268C">
            <w:pPr>
              <w:widowControl/>
              <w:wordWrap/>
              <w:ind w:firstLine="0" w:firstLineChars="0"/>
              <w:contextualSpacing/>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456" w:type="dxa"/>
            <w:tcBorders>
              <w:top w:val="single" w:color="auto" w:sz="4" w:space="0"/>
              <w:left w:val="single" w:color="auto" w:sz="4" w:space="0"/>
              <w:bottom w:val="single" w:color="auto" w:sz="4" w:space="0"/>
              <w:right w:val="single" w:color="auto" w:sz="4" w:space="0"/>
            </w:tcBorders>
            <w:noWrap/>
            <w:vAlign w:val="center"/>
          </w:tcPr>
          <w:p w14:paraId="623B2FC9">
            <w:pPr>
              <w:widowControl/>
              <w:wordWrap/>
              <w:ind w:firstLine="0" w:firstLineChars="0"/>
              <w:contextualSpacing/>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总价（元）</w:t>
            </w:r>
          </w:p>
        </w:tc>
      </w:tr>
      <w:tr w14:paraId="11D4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1E812AE4">
            <w:pPr>
              <w:widowControl/>
              <w:wordWrap/>
              <w:ind w:firstLine="0" w:firstLineChars="0"/>
              <w:contextualSpacing/>
              <w:jc w:val="center"/>
              <w:rPr>
                <w:rFonts w:hint="eastAsia" w:ascii="仿宋" w:hAnsi="仿宋" w:eastAsia="仿宋" w:cs="仿宋"/>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071F5FB8">
            <w:pPr>
              <w:tabs>
                <w:tab w:val="left" w:pos="1418"/>
              </w:tabs>
              <w:adjustRightInd/>
              <w:snapToGrid w:val="0"/>
              <w:ind w:firstLine="232" w:firstLineChars="83"/>
              <w:contextualSpacing/>
              <w:jc w:val="left"/>
              <w:rPr>
                <w:rFonts w:hint="eastAsia" w:ascii="仿宋" w:hAnsi="仿宋" w:eastAsia="仿宋" w:cs="仿宋"/>
                <w:color w:val="auto"/>
                <w:spacing w:val="20"/>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6BDA553D">
            <w:pPr>
              <w:widowControl/>
              <w:adjustRightInd/>
              <w:ind w:firstLine="0" w:firstLineChars="0"/>
              <w:contextualSpacing/>
              <w:jc w:val="left"/>
              <w:textAlignment w:val="center"/>
              <w:rPr>
                <w:rFonts w:hint="eastAsia" w:ascii="仿宋" w:hAnsi="仿宋" w:eastAsia="仿宋" w:cs="仿宋"/>
                <w:color w:val="auto"/>
                <w:highlight w:val="none"/>
              </w:rPr>
            </w:pPr>
          </w:p>
        </w:tc>
        <w:tc>
          <w:tcPr>
            <w:tcW w:w="1043" w:type="dxa"/>
            <w:tcBorders>
              <w:top w:val="single" w:color="auto" w:sz="4" w:space="0"/>
              <w:left w:val="single" w:color="auto" w:sz="4" w:space="0"/>
              <w:bottom w:val="single" w:color="auto" w:sz="4" w:space="0"/>
              <w:right w:val="single" w:color="auto" w:sz="4" w:space="0"/>
            </w:tcBorders>
            <w:noWrap/>
            <w:vAlign w:val="center"/>
          </w:tcPr>
          <w:p w14:paraId="483AF54A">
            <w:pPr>
              <w:widowControl/>
              <w:adjustRightInd/>
              <w:ind w:firstLine="199" w:firstLineChars="83"/>
              <w:contextualSpacing/>
              <w:jc w:val="left"/>
              <w:textAlignment w:val="center"/>
              <w:rPr>
                <w:rFonts w:hint="eastAsia" w:ascii="仿宋" w:hAnsi="仿宋" w:eastAsia="仿宋" w:cs="仿宋"/>
                <w:color w:val="auto"/>
                <w:highlight w:val="none"/>
              </w:rPr>
            </w:pPr>
          </w:p>
        </w:tc>
        <w:tc>
          <w:tcPr>
            <w:tcW w:w="1668" w:type="dxa"/>
            <w:tcBorders>
              <w:top w:val="single" w:color="auto" w:sz="4" w:space="0"/>
              <w:left w:val="single" w:color="auto" w:sz="4" w:space="0"/>
              <w:bottom w:val="single" w:color="auto" w:sz="4" w:space="0"/>
              <w:right w:val="single" w:color="auto" w:sz="4" w:space="0"/>
            </w:tcBorders>
            <w:noWrap/>
            <w:vAlign w:val="center"/>
          </w:tcPr>
          <w:p w14:paraId="2E5CE06A">
            <w:pPr>
              <w:widowControl/>
              <w:adjustRightInd/>
              <w:ind w:firstLine="170" w:firstLineChars="71"/>
              <w:contextualSpacing/>
              <w:jc w:val="left"/>
              <w:textAlignment w:val="center"/>
              <w:rPr>
                <w:rFonts w:hint="eastAsia" w:ascii="仿宋" w:hAnsi="仿宋" w:eastAsia="仿宋" w:cs="仿宋"/>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ign w:val="center"/>
          </w:tcPr>
          <w:p w14:paraId="770B675C">
            <w:pPr>
              <w:widowControl/>
              <w:adjustRightInd/>
              <w:ind w:firstLine="0" w:firstLineChars="0"/>
              <w:contextualSpacing/>
              <w:jc w:val="left"/>
              <w:textAlignment w:val="center"/>
              <w:rPr>
                <w:rFonts w:hint="eastAsia" w:ascii="仿宋" w:hAnsi="仿宋" w:eastAsia="仿宋" w:cs="仿宋"/>
                <w:color w:val="auto"/>
                <w:highlight w:val="none"/>
              </w:rPr>
            </w:pPr>
          </w:p>
        </w:tc>
      </w:tr>
      <w:tr w14:paraId="4D8B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6AF97C86">
            <w:pPr>
              <w:widowControl/>
              <w:wordWrap/>
              <w:ind w:firstLine="0" w:firstLineChars="0"/>
              <w:contextualSpacing/>
              <w:jc w:val="center"/>
              <w:rPr>
                <w:rFonts w:hint="eastAsia" w:ascii="仿宋" w:hAnsi="仿宋" w:eastAsia="仿宋" w:cs="仿宋"/>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400629C3">
            <w:pPr>
              <w:tabs>
                <w:tab w:val="left" w:pos="1418"/>
              </w:tabs>
              <w:adjustRightInd/>
              <w:snapToGrid w:val="0"/>
              <w:ind w:firstLine="0" w:firstLineChars="0"/>
              <w:contextualSpacing/>
              <w:jc w:val="left"/>
              <w:rPr>
                <w:rFonts w:hint="eastAsia" w:ascii="仿宋" w:hAnsi="仿宋" w:eastAsia="仿宋" w:cs="仿宋"/>
                <w:color w:val="auto"/>
                <w:spacing w:val="20"/>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0AB72FC8">
            <w:pPr>
              <w:widowControl/>
              <w:adjustRightInd/>
              <w:ind w:firstLine="0" w:firstLineChars="0"/>
              <w:contextualSpacing/>
              <w:jc w:val="left"/>
              <w:textAlignment w:val="center"/>
              <w:rPr>
                <w:rFonts w:hint="eastAsia" w:ascii="仿宋" w:hAnsi="仿宋" w:eastAsia="仿宋" w:cs="仿宋"/>
                <w:color w:val="auto"/>
                <w:highlight w:val="none"/>
              </w:rPr>
            </w:pPr>
          </w:p>
        </w:tc>
        <w:tc>
          <w:tcPr>
            <w:tcW w:w="1043" w:type="dxa"/>
            <w:tcBorders>
              <w:top w:val="single" w:color="auto" w:sz="4" w:space="0"/>
              <w:left w:val="single" w:color="auto" w:sz="4" w:space="0"/>
              <w:bottom w:val="single" w:color="auto" w:sz="4" w:space="0"/>
              <w:right w:val="single" w:color="auto" w:sz="4" w:space="0"/>
            </w:tcBorders>
            <w:noWrap/>
            <w:vAlign w:val="center"/>
          </w:tcPr>
          <w:p w14:paraId="351760B6">
            <w:pPr>
              <w:adjustRightInd/>
              <w:ind w:firstLine="199" w:firstLineChars="83"/>
              <w:contextualSpacing/>
              <w:jc w:val="left"/>
              <w:rPr>
                <w:rFonts w:hint="eastAsia" w:ascii="仿宋" w:hAnsi="仿宋" w:eastAsia="仿宋" w:cs="仿宋"/>
                <w:color w:val="auto"/>
                <w:highlight w:val="none"/>
              </w:rPr>
            </w:pPr>
          </w:p>
        </w:tc>
        <w:tc>
          <w:tcPr>
            <w:tcW w:w="1668" w:type="dxa"/>
            <w:tcBorders>
              <w:top w:val="single" w:color="auto" w:sz="4" w:space="0"/>
              <w:left w:val="single" w:color="auto" w:sz="4" w:space="0"/>
              <w:bottom w:val="single" w:color="auto" w:sz="4" w:space="0"/>
              <w:right w:val="single" w:color="auto" w:sz="4" w:space="0"/>
            </w:tcBorders>
            <w:noWrap/>
            <w:vAlign w:val="center"/>
          </w:tcPr>
          <w:p w14:paraId="0C42BAC3">
            <w:pPr>
              <w:widowControl/>
              <w:adjustRightInd/>
              <w:ind w:firstLine="170" w:firstLineChars="71"/>
              <w:contextualSpacing/>
              <w:jc w:val="left"/>
              <w:textAlignment w:val="center"/>
              <w:rPr>
                <w:rFonts w:hint="eastAsia" w:ascii="仿宋" w:hAnsi="仿宋" w:eastAsia="仿宋" w:cs="仿宋"/>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ign w:val="center"/>
          </w:tcPr>
          <w:p w14:paraId="1C22A979">
            <w:pPr>
              <w:widowControl/>
              <w:adjustRightInd/>
              <w:ind w:firstLine="0" w:firstLineChars="0"/>
              <w:contextualSpacing/>
              <w:jc w:val="left"/>
              <w:textAlignment w:val="center"/>
              <w:rPr>
                <w:rFonts w:hint="eastAsia" w:ascii="仿宋" w:hAnsi="仿宋" w:eastAsia="仿宋" w:cs="仿宋"/>
                <w:color w:val="auto"/>
                <w:highlight w:val="none"/>
              </w:rPr>
            </w:pPr>
          </w:p>
        </w:tc>
      </w:tr>
      <w:tr w14:paraId="3BA6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06" w:type="dxa"/>
            <w:gridSpan w:val="6"/>
            <w:tcBorders>
              <w:top w:val="single" w:color="auto" w:sz="4" w:space="0"/>
              <w:left w:val="single" w:color="auto" w:sz="4" w:space="0"/>
              <w:bottom w:val="single" w:color="auto" w:sz="4" w:space="0"/>
              <w:right w:val="single" w:color="auto" w:sz="4" w:space="0"/>
            </w:tcBorders>
            <w:noWrap/>
            <w:vAlign w:val="center"/>
          </w:tcPr>
          <w:p w14:paraId="1661EB66">
            <w:pPr>
              <w:widowControl/>
              <w:wordWrap/>
              <w:ind w:firstLine="480" w:firstLineChars="0"/>
              <w:contextualSpacing/>
              <w:rPr>
                <w:rFonts w:hint="eastAsia" w:ascii="仿宋" w:hAnsi="仿宋" w:eastAsia="仿宋" w:cs="仿宋"/>
                <w:color w:val="auto"/>
                <w:highlight w:val="none"/>
              </w:rPr>
            </w:pPr>
            <w:r>
              <w:rPr>
                <w:rFonts w:hint="eastAsia" w:ascii="仿宋" w:hAnsi="仿宋" w:eastAsia="仿宋" w:cs="仿宋"/>
                <w:color w:val="auto"/>
                <w:highlight w:val="none"/>
              </w:rPr>
              <w:t>总价：（小写）      元      （大写）：     元整</w:t>
            </w:r>
          </w:p>
        </w:tc>
      </w:tr>
    </w:tbl>
    <w:p w14:paraId="50D584ED">
      <w:pPr>
        <w:autoSpaceDE w:val="0"/>
        <w:autoSpaceDN w:val="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1.4付款方式、时间、条件</w:t>
      </w:r>
    </w:p>
    <w:p w14:paraId="771ED778">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第一期付款：自合同生效后5个工作日内，采购人支付合同总金额的50%作为预付款；</w:t>
      </w:r>
    </w:p>
    <w:p w14:paraId="3EAFB41C">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第二期付款：所有设备安装调试并验收</w:t>
      </w:r>
      <w:r>
        <w:rPr>
          <w:rFonts w:hint="eastAsia" w:ascii="仿宋" w:hAnsi="仿宋" w:eastAsia="仿宋" w:cs="仿宋"/>
          <w:color w:val="auto"/>
          <w:highlight w:val="none"/>
          <w:lang w:val="en-US" w:eastAsia="zh-CN"/>
        </w:rPr>
        <w:t>合格</w:t>
      </w:r>
      <w:r>
        <w:rPr>
          <w:rFonts w:hint="eastAsia" w:ascii="仿宋" w:hAnsi="仿宋" w:eastAsia="仿宋" w:cs="仿宋"/>
          <w:color w:val="auto"/>
          <w:highlight w:val="none"/>
        </w:rPr>
        <w:t>后且收到中标人发票之日起5个工作日内，采购人支付合同总金额的50％；</w:t>
      </w:r>
    </w:p>
    <w:p w14:paraId="502F1083">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甲方每笔款项支付前，乙方应提供符合甲方财务要求的增值税发票，甲方未收到增值税发票的，有权不予支付相应款项，并不承担迟延付款责任。</w:t>
      </w:r>
    </w:p>
    <w:p w14:paraId="140D7005">
      <w:pPr>
        <w:autoSpaceDE w:val="0"/>
        <w:autoSpaceDN w:val="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1.5项目交货时间、地点</w:t>
      </w:r>
    </w:p>
    <w:p w14:paraId="4860C874">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1.5.1 交货方式：</w:t>
      </w:r>
    </w:p>
    <w:p w14:paraId="3D472A53">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1.5.2 交货时间：</w:t>
      </w:r>
    </w:p>
    <w:p w14:paraId="1F17F4BE">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1.5.3 交货地点：甲方指定地点。</w:t>
      </w:r>
    </w:p>
    <w:p w14:paraId="5E6C556F">
      <w:pPr>
        <w:autoSpaceDE w:val="0"/>
        <w:autoSpaceDN w:val="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1.6违约责任</w:t>
      </w:r>
    </w:p>
    <w:p w14:paraId="56EB4565">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1.6.1 除不可抗力外，如果乙方没有按照本合同约定的期限、地点和方式交付货物，那么甲方可要求乙方支付违约金，违约金按每迟延交付货物一日的应交付而未交付该批次货物总价款的0.05%计算，最高限额为本合同总价的20%。</w:t>
      </w:r>
    </w:p>
    <w:p w14:paraId="200E093B">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1.6.2 除不可抗力外，如果甲方没有按照本合同约定的付款方式付款，那么乙方可要求甲方支付违约金，违约金按每迟延付款一日的应付而未付款的0.05%计算，最高限额为本合同总价的20%。</w:t>
      </w:r>
    </w:p>
    <w:p w14:paraId="440FF3ED">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1.6.3 除不可抗力外，任何一方未能履行本合同及相关采购文件约定的其他主要义务，经催告后在合理期限内仍未履行的，或者任何一方有其他违约行为致使不能实现合同目的的，对方当事人可以书面通知违约方解除本合同；并有权要求违约方自违约之日起，按照合同价款的20%支付违约金。</w:t>
      </w:r>
    </w:p>
    <w:p w14:paraId="654E15BA">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1.6.4乙方所提供的产品名称、商标品牌、生产厂家、规格型号、技术参数等质量不合格的，应及时更换，更换不及时的按逾期交货处罚；因质量问题甲方不同意接收，乙方应向甲方支付违约货款额5%违约金并赔偿甲方经济损失。</w:t>
      </w:r>
    </w:p>
    <w:p w14:paraId="350CB33B">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1.6.5乙方提供的货物如侵犯了第三方合法权益而引发的任何纠纷或者诉讼，均由乙方负责交涉并承担全部责任。</w:t>
      </w:r>
    </w:p>
    <w:p w14:paraId="1B491AC4">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1.6.6因包装、运输引起的货物损坏，按质量不合格处罚。</w:t>
      </w:r>
    </w:p>
    <w:p w14:paraId="116DAC66">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1.6.7乙方未按本合同和报价文件中规定的服务承诺提供售后服务的，乙方应按本合同金额5%向甲方支付违约金。</w:t>
      </w:r>
    </w:p>
    <w:p w14:paraId="1FB65807">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1.6.8乙方提供的货物在质量保证期内，因设计、工艺或者材料的缺陷和其它质量原因造成的问题，由乙方负责。</w:t>
      </w:r>
    </w:p>
    <w:p w14:paraId="5076F61B">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1.6.9任何一方有其它违约行为的，由违约方向对方支付违约内容涉及货款额的5%，违约内容涉及货款额的5%不足以赔偿经济损失的按实际赔偿。</w:t>
      </w:r>
    </w:p>
    <w:p w14:paraId="7C0D766B">
      <w:pPr>
        <w:autoSpaceDE w:val="0"/>
        <w:autoSpaceDN w:val="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1.7合同争议的解决</w:t>
      </w:r>
    </w:p>
    <w:p w14:paraId="15BDF2B3">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本合同履行过程中发生的任何争议，甲乙双方当事人均可通过和解或者调解解决；不愿和解、调解或者和解、调解不成的，提交杭州仲裁委员会依法申请仲裁。</w:t>
      </w:r>
    </w:p>
    <w:p w14:paraId="4AC48008">
      <w:pPr>
        <w:autoSpaceDE w:val="0"/>
        <w:autoSpaceDN w:val="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1.8其它条款</w:t>
      </w:r>
    </w:p>
    <w:p w14:paraId="52291EFC">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1.8.1知识产权</w:t>
      </w:r>
    </w:p>
    <w:p w14:paraId="3195424B">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1.8.1.1乙方应保证所提供的货物或其任何一部分均不会侵犯任何第三方的知识产权。</w:t>
      </w:r>
    </w:p>
    <w:p w14:paraId="1AE1E596">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1.8.1.2若侵犯，由乙方赔偿甲方因此遭受的损失（包括但不限于应对及追偿过程中所支付的律师费、差旅费、诉讼费、保全费、鉴定费、评估费等）。</w:t>
      </w:r>
    </w:p>
    <w:p w14:paraId="7045D141">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1.8.2质保期</w:t>
      </w:r>
    </w:p>
    <w:p w14:paraId="2D4FC810">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质保期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年（自交付甲方验收合格之日起）。</w:t>
      </w:r>
    </w:p>
    <w:p w14:paraId="2FCB74EC">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1.8.3税费</w:t>
      </w:r>
    </w:p>
    <w:p w14:paraId="027BD929">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本合同执行中相关的一切税费均由乙方承担。</w:t>
      </w:r>
    </w:p>
    <w:p w14:paraId="7B60BD59">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1.8.4质量保证及售后服务</w:t>
      </w:r>
    </w:p>
    <w:p w14:paraId="1090498B">
      <w:pPr>
        <w:ind w:firstLine="480"/>
        <w:rPr>
          <w:rFonts w:hint="eastAsia" w:ascii="仿宋" w:hAnsi="仿宋" w:eastAsia="仿宋" w:cs="仿宋"/>
          <w:color w:val="auto"/>
          <w:highlight w:val="none"/>
        </w:rPr>
      </w:pPr>
      <w:r>
        <w:rPr>
          <w:rFonts w:hint="eastAsia" w:ascii="仿宋" w:hAnsi="仿宋" w:eastAsia="仿宋" w:cs="仿宋"/>
          <w:color w:val="auto"/>
          <w:highlight w:val="none"/>
        </w:rPr>
        <w:t>1.8.4.1从验收合格之日起，本项目设备整体服务期（质保期）为</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年，并提供不少于2年7×24小时的电话技术支持和7×12小时的上门现场技术服务。</w:t>
      </w:r>
    </w:p>
    <w:p w14:paraId="1FABE836">
      <w:pPr>
        <w:ind w:firstLine="480"/>
        <w:rPr>
          <w:rFonts w:hint="eastAsia" w:ascii="仿宋" w:hAnsi="仿宋" w:eastAsia="仿宋" w:cs="仿宋"/>
          <w:color w:val="auto"/>
          <w:highlight w:val="none"/>
        </w:rPr>
      </w:pPr>
      <w:r>
        <w:rPr>
          <w:rFonts w:hint="eastAsia" w:ascii="仿宋" w:hAnsi="仿宋" w:eastAsia="仿宋" w:cs="仿宋"/>
          <w:color w:val="auto"/>
          <w:highlight w:val="none"/>
        </w:rPr>
        <w:t>1.8.4.2服务期内的维修费用（包括配件）全部由中标人负责。</w:t>
      </w:r>
    </w:p>
    <w:p w14:paraId="470CE33D">
      <w:pPr>
        <w:ind w:firstLine="480"/>
        <w:rPr>
          <w:rFonts w:hint="eastAsia" w:ascii="仿宋" w:hAnsi="仿宋" w:eastAsia="仿宋" w:cs="仿宋"/>
          <w:color w:val="auto"/>
          <w:highlight w:val="none"/>
        </w:rPr>
      </w:pPr>
      <w:r>
        <w:rPr>
          <w:rFonts w:hint="eastAsia" w:ascii="仿宋" w:hAnsi="仿宋" w:eastAsia="仿宋" w:cs="仿宋"/>
          <w:color w:val="auto"/>
          <w:highlight w:val="none"/>
        </w:rPr>
        <w:t>1.8.4.3在服务期内中标人不得以任何理由影响用户的正常使用。中标人必须对所供产品实行终身维修。</w:t>
      </w:r>
    </w:p>
    <w:p w14:paraId="4CA6F734">
      <w:pPr>
        <w:ind w:firstLine="480"/>
        <w:rPr>
          <w:rFonts w:hint="eastAsia" w:ascii="仿宋" w:hAnsi="仿宋" w:eastAsia="仿宋" w:cs="仿宋"/>
          <w:color w:val="auto"/>
          <w:highlight w:val="none"/>
        </w:rPr>
      </w:pPr>
      <w:r>
        <w:rPr>
          <w:rFonts w:hint="eastAsia" w:ascii="仿宋" w:hAnsi="仿宋" w:eastAsia="仿宋" w:cs="仿宋"/>
          <w:color w:val="auto"/>
          <w:highlight w:val="none"/>
        </w:rPr>
        <w:t>1.8.4.4在项目的正常周期内，提供多种方式的技术支持。提供上门维护、升级服务，接到电话后0.5小时内响应，2小时以内到现场处理，24小时内修复，现场不能修复的，必须采取无偿提供备品、备件或备机等补救措施，以保证使用方的正常工作，中标人有其它服务承诺的，一并履行。</w:t>
      </w:r>
    </w:p>
    <w:p w14:paraId="7E914252">
      <w:pPr>
        <w:ind w:firstLine="480"/>
        <w:rPr>
          <w:rFonts w:hint="eastAsia" w:ascii="仿宋" w:hAnsi="仿宋" w:eastAsia="仿宋" w:cs="仿宋"/>
          <w:color w:val="auto"/>
          <w:highlight w:val="none"/>
        </w:rPr>
      </w:pPr>
      <w:r>
        <w:rPr>
          <w:rFonts w:hint="eastAsia" w:ascii="仿宋" w:hAnsi="仿宋" w:eastAsia="仿宋" w:cs="仿宋"/>
          <w:color w:val="auto"/>
          <w:highlight w:val="none"/>
        </w:rPr>
        <w:t>1.8.4.5本项目的所有软、硬件(如线缆、管线、软件、硬件、模块等，包括未列出而系统实施又必需的软件、硬件)需配齐以构成一套完整实用系统，如有任何遗漏，由中标人免费补齐。</w:t>
      </w:r>
    </w:p>
    <w:p w14:paraId="1930717E">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1.8.5调试和验收</w:t>
      </w:r>
    </w:p>
    <w:p w14:paraId="31038569">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1.8.5.1乙方交货前应对产品作出全面检查和对验收文件进行整理，并列出清单，随附产品合格证，作为甲方收货验收和使用的技术条件依据，检验的结果应随货物交甲方。</w:t>
      </w:r>
    </w:p>
    <w:p w14:paraId="6432C824">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1.8.5.2乙方需按照招标和报价文件要求完成技术培训和其它相关服务后，甲方依据采购文件上的技术规格要求和国家有关质量标准进行验收。</w:t>
      </w:r>
    </w:p>
    <w:p w14:paraId="4107A68E">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1.8.6本合同自甲乙双方当事人盖章或者签字后生效。</w:t>
      </w:r>
    </w:p>
    <w:p w14:paraId="48FA02C1">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1.8.7适用法律：本合同应按照中华人民共和国的法律进行解释。</w:t>
      </w:r>
    </w:p>
    <w:p w14:paraId="09493977">
      <w:pPr>
        <w:autoSpaceDE w:val="0"/>
        <w:autoSpaceDN w:val="0"/>
        <w:ind w:firstLine="480"/>
        <w:rPr>
          <w:rFonts w:hint="eastAsia" w:ascii="仿宋" w:hAnsi="仿宋" w:eastAsia="仿宋" w:cs="仿宋"/>
          <w:color w:val="auto"/>
          <w:highlight w:val="none"/>
        </w:rPr>
      </w:pPr>
      <w:r>
        <w:rPr>
          <w:rFonts w:hint="eastAsia" w:ascii="仿宋" w:hAnsi="仿宋" w:eastAsia="仿宋" w:cs="仿宋"/>
          <w:color w:val="auto"/>
          <w:highlight w:val="none"/>
        </w:rPr>
        <w:t>1.8.8本合同正本一式陆份，甲方贰份，乙方贰份、鉴证方贰份，具有同等法律效力。</w:t>
      </w:r>
    </w:p>
    <w:p w14:paraId="45D07909">
      <w:pPr>
        <w:autoSpaceDE w:val="0"/>
        <w:autoSpaceDN w:val="0"/>
        <w:ind w:firstLine="480"/>
        <w:rPr>
          <w:rFonts w:hint="eastAsia" w:ascii="仿宋" w:hAnsi="仿宋" w:eastAsia="仿宋" w:cs="仿宋"/>
          <w:color w:val="auto"/>
          <w:highlight w:val="none"/>
        </w:rPr>
      </w:pPr>
    </w:p>
    <w:p w14:paraId="05340DAB">
      <w:pPr>
        <w:wordWrap w:val="0"/>
        <w:ind w:left="2550"/>
        <w:jc w:val="both"/>
        <w:rPr>
          <w:rFonts w:hint="eastAsia" w:ascii="仿宋" w:hAnsi="仿宋" w:eastAsia="仿宋" w:cs="仿宋"/>
          <w:color w:val="auto"/>
          <w:sz w:val="21"/>
          <w:szCs w:val="22"/>
          <w:highlight w:val="none"/>
          <w:lang w:val="en-US" w:eastAsia="zh-CN" w:bidi="ar-SA"/>
        </w:rPr>
      </w:pPr>
    </w:p>
    <w:tbl>
      <w:tblPr>
        <w:tblStyle w:val="63"/>
        <w:tblW w:w="0" w:type="auto"/>
        <w:jc w:val="center"/>
        <w:tblLayout w:type="fixed"/>
        <w:tblCellMar>
          <w:top w:w="0" w:type="dxa"/>
          <w:left w:w="108" w:type="dxa"/>
          <w:bottom w:w="0" w:type="dxa"/>
          <w:right w:w="108" w:type="dxa"/>
        </w:tblCellMar>
      </w:tblPr>
      <w:tblGrid>
        <w:gridCol w:w="5001"/>
        <w:gridCol w:w="5081"/>
      </w:tblGrid>
      <w:tr w14:paraId="61BA27D7">
        <w:tblPrEx>
          <w:tblCellMar>
            <w:top w:w="0" w:type="dxa"/>
            <w:left w:w="108" w:type="dxa"/>
            <w:bottom w:w="0" w:type="dxa"/>
            <w:right w:w="108" w:type="dxa"/>
          </w:tblCellMar>
        </w:tblPrEx>
        <w:trPr>
          <w:trHeight w:val="454" w:hRule="atLeast"/>
          <w:jc w:val="center"/>
        </w:trPr>
        <w:tc>
          <w:tcPr>
            <w:tcW w:w="5001" w:type="dxa"/>
          </w:tcPr>
          <w:p w14:paraId="4C4995C0">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甲方（盖章）：杭州第一技师学院</w:t>
            </w:r>
          </w:p>
        </w:tc>
        <w:tc>
          <w:tcPr>
            <w:tcW w:w="5081" w:type="dxa"/>
          </w:tcPr>
          <w:p w14:paraId="1F16CA40">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乙方（盖章）：</w:t>
            </w:r>
          </w:p>
        </w:tc>
      </w:tr>
      <w:tr w14:paraId="15635851">
        <w:tblPrEx>
          <w:tblCellMar>
            <w:top w:w="0" w:type="dxa"/>
            <w:left w:w="108" w:type="dxa"/>
            <w:bottom w:w="0" w:type="dxa"/>
            <w:right w:w="108" w:type="dxa"/>
          </w:tblCellMar>
        </w:tblPrEx>
        <w:trPr>
          <w:trHeight w:val="454" w:hRule="atLeast"/>
          <w:jc w:val="center"/>
        </w:trPr>
        <w:tc>
          <w:tcPr>
            <w:tcW w:w="5001" w:type="dxa"/>
          </w:tcPr>
          <w:p w14:paraId="6BEA4B61">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法定代表人或受委托人（签字）</w:t>
            </w:r>
          </w:p>
        </w:tc>
        <w:tc>
          <w:tcPr>
            <w:tcW w:w="5081" w:type="dxa"/>
          </w:tcPr>
          <w:p w14:paraId="03DDF954">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法定代表人或受委托人（签字）</w:t>
            </w:r>
          </w:p>
        </w:tc>
      </w:tr>
      <w:tr w14:paraId="288FFB13">
        <w:tblPrEx>
          <w:tblCellMar>
            <w:top w:w="0" w:type="dxa"/>
            <w:left w:w="108" w:type="dxa"/>
            <w:bottom w:w="0" w:type="dxa"/>
            <w:right w:w="108" w:type="dxa"/>
          </w:tblCellMar>
        </w:tblPrEx>
        <w:trPr>
          <w:trHeight w:val="454" w:hRule="atLeast"/>
          <w:jc w:val="center"/>
        </w:trPr>
        <w:tc>
          <w:tcPr>
            <w:tcW w:w="5001" w:type="dxa"/>
          </w:tcPr>
          <w:p w14:paraId="06BCBCE9">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5081" w:type="dxa"/>
          </w:tcPr>
          <w:p w14:paraId="1A590419">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联系人：</w:t>
            </w:r>
          </w:p>
        </w:tc>
      </w:tr>
      <w:tr w14:paraId="4DE1A40B">
        <w:tblPrEx>
          <w:tblCellMar>
            <w:top w:w="0" w:type="dxa"/>
            <w:left w:w="108" w:type="dxa"/>
            <w:bottom w:w="0" w:type="dxa"/>
            <w:right w:w="108" w:type="dxa"/>
          </w:tblCellMar>
        </w:tblPrEx>
        <w:trPr>
          <w:trHeight w:val="454" w:hRule="atLeast"/>
          <w:jc w:val="center"/>
        </w:trPr>
        <w:tc>
          <w:tcPr>
            <w:tcW w:w="5001" w:type="dxa"/>
          </w:tcPr>
          <w:p w14:paraId="787802EF">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地址：杭州市西湖区西溪路719号</w:t>
            </w:r>
          </w:p>
        </w:tc>
        <w:tc>
          <w:tcPr>
            <w:tcW w:w="5081" w:type="dxa"/>
          </w:tcPr>
          <w:p w14:paraId="5746125A">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地址：</w:t>
            </w:r>
          </w:p>
        </w:tc>
      </w:tr>
      <w:tr w14:paraId="0692EF21">
        <w:tblPrEx>
          <w:tblCellMar>
            <w:top w:w="0" w:type="dxa"/>
            <w:left w:w="108" w:type="dxa"/>
            <w:bottom w:w="0" w:type="dxa"/>
            <w:right w:w="108" w:type="dxa"/>
          </w:tblCellMar>
        </w:tblPrEx>
        <w:trPr>
          <w:trHeight w:val="454" w:hRule="atLeast"/>
          <w:jc w:val="center"/>
        </w:trPr>
        <w:tc>
          <w:tcPr>
            <w:tcW w:w="5001" w:type="dxa"/>
          </w:tcPr>
          <w:p w14:paraId="4C34CF5F">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电话： </w:t>
            </w:r>
          </w:p>
        </w:tc>
        <w:tc>
          <w:tcPr>
            <w:tcW w:w="5081" w:type="dxa"/>
          </w:tcPr>
          <w:p w14:paraId="2E0371B7">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电话：</w:t>
            </w:r>
          </w:p>
        </w:tc>
      </w:tr>
      <w:tr w14:paraId="552D396D">
        <w:tblPrEx>
          <w:tblCellMar>
            <w:top w:w="0" w:type="dxa"/>
            <w:left w:w="108" w:type="dxa"/>
            <w:bottom w:w="0" w:type="dxa"/>
            <w:right w:w="108" w:type="dxa"/>
          </w:tblCellMar>
        </w:tblPrEx>
        <w:trPr>
          <w:trHeight w:val="454" w:hRule="atLeast"/>
          <w:jc w:val="center"/>
        </w:trPr>
        <w:tc>
          <w:tcPr>
            <w:tcW w:w="5001" w:type="dxa"/>
          </w:tcPr>
          <w:p w14:paraId="0CDD94BE">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传真：</w:t>
            </w:r>
          </w:p>
        </w:tc>
        <w:tc>
          <w:tcPr>
            <w:tcW w:w="5081" w:type="dxa"/>
          </w:tcPr>
          <w:p w14:paraId="488F7F24">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传真：</w:t>
            </w:r>
          </w:p>
        </w:tc>
      </w:tr>
      <w:tr w14:paraId="6FD82AE1">
        <w:tblPrEx>
          <w:tblCellMar>
            <w:top w:w="0" w:type="dxa"/>
            <w:left w:w="108" w:type="dxa"/>
            <w:bottom w:w="0" w:type="dxa"/>
            <w:right w:w="108" w:type="dxa"/>
          </w:tblCellMar>
        </w:tblPrEx>
        <w:trPr>
          <w:trHeight w:val="454" w:hRule="atLeast"/>
          <w:jc w:val="center"/>
        </w:trPr>
        <w:tc>
          <w:tcPr>
            <w:tcW w:w="5001" w:type="dxa"/>
          </w:tcPr>
          <w:p w14:paraId="113528E4">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开户银行：</w:t>
            </w:r>
          </w:p>
        </w:tc>
        <w:tc>
          <w:tcPr>
            <w:tcW w:w="5081" w:type="dxa"/>
          </w:tcPr>
          <w:p w14:paraId="74EAEA72">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开户银行：</w:t>
            </w:r>
          </w:p>
        </w:tc>
      </w:tr>
      <w:tr w14:paraId="73096BCD">
        <w:tblPrEx>
          <w:tblCellMar>
            <w:top w:w="0" w:type="dxa"/>
            <w:left w:w="108" w:type="dxa"/>
            <w:bottom w:w="0" w:type="dxa"/>
            <w:right w:w="108" w:type="dxa"/>
          </w:tblCellMar>
        </w:tblPrEx>
        <w:trPr>
          <w:trHeight w:val="454" w:hRule="atLeast"/>
          <w:jc w:val="center"/>
        </w:trPr>
        <w:tc>
          <w:tcPr>
            <w:tcW w:w="5001" w:type="dxa"/>
          </w:tcPr>
          <w:p w14:paraId="6D35B7D0">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账号：</w:t>
            </w:r>
          </w:p>
        </w:tc>
        <w:tc>
          <w:tcPr>
            <w:tcW w:w="5081" w:type="dxa"/>
          </w:tcPr>
          <w:p w14:paraId="2276637B">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账号：</w:t>
            </w:r>
          </w:p>
        </w:tc>
      </w:tr>
      <w:tr w14:paraId="1DF63770">
        <w:tblPrEx>
          <w:tblCellMar>
            <w:top w:w="0" w:type="dxa"/>
            <w:left w:w="108" w:type="dxa"/>
            <w:bottom w:w="0" w:type="dxa"/>
            <w:right w:w="108" w:type="dxa"/>
          </w:tblCellMar>
        </w:tblPrEx>
        <w:trPr>
          <w:trHeight w:val="454" w:hRule="atLeast"/>
          <w:jc w:val="center"/>
        </w:trPr>
        <w:tc>
          <w:tcPr>
            <w:tcW w:w="5001" w:type="dxa"/>
          </w:tcPr>
          <w:p w14:paraId="2D853FD6">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签订时间：</w:t>
            </w:r>
          </w:p>
        </w:tc>
        <w:tc>
          <w:tcPr>
            <w:tcW w:w="5081" w:type="dxa"/>
          </w:tcPr>
          <w:p w14:paraId="06539D2E">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签订时间：</w:t>
            </w:r>
          </w:p>
        </w:tc>
      </w:tr>
      <w:tr w14:paraId="5540DBBD">
        <w:tblPrEx>
          <w:tblCellMar>
            <w:top w:w="0" w:type="dxa"/>
            <w:left w:w="108" w:type="dxa"/>
            <w:bottom w:w="0" w:type="dxa"/>
            <w:right w:w="108" w:type="dxa"/>
          </w:tblCellMar>
        </w:tblPrEx>
        <w:trPr>
          <w:gridAfter w:val="1"/>
          <w:wAfter w:w="2520" w:type="pct"/>
          <w:trHeight w:val="454" w:hRule="atLeast"/>
          <w:jc w:val="center"/>
        </w:trPr>
        <w:tc>
          <w:tcPr>
            <w:tcW w:w="5001" w:type="dxa"/>
          </w:tcPr>
          <w:p w14:paraId="5E33FA7D">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鉴证方（盖章）：浙江省成套工程有限公司</w:t>
            </w:r>
          </w:p>
        </w:tc>
      </w:tr>
      <w:tr w14:paraId="6E62219D">
        <w:tblPrEx>
          <w:tblCellMar>
            <w:top w:w="0" w:type="dxa"/>
            <w:left w:w="108" w:type="dxa"/>
            <w:bottom w:w="0" w:type="dxa"/>
            <w:right w:w="108" w:type="dxa"/>
          </w:tblCellMar>
        </w:tblPrEx>
        <w:trPr>
          <w:gridAfter w:val="1"/>
          <w:wAfter w:w="2520" w:type="pct"/>
          <w:trHeight w:val="454" w:hRule="atLeast"/>
          <w:jc w:val="center"/>
        </w:trPr>
        <w:tc>
          <w:tcPr>
            <w:tcW w:w="5001" w:type="dxa"/>
          </w:tcPr>
          <w:p w14:paraId="1AC539BD">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授权代表：</w:t>
            </w:r>
          </w:p>
        </w:tc>
      </w:tr>
      <w:tr w14:paraId="312D7C1E">
        <w:tblPrEx>
          <w:tblCellMar>
            <w:top w:w="0" w:type="dxa"/>
            <w:left w:w="108" w:type="dxa"/>
            <w:bottom w:w="0" w:type="dxa"/>
            <w:right w:w="108" w:type="dxa"/>
          </w:tblCellMar>
        </w:tblPrEx>
        <w:trPr>
          <w:gridAfter w:val="1"/>
          <w:wAfter w:w="2520" w:type="pct"/>
          <w:trHeight w:val="454" w:hRule="atLeast"/>
          <w:jc w:val="center"/>
        </w:trPr>
        <w:tc>
          <w:tcPr>
            <w:tcW w:w="5001" w:type="dxa"/>
          </w:tcPr>
          <w:p w14:paraId="6F753F64">
            <w:pPr>
              <w:adjustRightInd/>
              <w:ind w:firstLine="0" w:firstLineChars="0"/>
              <w:contextualSpacing/>
              <w:jc w:val="left"/>
              <w:rPr>
                <w:rFonts w:hint="eastAsia" w:ascii="仿宋" w:hAnsi="仿宋" w:eastAsia="仿宋" w:cs="仿宋"/>
                <w:color w:val="auto"/>
                <w:highlight w:val="none"/>
              </w:rPr>
            </w:pPr>
            <w:r>
              <w:rPr>
                <w:rFonts w:hint="eastAsia" w:ascii="仿宋" w:hAnsi="仿宋" w:eastAsia="仿宋" w:cs="仿宋"/>
                <w:color w:val="auto"/>
                <w:highlight w:val="none"/>
              </w:rPr>
              <w:t>日    期：</w:t>
            </w:r>
          </w:p>
        </w:tc>
      </w:tr>
    </w:tbl>
    <w:p w14:paraId="14829544">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A39BBEE">
      <w:pPr>
        <w:pStyle w:val="2"/>
        <w:rPr>
          <w:rFonts w:hint="eastAsia" w:ascii="仿宋" w:hAnsi="仿宋" w:eastAsia="仿宋" w:cs="仿宋"/>
          <w:color w:val="auto"/>
          <w:highlight w:val="none"/>
        </w:rPr>
      </w:pPr>
      <w:bookmarkStart w:id="412" w:name="_Toc32118"/>
      <w:bookmarkStart w:id="413" w:name="_Toc23972"/>
      <w:bookmarkStart w:id="414" w:name="_Toc22796"/>
      <w:r>
        <w:rPr>
          <w:rFonts w:hint="eastAsia" w:ascii="仿宋" w:hAnsi="仿宋" w:eastAsia="仿宋" w:cs="仿宋"/>
          <w:color w:val="auto"/>
          <w:highlight w:val="none"/>
        </w:rPr>
        <w:t>第六部分</w:t>
      </w:r>
      <w:bookmarkEnd w:id="407"/>
      <w:r>
        <w:rPr>
          <w:rFonts w:hint="eastAsia" w:ascii="仿宋" w:hAnsi="仿宋" w:eastAsia="仿宋" w:cs="仿宋"/>
          <w:color w:val="auto"/>
          <w:highlight w:val="none"/>
        </w:rPr>
        <w:t xml:space="preserve"> </w:t>
      </w:r>
      <w:bookmarkEnd w:id="408"/>
      <w:r>
        <w:rPr>
          <w:rFonts w:hint="eastAsia" w:ascii="仿宋" w:hAnsi="仿宋" w:eastAsia="仿宋" w:cs="仿宋"/>
          <w:color w:val="auto"/>
          <w:highlight w:val="none"/>
        </w:rPr>
        <w:t xml:space="preserve"> 应提交的有关格式范例</w:t>
      </w:r>
      <w:bookmarkEnd w:id="412"/>
      <w:bookmarkEnd w:id="413"/>
      <w:bookmarkEnd w:id="414"/>
    </w:p>
    <w:p w14:paraId="07A72572">
      <w:pPr>
        <w:ind w:firstLine="480"/>
        <w:rPr>
          <w:rFonts w:hint="eastAsia" w:ascii="仿宋" w:hAnsi="仿宋" w:eastAsia="仿宋" w:cs="仿宋"/>
          <w:color w:val="auto"/>
          <w:highlight w:val="none"/>
        </w:rPr>
      </w:pPr>
    </w:p>
    <w:p w14:paraId="188926AC">
      <w:pPr>
        <w:pStyle w:val="7"/>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14:paraId="259FA534">
      <w:pPr>
        <w:ind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  录</w:t>
      </w:r>
    </w:p>
    <w:p w14:paraId="4EDAB828">
      <w:pPr>
        <w:ind w:firstLine="480"/>
        <w:rPr>
          <w:rFonts w:hint="eastAsia" w:ascii="仿宋" w:hAnsi="仿宋" w:eastAsia="仿宋" w:cs="仿宋"/>
          <w:color w:val="auto"/>
          <w:highlight w:val="none"/>
        </w:rPr>
      </w:pPr>
    </w:p>
    <w:p w14:paraId="32083759">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14:paraId="297174FA">
      <w:pPr>
        <w:snapToGrid w:val="0"/>
        <w:ind w:firstLine="480"/>
        <w:rPr>
          <w:rFonts w:hint="eastAsia" w:ascii="仿宋" w:hAnsi="仿宋" w:eastAsia="仿宋" w:cs="仿宋"/>
          <w:color w:val="auto"/>
          <w:highlight w:val="none"/>
        </w:rPr>
      </w:pPr>
      <w:r>
        <w:rPr>
          <w:rFonts w:hint="eastAsia" w:ascii="仿宋" w:hAnsi="仿宋" w:eastAsia="仿宋" w:cs="仿宋"/>
          <w:snapToGrid w:val="0"/>
          <w:color w:val="auto"/>
          <w:kern w:val="28"/>
          <w:szCs w:val="20"/>
          <w:highlight w:val="none"/>
        </w:rPr>
        <w:t>（2）联合协议</w:t>
      </w:r>
      <w:r>
        <w:rPr>
          <w:rFonts w:hint="eastAsia" w:ascii="仿宋" w:hAnsi="仿宋" w:eastAsia="仿宋" w:cs="仿宋"/>
          <w:color w:val="auto"/>
          <w:highlight w:val="none"/>
        </w:rPr>
        <w:t>………………………………………………………………（页码）</w:t>
      </w:r>
    </w:p>
    <w:p w14:paraId="5CE5F995">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（3）落实政府采购政策需满足的资格要求………………………………（页码）</w:t>
      </w:r>
    </w:p>
    <w:p w14:paraId="4043470F">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（4）本项目的特定资格要求………………………………………………（页码）</w:t>
      </w:r>
    </w:p>
    <w:p w14:paraId="0CC97FB6">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（5）投标人控股及管理关系情况承诺函…………………………………（页码）</w:t>
      </w:r>
    </w:p>
    <w:p w14:paraId="4DF2A220">
      <w:pPr>
        <w:ind w:firstLine="480"/>
        <w:rPr>
          <w:rFonts w:hint="eastAsia" w:ascii="仿宋" w:hAnsi="仿宋" w:eastAsia="仿宋" w:cs="仿宋"/>
          <w:color w:val="auto"/>
          <w:highlight w:val="none"/>
        </w:rPr>
      </w:pPr>
    </w:p>
    <w:p w14:paraId="0BFF5652">
      <w:pPr>
        <w:pStyle w:val="8"/>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一、符合参加政府采购活动应当具备的一般条件的承诺函</w:t>
      </w:r>
    </w:p>
    <w:p w14:paraId="580C89AD">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14:paraId="2B4F7C6C">
      <w:pPr>
        <w:ind w:firstLine="480"/>
        <w:rPr>
          <w:rFonts w:hint="eastAsia" w:ascii="仿宋" w:hAnsi="仿宋" w:eastAsia="仿宋" w:cs="仿宋"/>
          <w:color w:val="auto"/>
          <w:highlight w:val="none"/>
        </w:rPr>
      </w:pPr>
      <w:r>
        <w:rPr>
          <w:rFonts w:hint="eastAsia" w:ascii="仿宋" w:hAnsi="仿宋" w:eastAsia="仿宋" w:cs="仿宋"/>
          <w:color w:val="auto"/>
          <w:highlight w:val="none"/>
        </w:rPr>
        <w:t>我方参与（项目名称）【项目编号：（项目编号）】政府采购活动，郑重承诺：</w:t>
      </w:r>
    </w:p>
    <w:p w14:paraId="6B3E7AC8">
      <w:pPr>
        <w:ind w:firstLine="48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40EB45AB">
      <w:pPr>
        <w:ind w:firstLine="48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69CCE0D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3DEDCD24">
      <w:pPr>
        <w:ind w:firstLine="48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2E43EF5">
      <w:pPr>
        <w:ind w:firstLine="48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1AA27A40">
      <w:pPr>
        <w:ind w:firstLine="48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0F2E5BFC">
      <w:pPr>
        <w:ind w:firstLine="48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5EDE8B17">
      <w:pPr>
        <w:ind w:firstLine="48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14:paraId="39123065">
      <w:pPr>
        <w:ind w:firstLine="48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46F03F60">
      <w:pPr>
        <w:ind w:firstLine="48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14:paraId="41514C18">
      <w:pPr>
        <w:ind w:firstLine="48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5DCB63BA">
      <w:pPr>
        <w:ind w:firstLine="480"/>
        <w:rPr>
          <w:rFonts w:hint="eastAsia" w:ascii="仿宋" w:hAnsi="仿宋" w:eastAsia="仿宋" w:cs="仿宋"/>
          <w:color w:val="auto"/>
          <w:kern w:val="0"/>
          <w:highlight w:val="none"/>
          <w:lang w:val="zh-CN"/>
        </w:rPr>
      </w:pPr>
    </w:p>
    <w:p w14:paraId="473AB2E7">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投标人名称(电子签名)：</w:t>
      </w:r>
    </w:p>
    <w:p w14:paraId="4556AB99">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 xml:space="preserve">：  年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w:t>
      </w:r>
    </w:p>
    <w:p w14:paraId="48F5AA6E">
      <w:pPr>
        <w:ind w:firstLine="480"/>
        <w:rPr>
          <w:rFonts w:hint="eastAsia" w:ascii="仿宋" w:hAnsi="仿宋" w:eastAsia="仿宋" w:cs="仿宋"/>
          <w:color w:val="auto"/>
          <w:kern w:val="0"/>
          <w:highlight w:val="none"/>
          <w:lang w:val="zh-CN"/>
        </w:rPr>
      </w:pPr>
    </w:p>
    <w:p w14:paraId="1E877D24">
      <w:pPr>
        <w:ind w:firstLine="480"/>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highlight w:val="none"/>
        </w:rPr>
        <w:t>『编制说明』：1.投标人须按本格式和要求提供本函，否则投标无效。2.投标人为联合体的，联合体各方均须签署并提供本承诺函，否则投标无效。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r>
        <w:rPr>
          <w:rFonts w:hint="eastAsia" w:ascii="仿宋" w:hAnsi="仿宋" w:eastAsia="仿宋" w:cs="仿宋"/>
          <w:b/>
          <w:bCs/>
          <w:color w:val="auto"/>
          <w:kern w:val="0"/>
          <w:sz w:val="32"/>
          <w:szCs w:val="32"/>
          <w:highlight w:val="none"/>
        </w:rPr>
        <w:t>4.后附营业执照副本复印件。</w:t>
      </w:r>
    </w:p>
    <w:p w14:paraId="5F077ED7">
      <w:pPr>
        <w:widowControl/>
        <w:adjustRightInd/>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0E54E7">
      <w:pPr>
        <w:pStyle w:val="8"/>
        <w:rPr>
          <w:rFonts w:hint="eastAsia" w:ascii="仿宋" w:hAnsi="仿宋" w:eastAsia="仿宋" w:cs="仿宋"/>
          <w:color w:val="auto"/>
          <w:highlight w:val="none"/>
        </w:rPr>
      </w:pPr>
      <w:r>
        <w:rPr>
          <w:rFonts w:hint="eastAsia" w:ascii="仿宋" w:hAnsi="仿宋" w:eastAsia="仿宋" w:cs="仿宋"/>
          <w:color w:val="auto"/>
          <w:highlight w:val="none"/>
        </w:rPr>
        <w:t>二、联合协议（如果有）</w:t>
      </w:r>
    </w:p>
    <w:p w14:paraId="4CDC32BC">
      <w:pPr>
        <w:widowControl/>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[以联合体形式投标的，提供联合协议（附件5）；本项目不接受联合体投标或者投标人不以联合体形式投标的，则不需要提供）]</w:t>
      </w:r>
    </w:p>
    <w:p w14:paraId="75464592">
      <w:pPr>
        <w:snapToGrid w:val="0"/>
        <w:ind w:right="480" w:firstLine="643"/>
        <w:jc w:val="center"/>
        <w:rPr>
          <w:rFonts w:hint="eastAsia" w:ascii="仿宋" w:hAnsi="仿宋" w:eastAsia="仿宋" w:cs="仿宋"/>
          <w:b/>
          <w:color w:val="auto"/>
          <w:kern w:val="0"/>
          <w:sz w:val="32"/>
          <w:szCs w:val="32"/>
          <w:highlight w:val="none"/>
        </w:rPr>
      </w:pPr>
    </w:p>
    <w:p w14:paraId="1E99FB66">
      <w:pPr>
        <w:snapToGrid w:val="0"/>
        <w:ind w:right="480" w:firstLine="643"/>
        <w:jc w:val="center"/>
        <w:rPr>
          <w:rFonts w:hint="eastAsia" w:ascii="仿宋" w:hAnsi="仿宋" w:eastAsia="仿宋" w:cs="仿宋"/>
          <w:b/>
          <w:color w:val="auto"/>
          <w:kern w:val="0"/>
          <w:sz w:val="32"/>
          <w:szCs w:val="32"/>
          <w:highlight w:val="none"/>
        </w:rPr>
      </w:pPr>
    </w:p>
    <w:p w14:paraId="2BA39332">
      <w:pPr>
        <w:pStyle w:val="8"/>
        <w:rPr>
          <w:rFonts w:hint="eastAsia" w:ascii="仿宋" w:hAnsi="仿宋" w:eastAsia="仿宋" w:cs="仿宋"/>
          <w:color w:val="auto"/>
          <w:highlight w:val="none"/>
        </w:rPr>
      </w:pPr>
      <w:r>
        <w:rPr>
          <w:rFonts w:hint="eastAsia" w:ascii="仿宋" w:hAnsi="仿宋" w:eastAsia="仿宋" w:cs="仿宋"/>
          <w:color w:val="auto"/>
          <w:highlight w:val="none"/>
        </w:rPr>
        <w:t>三、落实政府采购政策需满足的资格要求</w:t>
      </w:r>
    </w:p>
    <w:p w14:paraId="79F643CF">
      <w:pPr>
        <w:ind w:firstLine="480"/>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14:paraId="2A547930">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A.专门面向中小企业，货物全部由符合政策要求的中小企业（或小微企业）制造的，提供相应的中小企业声明函（附件7）。 </w:t>
      </w:r>
    </w:p>
    <w:p w14:paraId="44F991E0">
      <w:pPr>
        <w:ind w:firstLine="480"/>
        <w:rPr>
          <w:rFonts w:hint="eastAsia" w:ascii="仿宋" w:hAnsi="仿宋" w:eastAsia="仿宋" w:cs="仿宋"/>
          <w:color w:val="auto"/>
          <w:highlight w:val="none"/>
        </w:rPr>
      </w:pPr>
    </w:p>
    <w:p w14:paraId="2043C370">
      <w:pPr>
        <w:ind w:firstLine="480"/>
        <w:rPr>
          <w:rFonts w:hint="eastAsia" w:ascii="仿宋" w:hAnsi="仿宋" w:eastAsia="仿宋" w:cs="仿宋"/>
          <w:color w:val="auto"/>
          <w:highlight w:val="none"/>
        </w:rPr>
      </w:pPr>
      <w:r>
        <w:rPr>
          <w:rFonts w:hint="eastAsia" w:ascii="仿宋" w:hAnsi="仿宋" w:eastAsia="仿宋" w:cs="仿宋"/>
          <w:color w:val="auto"/>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80F6674">
      <w:pPr>
        <w:ind w:firstLine="480"/>
        <w:rPr>
          <w:rFonts w:hint="eastAsia" w:ascii="仿宋" w:hAnsi="仿宋" w:eastAsia="仿宋" w:cs="仿宋"/>
          <w:color w:val="auto"/>
          <w:highlight w:val="none"/>
        </w:rPr>
      </w:pPr>
    </w:p>
    <w:p w14:paraId="17073DC0">
      <w:pPr>
        <w:ind w:firstLine="480"/>
        <w:rPr>
          <w:rFonts w:hint="eastAsia" w:ascii="仿宋" w:hAnsi="仿宋" w:eastAsia="仿宋" w:cs="仿宋"/>
          <w:color w:val="auto"/>
          <w:highlight w:val="none"/>
        </w:rPr>
      </w:pPr>
      <w:r>
        <w:rPr>
          <w:rFonts w:hint="eastAsia" w:ascii="仿宋" w:hAnsi="仿宋" w:eastAsia="仿宋" w:cs="仿宋"/>
          <w:color w:val="auto"/>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79EDC4C8">
      <w:pPr>
        <w:ind w:firstLine="480"/>
        <w:rPr>
          <w:rFonts w:hint="eastAsia" w:ascii="仿宋" w:hAnsi="仿宋" w:eastAsia="仿宋" w:cs="仿宋"/>
          <w:color w:val="auto"/>
          <w:highlight w:val="none"/>
        </w:rPr>
      </w:pPr>
    </w:p>
    <w:p w14:paraId="759BBB38">
      <w:pPr>
        <w:pStyle w:val="8"/>
        <w:rPr>
          <w:rFonts w:hint="eastAsia" w:ascii="仿宋" w:hAnsi="仿宋" w:eastAsia="仿宋" w:cs="仿宋"/>
          <w:color w:val="auto"/>
          <w:highlight w:val="none"/>
        </w:rPr>
      </w:pPr>
      <w:r>
        <w:rPr>
          <w:rFonts w:hint="eastAsia" w:ascii="仿宋" w:hAnsi="仿宋" w:eastAsia="仿宋" w:cs="仿宋"/>
          <w:color w:val="auto"/>
          <w:highlight w:val="none"/>
        </w:rPr>
        <w:t>四、本项目的特定资格要求</w:t>
      </w:r>
    </w:p>
    <w:p w14:paraId="2469B955">
      <w:pPr>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14:paraId="16870818">
      <w:pPr>
        <w:ind w:firstLine="480"/>
        <w:rPr>
          <w:rFonts w:hint="eastAsia" w:ascii="仿宋" w:hAnsi="仿宋" w:eastAsia="仿宋" w:cs="仿宋"/>
          <w:color w:val="auto"/>
          <w:highlight w:val="none"/>
        </w:rPr>
      </w:pPr>
    </w:p>
    <w:p w14:paraId="5125B3B3">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AC931DE">
      <w:pPr>
        <w:pStyle w:val="8"/>
        <w:keepNext/>
        <w:keepLines/>
        <w:snapToGrid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五、投标人控股及管理关系情况承诺函</w:t>
      </w:r>
    </w:p>
    <w:p w14:paraId="34C9E4DD">
      <w:pPr>
        <w:snapToGrid w:val="0"/>
        <w:ind w:firstLine="480"/>
        <w:rPr>
          <w:rFonts w:hint="eastAsia" w:ascii="仿宋" w:hAnsi="仿宋" w:eastAsia="仿宋" w:cs="仿宋"/>
          <w:color w:val="auto"/>
          <w:highlight w:val="none"/>
        </w:rPr>
      </w:pPr>
    </w:p>
    <w:p w14:paraId="451F60BE">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（采购人名称）     </w:t>
      </w:r>
      <w:r>
        <w:rPr>
          <w:rFonts w:hint="eastAsia" w:ascii="仿宋" w:hAnsi="仿宋" w:eastAsia="仿宋" w:cs="仿宋"/>
          <w:color w:val="auto"/>
          <w:highlight w:val="none"/>
        </w:rPr>
        <w:t>：</w:t>
      </w:r>
    </w:p>
    <w:p w14:paraId="512D7DEE">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我方参加</w:t>
      </w:r>
      <w:r>
        <w:rPr>
          <w:rFonts w:hint="eastAsia" w:ascii="仿宋" w:hAnsi="仿宋" w:eastAsia="仿宋" w:cs="仿宋"/>
          <w:color w:val="auto"/>
          <w:highlight w:val="none"/>
          <w:u w:val="single"/>
        </w:rPr>
        <w:t>（项目名称）的（项目编号）</w:t>
      </w:r>
      <w:r>
        <w:rPr>
          <w:rFonts w:hint="eastAsia" w:ascii="仿宋" w:hAnsi="仿宋" w:eastAsia="仿宋" w:cs="仿宋"/>
          <w:color w:val="auto"/>
          <w:highlight w:val="none"/>
        </w:rPr>
        <w:t>的投标，根据法律法规维护投标公正性的相关规定，特就本单位控股及管理关系情况申报如下，并承担申报不实的责任。</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2505"/>
        <w:gridCol w:w="4061"/>
      </w:tblGrid>
      <w:tr w14:paraId="51FA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Align w:val="center"/>
          </w:tcPr>
          <w:p w14:paraId="0F485E6C">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3535" w:type="pct"/>
            <w:gridSpan w:val="2"/>
            <w:vAlign w:val="center"/>
          </w:tcPr>
          <w:p w14:paraId="6A6F3B62">
            <w:pPr>
              <w:snapToGrid w:val="0"/>
              <w:ind w:firstLine="0" w:firstLineChars="0"/>
              <w:rPr>
                <w:rFonts w:hint="eastAsia" w:ascii="仿宋" w:hAnsi="仿宋" w:eastAsia="仿宋" w:cs="仿宋"/>
                <w:color w:val="auto"/>
                <w:highlight w:val="none"/>
              </w:rPr>
            </w:pPr>
          </w:p>
        </w:tc>
      </w:tr>
      <w:tr w14:paraId="661A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64" w:type="pct"/>
            <w:vMerge w:val="restart"/>
            <w:vAlign w:val="center"/>
          </w:tcPr>
          <w:p w14:paraId="12506A84">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法定代表人/单位负责人</w:t>
            </w:r>
          </w:p>
        </w:tc>
        <w:tc>
          <w:tcPr>
            <w:tcW w:w="1349" w:type="pct"/>
            <w:vAlign w:val="center"/>
          </w:tcPr>
          <w:p w14:paraId="0F616C42">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2186" w:type="pct"/>
            <w:vAlign w:val="center"/>
          </w:tcPr>
          <w:p w14:paraId="30AD8E9E">
            <w:pPr>
              <w:snapToGrid w:val="0"/>
              <w:ind w:firstLine="0" w:firstLineChars="0"/>
              <w:rPr>
                <w:rFonts w:hint="eastAsia" w:ascii="仿宋" w:hAnsi="仿宋" w:eastAsia="仿宋" w:cs="仿宋"/>
                <w:color w:val="auto"/>
                <w:highlight w:val="none"/>
              </w:rPr>
            </w:pPr>
          </w:p>
        </w:tc>
      </w:tr>
      <w:tr w14:paraId="3045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64" w:type="pct"/>
            <w:vMerge w:val="continue"/>
            <w:vAlign w:val="center"/>
          </w:tcPr>
          <w:p w14:paraId="137A2675">
            <w:pPr>
              <w:snapToGrid w:val="0"/>
              <w:ind w:firstLine="0" w:firstLineChars="0"/>
              <w:rPr>
                <w:rFonts w:hint="eastAsia" w:ascii="仿宋" w:hAnsi="仿宋" w:eastAsia="仿宋" w:cs="仿宋"/>
                <w:color w:val="auto"/>
                <w:highlight w:val="none"/>
              </w:rPr>
            </w:pPr>
          </w:p>
        </w:tc>
        <w:tc>
          <w:tcPr>
            <w:tcW w:w="1349" w:type="pct"/>
            <w:vAlign w:val="center"/>
          </w:tcPr>
          <w:p w14:paraId="12E236DE">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身份证号</w:t>
            </w:r>
          </w:p>
        </w:tc>
        <w:tc>
          <w:tcPr>
            <w:tcW w:w="2186" w:type="pct"/>
            <w:vAlign w:val="center"/>
          </w:tcPr>
          <w:p w14:paraId="3CFA0528">
            <w:pPr>
              <w:snapToGrid w:val="0"/>
              <w:ind w:firstLine="0" w:firstLineChars="0"/>
              <w:rPr>
                <w:rFonts w:hint="eastAsia" w:ascii="仿宋" w:hAnsi="仿宋" w:eastAsia="仿宋" w:cs="仿宋"/>
                <w:color w:val="auto"/>
                <w:highlight w:val="none"/>
              </w:rPr>
            </w:pPr>
          </w:p>
        </w:tc>
      </w:tr>
      <w:tr w14:paraId="1B7F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64" w:type="pct"/>
            <w:vAlign w:val="center"/>
          </w:tcPr>
          <w:p w14:paraId="44524B9D">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控股股东/投资人名称及出资比例</w:t>
            </w:r>
          </w:p>
        </w:tc>
        <w:tc>
          <w:tcPr>
            <w:tcW w:w="3535" w:type="pct"/>
            <w:gridSpan w:val="2"/>
            <w:vAlign w:val="center"/>
          </w:tcPr>
          <w:p w14:paraId="0204CA2F">
            <w:pPr>
              <w:snapToGrid w:val="0"/>
              <w:ind w:firstLine="0" w:firstLineChars="0"/>
              <w:rPr>
                <w:rFonts w:hint="eastAsia" w:ascii="仿宋" w:hAnsi="仿宋" w:eastAsia="仿宋" w:cs="仿宋"/>
                <w:color w:val="auto"/>
                <w:highlight w:val="none"/>
              </w:rPr>
            </w:pPr>
          </w:p>
        </w:tc>
      </w:tr>
      <w:tr w14:paraId="442C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464" w:type="pct"/>
            <w:vAlign w:val="center"/>
          </w:tcPr>
          <w:p w14:paraId="11FF0226">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非控股股东/投资人名称及出资比例</w:t>
            </w:r>
          </w:p>
        </w:tc>
        <w:tc>
          <w:tcPr>
            <w:tcW w:w="3535" w:type="pct"/>
            <w:gridSpan w:val="2"/>
            <w:vAlign w:val="center"/>
          </w:tcPr>
          <w:p w14:paraId="7F2CF82C">
            <w:pPr>
              <w:snapToGrid w:val="0"/>
              <w:ind w:firstLine="0" w:firstLineChars="0"/>
              <w:rPr>
                <w:rFonts w:hint="eastAsia" w:ascii="仿宋" w:hAnsi="仿宋" w:eastAsia="仿宋" w:cs="仿宋"/>
                <w:color w:val="auto"/>
                <w:highlight w:val="none"/>
              </w:rPr>
            </w:pPr>
          </w:p>
        </w:tc>
      </w:tr>
      <w:tr w14:paraId="40A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64" w:type="pct"/>
            <w:vMerge w:val="restart"/>
            <w:vAlign w:val="center"/>
          </w:tcPr>
          <w:p w14:paraId="6E89A608">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管理关系单位名称</w:t>
            </w:r>
          </w:p>
        </w:tc>
        <w:tc>
          <w:tcPr>
            <w:tcW w:w="1349" w:type="pct"/>
            <w:vAlign w:val="center"/>
          </w:tcPr>
          <w:p w14:paraId="76BAF6E7">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管理关系单位名称</w:t>
            </w:r>
          </w:p>
        </w:tc>
        <w:tc>
          <w:tcPr>
            <w:tcW w:w="2186" w:type="pct"/>
            <w:vAlign w:val="center"/>
          </w:tcPr>
          <w:p w14:paraId="4F58FB9B">
            <w:pPr>
              <w:snapToGrid w:val="0"/>
              <w:ind w:firstLine="0" w:firstLineChars="0"/>
              <w:rPr>
                <w:rFonts w:hint="eastAsia" w:ascii="仿宋" w:hAnsi="仿宋" w:eastAsia="仿宋" w:cs="仿宋"/>
                <w:color w:val="auto"/>
                <w:highlight w:val="none"/>
              </w:rPr>
            </w:pPr>
          </w:p>
        </w:tc>
      </w:tr>
      <w:tr w14:paraId="16B6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Merge w:val="continue"/>
            <w:vAlign w:val="center"/>
          </w:tcPr>
          <w:p w14:paraId="507AE9D3">
            <w:pPr>
              <w:snapToGrid w:val="0"/>
              <w:ind w:firstLine="0" w:firstLineChars="0"/>
              <w:rPr>
                <w:rFonts w:hint="eastAsia" w:ascii="仿宋" w:hAnsi="仿宋" w:eastAsia="仿宋" w:cs="仿宋"/>
                <w:color w:val="auto"/>
                <w:highlight w:val="none"/>
              </w:rPr>
            </w:pPr>
          </w:p>
        </w:tc>
        <w:tc>
          <w:tcPr>
            <w:tcW w:w="1349" w:type="pct"/>
            <w:vAlign w:val="center"/>
          </w:tcPr>
          <w:p w14:paraId="193732DF">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被管理关系单位名称</w:t>
            </w:r>
          </w:p>
        </w:tc>
        <w:tc>
          <w:tcPr>
            <w:tcW w:w="2186" w:type="pct"/>
            <w:vAlign w:val="center"/>
          </w:tcPr>
          <w:p w14:paraId="58878FB2">
            <w:pPr>
              <w:snapToGrid w:val="0"/>
              <w:ind w:firstLine="0" w:firstLineChars="0"/>
              <w:rPr>
                <w:rFonts w:hint="eastAsia" w:ascii="仿宋" w:hAnsi="仿宋" w:eastAsia="仿宋" w:cs="仿宋"/>
                <w:color w:val="auto"/>
                <w:highlight w:val="none"/>
              </w:rPr>
            </w:pPr>
          </w:p>
        </w:tc>
      </w:tr>
      <w:tr w14:paraId="65A5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00" w:type="pct"/>
            <w:gridSpan w:val="3"/>
            <w:vAlign w:val="center"/>
          </w:tcPr>
          <w:p w14:paraId="1953A0E0">
            <w:pPr>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备注：</w:t>
            </w:r>
          </w:p>
        </w:tc>
      </w:tr>
    </w:tbl>
    <w:p w14:paraId="6C4323A9">
      <w:pPr>
        <w:snapToGrid w:val="0"/>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43AE587C">
      <w:pPr>
        <w:snapToGrid w:val="0"/>
        <w:ind w:right="-252" w:rightChars="-105"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1.控股股东/投资人是指出资比例在50%以上，或者出资比例不足50%，但享有公司股东会/董事会控制权的投资方（含单位或者个人）；</w:t>
      </w:r>
    </w:p>
    <w:p w14:paraId="5CA255CE">
      <w:pPr>
        <w:snapToGrid w:val="0"/>
        <w:ind w:right="-252" w:rightChars="-105"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2.管理关系单位是指与不具有出资持股关系的其他单位之间存在管理与被管理关系的单位；</w:t>
      </w:r>
    </w:p>
    <w:p w14:paraId="73347D8D">
      <w:pPr>
        <w:snapToGrid w:val="0"/>
        <w:ind w:right="-252" w:rightChars="-105" w:firstLine="480"/>
        <w:rPr>
          <w:rFonts w:hint="eastAsia" w:ascii="仿宋" w:hAnsi="仿宋" w:eastAsia="仿宋" w:cs="仿宋"/>
          <w:color w:val="auto"/>
          <w:highlight w:val="none"/>
        </w:rPr>
      </w:pPr>
      <w:r>
        <w:rPr>
          <w:rFonts w:hint="eastAsia" w:ascii="仿宋" w:hAnsi="仿宋" w:eastAsia="仿宋" w:cs="仿宋"/>
          <w:color w:val="auto"/>
          <w:szCs w:val="21"/>
          <w:highlight w:val="none"/>
        </w:rPr>
        <w:t>3.如未有相关情况，请在相应栏填写“无”。</w:t>
      </w:r>
    </w:p>
    <w:p w14:paraId="3F29FF8C">
      <w:pPr>
        <w:snapToGrid w:val="0"/>
        <w:ind w:firstLine="480"/>
        <w:rPr>
          <w:rFonts w:hint="eastAsia" w:ascii="仿宋" w:hAnsi="仿宋" w:eastAsia="仿宋" w:cs="仿宋"/>
          <w:snapToGrid w:val="0"/>
          <w:color w:val="auto"/>
          <w:kern w:val="0"/>
          <w:szCs w:val="21"/>
          <w:highlight w:val="none"/>
        </w:rPr>
      </w:pPr>
    </w:p>
    <w:p w14:paraId="3FEE0385">
      <w:pPr>
        <w:pStyle w:val="997"/>
        <w:ind w:firstLine="480"/>
        <w:rPr>
          <w:rFonts w:hint="eastAsia" w:ascii="仿宋" w:hAnsi="仿宋" w:eastAsia="仿宋" w:cs="仿宋"/>
          <w:snapToGrid w:val="0"/>
          <w:color w:val="auto"/>
          <w:kern w:val="0"/>
          <w:sz w:val="24"/>
          <w:szCs w:val="21"/>
          <w:highlight w:val="none"/>
          <w:lang w:val="en-US"/>
        </w:rPr>
      </w:pPr>
      <w:r>
        <w:rPr>
          <w:rFonts w:hint="eastAsia" w:ascii="仿宋" w:hAnsi="仿宋" w:eastAsia="仿宋" w:cs="仿宋"/>
          <w:snapToGrid w:val="0"/>
          <w:color w:val="auto"/>
          <w:kern w:val="0"/>
          <w:sz w:val="24"/>
          <w:szCs w:val="21"/>
          <w:highlight w:val="none"/>
          <w:lang w:val="en-US"/>
        </w:rPr>
        <w:t>投标人名称(电子签名)：</w:t>
      </w:r>
    </w:p>
    <w:p w14:paraId="2C353755">
      <w:pPr>
        <w:pStyle w:val="997"/>
        <w:ind w:firstLine="480"/>
        <w:rPr>
          <w:rFonts w:hint="eastAsia" w:ascii="仿宋" w:hAnsi="仿宋" w:eastAsia="仿宋" w:cs="仿宋"/>
          <w:color w:val="auto"/>
          <w:highlight w:val="none"/>
        </w:rPr>
      </w:pPr>
      <w:r>
        <w:rPr>
          <w:rFonts w:hint="eastAsia" w:ascii="仿宋" w:hAnsi="仿宋" w:eastAsia="仿宋" w:cs="仿宋"/>
          <w:snapToGrid w:val="0"/>
          <w:color w:val="auto"/>
          <w:kern w:val="0"/>
          <w:sz w:val="24"/>
          <w:szCs w:val="21"/>
          <w:highlight w:val="none"/>
          <w:lang w:val="en-US"/>
        </w:rPr>
        <w:t>日期：  年  月   日</w:t>
      </w:r>
    </w:p>
    <w:p w14:paraId="0F49B866">
      <w:pPr>
        <w:widowControl/>
        <w:adjustRightInd/>
        <w:ind w:firstLine="723"/>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B413272">
      <w:pPr>
        <w:pStyle w:val="7"/>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14:paraId="53BB5855">
      <w:pPr>
        <w:ind w:firstLine="480"/>
        <w:rPr>
          <w:rFonts w:hint="eastAsia" w:ascii="仿宋" w:hAnsi="仿宋" w:eastAsia="仿宋" w:cs="仿宋"/>
          <w:color w:val="auto"/>
          <w:highlight w:val="none"/>
        </w:rPr>
      </w:pPr>
    </w:p>
    <w:p w14:paraId="1E9CBCEA">
      <w:pPr>
        <w:ind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目录</w:t>
      </w:r>
    </w:p>
    <w:p w14:paraId="318425C6">
      <w:pPr>
        <w:ind w:firstLine="480"/>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14:paraId="4E6049E3">
      <w:pPr>
        <w:ind w:firstLine="480"/>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3F4598DB">
      <w:pPr>
        <w:ind w:firstLine="480"/>
        <w:rPr>
          <w:rFonts w:hint="eastAsia" w:ascii="仿宋" w:hAnsi="仿宋" w:eastAsia="仿宋" w:cs="仿宋"/>
          <w:color w:val="auto"/>
          <w:highlight w:val="none"/>
        </w:rPr>
      </w:pPr>
      <w:r>
        <w:rPr>
          <w:rFonts w:hint="eastAsia" w:ascii="仿宋" w:hAnsi="仿宋" w:eastAsia="仿宋" w:cs="仿宋"/>
          <w:color w:val="auto"/>
          <w:highlight w:val="none"/>
        </w:rPr>
        <w:t>（3）分包意向协议………………………………………………………………（页码）</w:t>
      </w:r>
    </w:p>
    <w:p w14:paraId="3ADCD272">
      <w:pPr>
        <w:ind w:firstLine="480"/>
        <w:rPr>
          <w:rFonts w:hint="eastAsia" w:ascii="仿宋" w:hAnsi="仿宋" w:eastAsia="仿宋" w:cs="仿宋"/>
          <w:color w:val="auto"/>
          <w:highlight w:val="none"/>
        </w:rPr>
      </w:pPr>
      <w:r>
        <w:rPr>
          <w:rFonts w:hint="eastAsia" w:ascii="仿宋" w:hAnsi="仿宋" w:eastAsia="仿宋" w:cs="仿宋"/>
          <w:color w:val="auto"/>
          <w:highlight w:val="none"/>
        </w:rPr>
        <w:t>（4）符合性审查资料……………………………………………………………（页码）</w:t>
      </w:r>
    </w:p>
    <w:p w14:paraId="1FA11E5A">
      <w:pPr>
        <w:ind w:firstLine="480"/>
        <w:rPr>
          <w:rFonts w:hint="eastAsia" w:ascii="仿宋" w:hAnsi="仿宋" w:eastAsia="仿宋" w:cs="仿宋"/>
          <w:color w:val="auto"/>
          <w:highlight w:val="none"/>
        </w:rPr>
      </w:pPr>
      <w:r>
        <w:rPr>
          <w:rFonts w:hint="eastAsia" w:ascii="仿宋" w:hAnsi="仿宋" w:eastAsia="仿宋" w:cs="仿宋"/>
          <w:color w:val="auto"/>
          <w:highlight w:val="none"/>
        </w:rPr>
        <w:t>（5）评标标准相应的商务技术资料……………………………………………（页码）</w:t>
      </w:r>
    </w:p>
    <w:p w14:paraId="1EF6371F">
      <w:pPr>
        <w:ind w:firstLine="480"/>
        <w:rPr>
          <w:rFonts w:hint="eastAsia" w:ascii="仿宋" w:hAnsi="仿宋" w:eastAsia="仿宋" w:cs="仿宋"/>
          <w:color w:val="auto"/>
          <w:highlight w:val="none"/>
        </w:rPr>
      </w:pPr>
      <w:r>
        <w:rPr>
          <w:rFonts w:hint="eastAsia" w:ascii="仿宋" w:hAnsi="仿宋" w:eastAsia="仿宋" w:cs="仿宋"/>
          <w:color w:val="auto"/>
          <w:highlight w:val="none"/>
        </w:rPr>
        <w:t>（6）投标标的清单………………………………………………………………（页码）</w:t>
      </w:r>
    </w:p>
    <w:p w14:paraId="1D32BEB8">
      <w:pPr>
        <w:ind w:firstLine="480"/>
        <w:rPr>
          <w:rFonts w:hint="eastAsia" w:ascii="仿宋" w:hAnsi="仿宋" w:eastAsia="仿宋" w:cs="仿宋"/>
          <w:color w:val="auto"/>
          <w:highlight w:val="none"/>
        </w:rPr>
      </w:pPr>
      <w:r>
        <w:rPr>
          <w:rFonts w:hint="eastAsia" w:ascii="仿宋" w:hAnsi="仿宋" w:eastAsia="仿宋" w:cs="仿宋"/>
          <w:color w:val="auto"/>
          <w:highlight w:val="none"/>
        </w:rPr>
        <w:t>（7）商务技术偏离表……………………………………………………………（页码）</w:t>
      </w:r>
    </w:p>
    <w:p w14:paraId="76D95856">
      <w:pPr>
        <w:ind w:firstLine="480"/>
        <w:rPr>
          <w:rFonts w:hint="eastAsia" w:ascii="仿宋" w:hAnsi="仿宋" w:eastAsia="仿宋" w:cs="仿宋"/>
          <w:color w:val="auto"/>
          <w:highlight w:val="none"/>
        </w:rPr>
      </w:pPr>
      <w:r>
        <w:rPr>
          <w:rFonts w:hint="eastAsia" w:ascii="仿宋" w:hAnsi="仿宋" w:eastAsia="仿宋" w:cs="仿宋"/>
          <w:color w:val="auto"/>
          <w:highlight w:val="none"/>
        </w:rPr>
        <w:t>（8）政府采购供应商廉洁自律承诺书…………………………………………（页码）</w:t>
      </w:r>
    </w:p>
    <w:p w14:paraId="2BCBC7E4">
      <w:pPr>
        <w:widowControl/>
        <w:adjustRightInd/>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ABB2EF">
      <w:pPr>
        <w:pStyle w:val="8"/>
        <w:rPr>
          <w:rFonts w:hint="eastAsia" w:ascii="仿宋" w:hAnsi="仿宋" w:eastAsia="仿宋" w:cs="仿宋"/>
          <w:color w:val="auto"/>
          <w:highlight w:val="none"/>
        </w:rPr>
      </w:pPr>
      <w:r>
        <w:rPr>
          <w:rFonts w:hint="eastAsia" w:ascii="仿宋" w:hAnsi="仿宋" w:eastAsia="仿宋" w:cs="仿宋"/>
          <w:color w:val="auto"/>
          <w:highlight w:val="none"/>
        </w:rPr>
        <w:t>一、投标函</w:t>
      </w:r>
    </w:p>
    <w:p w14:paraId="4B323D2C">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14:paraId="245E5CA7">
      <w:pPr>
        <w:ind w:firstLine="480"/>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我方参加你方组织的（项目名称）【项目编号：（项目编号）】招标的有关活动，并对此项目进行投标。为此：</w:t>
      </w:r>
    </w:p>
    <w:p w14:paraId="70B14DCF">
      <w:pPr>
        <w:ind w:firstLine="480"/>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14:paraId="39FB0104">
      <w:pPr>
        <w:ind w:firstLine="480"/>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14:paraId="04B91E4D">
      <w:pPr>
        <w:ind w:firstLine="480"/>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5A5693A2">
      <w:pPr>
        <w:ind w:firstLine="480"/>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6945B185">
      <w:pPr>
        <w:ind w:firstLine="480"/>
        <w:rPr>
          <w:rFonts w:hint="eastAsia" w:ascii="仿宋" w:hAnsi="仿宋" w:eastAsia="仿宋" w:cs="仿宋"/>
          <w:color w:val="auto"/>
          <w:highlight w:val="none"/>
        </w:rPr>
      </w:pPr>
      <w:r>
        <w:rPr>
          <w:rFonts w:hint="eastAsia" w:ascii="仿宋" w:hAnsi="仿宋" w:eastAsia="仿宋" w:cs="仿宋"/>
          <w:color w:val="auto"/>
          <w:highlight w:val="none"/>
        </w:rPr>
        <w:t>2.1.2</w:t>
      </w:r>
      <w:r>
        <w:rPr>
          <w:rFonts w:hint="eastAsia" w:ascii="仿宋" w:hAnsi="仿宋" w:eastAsia="仿宋" w:cs="仿宋"/>
          <w:snapToGrid w:val="0"/>
          <w:color w:val="auto"/>
          <w:kern w:val="28"/>
          <w:szCs w:val="20"/>
          <w:highlight w:val="none"/>
        </w:rPr>
        <w:t>联合协议</w:t>
      </w:r>
      <w:bookmarkStart w:id="415" w:name="_Hlk101257010"/>
      <w:r>
        <w:rPr>
          <w:rFonts w:hint="eastAsia" w:ascii="仿宋" w:hAnsi="仿宋" w:eastAsia="仿宋" w:cs="仿宋"/>
          <w:color w:val="auto"/>
          <w:highlight w:val="none"/>
        </w:rPr>
        <w:t>（如果有)</w:t>
      </w:r>
      <w:bookmarkEnd w:id="415"/>
      <w:r>
        <w:rPr>
          <w:rFonts w:hint="eastAsia" w:ascii="仿宋" w:hAnsi="仿宋" w:eastAsia="仿宋" w:cs="仿宋"/>
          <w:snapToGrid w:val="0"/>
          <w:color w:val="auto"/>
          <w:kern w:val="28"/>
          <w:szCs w:val="20"/>
          <w:highlight w:val="none"/>
        </w:rPr>
        <w:t>；</w:t>
      </w:r>
    </w:p>
    <w:p w14:paraId="201ADC7D">
      <w:pPr>
        <w:ind w:firstLine="480"/>
        <w:rPr>
          <w:rFonts w:hint="eastAsia" w:ascii="仿宋" w:hAnsi="仿宋" w:eastAsia="仿宋" w:cs="仿宋"/>
          <w:color w:val="auto"/>
          <w:highlight w:val="none"/>
        </w:rPr>
      </w:pPr>
      <w:r>
        <w:rPr>
          <w:rFonts w:hint="eastAsia" w:ascii="仿宋" w:hAnsi="仿宋" w:eastAsia="仿宋" w:cs="仿宋"/>
          <w:color w:val="auto"/>
          <w:highlight w:val="none"/>
        </w:rPr>
        <w:t>2.1.3落实政府采购政策需满足的资格要求（如果有）；</w:t>
      </w:r>
    </w:p>
    <w:p w14:paraId="6D8E1418">
      <w:pPr>
        <w:ind w:firstLine="480"/>
        <w:rPr>
          <w:rFonts w:hint="eastAsia" w:ascii="仿宋" w:hAnsi="仿宋" w:eastAsia="仿宋" w:cs="仿宋"/>
          <w:color w:val="auto"/>
          <w:highlight w:val="none"/>
        </w:rPr>
      </w:pPr>
      <w:r>
        <w:rPr>
          <w:rFonts w:hint="eastAsia" w:ascii="仿宋" w:hAnsi="仿宋" w:eastAsia="仿宋" w:cs="仿宋"/>
          <w:color w:val="auto"/>
          <w:highlight w:val="none"/>
        </w:rPr>
        <w:t>2.1.4本项目的特定资格要求（如果有)；</w:t>
      </w:r>
    </w:p>
    <w:p w14:paraId="72DF0499">
      <w:pPr>
        <w:ind w:firstLine="480"/>
        <w:rPr>
          <w:rFonts w:hint="eastAsia" w:ascii="仿宋" w:hAnsi="仿宋" w:eastAsia="仿宋" w:cs="仿宋"/>
          <w:color w:val="auto"/>
          <w:highlight w:val="none"/>
        </w:rPr>
      </w:pPr>
      <w:r>
        <w:rPr>
          <w:rFonts w:hint="eastAsia" w:ascii="仿宋" w:hAnsi="仿宋" w:eastAsia="仿宋" w:cs="仿宋"/>
          <w:color w:val="auto"/>
          <w:highlight w:val="none"/>
        </w:rPr>
        <w:t>2.1.5投标人控股及管理关系情况承诺函。</w:t>
      </w:r>
    </w:p>
    <w:p w14:paraId="26C28E1C">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14:paraId="504336B2">
      <w:pPr>
        <w:ind w:firstLine="480"/>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14:paraId="73626A5D">
      <w:pPr>
        <w:ind w:firstLine="480"/>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73E36E27">
      <w:pPr>
        <w:ind w:firstLine="480"/>
        <w:rPr>
          <w:rFonts w:hint="eastAsia" w:ascii="仿宋" w:hAnsi="仿宋" w:eastAsia="仿宋" w:cs="仿宋"/>
          <w:color w:val="auto"/>
          <w:highlight w:val="none"/>
        </w:rPr>
      </w:pPr>
      <w:r>
        <w:rPr>
          <w:rFonts w:hint="eastAsia" w:ascii="仿宋" w:hAnsi="仿宋" w:eastAsia="仿宋" w:cs="仿宋"/>
          <w:color w:val="auto"/>
          <w:highlight w:val="none"/>
        </w:rPr>
        <w:t>2.2.3分包意向协议（如果有)；</w:t>
      </w:r>
    </w:p>
    <w:p w14:paraId="7484704C">
      <w:pPr>
        <w:ind w:firstLine="480"/>
        <w:rPr>
          <w:rFonts w:hint="eastAsia" w:ascii="仿宋" w:hAnsi="仿宋" w:eastAsia="仿宋" w:cs="仿宋"/>
          <w:color w:val="auto"/>
          <w:highlight w:val="none"/>
        </w:rPr>
      </w:pPr>
      <w:r>
        <w:rPr>
          <w:rFonts w:hint="eastAsia" w:ascii="仿宋" w:hAnsi="仿宋" w:eastAsia="仿宋" w:cs="仿宋"/>
          <w:color w:val="auto"/>
          <w:highlight w:val="none"/>
        </w:rPr>
        <w:t>2.2.4符合性审查资料；</w:t>
      </w:r>
    </w:p>
    <w:p w14:paraId="3D872B03">
      <w:pPr>
        <w:ind w:firstLine="480"/>
        <w:rPr>
          <w:rFonts w:hint="eastAsia" w:ascii="仿宋" w:hAnsi="仿宋" w:eastAsia="仿宋" w:cs="仿宋"/>
          <w:color w:val="auto"/>
          <w:highlight w:val="none"/>
        </w:rPr>
      </w:pPr>
      <w:r>
        <w:rPr>
          <w:rFonts w:hint="eastAsia" w:ascii="仿宋" w:hAnsi="仿宋" w:eastAsia="仿宋" w:cs="仿宋"/>
          <w:color w:val="auto"/>
          <w:highlight w:val="none"/>
        </w:rPr>
        <w:t>2.2.5评标标准相应的商务技术资料；</w:t>
      </w:r>
    </w:p>
    <w:p w14:paraId="4427D4A6">
      <w:pPr>
        <w:ind w:firstLine="480"/>
        <w:rPr>
          <w:rFonts w:hint="eastAsia" w:ascii="仿宋" w:hAnsi="仿宋" w:eastAsia="仿宋" w:cs="仿宋"/>
          <w:color w:val="auto"/>
          <w:highlight w:val="none"/>
        </w:rPr>
      </w:pPr>
      <w:r>
        <w:rPr>
          <w:rFonts w:hint="eastAsia" w:ascii="仿宋" w:hAnsi="仿宋" w:eastAsia="仿宋" w:cs="仿宋"/>
          <w:color w:val="auto"/>
          <w:highlight w:val="none"/>
        </w:rPr>
        <w:t>2.2.6投标标的清单；</w:t>
      </w:r>
    </w:p>
    <w:p w14:paraId="0B4F43CC">
      <w:pPr>
        <w:ind w:firstLine="480"/>
        <w:rPr>
          <w:rFonts w:hint="eastAsia" w:ascii="仿宋" w:hAnsi="仿宋" w:eastAsia="仿宋" w:cs="仿宋"/>
          <w:color w:val="auto"/>
          <w:highlight w:val="none"/>
        </w:rPr>
      </w:pPr>
      <w:r>
        <w:rPr>
          <w:rFonts w:hint="eastAsia" w:ascii="仿宋" w:hAnsi="仿宋" w:eastAsia="仿宋" w:cs="仿宋"/>
          <w:color w:val="auto"/>
          <w:highlight w:val="none"/>
        </w:rPr>
        <w:t>2.2.7商务技术偏离表；</w:t>
      </w:r>
    </w:p>
    <w:p w14:paraId="67D4F70F">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政府采购供应商廉洁自律承诺书；</w:t>
      </w:r>
    </w:p>
    <w:p w14:paraId="566BCA79">
      <w:pPr>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171A1E98">
      <w:pPr>
        <w:ind w:firstLine="480"/>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14:paraId="70E7CF37">
      <w:pPr>
        <w:ind w:firstLine="480"/>
        <w:rPr>
          <w:rFonts w:hint="eastAsia" w:ascii="仿宋" w:hAnsi="仿宋" w:eastAsia="仿宋" w:cs="仿宋"/>
          <w:color w:val="auto"/>
          <w:highlight w:val="none"/>
        </w:rPr>
      </w:pPr>
      <w:r>
        <w:rPr>
          <w:rFonts w:hint="eastAsia" w:ascii="仿宋" w:hAnsi="仿宋" w:eastAsia="仿宋" w:cs="仿宋"/>
          <w:color w:val="auto"/>
          <w:highlight w:val="none"/>
        </w:rPr>
        <w:t>2.3.2报价情况说明（如果有）；</w:t>
      </w:r>
    </w:p>
    <w:p w14:paraId="579B00CB">
      <w:pPr>
        <w:ind w:firstLine="480"/>
        <w:rPr>
          <w:rFonts w:hint="eastAsia" w:ascii="仿宋" w:hAnsi="仿宋" w:eastAsia="仿宋" w:cs="仿宋"/>
          <w:color w:val="auto"/>
          <w:highlight w:val="none"/>
        </w:rPr>
      </w:pPr>
      <w:r>
        <w:rPr>
          <w:rFonts w:hint="eastAsia" w:ascii="仿宋" w:hAnsi="仿宋" w:eastAsia="仿宋" w:cs="仿宋"/>
          <w:color w:val="auto"/>
          <w:highlight w:val="none"/>
        </w:rPr>
        <w:t>2.3.3中小企业声明函（如果有）。</w:t>
      </w:r>
    </w:p>
    <w:p w14:paraId="743B4F1E">
      <w:pPr>
        <w:ind w:firstLine="480"/>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3.我方承诺除商务技术偏离表列出的偏离外，我方响应招标文件的全部要求。对投标文件中材料的真实性、合法性负责。</w:t>
      </w:r>
    </w:p>
    <w:p w14:paraId="4DB41483">
      <w:pPr>
        <w:ind w:firstLine="480"/>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14:paraId="45BC422F">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14:paraId="499134FD">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14:paraId="2F960F95">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14:paraId="5345F43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14:paraId="217CD11E">
      <w:pPr>
        <w:ind w:firstLine="480"/>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18C19D">
      <w:pPr>
        <w:ind w:firstLine="480"/>
        <w:rPr>
          <w:rFonts w:hint="eastAsia" w:ascii="仿宋" w:hAnsi="仿宋" w:eastAsia="仿宋" w:cs="仿宋"/>
          <w:color w:val="auto"/>
          <w:highlight w:val="none"/>
        </w:rPr>
      </w:pPr>
    </w:p>
    <w:p w14:paraId="1A8E3A1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14:paraId="7A9ACE93">
      <w:pPr>
        <w:ind w:firstLine="48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06B38568">
      <w:pPr>
        <w:ind w:firstLine="480"/>
        <w:rPr>
          <w:rFonts w:hint="eastAsia" w:ascii="仿宋" w:hAnsi="仿宋" w:eastAsia="仿宋" w:cs="仿宋"/>
          <w:color w:val="auto"/>
          <w:kern w:val="0"/>
          <w:highlight w:val="none"/>
          <w:u w:val="single"/>
        </w:rPr>
      </w:pPr>
    </w:p>
    <w:p w14:paraId="4CC1E34F">
      <w:pPr>
        <w:ind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2DBFC17D">
      <w:pPr>
        <w:widowControl/>
        <w:wordWrap/>
        <w:adjustRightInd/>
        <w:spacing w:line="240" w:lineRule="auto"/>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6F4AC3">
      <w:pPr>
        <w:pStyle w:val="8"/>
        <w:rPr>
          <w:rFonts w:hint="eastAsia" w:ascii="仿宋" w:hAnsi="仿宋" w:eastAsia="仿宋" w:cs="仿宋"/>
          <w:color w:val="auto"/>
          <w:highlight w:val="none"/>
        </w:rPr>
      </w:pPr>
      <w:r>
        <w:rPr>
          <w:rFonts w:hint="eastAsia" w:ascii="仿宋" w:hAnsi="仿宋" w:eastAsia="仿宋" w:cs="仿宋"/>
          <w:color w:val="auto"/>
          <w:highlight w:val="none"/>
        </w:rPr>
        <w:t>二、授权委托书或法定代表人（单位负责人、自然人本人）身份证明</w:t>
      </w:r>
    </w:p>
    <w:p w14:paraId="11DC2A0A">
      <w:pPr>
        <w:snapToGrid w:val="0"/>
        <w:ind w:firstLine="2145" w:firstLineChars="894"/>
        <w:rPr>
          <w:rFonts w:hint="eastAsia" w:ascii="仿宋" w:hAnsi="仿宋" w:eastAsia="仿宋" w:cs="仿宋"/>
          <w:color w:val="auto"/>
          <w:highlight w:val="none"/>
        </w:rPr>
      </w:pPr>
    </w:p>
    <w:p w14:paraId="5338EA70">
      <w:pPr>
        <w:pStyle w:val="8"/>
        <w:rPr>
          <w:rFonts w:hint="eastAsia" w:ascii="仿宋" w:hAnsi="仿宋" w:eastAsia="仿宋" w:cs="仿宋"/>
          <w:color w:val="auto"/>
          <w:highlight w:val="none"/>
        </w:rPr>
      </w:pPr>
      <w:r>
        <w:rPr>
          <w:rFonts w:hint="eastAsia" w:ascii="仿宋" w:hAnsi="仿宋" w:eastAsia="仿宋" w:cs="仿宋"/>
          <w:color w:val="auto"/>
          <w:highlight w:val="none"/>
        </w:rPr>
        <w:t>授权委托书（适用于非联合体投标）</w:t>
      </w:r>
    </w:p>
    <w:p w14:paraId="71FB2275">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6EA63CD4">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rPr>
        <w:t>，所在单位：</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rPr>
        <w:t>（项目名称）【项目编号：（项目编号）】</w:t>
      </w:r>
      <w:r>
        <w:rPr>
          <w:rFonts w:hint="eastAsia" w:ascii="仿宋" w:hAnsi="仿宋" w:eastAsia="仿宋" w:cs="仿宋"/>
          <w:color w:val="auto"/>
          <w:kern w:val="0"/>
          <w:highlight w:val="none"/>
          <w:lang w:val="zh-CN"/>
        </w:rPr>
        <w:t>政府采购投标的一切事项，其法律后果由我方承担。</w:t>
      </w:r>
    </w:p>
    <w:p w14:paraId="1C0511B4">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1CC532F2">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17F1FD75">
      <w:pPr>
        <w:ind w:firstLine="480"/>
        <w:rPr>
          <w:rFonts w:hint="eastAsia" w:ascii="仿宋" w:hAnsi="仿宋" w:eastAsia="仿宋" w:cs="仿宋"/>
          <w:color w:val="auto"/>
          <w:kern w:val="0"/>
          <w:highlight w:val="none"/>
          <w:lang w:val="zh-CN"/>
        </w:rPr>
      </w:pPr>
    </w:p>
    <w:p w14:paraId="6054589C">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投标人名称(电子签名)：</w:t>
      </w:r>
    </w:p>
    <w:p w14:paraId="2373E860">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签发日期：  年  月   日</w:t>
      </w:r>
    </w:p>
    <w:p w14:paraId="46996B90">
      <w:pPr>
        <w:ind w:firstLine="480"/>
        <w:rPr>
          <w:rFonts w:hint="eastAsia" w:ascii="仿宋" w:hAnsi="仿宋" w:eastAsia="仿宋" w:cs="仿宋"/>
          <w:color w:val="auto"/>
          <w:highlight w:val="none"/>
        </w:rPr>
      </w:pPr>
    </w:p>
    <w:p w14:paraId="2FD6BBC2">
      <w:pPr>
        <w:pStyle w:val="8"/>
        <w:rPr>
          <w:rFonts w:hint="eastAsia" w:ascii="仿宋" w:hAnsi="仿宋" w:eastAsia="仿宋" w:cs="仿宋"/>
          <w:color w:val="auto"/>
          <w:highlight w:val="none"/>
        </w:rPr>
      </w:pPr>
      <w:r>
        <w:rPr>
          <w:rFonts w:hint="eastAsia" w:ascii="仿宋" w:hAnsi="仿宋" w:eastAsia="仿宋" w:cs="仿宋"/>
          <w:color w:val="auto"/>
          <w:highlight w:val="none"/>
        </w:rPr>
        <w:t>授权委托书（适用于联合体投标）</w:t>
      </w:r>
    </w:p>
    <w:p w14:paraId="7771A9E4">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7616DE87">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rPr>
        <w:t>，所在单位：</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rPr>
        <w:t>（项目名称）【项目编号：（项目编号）】</w:t>
      </w:r>
      <w:r>
        <w:rPr>
          <w:rFonts w:hint="eastAsia" w:ascii="仿宋" w:hAnsi="仿宋" w:eastAsia="仿宋" w:cs="仿宋"/>
          <w:color w:val="auto"/>
          <w:kern w:val="0"/>
          <w:highlight w:val="none"/>
          <w:lang w:val="zh-CN"/>
        </w:rPr>
        <w:t>政府采购投标的一切事项，其法律后果由我方承担。</w:t>
      </w:r>
    </w:p>
    <w:p w14:paraId="0C97CF7B">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6A20FC43">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633ECD7C">
      <w:pPr>
        <w:ind w:firstLine="480"/>
        <w:rPr>
          <w:rFonts w:hint="eastAsia" w:ascii="仿宋" w:hAnsi="仿宋" w:eastAsia="仿宋" w:cs="仿宋"/>
          <w:color w:val="auto"/>
          <w:highlight w:val="none"/>
        </w:rPr>
      </w:pPr>
    </w:p>
    <w:p w14:paraId="4B393E19">
      <w:pPr>
        <w:ind w:firstLine="480"/>
        <w:rPr>
          <w:rFonts w:hint="eastAsia" w:ascii="仿宋" w:hAnsi="仿宋" w:eastAsia="仿宋" w:cs="仿宋"/>
          <w:color w:val="auto"/>
          <w:highlight w:val="none"/>
        </w:rPr>
      </w:pPr>
    </w:p>
    <w:p w14:paraId="42A7730F">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10C6F382">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45AA9085">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日期：  年  月   日</w:t>
      </w:r>
    </w:p>
    <w:p w14:paraId="1EF91150">
      <w:pPr>
        <w:widowControl/>
        <w:wordWrap/>
        <w:adjustRightInd/>
        <w:spacing w:line="240" w:lineRule="auto"/>
        <w:ind w:firstLine="0" w:firstLineChars="0"/>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A83EA55">
      <w:pPr>
        <w:pStyle w:val="8"/>
        <w:rPr>
          <w:rFonts w:hint="eastAsia" w:ascii="仿宋" w:hAnsi="仿宋" w:eastAsia="仿宋" w:cs="仿宋"/>
          <w:color w:val="auto"/>
          <w:highlight w:val="none"/>
        </w:rPr>
      </w:pPr>
      <w:r>
        <w:rPr>
          <w:rFonts w:hint="eastAsia" w:ascii="仿宋" w:hAnsi="仿宋" w:eastAsia="仿宋" w:cs="仿宋"/>
          <w:color w:val="auto"/>
          <w:kern w:val="0"/>
          <w:sz w:val="32"/>
          <w:szCs w:val="32"/>
          <w:highlight w:val="none"/>
        </w:rPr>
        <w:t>法定代表人、单位负责人或自然人本人</w:t>
      </w:r>
      <w:r>
        <w:rPr>
          <w:rFonts w:hint="eastAsia" w:ascii="仿宋" w:hAnsi="仿宋" w:eastAsia="仿宋" w:cs="仿宋"/>
          <w:color w:val="auto"/>
          <w:highlight w:val="none"/>
        </w:rPr>
        <w:t>的身份证明（适用于法定代表人、单位负责人或者自然人本人代表投标人参加投标）</w:t>
      </w:r>
    </w:p>
    <w:p w14:paraId="306899A7">
      <w:pPr>
        <w:ind w:firstLine="480"/>
        <w:rPr>
          <w:rFonts w:hint="eastAsia" w:ascii="仿宋" w:hAnsi="仿宋" w:eastAsia="仿宋" w:cs="仿宋"/>
          <w:color w:val="auto"/>
          <w:highlight w:val="none"/>
        </w:rPr>
      </w:pPr>
      <w:r>
        <w:rPr>
          <w:rFonts w:hint="eastAsia" w:ascii="仿宋" w:hAnsi="仿宋" w:eastAsia="仿宋" w:cs="仿宋"/>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7D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D3F7A3">
            <w:pPr>
              <w:ind w:firstLine="480"/>
              <w:rPr>
                <w:rFonts w:hint="eastAsia" w:ascii="仿宋" w:hAnsi="仿宋" w:eastAsia="仿宋" w:cs="仿宋"/>
                <w:color w:val="auto"/>
                <w:highlight w:val="none"/>
              </w:rPr>
            </w:pPr>
            <w:r>
              <w:rPr>
                <w:rFonts w:hint="eastAsia" w:ascii="仿宋" w:hAnsi="仿宋" w:eastAsia="仿宋" w:cs="仿宋"/>
                <w:color w:val="auto"/>
                <w:highlight w:val="none"/>
              </w:rPr>
              <w:t>正面：                                 反面：</w:t>
            </w:r>
          </w:p>
          <w:p w14:paraId="27C4F3F8">
            <w:pPr>
              <w:ind w:firstLine="480"/>
              <w:rPr>
                <w:rFonts w:hint="eastAsia" w:ascii="仿宋" w:hAnsi="仿宋" w:eastAsia="仿宋" w:cs="仿宋"/>
                <w:color w:val="auto"/>
                <w:highlight w:val="none"/>
              </w:rPr>
            </w:pPr>
          </w:p>
        </w:tc>
      </w:tr>
    </w:tbl>
    <w:p w14:paraId="3B35C694">
      <w:pPr>
        <w:ind w:firstLine="480"/>
        <w:rPr>
          <w:rFonts w:hint="eastAsia" w:ascii="仿宋" w:hAnsi="仿宋" w:eastAsia="仿宋" w:cs="仿宋"/>
          <w:color w:val="auto"/>
          <w:highlight w:val="none"/>
          <w:lang w:val="zh-CN"/>
        </w:rPr>
      </w:pPr>
    </w:p>
    <w:p w14:paraId="0411402B">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投标人名称(电子签名)： </w:t>
      </w:r>
    </w:p>
    <w:p w14:paraId="61E7F9F8">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2061A59D">
      <w:pPr>
        <w:snapToGrid w:val="0"/>
        <w:ind w:firstLine="3534" w:firstLineChars="1100"/>
        <w:rPr>
          <w:rFonts w:hint="eastAsia" w:ascii="仿宋" w:hAnsi="仿宋" w:eastAsia="仿宋" w:cs="仿宋"/>
          <w:b/>
          <w:color w:val="auto"/>
          <w:kern w:val="0"/>
          <w:sz w:val="32"/>
          <w:szCs w:val="32"/>
          <w:highlight w:val="none"/>
        </w:rPr>
      </w:pPr>
    </w:p>
    <w:p w14:paraId="3E7DB61B">
      <w:pPr>
        <w:snapToGrid w:val="0"/>
        <w:ind w:firstLine="3534" w:firstLineChars="1100"/>
        <w:rPr>
          <w:rFonts w:hint="eastAsia" w:ascii="仿宋" w:hAnsi="仿宋" w:eastAsia="仿宋" w:cs="仿宋"/>
          <w:b/>
          <w:color w:val="auto"/>
          <w:kern w:val="0"/>
          <w:sz w:val="32"/>
          <w:szCs w:val="32"/>
          <w:highlight w:val="none"/>
        </w:rPr>
      </w:pPr>
    </w:p>
    <w:p w14:paraId="6FC5E835">
      <w:pPr>
        <w:pStyle w:val="8"/>
        <w:rPr>
          <w:rFonts w:hint="eastAsia" w:ascii="仿宋" w:hAnsi="仿宋" w:eastAsia="仿宋" w:cs="仿宋"/>
          <w:color w:val="auto"/>
          <w:highlight w:val="none"/>
        </w:rPr>
      </w:pPr>
      <w:r>
        <w:rPr>
          <w:rFonts w:hint="eastAsia" w:ascii="仿宋" w:hAnsi="仿宋" w:eastAsia="仿宋" w:cs="仿宋"/>
          <w:color w:val="auto"/>
          <w:highlight w:val="none"/>
        </w:rPr>
        <w:t>三、分包意向协议（如果有）</w:t>
      </w:r>
    </w:p>
    <w:p w14:paraId="50765102">
      <w:pPr>
        <w:widowControl/>
        <w:ind w:firstLine="120" w:firstLineChars="50"/>
        <w:jc w:val="lef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highlight w:val="none"/>
        </w:rPr>
        <w:t>]</w:t>
      </w:r>
    </w:p>
    <w:p w14:paraId="1DECFEEF">
      <w:pPr>
        <w:snapToGrid w:val="0"/>
        <w:ind w:firstLine="480"/>
        <w:rPr>
          <w:rFonts w:hint="eastAsia" w:ascii="仿宋" w:hAnsi="仿宋" w:eastAsia="仿宋" w:cs="仿宋"/>
          <w:color w:val="auto"/>
          <w:kern w:val="0"/>
          <w:highlight w:val="none"/>
        </w:rPr>
      </w:pPr>
    </w:p>
    <w:p w14:paraId="5C5AE4BD">
      <w:pPr>
        <w:widowControl/>
        <w:wordWrap/>
        <w:adjustRightInd/>
        <w:spacing w:line="240" w:lineRule="auto"/>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89484A">
      <w:pPr>
        <w:pStyle w:val="8"/>
        <w:rPr>
          <w:rFonts w:hint="eastAsia" w:ascii="仿宋" w:hAnsi="仿宋" w:eastAsia="仿宋" w:cs="仿宋"/>
          <w:color w:val="auto"/>
          <w:highlight w:val="none"/>
        </w:rPr>
      </w:pPr>
      <w:r>
        <w:rPr>
          <w:rFonts w:hint="eastAsia" w:ascii="仿宋" w:hAnsi="仿宋" w:eastAsia="仿宋" w:cs="仿宋"/>
          <w:color w:val="auto"/>
          <w:highlight w:val="none"/>
        </w:rPr>
        <w:t>四、符合性审查资料</w:t>
      </w:r>
    </w:p>
    <w:p w14:paraId="05FF2179">
      <w:pPr>
        <w:ind w:firstLine="480"/>
        <w:rPr>
          <w:rFonts w:hint="eastAsia" w:ascii="仿宋" w:hAnsi="仿宋" w:eastAsia="仿宋" w:cs="仿宋"/>
          <w:color w:val="auto"/>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29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BC0F6C">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4991" w:type="dxa"/>
            <w:vAlign w:val="center"/>
          </w:tcPr>
          <w:p w14:paraId="3F884C0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tc>
        <w:tc>
          <w:tcPr>
            <w:tcW w:w="2551" w:type="dxa"/>
            <w:vAlign w:val="center"/>
          </w:tcPr>
          <w:p w14:paraId="37C25C1C">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需要提供的符合性审查资料</w:t>
            </w:r>
          </w:p>
        </w:tc>
        <w:tc>
          <w:tcPr>
            <w:tcW w:w="1418" w:type="dxa"/>
            <w:vAlign w:val="center"/>
          </w:tcPr>
          <w:p w14:paraId="7EF25C1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投标文件中的页码位置</w:t>
            </w:r>
          </w:p>
        </w:tc>
      </w:tr>
      <w:tr w14:paraId="2F39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DD51B5">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991" w:type="dxa"/>
            <w:vAlign w:val="center"/>
          </w:tcPr>
          <w:p w14:paraId="086503D3">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551" w:type="dxa"/>
            <w:vAlign w:val="center"/>
          </w:tcPr>
          <w:p w14:paraId="4E867D20">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18" w:type="dxa"/>
            <w:vAlign w:val="center"/>
          </w:tcPr>
          <w:p w14:paraId="72F77D7E">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见投标文件</w:t>
            </w:r>
          </w:p>
          <w:p w14:paraId="350F1FF1">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0C4B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7D70FE">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991" w:type="dxa"/>
            <w:vAlign w:val="center"/>
          </w:tcPr>
          <w:p w14:paraId="4D04E5AF">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551" w:type="dxa"/>
            <w:vAlign w:val="center"/>
          </w:tcPr>
          <w:p w14:paraId="56D58D5A">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18" w:type="dxa"/>
            <w:vAlign w:val="center"/>
          </w:tcPr>
          <w:p w14:paraId="25957E07">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0DB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05A8F2">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991" w:type="dxa"/>
            <w:vAlign w:val="center"/>
          </w:tcPr>
          <w:p w14:paraId="5CEB7221">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551" w:type="dxa"/>
            <w:vAlign w:val="center"/>
          </w:tcPr>
          <w:p w14:paraId="79DED726">
            <w:pPr>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招标文件其它实质性要求相应的材料（“▲” 系指实质性要求条款，招标文件无其它实质性要求的，无需提供）</w:t>
            </w:r>
          </w:p>
        </w:tc>
        <w:tc>
          <w:tcPr>
            <w:tcW w:w="1418" w:type="dxa"/>
            <w:vAlign w:val="center"/>
          </w:tcPr>
          <w:p w14:paraId="03E0120C">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7F393DFC">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2D6605DA">
      <w:pPr>
        <w:ind w:firstLine="480"/>
        <w:rPr>
          <w:rFonts w:hint="eastAsia" w:ascii="仿宋" w:hAnsi="仿宋" w:eastAsia="仿宋" w:cs="仿宋"/>
          <w:color w:val="auto"/>
          <w:highlight w:val="none"/>
        </w:rPr>
      </w:pPr>
    </w:p>
    <w:p w14:paraId="049D9871">
      <w:pPr>
        <w:ind w:firstLine="480"/>
        <w:rPr>
          <w:rFonts w:hint="eastAsia" w:ascii="仿宋" w:hAnsi="仿宋" w:eastAsia="仿宋" w:cs="仿宋"/>
          <w:color w:val="auto"/>
          <w:highlight w:val="none"/>
        </w:rPr>
      </w:pPr>
    </w:p>
    <w:p w14:paraId="7096B5CB">
      <w:pPr>
        <w:pStyle w:val="8"/>
        <w:rPr>
          <w:rFonts w:hint="eastAsia" w:ascii="仿宋" w:hAnsi="仿宋" w:eastAsia="仿宋" w:cs="仿宋"/>
          <w:color w:val="auto"/>
          <w:highlight w:val="none"/>
        </w:rPr>
      </w:pPr>
      <w:r>
        <w:rPr>
          <w:rFonts w:hint="eastAsia" w:ascii="仿宋" w:hAnsi="仿宋" w:eastAsia="仿宋" w:cs="仿宋"/>
          <w:color w:val="auto"/>
          <w:highlight w:val="none"/>
        </w:rPr>
        <w:t>五、评标标准相应的商务技术资料</w:t>
      </w:r>
    </w:p>
    <w:p w14:paraId="0F4DBF8B">
      <w:pPr>
        <w:snapToGrid w:val="0"/>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14:paraId="738C3345">
      <w:pPr>
        <w:ind w:firstLine="480"/>
        <w:rPr>
          <w:rFonts w:hint="eastAsia" w:ascii="仿宋" w:hAnsi="仿宋" w:eastAsia="仿宋" w:cs="仿宋"/>
          <w:color w:val="auto"/>
          <w:highlight w:val="none"/>
        </w:rPr>
      </w:pPr>
    </w:p>
    <w:p w14:paraId="5E8720C6">
      <w:pPr>
        <w:widowControl/>
        <w:wordWrap/>
        <w:adjustRightInd/>
        <w:spacing w:line="240" w:lineRule="auto"/>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9BA6413">
      <w:pPr>
        <w:pStyle w:val="8"/>
        <w:rPr>
          <w:rFonts w:hint="eastAsia" w:ascii="仿宋" w:hAnsi="仿宋" w:eastAsia="仿宋" w:cs="仿宋"/>
          <w:color w:val="auto"/>
          <w:highlight w:val="none"/>
        </w:rPr>
      </w:pPr>
      <w:r>
        <w:rPr>
          <w:rFonts w:hint="eastAsia" w:ascii="仿宋" w:hAnsi="仿宋" w:eastAsia="仿宋" w:cs="仿宋"/>
          <w:color w:val="auto"/>
          <w:highlight w:val="none"/>
        </w:rPr>
        <w:t>六、投标标的清单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03"/>
        <w:gridCol w:w="3005"/>
        <w:gridCol w:w="1864"/>
        <w:gridCol w:w="1104"/>
        <w:gridCol w:w="1104"/>
      </w:tblGrid>
      <w:tr w14:paraId="178F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2883DE37">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2E9F35B9">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588" w:type="pct"/>
            <w:tcBorders>
              <w:top w:val="single" w:color="auto" w:sz="4" w:space="0"/>
              <w:left w:val="single" w:color="auto" w:sz="4" w:space="0"/>
              <w:bottom w:val="single" w:color="auto" w:sz="4" w:space="0"/>
              <w:right w:val="single" w:color="auto" w:sz="4" w:space="0"/>
            </w:tcBorders>
            <w:vAlign w:val="center"/>
          </w:tcPr>
          <w:p w14:paraId="53CD11DB">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985" w:type="pct"/>
            <w:tcBorders>
              <w:top w:val="single" w:color="auto" w:sz="4" w:space="0"/>
              <w:left w:val="single" w:color="auto" w:sz="4" w:space="0"/>
              <w:bottom w:val="single" w:color="auto" w:sz="4" w:space="0"/>
              <w:right w:val="single" w:color="auto" w:sz="4" w:space="0"/>
            </w:tcBorders>
            <w:vAlign w:val="center"/>
          </w:tcPr>
          <w:p w14:paraId="7A3C3714">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583" w:type="pct"/>
            <w:tcBorders>
              <w:top w:val="single" w:color="auto" w:sz="4" w:space="0"/>
              <w:left w:val="single" w:color="auto" w:sz="4" w:space="0"/>
              <w:bottom w:val="single" w:color="auto" w:sz="4" w:space="0"/>
              <w:right w:val="single" w:color="auto" w:sz="4" w:space="0"/>
            </w:tcBorders>
            <w:vAlign w:val="center"/>
          </w:tcPr>
          <w:p w14:paraId="2CA98C1F">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83" w:type="pct"/>
            <w:tcBorders>
              <w:top w:val="single" w:color="auto" w:sz="4" w:space="0"/>
              <w:left w:val="single" w:color="auto" w:sz="4" w:space="0"/>
              <w:bottom w:val="single" w:color="auto" w:sz="4" w:space="0"/>
              <w:right w:val="single" w:color="auto" w:sz="4" w:space="0"/>
            </w:tcBorders>
            <w:vAlign w:val="center"/>
          </w:tcPr>
          <w:p w14:paraId="52F9C6D6">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0E01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134B8E0C">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583" w:type="pct"/>
            <w:tcBorders>
              <w:top w:val="single" w:color="auto" w:sz="4" w:space="0"/>
              <w:left w:val="single" w:color="auto" w:sz="4" w:space="0"/>
              <w:bottom w:val="single" w:color="auto" w:sz="4" w:space="0"/>
              <w:right w:val="single" w:color="auto" w:sz="4" w:space="0"/>
            </w:tcBorders>
            <w:vAlign w:val="center"/>
          </w:tcPr>
          <w:p w14:paraId="2B19AFD2">
            <w:pPr>
              <w:wordWrap/>
              <w:spacing w:line="240" w:lineRule="auto"/>
              <w:ind w:firstLine="0" w:firstLineChars="0"/>
              <w:jc w:val="center"/>
              <w:rPr>
                <w:rFonts w:hint="eastAsia" w:ascii="仿宋" w:hAnsi="仿宋" w:eastAsia="仿宋" w:cs="仿宋"/>
                <w:color w:val="auto"/>
                <w:highlight w:val="none"/>
              </w:rPr>
            </w:pPr>
          </w:p>
        </w:tc>
        <w:tc>
          <w:tcPr>
            <w:tcW w:w="1588" w:type="pct"/>
            <w:tcBorders>
              <w:top w:val="single" w:color="auto" w:sz="4" w:space="0"/>
              <w:left w:val="single" w:color="auto" w:sz="4" w:space="0"/>
              <w:bottom w:val="single" w:color="auto" w:sz="4" w:space="0"/>
              <w:right w:val="single" w:color="auto" w:sz="4" w:space="0"/>
            </w:tcBorders>
            <w:vAlign w:val="center"/>
          </w:tcPr>
          <w:p w14:paraId="3B680FFB">
            <w:pPr>
              <w:wordWrap/>
              <w:spacing w:line="240" w:lineRule="auto"/>
              <w:ind w:firstLine="0" w:firstLineChars="0"/>
              <w:jc w:val="center"/>
              <w:rPr>
                <w:rFonts w:hint="eastAsia" w:ascii="仿宋" w:hAnsi="仿宋" w:eastAsia="仿宋" w:cs="仿宋"/>
                <w:color w:val="auto"/>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1AA47AEE">
            <w:pPr>
              <w:wordWrap/>
              <w:spacing w:line="240" w:lineRule="auto"/>
              <w:ind w:firstLine="0" w:firstLineChars="0"/>
              <w:jc w:val="center"/>
              <w:rPr>
                <w:rFonts w:hint="eastAsia" w:ascii="仿宋" w:hAnsi="仿宋" w:eastAsia="仿宋" w:cs="仿宋"/>
                <w:color w:val="auto"/>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4C963A4A">
            <w:pPr>
              <w:wordWrap/>
              <w:spacing w:line="240" w:lineRule="auto"/>
              <w:ind w:firstLine="0" w:firstLineChars="0"/>
              <w:jc w:val="center"/>
              <w:rPr>
                <w:rFonts w:hint="eastAsia" w:ascii="仿宋" w:hAnsi="仿宋" w:eastAsia="仿宋" w:cs="仿宋"/>
                <w:color w:val="auto"/>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58176CDC">
            <w:pPr>
              <w:wordWrap/>
              <w:spacing w:line="240" w:lineRule="auto"/>
              <w:ind w:firstLine="0" w:firstLineChars="0"/>
              <w:jc w:val="center"/>
              <w:rPr>
                <w:rFonts w:hint="eastAsia" w:ascii="仿宋" w:hAnsi="仿宋" w:eastAsia="仿宋" w:cs="仿宋"/>
                <w:color w:val="auto"/>
                <w:highlight w:val="none"/>
              </w:rPr>
            </w:pPr>
          </w:p>
        </w:tc>
      </w:tr>
      <w:tr w14:paraId="1263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09DE0B46">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583" w:type="pct"/>
            <w:tcBorders>
              <w:top w:val="single" w:color="auto" w:sz="4" w:space="0"/>
              <w:left w:val="single" w:color="auto" w:sz="4" w:space="0"/>
              <w:bottom w:val="single" w:color="auto" w:sz="4" w:space="0"/>
              <w:right w:val="single" w:color="auto" w:sz="4" w:space="0"/>
            </w:tcBorders>
            <w:vAlign w:val="center"/>
          </w:tcPr>
          <w:p w14:paraId="4C83472A">
            <w:pPr>
              <w:wordWrap/>
              <w:spacing w:line="240" w:lineRule="auto"/>
              <w:ind w:firstLine="0" w:firstLineChars="0"/>
              <w:jc w:val="center"/>
              <w:rPr>
                <w:rFonts w:hint="eastAsia" w:ascii="仿宋" w:hAnsi="仿宋" w:eastAsia="仿宋" w:cs="仿宋"/>
                <w:color w:val="auto"/>
                <w:highlight w:val="none"/>
              </w:rPr>
            </w:pPr>
          </w:p>
        </w:tc>
        <w:tc>
          <w:tcPr>
            <w:tcW w:w="1588" w:type="pct"/>
            <w:tcBorders>
              <w:top w:val="single" w:color="auto" w:sz="4" w:space="0"/>
              <w:left w:val="single" w:color="auto" w:sz="4" w:space="0"/>
              <w:bottom w:val="single" w:color="auto" w:sz="4" w:space="0"/>
              <w:right w:val="single" w:color="auto" w:sz="4" w:space="0"/>
            </w:tcBorders>
            <w:vAlign w:val="center"/>
          </w:tcPr>
          <w:p w14:paraId="024D8C4E">
            <w:pPr>
              <w:wordWrap/>
              <w:spacing w:line="240" w:lineRule="auto"/>
              <w:ind w:firstLine="0" w:firstLineChars="0"/>
              <w:jc w:val="center"/>
              <w:rPr>
                <w:rFonts w:hint="eastAsia" w:ascii="仿宋" w:hAnsi="仿宋" w:eastAsia="仿宋" w:cs="仿宋"/>
                <w:color w:val="auto"/>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60F5AB0C">
            <w:pPr>
              <w:wordWrap/>
              <w:spacing w:line="240" w:lineRule="auto"/>
              <w:ind w:firstLine="0" w:firstLineChars="0"/>
              <w:jc w:val="center"/>
              <w:rPr>
                <w:rFonts w:hint="eastAsia" w:ascii="仿宋" w:hAnsi="仿宋" w:eastAsia="仿宋" w:cs="仿宋"/>
                <w:color w:val="auto"/>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7C967AC7">
            <w:pPr>
              <w:wordWrap/>
              <w:spacing w:line="240" w:lineRule="auto"/>
              <w:ind w:firstLine="0" w:firstLineChars="0"/>
              <w:jc w:val="center"/>
              <w:rPr>
                <w:rFonts w:hint="eastAsia" w:ascii="仿宋" w:hAnsi="仿宋" w:eastAsia="仿宋" w:cs="仿宋"/>
                <w:color w:val="auto"/>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7834C1CE">
            <w:pPr>
              <w:wordWrap/>
              <w:spacing w:line="240" w:lineRule="auto"/>
              <w:ind w:firstLine="0" w:firstLineChars="0"/>
              <w:jc w:val="center"/>
              <w:rPr>
                <w:rFonts w:hint="eastAsia" w:ascii="仿宋" w:hAnsi="仿宋" w:eastAsia="仿宋" w:cs="仿宋"/>
                <w:color w:val="auto"/>
                <w:highlight w:val="none"/>
              </w:rPr>
            </w:pPr>
          </w:p>
        </w:tc>
      </w:tr>
      <w:tr w14:paraId="7D68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1AAE77AB">
            <w:pPr>
              <w:wordWrap/>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583" w:type="pct"/>
            <w:tcBorders>
              <w:top w:val="single" w:color="auto" w:sz="4" w:space="0"/>
              <w:left w:val="single" w:color="auto" w:sz="4" w:space="0"/>
              <w:bottom w:val="single" w:color="auto" w:sz="4" w:space="0"/>
              <w:right w:val="single" w:color="auto" w:sz="4" w:space="0"/>
            </w:tcBorders>
            <w:vAlign w:val="center"/>
          </w:tcPr>
          <w:p w14:paraId="3D7E4AF6">
            <w:pPr>
              <w:wordWrap/>
              <w:spacing w:line="240" w:lineRule="auto"/>
              <w:ind w:firstLine="0" w:firstLineChars="0"/>
              <w:jc w:val="center"/>
              <w:rPr>
                <w:rFonts w:hint="eastAsia" w:ascii="仿宋" w:hAnsi="仿宋" w:eastAsia="仿宋" w:cs="仿宋"/>
                <w:color w:val="auto"/>
                <w:highlight w:val="none"/>
              </w:rPr>
            </w:pPr>
          </w:p>
        </w:tc>
        <w:tc>
          <w:tcPr>
            <w:tcW w:w="1588" w:type="pct"/>
            <w:tcBorders>
              <w:top w:val="single" w:color="auto" w:sz="4" w:space="0"/>
              <w:left w:val="single" w:color="auto" w:sz="4" w:space="0"/>
              <w:bottom w:val="single" w:color="auto" w:sz="4" w:space="0"/>
              <w:right w:val="single" w:color="auto" w:sz="4" w:space="0"/>
            </w:tcBorders>
            <w:vAlign w:val="center"/>
          </w:tcPr>
          <w:p w14:paraId="10089FFA">
            <w:pPr>
              <w:wordWrap/>
              <w:spacing w:line="240" w:lineRule="auto"/>
              <w:ind w:firstLine="0" w:firstLineChars="0"/>
              <w:jc w:val="center"/>
              <w:rPr>
                <w:rFonts w:hint="eastAsia" w:ascii="仿宋" w:hAnsi="仿宋" w:eastAsia="仿宋" w:cs="仿宋"/>
                <w:color w:val="auto"/>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277D90B9">
            <w:pPr>
              <w:wordWrap/>
              <w:spacing w:line="240" w:lineRule="auto"/>
              <w:ind w:firstLine="0" w:firstLineChars="0"/>
              <w:jc w:val="center"/>
              <w:rPr>
                <w:rFonts w:hint="eastAsia" w:ascii="仿宋" w:hAnsi="仿宋" w:eastAsia="仿宋" w:cs="仿宋"/>
                <w:color w:val="auto"/>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5D48832D">
            <w:pPr>
              <w:wordWrap/>
              <w:spacing w:line="240" w:lineRule="auto"/>
              <w:ind w:firstLine="0" w:firstLineChars="0"/>
              <w:jc w:val="center"/>
              <w:rPr>
                <w:rFonts w:hint="eastAsia" w:ascii="仿宋" w:hAnsi="仿宋" w:eastAsia="仿宋" w:cs="仿宋"/>
                <w:color w:val="auto"/>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32901E04">
            <w:pPr>
              <w:wordWrap/>
              <w:spacing w:line="240" w:lineRule="auto"/>
              <w:ind w:firstLine="0" w:firstLineChars="0"/>
              <w:jc w:val="center"/>
              <w:rPr>
                <w:rFonts w:hint="eastAsia" w:ascii="仿宋" w:hAnsi="仿宋" w:eastAsia="仿宋" w:cs="仿宋"/>
                <w:color w:val="auto"/>
                <w:highlight w:val="none"/>
              </w:rPr>
            </w:pPr>
          </w:p>
        </w:tc>
      </w:tr>
    </w:tbl>
    <w:p w14:paraId="6EDA3DBD">
      <w:pPr>
        <w:ind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6B7DEFC7">
      <w:pPr>
        <w:ind w:firstLine="480"/>
        <w:rPr>
          <w:rFonts w:hint="eastAsia" w:ascii="仿宋" w:hAnsi="仿宋" w:eastAsia="仿宋" w:cs="仿宋"/>
          <w:color w:val="auto"/>
          <w:highlight w:val="none"/>
        </w:rPr>
      </w:pPr>
    </w:p>
    <w:p w14:paraId="146DCDA5">
      <w:pPr>
        <w:ind w:firstLine="480"/>
        <w:rPr>
          <w:rFonts w:hint="eastAsia" w:ascii="仿宋" w:hAnsi="仿宋" w:eastAsia="仿宋" w:cs="仿宋"/>
          <w:color w:val="auto"/>
          <w:highlight w:val="none"/>
        </w:rPr>
      </w:pPr>
    </w:p>
    <w:p w14:paraId="355E1F41">
      <w:pPr>
        <w:pStyle w:val="8"/>
        <w:rPr>
          <w:rFonts w:hint="eastAsia" w:ascii="仿宋" w:hAnsi="仿宋" w:eastAsia="仿宋" w:cs="仿宋"/>
          <w:color w:val="auto"/>
          <w:highlight w:val="none"/>
        </w:rPr>
      </w:pPr>
      <w:r>
        <w:rPr>
          <w:rFonts w:hint="eastAsia" w:ascii="仿宋" w:hAnsi="仿宋" w:eastAsia="仿宋" w:cs="仿宋"/>
          <w:color w:val="auto"/>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07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48BA8E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683" w:type="dxa"/>
            <w:vAlign w:val="center"/>
          </w:tcPr>
          <w:p w14:paraId="1ABB0C41">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招标文件章节及具体内容</w:t>
            </w:r>
          </w:p>
        </w:tc>
        <w:tc>
          <w:tcPr>
            <w:tcW w:w="3546" w:type="dxa"/>
            <w:vAlign w:val="center"/>
          </w:tcPr>
          <w:p w14:paraId="181B691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投标文件章节及具体内容</w:t>
            </w:r>
          </w:p>
        </w:tc>
        <w:tc>
          <w:tcPr>
            <w:tcW w:w="1276" w:type="dxa"/>
            <w:vAlign w:val="center"/>
          </w:tcPr>
          <w:p w14:paraId="0594391C">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偏离说明</w:t>
            </w:r>
          </w:p>
        </w:tc>
      </w:tr>
      <w:tr w14:paraId="1B42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1EE6E7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vAlign w:val="center"/>
          </w:tcPr>
          <w:p w14:paraId="162777A9">
            <w:pPr>
              <w:ind w:firstLine="0" w:firstLineChars="0"/>
              <w:jc w:val="center"/>
              <w:rPr>
                <w:rFonts w:hint="eastAsia" w:ascii="仿宋" w:hAnsi="仿宋" w:eastAsia="仿宋" w:cs="仿宋"/>
                <w:color w:val="auto"/>
                <w:highlight w:val="none"/>
              </w:rPr>
            </w:pPr>
          </w:p>
        </w:tc>
        <w:tc>
          <w:tcPr>
            <w:tcW w:w="3546" w:type="dxa"/>
            <w:vAlign w:val="center"/>
          </w:tcPr>
          <w:p w14:paraId="7C66D5B9">
            <w:pPr>
              <w:ind w:firstLine="0" w:firstLineChars="0"/>
              <w:jc w:val="center"/>
              <w:rPr>
                <w:rFonts w:hint="eastAsia" w:ascii="仿宋" w:hAnsi="仿宋" w:eastAsia="仿宋" w:cs="仿宋"/>
                <w:color w:val="auto"/>
                <w:highlight w:val="none"/>
              </w:rPr>
            </w:pPr>
          </w:p>
        </w:tc>
        <w:tc>
          <w:tcPr>
            <w:tcW w:w="1276" w:type="dxa"/>
            <w:vAlign w:val="center"/>
          </w:tcPr>
          <w:p w14:paraId="7F8E2E82">
            <w:pPr>
              <w:ind w:firstLine="0" w:firstLineChars="0"/>
              <w:jc w:val="center"/>
              <w:rPr>
                <w:rFonts w:hint="eastAsia" w:ascii="仿宋" w:hAnsi="仿宋" w:eastAsia="仿宋" w:cs="仿宋"/>
                <w:color w:val="auto"/>
                <w:highlight w:val="none"/>
              </w:rPr>
            </w:pPr>
          </w:p>
        </w:tc>
      </w:tr>
      <w:tr w14:paraId="4C74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056AC4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vAlign w:val="center"/>
          </w:tcPr>
          <w:p w14:paraId="3342AF4D">
            <w:pPr>
              <w:ind w:firstLine="0" w:firstLineChars="0"/>
              <w:jc w:val="center"/>
              <w:rPr>
                <w:rFonts w:hint="eastAsia" w:ascii="仿宋" w:hAnsi="仿宋" w:eastAsia="仿宋" w:cs="仿宋"/>
                <w:color w:val="auto"/>
                <w:highlight w:val="none"/>
              </w:rPr>
            </w:pPr>
          </w:p>
        </w:tc>
        <w:tc>
          <w:tcPr>
            <w:tcW w:w="3546" w:type="dxa"/>
            <w:vAlign w:val="center"/>
          </w:tcPr>
          <w:p w14:paraId="025B4B09">
            <w:pPr>
              <w:ind w:firstLine="0" w:firstLineChars="0"/>
              <w:jc w:val="center"/>
              <w:rPr>
                <w:rFonts w:hint="eastAsia" w:ascii="仿宋" w:hAnsi="仿宋" w:eastAsia="仿宋" w:cs="仿宋"/>
                <w:color w:val="auto"/>
                <w:highlight w:val="none"/>
              </w:rPr>
            </w:pPr>
          </w:p>
        </w:tc>
        <w:tc>
          <w:tcPr>
            <w:tcW w:w="1276" w:type="dxa"/>
            <w:vAlign w:val="center"/>
          </w:tcPr>
          <w:p w14:paraId="35B6BA5C">
            <w:pPr>
              <w:ind w:firstLine="0" w:firstLineChars="0"/>
              <w:jc w:val="center"/>
              <w:rPr>
                <w:rFonts w:hint="eastAsia" w:ascii="仿宋" w:hAnsi="仿宋" w:eastAsia="仿宋" w:cs="仿宋"/>
                <w:color w:val="auto"/>
                <w:highlight w:val="none"/>
              </w:rPr>
            </w:pPr>
          </w:p>
        </w:tc>
      </w:tr>
      <w:tr w14:paraId="267D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CA324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vAlign w:val="center"/>
          </w:tcPr>
          <w:p w14:paraId="4EB7E478">
            <w:pPr>
              <w:ind w:firstLine="0" w:firstLineChars="0"/>
              <w:jc w:val="center"/>
              <w:rPr>
                <w:rFonts w:hint="eastAsia" w:ascii="仿宋" w:hAnsi="仿宋" w:eastAsia="仿宋" w:cs="仿宋"/>
                <w:color w:val="auto"/>
                <w:highlight w:val="none"/>
              </w:rPr>
            </w:pPr>
          </w:p>
        </w:tc>
        <w:tc>
          <w:tcPr>
            <w:tcW w:w="3546" w:type="dxa"/>
            <w:vAlign w:val="center"/>
          </w:tcPr>
          <w:p w14:paraId="0EF294D7">
            <w:pPr>
              <w:ind w:firstLine="0" w:firstLineChars="0"/>
              <w:jc w:val="center"/>
              <w:rPr>
                <w:rFonts w:hint="eastAsia" w:ascii="仿宋" w:hAnsi="仿宋" w:eastAsia="仿宋" w:cs="仿宋"/>
                <w:color w:val="auto"/>
                <w:highlight w:val="none"/>
              </w:rPr>
            </w:pPr>
          </w:p>
        </w:tc>
        <w:tc>
          <w:tcPr>
            <w:tcW w:w="1276" w:type="dxa"/>
            <w:vAlign w:val="center"/>
          </w:tcPr>
          <w:p w14:paraId="065DFB7A">
            <w:pPr>
              <w:ind w:firstLine="0" w:firstLineChars="0"/>
              <w:jc w:val="center"/>
              <w:rPr>
                <w:rFonts w:hint="eastAsia" w:ascii="仿宋" w:hAnsi="仿宋" w:eastAsia="仿宋" w:cs="仿宋"/>
                <w:color w:val="auto"/>
                <w:highlight w:val="none"/>
              </w:rPr>
            </w:pPr>
          </w:p>
        </w:tc>
      </w:tr>
    </w:tbl>
    <w:p w14:paraId="343E6634">
      <w:pPr>
        <w:ind w:firstLine="480"/>
        <w:rPr>
          <w:rFonts w:hint="eastAsia" w:ascii="仿宋" w:hAnsi="仿宋" w:eastAsia="仿宋" w:cs="仿宋"/>
          <w:color w:val="auto"/>
          <w:highlight w:val="none"/>
        </w:rPr>
      </w:pPr>
      <w:r>
        <w:rPr>
          <w:rFonts w:hint="eastAsia" w:ascii="仿宋" w:hAnsi="仿宋" w:eastAsia="仿宋" w:cs="仿宋"/>
          <w:color w:val="auto"/>
          <w:highlight w:val="none"/>
        </w:rPr>
        <w:t>投标人保证：除商务技术偏离表列出的偏离外，投标人响应招标文件的全部要求</w:t>
      </w:r>
    </w:p>
    <w:p w14:paraId="586F9C7A">
      <w:pPr>
        <w:ind w:firstLine="480"/>
        <w:rPr>
          <w:rFonts w:hint="eastAsia" w:ascii="仿宋" w:hAnsi="仿宋" w:eastAsia="仿宋" w:cs="仿宋"/>
          <w:color w:val="auto"/>
          <w:highlight w:val="none"/>
        </w:rPr>
      </w:pPr>
    </w:p>
    <w:p w14:paraId="5B219F37">
      <w:pPr>
        <w:ind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10902A36">
      <w:pPr>
        <w:widowControl/>
        <w:adjustRightInd/>
        <w:ind w:firstLine="643"/>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4F25789">
      <w:pPr>
        <w:pStyle w:val="8"/>
        <w:rPr>
          <w:rFonts w:hint="eastAsia" w:ascii="仿宋" w:hAnsi="仿宋" w:eastAsia="仿宋" w:cs="仿宋"/>
          <w:color w:val="auto"/>
          <w:highlight w:val="none"/>
        </w:rPr>
      </w:pPr>
      <w:r>
        <w:rPr>
          <w:rFonts w:hint="eastAsia" w:ascii="仿宋" w:hAnsi="仿宋" w:eastAsia="仿宋" w:cs="仿宋"/>
          <w:color w:val="auto"/>
          <w:highlight w:val="none"/>
        </w:rPr>
        <w:t>八、政府采购供应商廉洁自律承诺书</w:t>
      </w:r>
    </w:p>
    <w:p w14:paraId="1661EA54">
      <w:pPr>
        <w:ind w:firstLine="480"/>
        <w:rPr>
          <w:rFonts w:hint="eastAsia" w:ascii="仿宋" w:hAnsi="仿宋" w:eastAsia="仿宋" w:cs="仿宋"/>
          <w:color w:val="auto"/>
          <w:highlight w:val="none"/>
        </w:rPr>
      </w:pPr>
    </w:p>
    <w:p w14:paraId="154C0C16">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72B20EDA">
      <w:pPr>
        <w:ind w:firstLine="480"/>
        <w:rPr>
          <w:rFonts w:hint="eastAsia" w:ascii="仿宋" w:hAnsi="仿宋" w:eastAsia="仿宋" w:cs="仿宋"/>
          <w:color w:val="auto"/>
          <w:kern w:val="0"/>
          <w:highlight w:val="none"/>
          <w:lang w:val="zh-CN"/>
        </w:rPr>
      </w:pPr>
      <w:bookmarkStart w:id="416" w:name="_Hlk129337909"/>
      <w:r>
        <w:rPr>
          <w:rFonts w:hint="eastAsia" w:ascii="仿宋" w:hAnsi="仿宋" w:eastAsia="仿宋" w:cs="仿宋"/>
          <w:color w:val="auto"/>
          <w:kern w:val="0"/>
          <w:highlight w:val="none"/>
          <w:lang w:val="zh-CN"/>
        </w:rPr>
        <w:t>我单位响应你单位项目招标要求参加投标。在这次投标过程中和中标后，我们将严格遵守国家法律法规要求，并郑重承诺：</w:t>
      </w:r>
    </w:p>
    <w:p w14:paraId="713AEA08">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一、不向项目有关人员及部门赠送礼金礼物、有价证券、回扣以及中介费、介绍费、咨询费等好处费； </w:t>
      </w:r>
    </w:p>
    <w:p w14:paraId="3D13D66B">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二、不为项目有关人员及部门报销应由你方单位或个人支付的费用； </w:t>
      </w:r>
    </w:p>
    <w:p w14:paraId="0AD6B335">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三、不向项目有关人员及部门提供有可能影响公正的宴请和健身娱乐等活动； </w:t>
      </w:r>
    </w:p>
    <w:p w14:paraId="3E831CF5">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四、不为项目有关人员及部门出国（境）、旅游等提供方便；</w:t>
      </w:r>
    </w:p>
    <w:p w14:paraId="56219457">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五、不为项目有关人员个人装修住房、婚丧嫁娶、配偶子女工作安排等提供好处；</w:t>
      </w:r>
    </w:p>
    <w:p w14:paraId="373E5A4E">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六、严格遵守《中华人民共和国政府采购法》《中华人民共和国招标投标法》《中华人民共和国民法典》等法律法规，诚实守信，合法经营，坚决抵制各种违法违纪行为。</w:t>
      </w:r>
    </w:p>
    <w:p w14:paraId="68EB1D3A">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bookmarkEnd w:id="416"/>
    </w:p>
    <w:p w14:paraId="4CA808B0">
      <w:pPr>
        <w:ind w:firstLine="480"/>
        <w:rPr>
          <w:rFonts w:hint="eastAsia" w:ascii="仿宋" w:hAnsi="仿宋" w:eastAsia="仿宋" w:cs="仿宋"/>
          <w:color w:val="auto"/>
          <w:kern w:val="0"/>
          <w:highlight w:val="none"/>
          <w:lang w:val="zh-CN"/>
        </w:rPr>
      </w:pPr>
    </w:p>
    <w:p w14:paraId="014994B9">
      <w:pPr>
        <w:ind w:firstLine="480"/>
        <w:rPr>
          <w:rFonts w:hint="eastAsia" w:ascii="仿宋" w:hAnsi="仿宋" w:eastAsia="仿宋" w:cs="仿宋"/>
          <w:color w:val="auto"/>
          <w:kern w:val="0"/>
          <w:highlight w:val="none"/>
          <w:lang w:val="zh-CN"/>
        </w:rPr>
      </w:pPr>
    </w:p>
    <w:p w14:paraId="7E1D6DF2">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kern w:val="0"/>
          <w:highlight w:val="none"/>
          <w:lang w:val="zh-CN"/>
        </w:rPr>
        <w:t xml:space="preserve">）： </w:t>
      </w:r>
    </w:p>
    <w:p w14:paraId="3E73B22A">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 xml:space="preserve">   年   月   日</w:t>
      </w:r>
    </w:p>
    <w:p w14:paraId="54A7D3E6">
      <w:pPr>
        <w:ind w:firstLine="482"/>
        <w:jc w:val="center"/>
        <w:rPr>
          <w:rFonts w:hint="eastAsia" w:ascii="仿宋" w:hAnsi="仿宋" w:eastAsia="仿宋" w:cs="仿宋"/>
          <w:b/>
          <w:bCs/>
          <w:color w:val="auto"/>
          <w:highlight w:val="none"/>
        </w:rPr>
      </w:pPr>
    </w:p>
    <w:p w14:paraId="5A1FA94D">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4332552D">
      <w:pPr>
        <w:ind w:firstLine="482"/>
        <w:jc w:val="center"/>
        <w:rPr>
          <w:rFonts w:hint="eastAsia" w:ascii="仿宋" w:hAnsi="仿宋" w:eastAsia="仿宋" w:cs="仿宋"/>
          <w:b/>
          <w:bCs/>
          <w:color w:val="auto"/>
          <w:highlight w:val="none"/>
        </w:rPr>
        <w:sectPr>
          <w:headerReference r:id="rId19" w:type="first"/>
          <w:footerReference r:id="rId22" w:type="first"/>
          <w:headerReference r:id="rId17" w:type="default"/>
          <w:footerReference r:id="rId20" w:type="default"/>
          <w:headerReference r:id="rId18" w:type="even"/>
          <w:footerReference r:id="rId21" w:type="even"/>
          <w:pgSz w:w="11907" w:h="16840"/>
          <w:pgMar w:top="1418" w:right="1418" w:bottom="1418" w:left="1418" w:header="964" w:footer="964" w:gutter="0"/>
          <w:cols w:space="720" w:num="1"/>
          <w:titlePg/>
          <w:docGrid w:linePitch="312" w:charSpace="0"/>
        </w:sectPr>
      </w:pPr>
    </w:p>
    <w:p w14:paraId="6E4BB810">
      <w:pPr>
        <w:pStyle w:val="7"/>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5169DE3C">
      <w:pPr>
        <w:ind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  录</w:t>
      </w:r>
    </w:p>
    <w:p w14:paraId="1086A7F7">
      <w:pPr>
        <w:ind w:firstLine="480"/>
        <w:rPr>
          <w:rFonts w:hint="eastAsia" w:ascii="仿宋" w:hAnsi="仿宋" w:eastAsia="仿宋" w:cs="仿宋"/>
          <w:color w:val="auto"/>
          <w:highlight w:val="none"/>
        </w:rPr>
      </w:pPr>
    </w:p>
    <w:p w14:paraId="1602905A">
      <w:pPr>
        <w:ind w:firstLine="480"/>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14:paraId="2B4ABA81">
      <w:pPr>
        <w:ind w:firstLine="480"/>
        <w:rPr>
          <w:rFonts w:hint="eastAsia" w:ascii="仿宋" w:hAnsi="仿宋" w:eastAsia="仿宋" w:cs="仿宋"/>
          <w:color w:val="auto"/>
          <w:highlight w:val="none"/>
        </w:rPr>
      </w:pPr>
      <w:r>
        <w:rPr>
          <w:rFonts w:hint="eastAsia" w:ascii="仿宋" w:hAnsi="仿宋" w:eastAsia="仿宋" w:cs="仿宋"/>
          <w:color w:val="auto"/>
          <w:highlight w:val="none"/>
        </w:rPr>
        <w:t>（2）报价情况说明………………………………………………………………（页码）</w:t>
      </w:r>
    </w:p>
    <w:p w14:paraId="6053228D">
      <w:pPr>
        <w:ind w:firstLine="480"/>
        <w:rPr>
          <w:rFonts w:hint="eastAsia" w:ascii="仿宋" w:hAnsi="仿宋" w:eastAsia="仿宋" w:cs="仿宋"/>
          <w:color w:val="auto"/>
          <w:highlight w:val="none"/>
        </w:rPr>
      </w:pPr>
      <w:r>
        <w:rPr>
          <w:rFonts w:hint="eastAsia" w:ascii="仿宋" w:hAnsi="仿宋" w:eastAsia="仿宋" w:cs="仿宋"/>
          <w:color w:val="auto"/>
          <w:highlight w:val="none"/>
        </w:rPr>
        <w:t>（3）中小企业声明函……………………………………………………………（页码）</w:t>
      </w:r>
    </w:p>
    <w:p w14:paraId="1390AEE8">
      <w:pPr>
        <w:ind w:firstLine="480"/>
        <w:rPr>
          <w:rFonts w:hint="eastAsia" w:ascii="仿宋" w:hAnsi="仿宋" w:eastAsia="仿宋" w:cs="仿宋"/>
          <w:color w:val="auto"/>
          <w:highlight w:val="none"/>
        </w:rPr>
      </w:pPr>
    </w:p>
    <w:p w14:paraId="06B2EA4A">
      <w:pPr>
        <w:ind w:firstLine="480"/>
        <w:rPr>
          <w:rFonts w:hint="eastAsia" w:ascii="仿宋" w:hAnsi="仿宋" w:eastAsia="仿宋" w:cs="仿宋"/>
          <w:color w:val="auto"/>
          <w:highlight w:val="none"/>
        </w:rPr>
      </w:pPr>
    </w:p>
    <w:p w14:paraId="7C95CF21">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3" w:type="default"/>
          <w:footerReference r:id="rId24" w:type="default"/>
          <w:pgSz w:w="11907" w:h="16840"/>
          <w:pgMar w:top="1418" w:right="1418" w:bottom="1418" w:left="1418" w:header="964" w:footer="964" w:gutter="0"/>
          <w:cols w:space="720" w:num="1"/>
          <w:titlePg/>
          <w:docGrid w:linePitch="312" w:charSpace="0"/>
        </w:sectPr>
      </w:pPr>
    </w:p>
    <w:p w14:paraId="0AAF94D5">
      <w:pPr>
        <w:pStyle w:val="8"/>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14:paraId="18E39B84">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lang w:val="zh-CN"/>
        </w:rPr>
        <w:t>：</w:t>
      </w:r>
    </w:p>
    <w:p w14:paraId="07E86137">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kern w:val="0"/>
          <w:highlight w:val="none"/>
          <w:lang w:val="zh-CN"/>
        </w:rPr>
        <w:t>【项目编号：</w:t>
      </w:r>
      <w:r>
        <w:rPr>
          <w:rFonts w:hint="eastAsia" w:ascii="仿宋" w:hAnsi="仿宋" w:eastAsia="仿宋" w:cs="仿宋"/>
          <w:color w:val="auto"/>
          <w:highlight w:val="none"/>
        </w:rPr>
        <w:t>（项目编号）】的实施</w:t>
      </w:r>
      <w:r>
        <w:rPr>
          <w:rFonts w:hint="eastAsia" w:ascii="仿宋" w:hAnsi="仿宋" w:eastAsia="仿宋" w:cs="仿宋"/>
          <w:color w:val="auto"/>
          <w:kern w:val="0"/>
          <w:highlight w:val="none"/>
          <w:lang w:val="zh-CN"/>
        </w:rPr>
        <w:t>。</w:t>
      </w:r>
    </w:p>
    <w:p w14:paraId="2E813A19">
      <w:pPr>
        <w:ind w:firstLine="482"/>
        <w:jc w:val="center"/>
        <w:rPr>
          <w:rFonts w:hint="eastAsia" w:ascii="仿宋" w:hAnsi="仿宋" w:eastAsia="仿宋" w:cs="仿宋"/>
          <w:b/>
          <w:color w:val="auto"/>
          <w:kern w:val="0"/>
          <w:highlight w:val="none"/>
          <w:lang w:val="zh-CN"/>
        </w:rPr>
      </w:pPr>
      <w:r>
        <w:rPr>
          <w:rFonts w:hint="eastAsia" w:ascii="仿宋" w:hAnsi="仿宋" w:eastAsia="仿宋" w:cs="仿宋"/>
          <w:b/>
          <w:color w:val="auto"/>
          <w:kern w:val="0"/>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E0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FF0DBA0">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14:paraId="23B54BF9">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tcPr>
          <w:p w14:paraId="19259017">
            <w:pPr>
              <w:wordWrap/>
              <w:ind w:firstLine="0" w:firstLineChars="0"/>
              <w:jc w:val="center"/>
              <w:rPr>
                <w:rFonts w:hint="eastAsia" w:ascii="仿宋" w:hAnsi="仿宋" w:eastAsia="仿宋" w:cs="仿宋"/>
                <w:b/>
                <w:color w:val="auto"/>
                <w:highlight w:val="none"/>
              </w:rPr>
            </w:pPr>
          </w:p>
          <w:p w14:paraId="4F1A1E79">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14:paraId="60667635">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规格型号</w:t>
            </w:r>
          </w:p>
        </w:tc>
        <w:tc>
          <w:tcPr>
            <w:tcW w:w="993" w:type="dxa"/>
            <w:vAlign w:val="center"/>
          </w:tcPr>
          <w:p w14:paraId="137BDE8D">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559" w:type="dxa"/>
            <w:vAlign w:val="center"/>
          </w:tcPr>
          <w:p w14:paraId="35E2F961">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14:paraId="6FE23C17">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合计</w:t>
            </w:r>
          </w:p>
        </w:tc>
        <w:tc>
          <w:tcPr>
            <w:tcW w:w="3119" w:type="dxa"/>
            <w:vAlign w:val="center"/>
          </w:tcPr>
          <w:p w14:paraId="32D55E50">
            <w:pPr>
              <w:wordWrap/>
              <w:ind w:firstLine="0" w:firstLineChars="0"/>
              <w:jc w:val="center"/>
              <w:rPr>
                <w:rFonts w:hint="eastAsia" w:ascii="仿宋" w:hAnsi="仿宋" w:eastAsia="仿宋" w:cs="仿宋"/>
                <w:b/>
                <w:color w:val="auto"/>
                <w:highlight w:val="none"/>
              </w:rPr>
            </w:pPr>
          </w:p>
          <w:p w14:paraId="3B568943">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备注（如果有）</w:t>
            </w:r>
          </w:p>
          <w:p w14:paraId="4DF74661">
            <w:pPr>
              <w:wordWrap/>
              <w:ind w:firstLine="0" w:firstLineChars="0"/>
              <w:jc w:val="center"/>
              <w:rPr>
                <w:rFonts w:hint="eastAsia" w:ascii="仿宋" w:hAnsi="仿宋" w:eastAsia="仿宋" w:cs="仿宋"/>
                <w:b/>
                <w:color w:val="auto"/>
                <w:highlight w:val="none"/>
              </w:rPr>
            </w:pPr>
          </w:p>
        </w:tc>
      </w:tr>
      <w:tr w14:paraId="1E52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2DEB228">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14:paraId="1830D69F">
            <w:pPr>
              <w:wordWrap/>
              <w:snapToGrid w:val="0"/>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XX</w:t>
            </w:r>
          </w:p>
        </w:tc>
        <w:tc>
          <w:tcPr>
            <w:tcW w:w="1843" w:type="dxa"/>
            <w:vAlign w:val="center"/>
          </w:tcPr>
          <w:p w14:paraId="12A37F67">
            <w:pPr>
              <w:wordWrap/>
              <w:snapToGrid w:val="0"/>
              <w:ind w:firstLine="0" w:firstLineChars="0"/>
              <w:jc w:val="center"/>
              <w:rPr>
                <w:rFonts w:hint="eastAsia" w:ascii="仿宋" w:hAnsi="仿宋" w:eastAsia="仿宋" w:cs="仿宋"/>
                <w:color w:val="auto"/>
                <w:highlight w:val="none"/>
              </w:rPr>
            </w:pPr>
          </w:p>
        </w:tc>
        <w:tc>
          <w:tcPr>
            <w:tcW w:w="3118" w:type="dxa"/>
            <w:vAlign w:val="center"/>
          </w:tcPr>
          <w:p w14:paraId="13209FFE">
            <w:pPr>
              <w:wordWrap/>
              <w:snapToGrid w:val="0"/>
              <w:ind w:firstLine="0" w:firstLineChars="0"/>
              <w:jc w:val="center"/>
              <w:rPr>
                <w:rFonts w:hint="eastAsia" w:ascii="仿宋" w:hAnsi="仿宋" w:eastAsia="仿宋" w:cs="仿宋"/>
                <w:color w:val="auto"/>
                <w:highlight w:val="none"/>
              </w:rPr>
            </w:pPr>
          </w:p>
        </w:tc>
        <w:tc>
          <w:tcPr>
            <w:tcW w:w="993" w:type="dxa"/>
            <w:vAlign w:val="center"/>
          </w:tcPr>
          <w:p w14:paraId="4796D019">
            <w:pPr>
              <w:wordWrap/>
              <w:snapToGrid w:val="0"/>
              <w:ind w:firstLine="0" w:firstLineChars="0"/>
              <w:jc w:val="center"/>
              <w:rPr>
                <w:rFonts w:hint="eastAsia" w:ascii="仿宋" w:hAnsi="仿宋" w:eastAsia="仿宋" w:cs="仿宋"/>
                <w:color w:val="auto"/>
                <w:highlight w:val="none"/>
              </w:rPr>
            </w:pPr>
          </w:p>
        </w:tc>
        <w:tc>
          <w:tcPr>
            <w:tcW w:w="1559" w:type="dxa"/>
            <w:vAlign w:val="center"/>
          </w:tcPr>
          <w:p w14:paraId="4DAC8257">
            <w:pPr>
              <w:wordWrap/>
              <w:ind w:firstLine="0" w:firstLineChars="0"/>
              <w:jc w:val="center"/>
              <w:rPr>
                <w:rFonts w:hint="eastAsia" w:ascii="仿宋" w:hAnsi="仿宋" w:eastAsia="仿宋" w:cs="仿宋"/>
                <w:color w:val="auto"/>
                <w:highlight w:val="none"/>
              </w:rPr>
            </w:pPr>
          </w:p>
        </w:tc>
        <w:tc>
          <w:tcPr>
            <w:tcW w:w="1984" w:type="dxa"/>
            <w:vAlign w:val="center"/>
          </w:tcPr>
          <w:p w14:paraId="0F28F0BB">
            <w:pPr>
              <w:wordWrap/>
              <w:ind w:firstLine="0" w:firstLineChars="0"/>
              <w:jc w:val="center"/>
              <w:rPr>
                <w:rFonts w:hint="eastAsia" w:ascii="仿宋" w:hAnsi="仿宋" w:eastAsia="仿宋" w:cs="仿宋"/>
                <w:color w:val="auto"/>
                <w:highlight w:val="none"/>
              </w:rPr>
            </w:pPr>
          </w:p>
        </w:tc>
        <w:tc>
          <w:tcPr>
            <w:tcW w:w="3119" w:type="dxa"/>
            <w:vAlign w:val="center"/>
          </w:tcPr>
          <w:p w14:paraId="31CD6328">
            <w:pPr>
              <w:wordWrap/>
              <w:ind w:firstLine="0" w:firstLineChars="0"/>
              <w:jc w:val="center"/>
              <w:rPr>
                <w:rFonts w:hint="eastAsia" w:ascii="仿宋" w:hAnsi="仿宋" w:eastAsia="仿宋" w:cs="仿宋"/>
                <w:color w:val="auto"/>
                <w:highlight w:val="none"/>
              </w:rPr>
            </w:pPr>
          </w:p>
        </w:tc>
      </w:tr>
      <w:tr w14:paraId="25F7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2C5781">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14:paraId="074C9A0D">
            <w:pPr>
              <w:wordWrap/>
              <w:snapToGrid w:val="0"/>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XX</w:t>
            </w:r>
          </w:p>
        </w:tc>
        <w:tc>
          <w:tcPr>
            <w:tcW w:w="1843" w:type="dxa"/>
            <w:vAlign w:val="center"/>
          </w:tcPr>
          <w:p w14:paraId="0E4E643C">
            <w:pPr>
              <w:wordWrap/>
              <w:snapToGrid w:val="0"/>
              <w:ind w:firstLine="0" w:firstLineChars="0"/>
              <w:jc w:val="center"/>
              <w:rPr>
                <w:rFonts w:hint="eastAsia" w:ascii="仿宋" w:hAnsi="仿宋" w:eastAsia="仿宋" w:cs="仿宋"/>
                <w:color w:val="auto"/>
                <w:highlight w:val="none"/>
              </w:rPr>
            </w:pPr>
          </w:p>
        </w:tc>
        <w:tc>
          <w:tcPr>
            <w:tcW w:w="3118" w:type="dxa"/>
            <w:vAlign w:val="center"/>
          </w:tcPr>
          <w:p w14:paraId="163F5B46">
            <w:pPr>
              <w:wordWrap/>
              <w:snapToGrid w:val="0"/>
              <w:ind w:firstLine="0" w:firstLineChars="0"/>
              <w:jc w:val="center"/>
              <w:rPr>
                <w:rFonts w:hint="eastAsia" w:ascii="仿宋" w:hAnsi="仿宋" w:eastAsia="仿宋" w:cs="仿宋"/>
                <w:color w:val="auto"/>
                <w:highlight w:val="none"/>
              </w:rPr>
            </w:pPr>
          </w:p>
        </w:tc>
        <w:tc>
          <w:tcPr>
            <w:tcW w:w="993" w:type="dxa"/>
            <w:vAlign w:val="center"/>
          </w:tcPr>
          <w:p w14:paraId="18374E79">
            <w:pPr>
              <w:wordWrap/>
              <w:snapToGrid w:val="0"/>
              <w:ind w:firstLine="0" w:firstLineChars="0"/>
              <w:jc w:val="center"/>
              <w:rPr>
                <w:rFonts w:hint="eastAsia" w:ascii="仿宋" w:hAnsi="仿宋" w:eastAsia="仿宋" w:cs="仿宋"/>
                <w:color w:val="auto"/>
                <w:highlight w:val="none"/>
              </w:rPr>
            </w:pPr>
          </w:p>
        </w:tc>
        <w:tc>
          <w:tcPr>
            <w:tcW w:w="1559" w:type="dxa"/>
            <w:vAlign w:val="center"/>
          </w:tcPr>
          <w:p w14:paraId="198CF938">
            <w:pPr>
              <w:wordWrap/>
              <w:ind w:firstLine="0" w:firstLineChars="0"/>
              <w:jc w:val="center"/>
              <w:rPr>
                <w:rFonts w:hint="eastAsia" w:ascii="仿宋" w:hAnsi="仿宋" w:eastAsia="仿宋" w:cs="仿宋"/>
                <w:color w:val="auto"/>
                <w:highlight w:val="none"/>
              </w:rPr>
            </w:pPr>
          </w:p>
        </w:tc>
        <w:tc>
          <w:tcPr>
            <w:tcW w:w="1984" w:type="dxa"/>
            <w:vAlign w:val="center"/>
          </w:tcPr>
          <w:p w14:paraId="23DF584C">
            <w:pPr>
              <w:wordWrap/>
              <w:ind w:firstLine="0" w:firstLineChars="0"/>
              <w:jc w:val="center"/>
              <w:rPr>
                <w:rFonts w:hint="eastAsia" w:ascii="仿宋" w:hAnsi="仿宋" w:eastAsia="仿宋" w:cs="仿宋"/>
                <w:color w:val="auto"/>
                <w:highlight w:val="none"/>
              </w:rPr>
            </w:pPr>
          </w:p>
        </w:tc>
        <w:tc>
          <w:tcPr>
            <w:tcW w:w="3119" w:type="dxa"/>
            <w:vAlign w:val="center"/>
          </w:tcPr>
          <w:p w14:paraId="6E4E0E70">
            <w:pPr>
              <w:wordWrap/>
              <w:ind w:firstLine="0" w:firstLineChars="0"/>
              <w:jc w:val="center"/>
              <w:rPr>
                <w:rFonts w:hint="eastAsia" w:ascii="仿宋" w:hAnsi="仿宋" w:eastAsia="仿宋" w:cs="仿宋"/>
                <w:color w:val="auto"/>
                <w:highlight w:val="none"/>
              </w:rPr>
            </w:pPr>
          </w:p>
        </w:tc>
      </w:tr>
      <w:tr w14:paraId="5157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84F761">
            <w:pPr>
              <w:wordWrap/>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14:paraId="0410C08F">
            <w:pPr>
              <w:wordWrap/>
              <w:snapToGrid w:val="0"/>
              <w:ind w:firstLine="0" w:firstLineChars="0"/>
              <w:jc w:val="center"/>
              <w:rPr>
                <w:rFonts w:hint="eastAsia" w:ascii="仿宋" w:hAnsi="仿宋" w:eastAsia="仿宋" w:cs="仿宋"/>
                <w:color w:val="auto"/>
                <w:highlight w:val="none"/>
              </w:rPr>
            </w:pPr>
          </w:p>
        </w:tc>
        <w:tc>
          <w:tcPr>
            <w:tcW w:w="1843" w:type="dxa"/>
            <w:vAlign w:val="center"/>
          </w:tcPr>
          <w:p w14:paraId="140FE3B0">
            <w:pPr>
              <w:wordWrap/>
              <w:snapToGrid w:val="0"/>
              <w:ind w:firstLine="0" w:firstLineChars="0"/>
              <w:jc w:val="center"/>
              <w:rPr>
                <w:rFonts w:hint="eastAsia" w:ascii="仿宋" w:hAnsi="仿宋" w:eastAsia="仿宋" w:cs="仿宋"/>
                <w:color w:val="auto"/>
                <w:highlight w:val="none"/>
              </w:rPr>
            </w:pPr>
          </w:p>
        </w:tc>
        <w:tc>
          <w:tcPr>
            <w:tcW w:w="3118" w:type="dxa"/>
            <w:vAlign w:val="center"/>
          </w:tcPr>
          <w:p w14:paraId="3DA9C68F">
            <w:pPr>
              <w:wordWrap/>
              <w:snapToGrid w:val="0"/>
              <w:ind w:firstLine="0" w:firstLineChars="0"/>
              <w:jc w:val="center"/>
              <w:rPr>
                <w:rFonts w:hint="eastAsia" w:ascii="仿宋" w:hAnsi="仿宋" w:eastAsia="仿宋" w:cs="仿宋"/>
                <w:color w:val="auto"/>
                <w:highlight w:val="none"/>
              </w:rPr>
            </w:pPr>
          </w:p>
        </w:tc>
        <w:tc>
          <w:tcPr>
            <w:tcW w:w="993" w:type="dxa"/>
            <w:vAlign w:val="center"/>
          </w:tcPr>
          <w:p w14:paraId="4A93F95F">
            <w:pPr>
              <w:wordWrap/>
              <w:snapToGrid w:val="0"/>
              <w:ind w:firstLine="0" w:firstLineChars="0"/>
              <w:jc w:val="center"/>
              <w:rPr>
                <w:rFonts w:hint="eastAsia" w:ascii="仿宋" w:hAnsi="仿宋" w:eastAsia="仿宋" w:cs="仿宋"/>
                <w:color w:val="auto"/>
                <w:highlight w:val="none"/>
              </w:rPr>
            </w:pPr>
          </w:p>
        </w:tc>
        <w:tc>
          <w:tcPr>
            <w:tcW w:w="1559" w:type="dxa"/>
            <w:vAlign w:val="center"/>
          </w:tcPr>
          <w:p w14:paraId="2F5EBD49">
            <w:pPr>
              <w:wordWrap/>
              <w:ind w:firstLine="0" w:firstLineChars="0"/>
              <w:jc w:val="center"/>
              <w:rPr>
                <w:rFonts w:hint="eastAsia" w:ascii="仿宋" w:hAnsi="仿宋" w:eastAsia="仿宋" w:cs="仿宋"/>
                <w:color w:val="auto"/>
                <w:highlight w:val="none"/>
              </w:rPr>
            </w:pPr>
          </w:p>
        </w:tc>
        <w:tc>
          <w:tcPr>
            <w:tcW w:w="1984" w:type="dxa"/>
            <w:vAlign w:val="center"/>
          </w:tcPr>
          <w:p w14:paraId="598C7F57">
            <w:pPr>
              <w:wordWrap/>
              <w:ind w:firstLine="0" w:firstLineChars="0"/>
              <w:jc w:val="center"/>
              <w:rPr>
                <w:rFonts w:hint="eastAsia" w:ascii="仿宋" w:hAnsi="仿宋" w:eastAsia="仿宋" w:cs="仿宋"/>
                <w:color w:val="auto"/>
                <w:highlight w:val="none"/>
              </w:rPr>
            </w:pPr>
          </w:p>
        </w:tc>
        <w:tc>
          <w:tcPr>
            <w:tcW w:w="3119" w:type="dxa"/>
            <w:vAlign w:val="center"/>
          </w:tcPr>
          <w:p w14:paraId="666FF69F">
            <w:pPr>
              <w:wordWrap/>
              <w:ind w:firstLine="0" w:firstLineChars="0"/>
              <w:jc w:val="center"/>
              <w:rPr>
                <w:rFonts w:hint="eastAsia" w:ascii="仿宋" w:hAnsi="仿宋" w:eastAsia="仿宋" w:cs="仿宋"/>
                <w:color w:val="auto"/>
                <w:highlight w:val="none"/>
              </w:rPr>
            </w:pPr>
          </w:p>
        </w:tc>
      </w:tr>
      <w:tr w14:paraId="473F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B507DA">
            <w:pPr>
              <w:wordWrap/>
              <w:ind w:firstLine="0" w:firstLineChars="0"/>
              <w:jc w:val="center"/>
              <w:rPr>
                <w:rFonts w:hint="eastAsia" w:ascii="仿宋" w:hAnsi="仿宋" w:eastAsia="仿宋" w:cs="仿宋"/>
                <w:color w:val="auto"/>
                <w:highlight w:val="none"/>
              </w:rPr>
            </w:pPr>
          </w:p>
        </w:tc>
        <w:tc>
          <w:tcPr>
            <w:tcW w:w="1417" w:type="dxa"/>
            <w:vAlign w:val="center"/>
          </w:tcPr>
          <w:p w14:paraId="60EE3AF3">
            <w:pPr>
              <w:wordWrap/>
              <w:snapToGrid w:val="0"/>
              <w:ind w:firstLine="0" w:firstLineChars="0"/>
              <w:jc w:val="center"/>
              <w:rPr>
                <w:rFonts w:hint="eastAsia" w:ascii="仿宋" w:hAnsi="仿宋" w:eastAsia="仿宋" w:cs="仿宋"/>
                <w:color w:val="auto"/>
                <w:highlight w:val="none"/>
              </w:rPr>
            </w:pPr>
          </w:p>
        </w:tc>
        <w:tc>
          <w:tcPr>
            <w:tcW w:w="1843" w:type="dxa"/>
            <w:vAlign w:val="center"/>
          </w:tcPr>
          <w:p w14:paraId="2A5FA1F9">
            <w:pPr>
              <w:wordWrap/>
              <w:snapToGrid w:val="0"/>
              <w:ind w:firstLine="0" w:firstLineChars="0"/>
              <w:jc w:val="center"/>
              <w:rPr>
                <w:rFonts w:hint="eastAsia" w:ascii="仿宋" w:hAnsi="仿宋" w:eastAsia="仿宋" w:cs="仿宋"/>
                <w:color w:val="auto"/>
                <w:highlight w:val="none"/>
              </w:rPr>
            </w:pPr>
          </w:p>
        </w:tc>
        <w:tc>
          <w:tcPr>
            <w:tcW w:w="3118" w:type="dxa"/>
            <w:vAlign w:val="center"/>
          </w:tcPr>
          <w:p w14:paraId="7CF549FB">
            <w:pPr>
              <w:wordWrap/>
              <w:snapToGrid w:val="0"/>
              <w:ind w:firstLine="0" w:firstLineChars="0"/>
              <w:jc w:val="center"/>
              <w:rPr>
                <w:rFonts w:hint="eastAsia" w:ascii="仿宋" w:hAnsi="仿宋" w:eastAsia="仿宋" w:cs="仿宋"/>
                <w:color w:val="auto"/>
                <w:highlight w:val="none"/>
              </w:rPr>
            </w:pPr>
          </w:p>
        </w:tc>
        <w:tc>
          <w:tcPr>
            <w:tcW w:w="993" w:type="dxa"/>
            <w:vAlign w:val="center"/>
          </w:tcPr>
          <w:p w14:paraId="1DAB8C3A">
            <w:pPr>
              <w:wordWrap/>
              <w:snapToGrid w:val="0"/>
              <w:ind w:firstLine="0" w:firstLineChars="0"/>
              <w:jc w:val="center"/>
              <w:rPr>
                <w:rFonts w:hint="eastAsia" w:ascii="仿宋" w:hAnsi="仿宋" w:eastAsia="仿宋" w:cs="仿宋"/>
                <w:color w:val="auto"/>
                <w:highlight w:val="none"/>
              </w:rPr>
            </w:pPr>
          </w:p>
        </w:tc>
        <w:tc>
          <w:tcPr>
            <w:tcW w:w="1559" w:type="dxa"/>
            <w:vAlign w:val="center"/>
          </w:tcPr>
          <w:p w14:paraId="249AF102">
            <w:pPr>
              <w:wordWrap/>
              <w:ind w:firstLine="0" w:firstLineChars="0"/>
              <w:jc w:val="center"/>
              <w:rPr>
                <w:rFonts w:hint="eastAsia" w:ascii="仿宋" w:hAnsi="仿宋" w:eastAsia="仿宋" w:cs="仿宋"/>
                <w:color w:val="auto"/>
                <w:highlight w:val="none"/>
              </w:rPr>
            </w:pPr>
          </w:p>
        </w:tc>
        <w:tc>
          <w:tcPr>
            <w:tcW w:w="1984" w:type="dxa"/>
            <w:vAlign w:val="center"/>
          </w:tcPr>
          <w:p w14:paraId="48CF848E">
            <w:pPr>
              <w:wordWrap/>
              <w:ind w:firstLine="0" w:firstLineChars="0"/>
              <w:jc w:val="center"/>
              <w:rPr>
                <w:rFonts w:hint="eastAsia" w:ascii="仿宋" w:hAnsi="仿宋" w:eastAsia="仿宋" w:cs="仿宋"/>
                <w:color w:val="auto"/>
                <w:highlight w:val="none"/>
              </w:rPr>
            </w:pPr>
          </w:p>
        </w:tc>
        <w:tc>
          <w:tcPr>
            <w:tcW w:w="3119" w:type="dxa"/>
            <w:vAlign w:val="center"/>
          </w:tcPr>
          <w:p w14:paraId="2599EC69">
            <w:pPr>
              <w:wordWrap/>
              <w:ind w:firstLine="0" w:firstLineChars="0"/>
              <w:jc w:val="center"/>
              <w:rPr>
                <w:rFonts w:hint="eastAsia" w:ascii="仿宋" w:hAnsi="仿宋" w:eastAsia="仿宋" w:cs="仿宋"/>
                <w:color w:val="auto"/>
                <w:highlight w:val="none"/>
              </w:rPr>
            </w:pPr>
          </w:p>
        </w:tc>
      </w:tr>
      <w:tr w14:paraId="0623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FA2701">
            <w:pPr>
              <w:wordWrap/>
              <w:ind w:firstLine="0" w:firstLineChars="0"/>
              <w:jc w:val="center"/>
              <w:rPr>
                <w:rFonts w:hint="eastAsia" w:ascii="仿宋" w:hAnsi="仿宋" w:eastAsia="仿宋" w:cs="仿宋"/>
                <w:color w:val="auto"/>
                <w:highlight w:val="none"/>
              </w:rPr>
            </w:pPr>
          </w:p>
        </w:tc>
        <w:tc>
          <w:tcPr>
            <w:tcW w:w="1417" w:type="dxa"/>
            <w:vAlign w:val="center"/>
          </w:tcPr>
          <w:p w14:paraId="0AFCE2C4">
            <w:pPr>
              <w:wordWrap/>
              <w:snapToGrid w:val="0"/>
              <w:ind w:firstLine="0" w:firstLineChars="0"/>
              <w:jc w:val="center"/>
              <w:rPr>
                <w:rFonts w:hint="eastAsia" w:ascii="仿宋" w:hAnsi="仿宋" w:eastAsia="仿宋" w:cs="仿宋"/>
                <w:color w:val="auto"/>
                <w:highlight w:val="none"/>
              </w:rPr>
            </w:pPr>
          </w:p>
        </w:tc>
        <w:tc>
          <w:tcPr>
            <w:tcW w:w="1843" w:type="dxa"/>
            <w:vAlign w:val="center"/>
          </w:tcPr>
          <w:p w14:paraId="3C76F8F1">
            <w:pPr>
              <w:wordWrap/>
              <w:snapToGrid w:val="0"/>
              <w:ind w:firstLine="0" w:firstLineChars="0"/>
              <w:jc w:val="center"/>
              <w:rPr>
                <w:rFonts w:hint="eastAsia" w:ascii="仿宋" w:hAnsi="仿宋" w:eastAsia="仿宋" w:cs="仿宋"/>
                <w:color w:val="auto"/>
                <w:highlight w:val="none"/>
              </w:rPr>
            </w:pPr>
          </w:p>
        </w:tc>
        <w:tc>
          <w:tcPr>
            <w:tcW w:w="3118" w:type="dxa"/>
            <w:vAlign w:val="center"/>
          </w:tcPr>
          <w:p w14:paraId="612E5453">
            <w:pPr>
              <w:wordWrap/>
              <w:snapToGrid w:val="0"/>
              <w:ind w:firstLine="0" w:firstLineChars="0"/>
              <w:jc w:val="center"/>
              <w:rPr>
                <w:rFonts w:hint="eastAsia" w:ascii="仿宋" w:hAnsi="仿宋" w:eastAsia="仿宋" w:cs="仿宋"/>
                <w:color w:val="auto"/>
                <w:highlight w:val="none"/>
              </w:rPr>
            </w:pPr>
          </w:p>
        </w:tc>
        <w:tc>
          <w:tcPr>
            <w:tcW w:w="993" w:type="dxa"/>
            <w:vAlign w:val="center"/>
          </w:tcPr>
          <w:p w14:paraId="4822C1D9">
            <w:pPr>
              <w:wordWrap/>
              <w:snapToGrid w:val="0"/>
              <w:ind w:firstLine="0" w:firstLineChars="0"/>
              <w:jc w:val="center"/>
              <w:rPr>
                <w:rFonts w:hint="eastAsia" w:ascii="仿宋" w:hAnsi="仿宋" w:eastAsia="仿宋" w:cs="仿宋"/>
                <w:color w:val="auto"/>
                <w:highlight w:val="none"/>
              </w:rPr>
            </w:pPr>
          </w:p>
        </w:tc>
        <w:tc>
          <w:tcPr>
            <w:tcW w:w="1559" w:type="dxa"/>
            <w:vAlign w:val="center"/>
          </w:tcPr>
          <w:p w14:paraId="4A99C09F">
            <w:pPr>
              <w:wordWrap/>
              <w:ind w:firstLine="0" w:firstLineChars="0"/>
              <w:jc w:val="center"/>
              <w:rPr>
                <w:rFonts w:hint="eastAsia" w:ascii="仿宋" w:hAnsi="仿宋" w:eastAsia="仿宋" w:cs="仿宋"/>
                <w:color w:val="auto"/>
                <w:highlight w:val="none"/>
              </w:rPr>
            </w:pPr>
          </w:p>
        </w:tc>
        <w:tc>
          <w:tcPr>
            <w:tcW w:w="1984" w:type="dxa"/>
            <w:vAlign w:val="center"/>
          </w:tcPr>
          <w:p w14:paraId="7358FA23">
            <w:pPr>
              <w:wordWrap/>
              <w:ind w:firstLine="0" w:firstLineChars="0"/>
              <w:jc w:val="center"/>
              <w:rPr>
                <w:rFonts w:hint="eastAsia" w:ascii="仿宋" w:hAnsi="仿宋" w:eastAsia="仿宋" w:cs="仿宋"/>
                <w:color w:val="auto"/>
                <w:highlight w:val="none"/>
              </w:rPr>
            </w:pPr>
          </w:p>
        </w:tc>
        <w:tc>
          <w:tcPr>
            <w:tcW w:w="3119" w:type="dxa"/>
            <w:vAlign w:val="center"/>
          </w:tcPr>
          <w:p w14:paraId="18999F20">
            <w:pPr>
              <w:wordWrap/>
              <w:ind w:firstLine="0" w:firstLineChars="0"/>
              <w:jc w:val="center"/>
              <w:rPr>
                <w:rFonts w:hint="eastAsia" w:ascii="仿宋" w:hAnsi="仿宋" w:eastAsia="仿宋" w:cs="仿宋"/>
                <w:color w:val="auto"/>
                <w:highlight w:val="none"/>
              </w:rPr>
            </w:pPr>
          </w:p>
        </w:tc>
      </w:tr>
      <w:tr w14:paraId="42EA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2B7EBB">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14:paraId="0F7C15A6">
            <w:pPr>
              <w:wordWrap/>
              <w:ind w:firstLine="0" w:firstLineChars="0"/>
              <w:jc w:val="center"/>
              <w:rPr>
                <w:rFonts w:hint="eastAsia" w:ascii="仿宋" w:hAnsi="仿宋" w:eastAsia="仿宋" w:cs="仿宋"/>
                <w:color w:val="auto"/>
                <w:highlight w:val="none"/>
              </w:rPr>
            </w:pPr>
          </w:p>
        </w:tc>
      </w:tr>
      <w:tr w14:paraId="5AF6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7467676">
            <w:pPr>
              <w:wordWrap/>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14:paraId="64CDA96A">
            <w:pPr>
              <w:wordWrap/>
              <w:ind w:firstLine="0" w:firstLineChars="0"/>
              <w:jc w:val="center"/>
              <w:rPr>
                <w:rFonts w:hint="eastAsia" w:ascii="仿宋" w:hAnsi="仿宋" w:eastAsia="仿宋" w:cs="仿宋"/>
                <w:color w:val="auto"/>
                <w:highlight w:val="none"/>
              </w:rPr>
            </w:pPr>
          </w:p>
        </w:tc>
      </w:tr>
    </w:tbl>
    <w:p w14:paraId="40C46EB0">
      <w:pPr>
        <w:snapToGrid w:val="0"/>
        <w:ind w:left="480" w:firstLine="482"/>
        <w:rPr>
          <w:rFonts w:hint="eastAsia" w:ascii="仿宋" w:hAnsi="仿宋" w:eastAsia="仿宋" w:cs="仿宋"/>
          <w:b/>
          <w:color w:val="auto"/>
          <w:kern w:val="0"/>
          <w:highlight w:val="none"/>
          <w:lang w:val="zh-CN"/>
        </w:rPr>
      </w:pPr>
      <w:r>
        <w:rPr>
          <w:rFonts w:hint="eastAsia" w:ascii="仿宋" w:hAnsi="仿宋" w:eastAsia="仿宋" w:cs="仿宋"/>
          <w:b/>
          <w:color w:val="auto"/>
          <w:kern w:val="0"/>
          <w:highlight w:val="none"/>
          <w:lang w:val="zh-CN"/>
        </w:rPr>
        <w:t>注：</w:t>
      </w:r>
    </w:p>
    <w:p w14:paraId="1854D6F9">
      <w:pPr>
        <w:wordWrap/>
        <w:spacing w:line="240" w:lineRule="auto"/>
        <w:ind w:firstLine="48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kern w:val="0"/>
          <w:highlight w:val="none"/>
          <w:lang w:val="zh-CN"/>
        </w:rPr>
        <w:t>.</w:t>
      </w:r>
      <w:r>
        <w:rPr>
          <w:rFonts w:hint="eastAsia" w:ascii="仿宋" w:hAnsi="仿宋" w:eastAsia="仿宋" w:cs="仿宋"/>
          <w:color w:val="auto"/>
          <w:highlight w:val="none"/>
          <w:lang w:val="zh-CN"/>
        </w:rPr>
        <w:t>投标人需按本表格式填写，</w:t>
      </w:r>
      <w:r>
        <w:rPr>
          <w:rFonts w:hint="eastAsia" w:ascii="仿宋" w:hAnsi="仿宋" w:eastAsia="仿宋" w:cs="仿宋"/>
          <w:color w:val="auto"/>
          <w:kern w:val="0"/>
          <w:highlight w:val="none"/>
          <w:lang w:val="zh-CN"/>
        </w:rPr>
        <w:t>否则视为投标文件含有采购人不能接受的附加条件，投标无效</w:t>
      </w:r>
      <w:r>
        <w:rPr>
          <w:rFonts w:hint="eastAsia" w:ascii="仿宋" w:hAnsi="仿宋" w:eastAsia="仿宋" w:cs="仿宋"/>
          <w:color w:val="auto"/>
          <w:highlight w:val="none"/>
          <w:lang w:val="zh-CN"/>
        </w:rPr>
        <w:t>。</w:t>
      </w:r>
    </w:p>
    <w:p w14:paraId="1C2AA278">
      <w:pPr>
        <w:wordWrap/>
        <w:spacing w:line="240" w:lineRule="auto"/>
        <w:ind w:firstLine="480" w:firstLineChars="0"/>
        <w:rPr>
          <w:rFonts w:hint="eastAsia" w:ascii="仿宋" w:hAnsi="仿宋" w:eastAsia="仿宋" w:cs="仿宋"/>
          <w:color w:val="auto"/>
          <w:kern w:val="0"/>
          <w:highlight w:val="none"/>
          <w:lang w:val="zh-CN"/>
        </w:rPr>
      </w:pPr>
      <w:r>
        <w:rPr>
          <w:rFonts w:hint="eastAsia" w:ascii="仿宋" w:hAnsi="仿宋" w:eastAsia="仿宋" w:cs="仿宋"/>
          <w:color w:val="auto"/>
          <w:highlight w:val="none"/>
          <w:lang w:val="zh-CN"/>
        </w:rPr>
        <w:t>2</w:t>
      </w:r>
      <w:r>
        <w:rPr>
          <w:rFonts w:hint="eastAsia" w:ascii="仿宋" w:hAnsi="仿宋" w:eastAsia="仿宋" w:cs="仿宋"/>
          <w:color w:val="auto"/>
          <w:kern w:val="0"/>
          <w:highlight w:val="none"/>
          <w:lang w:val="zh-CN"/>
        </w:rPr>
        <w:t>.</w:t>
      </w:r>
      <w:r>
        <w:rPr>
          <w:rFonts w:hint="eastAsia" w:ascii="仿宋" w:hAnsi="仿宋" w:eastAsia="仿宋" w:cs="仿宋"/>
          <w:color w:val="auto"/>
          <w:highlight w:val="none"/>
          <w:lang w:val="zh-CN"/>
        </w:rPr>
        <w:t>有关本项目实施所涉及的一切费用均计入报价。</w:t>
      </w:r>
      <w:r>
        <w:rPr>
          <w:rFonts w:hint="eastAsia" w:ascii="仿宋" w:hAnsi="仿宋" w:eastAsia="仿宋" w:cs="仿宋"/>
          <w:color w:val="auto"/>
          <w:kern w:val="0"/>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color w:val="auto"/>
          <w:highlight w:val="none"/>
          <w:lang w:val="zh-CN"/>
        </w:rPr>
        <w:t>采购内容未包含在《开标一览表（报价表）》名称栏中，投标人不能作出合理解释的，</w:t>
      </w:r>
      <w:r>
        <w:rPr>
          <w:rFonts w:hint="eastAsia" w:ascii="仿宋" w:hAnsi="仿宋" w:eastAsia="仿宋" w:cs="仿宋"/>
          <w:color w:val="auto"/>
          <w:kern w:val="0"/>
          <w:highlight w:val="none"/>
          <w:lang w:val="zh-CN"/>
        </w:rPr>
        <w:t>视为投标文件含有采购人不能接受的附加条件的，投标无效。</w:t>
      </w:r>
    </w:p>
    <w:p w14:paraId="29CF2B18">
      <w:pPr>
        <w:wordWrap/>
        <w:spacing w:line="240" w:lineRule="auto"/>
        <w:ind w:firstLine="48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w:t>
      </w:r>
      <w:r>
        <w:rPr>
          <w:rFonts w:hint="eastAsia" w:ascii="仿宋" w:hAnsi="仿宋" w:eastAsia="仿宋" w:cs="仿宋"/>
          <w:color w:val="auto"/>
          <w:kern w:val="0"/>
          <w:highlight w:val="none"/>
          <w:lang w:val="zh-CN"/>
        </w:rPr>
        <w:t>.</w:t>
      </w:r>
      <w:r>
        <w:rPr>
          <w:rFonts w:hint="eastAsia" w:ascii="仿宋" w:hAnsi="仿宋" w:eastAsia="仿宋" w:cs="仿宋"/>
          <w:color w:val="auto"/>
          <w:highlight w:val="none"/>
          <w:lang w:val="zh-CN"/>
        </w:rPr>
        <w:t>特别提示：采购代理机构将对项目名称和项目编号，中标供应商名称、地址和中标金额，主要中标标的名称、品牌（如果有）、规格型号、数量、单价等予以公示。</w:t>
      </w:r>
    </w:p>
    <w:p w14:paraId="53A86EBF">
      <w:pPr>
        <w:wordWrap/>
        <w:spacing w:line="240" w:lineRule="auto"/>
        <w:ind w:firstLine="480" w:firstLineChars="0"/>
        <w:jc w:val="left"/>
        <w:rPr>
          <w:rFonts w:hint="eastAsia" w:ascii="仿宋" w:hAnsi="仿宋" w:eastAsia="仿宋" w:cs="仿宋"/>
          <w:color w:val="auto"/>
          <w:kern w:val="0"/>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kern w:val="0"/>
          <w:highlight w:val="none"/>
          <w:lang w:val="zh-CN"/>
        </w:rPr>
        <w:t>.</w:t>
      </w:r>
      <w:r>
        <w:rPr>
          <w:rFonts w:hint="eastAsia" w:ascii="仿宋" w:hAnsi="仿宋" w:eastAsia="仿宋"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8CAAE3">
      <w:pPr>
        <w:snapToGrid w:val="0"/>
        <w:ind w:firstLine="640"/>
        <w:jc w:val="left"/>
        <w:rPr>
          <w:rFonts w:hint="eastAsia" w:ascii="仿宋" w:hAnsi="仿宋" w:eastAsia="仿宋" w:cs="仿宋"/>
          <w:color w:val="auto"/>
          <w:sz w:val="32"/>
          <w:szCs w:val="32"/>
          <w:highlight w:val="none"/>
        </w:rPr>
      </w:pPr>
    </w:p>
    <w:p w14:paraId="50295E0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40" w:h="11907"/>
          <w:pgMar w:top="1418" w:right="1418" w:bottom="1418" w:left="1418" w:header="964" w:footer="964" w:gutter="0"/>
          <w:cols w:space="720" w:num="1"/>
          <w:titlePg/>
          <w:docGrid w:linePitch="326" w:charSpace="0"/>
        </w:sectPr>
      </w:pPr>
    </w:p>
    <w:p w14:paraId="7E4236B3">
      <w:pPr>
        <w:pStyle w:val="8"/>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二</w:t>
      </w:r>
      <w:r>
        <w:rPr>
          <w:rFonts w:hint="eastAsia" w:ascii="仿宋" w:hAnsi="仿宋" w:eastAsia="仿宋" w:cs="仿宋"/>
          <w:color w:val="auto"/>
          <w:highlight w:val="none"/>
        </w:rPr>
        <w:t>、</w:t>
      </w:r>
      <w:r>
        <w:rPr>
          <w:rFonts w:hint="eastAsia" w:ascii="仿宋" w:hAnsi="仿宋" w:eastAsia="仿宋" w:cs="仿宋"/>
          <w:color w:val="auto"/>
          <w:highlight w:val="none"/>
          <w:lang w:val="en-US"/>
        </w:rPr>
        <w:t>报价情况说明</w:t>
      </w:r>
    </w:p>
    <w:p w14:paraId="18DA8371">
      <w:pPr>
        <w:ind w:firstLine="480"/>
        <w:rPr>
          <w:rFonts w:hint="eastAsia" w:ascii="仿宋" w:hAnsi="仿宋" w:eastAsia="仿宋" w:cs="仿宋"/>
          <w:color w:val="auto"/>
          <w:highlight w:val="none"/>
        </w:rPr>
      </w:pPr>
      <w:r>
        <w:rPr>
          <w:rFonts w:hint="eastAsia" w:ascii="仿宋" w:hAnsi="仿宋" w:eastAsia="仿宋" w:cs="仿宋"/>
          <w:color w:val="auto"/>
          <w:highlight w:val="none"/>
        </w:rPr>
        <w:t>（如供应商报价低于项目预算50%的，应当提交本文档，详细阐述不影响产品质量或者诚信履约的具体原因）</w:t>
      </w:r>
    </w:p>
    <w:p w14:paraId="0C2ED6F5">
      <w:pPr>
        <w:ind w:firstLine="480"/>
        <w:rPr>
          <w:rFonts w:hint="eastAsia" w:ascii="仿宋" w:hAnsi="仿宋" w:eastAsia="仿宋" w:cs="仿宋"/>
          <w:color w:val="auto"/>
          <w:highlight w:val="none"/>
        </w:rPr>
      </w:pPr>
    </w:p>
    <w:p w14:paraId="5A38260A">
      <w:pPr>
        <w:ind w:firstLine="480"/>
        <w:rPr>
          <w:rFonts w:hint="eastAsia" w:ascii="仿宋" w:hAnsi="仿宋" w:eastAsia="仿宋" w:cs="仿宋"/>
          <w:color w:val="auto"/>
          <w:highlight w:val="none"/>
        </w:rPr>
      </w:pPr>
    </w:p>
    <w:p w14:paraId="03591AEF">
      <w:pPr>
        <w:ind w:firstLine="480"/>
        <w:rPr>
          <w:rFonts w:hint="eastAsia" w:ascii="仿宋" w:hAnsi="仿宋" w:eastAsia="仿宋" w:cs="仿宋"/>
          <w:color w:val="auto"/>
          <w:highlight w:val="none"/>
        </w:rPr>
      </w:pPr>
    </w:p>
    <w:p w14:paraId="3D8E8FAA">
      <w:pPr>
        <w:ind w:firstLine="480"/>
        <w:rPr>
          <w:rFonts w:hint="eastAsia" w:ascii="仿宋" w:hAnsi="仿宋" w:eastAsia="仿宋" w:cs="仿宋"/>
          <w:color w:val="auto"/>
          <w:highlight w:val="none"/>
        </w:rPr>
      </w:pPr>
    </w:p>
    <w:p w14:paraId="29943FF8">
      <w:pPr>
        <w:pStyle w:val="8"/>
        <w:rPr>
          <w:rFonts w:hint="eastAsia" w:ascii="仿宋" w:hAnsi="仿宋" w:eastAsia="仿宋" w:cs="仿宋"/>
          <w:color w:val="auto"/>
          <w:highlight w:val="none"/>
        </w:rPr>
      </w:pPr>
      <w:r>
        <w:rPr>
          <w:rFonts w:hint="eastAsia" w:ascii="仿宋" w:hAnsi="仿宋" w:eastAsia="仿宋" w:cs="仿宋"/>
          <w:color w:val="auto"/>
          <w:highlight w:val="none"/>
          <w:lang w:val="en-US"/>
        </w:rPr>
        <w:t>三、</w:t>
      </w:r>
      <w:r>
        <w:rPr>
          <w:rFonts w:hint="eastAsia" w:ascii="仿宋" w:hAnsi="仿宋" w:eastAsia="仿宋" w:cs="仿宋"/>
          <w:color w:val="auto"/>
          <w:highlight w:val="none"/>
        </w:rPr>
        <w:t>中小企业声明函（如果有）</w:t>
      </w:r>
    </w:p>
    <w:p w14:paraId="096F2368">
      <w:pPr>
        <w:ind w:firstLine="480"/>
        <w:rPr>
          <w:rFonts w:hint="eastAsia" w:ascii="仿宋" w:hAnsi="仿宋" w:eastAsia="仿宋" w:cs="仿宋"/>
          <w:color w:val="auto"/>
          <w:highlight w:val="none"/>
        </w:rPr>
      </w:pPr>
      <w:r>
        <w:rPr>
          <w:rFonts w:hint="eastAsia" w:ascii="仿宋" w:hAnsi="仿宋" w:eastAsia="仿宋" w:cs="仿宋"/>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5CF80CB">
      <w:pPr>
        <w:ind w:firstLine="480"/>
        <w:rPr>
          <w:rFonts w:hint="eastAsia" w:ascii="仿宋" w:hAnsi="仿宋" w:eastAsia="仿宋" w:cs="仿宋"/>
          <w:color w:val="auto"/>
          <w:highlight w:val="none"/>
        </w:rPr>
      </w:pPr>
    </w:p>
    <w:p w14:paraId="3DA49920">
      <w:pPr>
        <w:widowControl/>
        <w:wordWrap/>
        <w:adjustRightInd/>
        <w:spacing w:line="240" w:lineRule="auto"/>
        <w:ind w:firstLine="0" w:firstLineChars="0"/>
        <w:jc w:val="left"/>
        <w:rPr>
          <w:rFonts w:hint="eastAsia" w:ascii="仿宋" w:hAnsi="仿宋" w:eastAsia="仿宋" w:cs="仿宋"/>
          <w:b/>
          <w:bCs/>
          <w:color w:val="auto"/>
          <w:szCs w:val="32"/>
          <w:highlight w:val="none"/>
        </w:rPr>
      </w:pPr>
      <w:r>
        <w:rPr>
          <w:rFonts w:hint="eastAsia" w:ascii="仿宋" w:hAnsi="仿宋" w:eastAsia="仿宋" w:cs="仿宋"/>
          <w:color w:val="auto"/>
          <w:highlight w:val="none"/>
        </w:rPr>
        <w:br w:type="page"/>
      </w:r>
    </w:p>
    <w:p w14:paraId="5A1A746A">
      <w:pPr>
        <w:pStyle w:val="2"/>
        <w:rPr>
          <w:rFonts w:hint="eastAsia" w:ascii="仿宋" w:hAnsi="仿宋" w:eastAsia="仿宋" w:cs="仿宋"/>
          <w:color w:val="auto"/>
          <w:highlight w:val="none"/>
        </w:rPr>
      </w:pPr>
      <w:bookmarkStart w:id="417" w:name="_Toc7938"/>
      <w:bookmarkStart w:id="418" w:name="_Toc10883"/>
      <w:bookmarkStart w:id="419" w:name="_Toc11486"/>
      <w:r>
        <w:rPr>
          <w:rFonts w:hint="eastAsia" w:ascii="仿宋" w:hAnsi="仿宋" w:eastAsia="仿宋" w:cs="仿宋"/>
          <w:color w:val="auto"/>
          <w:highlight w:val="none"/>
        </w:rPr>
        <w:t>第七部分  附件</w:t>
      </w:r>
      <w:bookmarkEnd w:id="417"/>
      <w:bookmarkEnd w:id="418"/>
      <w:bookmarkEnd w:id="419"/>
    </w:p>
    <w:p w14:paraId="595E6CB2">
      <w:pPr>
        <w:pStyle w:val="7"/>
        <w:rPr>
          <w:rFonts w:hint="eastAsia" w:ascii="仿宋" w:hAnsi="仿宋" w:eastAsia="仿宋" w:cs="仿宋"/>
          <w:color w:val="auto"/>
          <w:highlight w:val="none"/>
        </w:rPr>
      </w:pPr>
      <w:r>
        <w:rPr>
          <w:rFonts w:hint="eastAsia" w:ascii="仿宋" w:hAnsi="仿宋" w:eastAsia="仿宋" w:cs="仿宋"/>
          <w:color w:val="auto"/>
          <w:highlight w:val="none"/>
        </w:rPr>
        <w:t>附件1：</w:t>
      </w:r>
    </w:p>
    <w:p w14:paraId="4208FB5F">
      <w:pPr>
        <w:pStyle w:val="8"/>
        <w:rPr>
          <w:rFonts w:hint="eastAsia" w:ascii="仿宋" w:hAnsi="仿宋" w:eastAsia="仿宋" w:cs="仿宋"/>
          <w:color w:val="auto"/>
          <w:highlight w:val="none"/>
        </w:rPr>
      </w:pPr>
      <w:bookmarkStart w:id="420" w:name="OLE_LINK13"/>
      <w:bookmarkStart w:id="421" w:name="OLE_LINK14"/>
      <w:r>
        <w:rPr>
          <w:rFonts w:hint="eastAsia" w:ascii="仿宋" w:hAnsi="仿宋" w:eastAsia="仿宋" w:cs="仿宋"/>
          <w:color w:val="auto"/>
          <w:highlight w:val="none"/>
        </w:rPr>
        <w:t>残疾人福利性单位声明函</w:t>
      </w:r>
    </w:p>
    <w:bookmarkEnd w:id="420"/>
    <w:bookmarkEnd w:id="421"/>
    <w:p w14:paraId="2C78D02D">
      <w:pPr>
        <w:ind w:firstLine="480"/>
        <w:rPr>
          <w:rFonts w:hint="eastAsia" w:ascii="仿宋" w:hAnsi="仿宋" w:eastAsia="仿宋" w:cs="仿宋"/>
          <w:color w:val="auto"/>
          <w:highlight w:val="none"/>
        </w:rPr>
      </w:pPr>
    </w:p>
    <w:p w14:paraId="50E794BC">
      <w:pPr>
        <w:ind w:firstLine="48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highlight w:val="none"/>
          <w:u w:val="single"/>
        </w:rPr>
        <w:t>(采购人)</w:t>
      </w:r>
      <w:r>
        <w:rPr>
          <w:rFonts w:hint="eastAsia" w:ascii="仿宋" w:hAnsi="仿宋" w:eastAsia="仿宋" w:cs="仿宋"/>
          <w:color w:val="auto"/>
          <w:highlight w:val="none"/>
        </w:rPr>
        <w:t>_单位的_</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__项目采购活动提供本单位制造的货物（由本单位承担工程/提供服务），或者提供其他残疾人福利性单位制造的货物（不包括使用非残疾人福利性单位注册商标的货物）。</w:t>
      </w:r>
    </w:p>
    <w:p w14:paraId="3FA95F39">
      <w:pPr>
        <w:ind w:firstLine="48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31D46FA8">
      <w:pPr>
        <w:ind w:firstLine="480"/>
        <w:rPr>
          <w:rFonts w:hint="eastAsia" w:ascii="仿宋" w:hAnsi="仿宋" w:eastAsia="仿宋" w:cs="仿宋"/>
          <w:color w:val="auto"/>
          <w:highlight w:val="none"/>
        </w:rPr>
      </w:pPr>
    </w:p>
    <w:p w14:paraId="20FCEECB">
      <w:pPr>
        <w:ind w:firstLine="480"/>
        <w:rPr>
          <w:rFonts w:hint="eastAsia" w:ascii="仿宋" w:hAnsi="仿宋" w:eastAsia="仿宋" w:cs="仿宋"/>
          <w:color w:val="auto"/>
          <w:highlight w:val="none"/>
        </w:rPr>
      </w:pPr>
    </w:p>
    <w:p w14:paraId="1C65DB83">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lang w:val="zh-CN"/>
        </w:rPr>
        <w:t>投标人名称（电子签名）</w:t>
      </w:r>
      <w:r>
        <w:rPr>
          <w:rFonts w:hint="eastAsia" w:ascii="仿宋" w:hAnsi="仿宋" w:eastAsia="仿宋" w:cs="仿宋"/>
          <w:color w:val="auto"/>
          <w:highlight w:val="none"/>
        </w:rPr>
        <w:t>：</w:t>
      </w:r>
    </w:p>
    <w:p w14:paraId="24D49764">
      <w:pPr>
        <w:ind w:firstLine="480"/>
        <w:rPr>
          <w:rFonts w:hint="eastAsia" w:ascii="仿宋" w:hAnsi="仿宋" w:eastAsia="仿宋" w:cs="仿宋"/>
          <w:color w:val="auto"/>
          <w:highlight w:val="none"/>
        </w:rPr>
      </w:pPr>
      <w:r>
        <w:rPr>
          <w:rFonts w:hint="eastAsia" w:ascii="仿宋" w:hAnsi="仿宋" w:eastAsia="仿宋" w:cs="仿宋"/>
          <w:color w:val="auto"/>
          <w:highlight w:val="none"/>
        </w:rPr>
        <w:t>日  期：</w:t>
      </w:r>
    </w:p>
    <w:p w14:paraId="37A30A54">
      <w:pPr>
        <w:widowControl/>
        <w:wordWrap/>
        <w:adjustRightInd/>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7A59343">
      <w:pPr>
        <w:pStyle w:val="7"/>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14:paraId="19CBE295">
      <w:pPr>
        <w:pStyle w:val="8"/>
        <w:rPr>
          <w:rFonts w:hint="eastAsia" w:ascii="仿宋" w:hAnsi="仿宋" w:eastAsia="仿宋" w:cs="仿宋"/>
          <w:color w:val="auto"/>
          <w:highlight w:val="none"/>
        </w:rPr>
      </w:pPr>
      <w:r>
        <w:rPr>
          <w:rFonts w:hint="eastAsia" w:ascii="仿宋" w:hAnsi="仿宋" w:eastAsia="仿宋" w:cs="仿宋"/>
          <w:color w:val="auto"/>
          <w:highlight w:val="none"/>
        </w:rPr>
        <w:t>质疑函范本</w:t>
      </w:r>
    </w:p>
    <w:p w14:paraId="08B3102A">
      <w:pPr>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一、质疑供应商基本信息</w:t>
      </w:r>
    </w:p>
    <w:p w14:paraId="6BB68C68">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14:paraId="3AAA949F">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347F9D00">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5280B8D4">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14:paraId="4AF84302">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1ED6A12A">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4B05AEB7">
      <w:pPr>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二、质疑项目基本情况</w:t>
      </w:r>
    </w:p>
    <w:p w14:paraId="67130CD4">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14:paraId="12344DC7">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296EAC46">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400E4FD8">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招标文件获取日期：</w:t>
      </w:r>
      <w:r>
        <w:rPr>
          <w:rFonts w:hint="eastAsia" w:ascii="仿宋" w:hAnsi="仿宋" w:eastAsia="仿宋" w:cs="仿宋"/>
          <w:color w:val="auto"/>
          <w:highlight w:val="none"/>
          <w:u w:val="dotted"/>
        </w:rPr>
        <w:t xml:space="preserve">                                    </w:t>
      </w:r>
    </w:p>
    <w:p w14:paraId="1F1844C8">
      <w:pPr>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三、质疑事项具体内容</w:t>
      </w:r>
    </w:p>
    <w:p w14:paraId="057BB046">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14:paraId="2B398CEA">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49D35D69">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72853E12">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390BE99E">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25AEE16B">
      <w:pPr>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四、与质疑事项相关的质疑请求</w:t>
      </w:r>
    </w:p>
    <w:p w14:paraId="44E947EF">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14:paraId="7C26267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53A2DD9B">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7D2A269F">
      <w:pPr>
        <w:widowControl/>
        <w:wordWrap/>
        <w:adjustRightInd/>
        <w:spacing w:line="240" w:lineRule="auto"/>
        <w:ind w:firstLine="0" w:firstLineChars="0"/>
        <w:jc w:val="left"/>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1AA1D038">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质疑函制作说明：</w:t>
      </w:r>
    </w:p>
    <w:p w14:paraId="57EA9C18">
      <w:pPr>
        <w:ind w:firstLine="480"/>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4BB29CD6">
      <w:pPr>
        <w:ind w:firstLine="480"/>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w:t>
      </w:r>
      <w:r>
        <w:rPr>
          <w:rFonts w:hint="eastAsia" w:ascii="仿宋" w:hAnsi="仿宋" w:eastAsia="仿宋" w:cs="仿宋"/>
          <w:color w:val="auto"/>
          <w:kern w:val="0"/>
          <w:highlight w:val="none"/>
        </w:rPr>
        <w:t>供应商签署的授权委托书。授权委托书应载明代理人的姓名或者名称、代理事项、具体权限、期限和相关事项。</w:t>
      </w:r>
    </w:p>
    <w:p w14:paraId="711942E9">
      <w:pPr>
        <w:ind w:firstLine="480"/>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598D505C">
      <w:pPr>
        <w:ind w:firstLine="480"/>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22E97A59">
      <w:pPr>
        <w:ind w:firstLine="480"/>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002F6B29">
      <w:pPr>
        <w:ind w:firstLine="480"/>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35ACA065">
      <w:pPr>
        <w:widowControl/>
        <w:wordWrap/>
        <w:adjustRightInd/>
        <w:spacing w:line="240" w:lineRule="auto"/>
        <w:ind w:firstLine="0"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AE2653A">
      <w:pPr>
        <w:pStyle w:val="7"/>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14:paraId="05F7555F">
      <w:pPr>
        <w:ind w:firstLine="480"/>
        <w:rPr>
          <w:rFonts w:hint="eastAsia" w:ascii="仿宋" w:hAnsi="仿宋" w:eastAsia="仿宋" w:cs="仿宋"/>
          <w:color w:val="auto"/>
          <w:highlight w:val="none"/>
        </w:rPr>
      </w:pPr>
    </w:p>
    <w:p w14:paraId="2EE2B1EA">
      <w:pPr>
        <w:pStyle w:val="8"/>
        <w:rPr>
          <w:rFonts w:hint="eastAsia" w:ascii="仿宋" w:hAnsi="仿宋" w:eastAsia="仿宋" w:cs="仿宋"/>
          <w:color w:val="auto"/>
          <w:highlight w:val="none"/>
        </w:rPr>
      </w:pPr>
      <w:r>
        <w:rPr>
          <w:rFonts w:hint="eastAsia" w:ascii="仿宋" w:hAnsi="仿宋" w:eastAsia="仿宋" w:cs="仿宋"/>
          <w:color w:val="auto"/>
          <w:highlight w:val="none"/>
        </w:rPr>
        <w:t>投诉书范本</w:t>
      </w:r>
    </w:p>
    <w:p w14:paraId="05924812">
      <w:pPr>
        <w:ind w:firstLine="480"/>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611A3863">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14:paraId="7602AFBA">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766D3CD0">
      <w:pPr>
        <w:tabs>
          <w:tab w:val="left" w:pos="6510"/>
        </w:tabs>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p>
    <w:p w14:paraId="4E1B89B0">
      <w:pPr>
        <w:tabs>
          <w:tab w:val="left" w:pos="6510"/>
        </w:tabs>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4A0359F6">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383A6221">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2E950667">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p>
    <w:p w14:paraId="394DB230">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783412B4">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478A3575">
      <w:pPr>
        <w:ind w:firstLine="480"/>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0CDB0672">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1EDCE71D">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p>
    <w:p w14:paraId="3E914F6D">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0823A841">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35539BE0">
      <w:pPr>
        <w:ind w:firstLine="480"/>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188EFD34">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14:paraId="66D10D53">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58CF8934">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4C9B6A04">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14:paraId="5564F684">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招标文件公告：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43BA68AA">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4F0EB502">
      <w:pPr>
        <w:ind w:firstLine="480"/>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2ED51409">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14:paraId="3E4FF1EF">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5BD817C0">
      <w:pPr>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14:paraId="6B394C2D">
      <w:pPr>
        <w:ind w:firstLine="480"/>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401E0F2C">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14:paraId="68E5856F">
      <w:pPr>
        <w:ind w:firstLine="480"/>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6D2CB0B0">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2EE754D4">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7118D33D">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7D330C5F">
      <w:pPr>
        <w:ind w:firstLine="480"/>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23FB6FD5">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62BCB3E2">
      <w:pPr>
        <w:ind w:firstLine="480"/>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36F3EB13">
      <w:pPr>
        <w:ind w:firstLine="480"/>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29A4DB1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1538BE10">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04AEC3E3">
      <w:pPr>
        <w:ind w:firstLine="480"/>
        <w:rPr>
          <w:rFonts w:hint="eastAsia" w:ascii="仿宋" w:hAnsi="仿宋" w:eastAsia="仿宋" w:cs="仿宋"/>
          <w:color w:val="auto"/>
          <w:highlight w:val="none"/>
        </w:rPr>
      </w:pPr>
    </w:p>
    <w:p w14:paraId="060517EF">
      <w:pPr>
        <w:ind w:firstLine="480"/>
        <w:rPr>
          <w:rFonts w:hint="eastAsia" w:ascii="仿宋" w:hAnsi="仿宋" w:eastAsia="仿宋" w:cs="仿宋"/>
          <w:color w:val="auto"/>
          <w:highlight w:val="none"/>
        </w:rPr>
      </w:pPr>
    </w:p>
    <w:p w14:paraId="1DE307EF">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00372AE5">
      <w:pPr>
        <w:widowControl/>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62C11E28">
      <w:pPr>
        <w:widowControl/>
        <w:ind w:firstLine="480"/>
        <w:jc w:val="left"/>
        <w:rPr>
          <w:rFonts w:hint="eastAsia" w:ascii="仿宋" w:hAnsi="仿宋" w:eastAsia="仿宋" w:cs="仿宋"/>
          <w:color w:val="auto"/>
          <w:kern w:val="0"/>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w:t>
      </w:r>
      <w:r>
        <w:rPr>
          <w:rFonts w:hint="eastAsia" w:ascii="仿宋" w:hAnsi="仿宋" w:eastAsia="仿宋" w:cs="仿宋"/>
          <w:color w:val="auto"/>
          <w:kern w:val="0"/>
          <w:highlight w:val="none"/>
        </w:rPr>
        <w:t>投诉人签署的授权委托书。授权委托书应当载明代理人的姓名或者名称、代理事项、具体权限、期限和相关事项。</w:t>
      </w:r>
    </w:p>
    <w:p w14:paraId="19DA6B22">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3A6C32C6">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1AD09372">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1639E05E">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14B26FD7">
      <w:pPr>
        <w:ind w:firstLine="48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179453EA">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DFF3050">
      <w:pPr>
        <w:pStyle w:val="7"/>
        <w:ind w:firstLine="506"/>
        <w:rPr>
          <w:rFonts w:hint="eastAsia" w:ascii="仿宋" w:hAnsi="仿宋" w:eastAsia="仿宋" w:cs="仿宋"/>
          <w:color w:val="auto"/>
          <w:highlight w:val="none"/>
        </w:rPr>
      </w:pPr>
      <w:r>
        <w:rPr>
          <w:rFonts w:hint="eastAsia" w:ascii="仿宋" w:hAnsi="仿宋" w:eastAsia="仿宋" w:cs="仿宋"/>
          <w:color w:val="auto"/>
          <w:spacing w:val="6"/>
          <w:highlight w:val="none"/>
        </w:rPr>
        <w:t>附件4：</w:t>
      </w:r>
      <w:r>
        <w:rPr>
          <w:rFonts w:hint="eastAsia" w:ascii="仿宋" w:hAnsi="仿宋" w:eastAsia="仿宋" w:cs="仿宋"/>
          <w:color w:val="auto"/>
          <w:highlight w:val="none"/>
        </w:rPr>
        <w:t>业务专用章使用说明函</w:t>
      </w:r>
    </w:p>
    <w:p w14:paraId="3156EF15">
      <w:pPr>
        <w:ind w:firstLine="480"/>
        <w:rPr>
          <w:rFonts w:hint="eastAsia" w:ascii="仿宋" w:hAnsi="仿宋" w:eastAsia="仿宋" w:cs="仿宋"/>
          <w:color w:val="auto"/>
          <w:highlight w:val="none"/>
          <w:u w:val="single"/>
        </w:rPr>
      </w:pPr>
    </w:p>
    <w:p w14:paraId="34D315AC">
      <w:pPr>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14:paraId="62B42589">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lang w:val="zh-CN"/>
        </w:rPr>
        <w:t>我方</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你方组织的（项目名称）【项目编号：（项目编号）】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14:paraId="485E8942">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212CE4F2">
      <w:pPr>
        <w:ind w:firstLine="480"/>
        <w:rPr>
          <w:rFonts w:hint="eastAsia" w:ascii="仿宋" w:hAnsi="仿宋" w:eastAsia="仿宋" w:cs="仿宋"/>
          <w:color w:val="auto"/>
          <w:highlight w:val="none"/>
        </w:rPr>
      </w:pPr>
    </w:p>
    <w:p w14:paraId="42ABA127">
      <w:pPr>
        <w:ind w:firstLine="480"/>
        <w:rPr>
          <w:rFonts w:hint="eastAsia" w:ascii="仿宋" w:hAnsi="仿宋" w:eastAsia="仿宋" w:cs="仿宋"/>
          <w:color w:val="auto"/>
          <w:highlight w:val="none"/>
        </w:rPr>
      </w:pPr>
    </w:p>
    <w:p w14:paraId="33433DE1">
      <w:pPr>
        <w:ind w:firstLine="480"/>
        <w:rPr>
          <w:rFonts w:hint="eastAsia" w:ascii="仿宋" w:hAnsi="仿宋" w:eastAsia="仿宋" w:cs="仿宋"/>
          <w:color w:val="auto"/>
          <w:highlight w:val="none"/>
        </w:rPr>
      </w:pPr>
    </w:p>
    <w:p w14:paraId="09055001">
      <w:pPr>
        <w:ind w:firstLine="480"/>
        <w:rPr>
          <w:rFonts w:hint="eastAsia" w:ascii="仿宋" w:hAnsi="仿宋" w:eastAsia="仿宋" w:cs="仿宋"/>
          <w:color w:val="auto"/>
          <w:highlight w:val="none"/>
        </w:rPr>
      </w:pPr>
    </w:p>
    <w:p w14:paraId="2377B0AB">
      <w:pPr>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14:paraId="19369ADA">
      <w:pPr>
        <w:ind w:right="144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4473E52D">
      <w:pPr>
        <w:ind w:firstLine="482"/>
        <w:rPr>
          <w:rFonts w:hint="eastAsia" w:ascii="仿宋" w:hAnsi="仿宋" w:eastAsia="仿宋" w:cs="仿宋"/>
          <w:color w:val="auto"/>
          <w:highlight w:val="none"/>
        </w:rPr>
      </w:pPr>
      <w:r>
        <w:rPr>
          <w:rFonts w:hint="eastAsia" w:ascii="仿宋" w:hAnsi="仿宋" w:eastAsia="仿宋" w:cs="仿宋"/>
          <w:b/>
          <w:bCs/>
          <w:color w:val="auto"/>
          <w:highlight w:val="none"/>
        </w:rPr>
        <w:t>附：</w:t>
      </w:r>
    </w:p>
    <w:p w14:paraId="5FC8BCA5">
      <w:pPr>
        <w:ind w:firstLine="482"/>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w:t>投标单位法定名称章（印模）                投标单位“XX专用章”（印模）</w:t>
      </w:r>
    </w:p>
    <w:p w14:paraId="08166F8F">
      <w:pPr>
        <w:ind w:firstLine="480"/>
        <w:rPr>
          <w:rFonts w:hint="eastAsia" w:ascii="仿宋" w:hAnsi="仿宋" w:eastAsia="仿宋" w:cs="仿宋"/>
          <w:color w:val="auto"/>
          <w:highlight w:val="none"/>
        </w:rPr>
      </w:pPr>
    </w:p>
    <w:p w14:paraId="66DD18EA">
      <w:pPr>
        <w:ind w:firstLine="480"/>
        <w:rPr>
          <w:rFonts w:hint="eastAsia" w:ascii="仿宋" w:hAnsi="仿宋" w:eastAsia="仿宋" w:cs="仿宋"/>
          <w:color w:val="auto"/>
          <w:highlight w:val="none"/>
        </w:rPr>
      </w:pPr>
    </w:p>
    <w:p w14:paraId="63376D60">
      <w:pPr>
        <w:ind w:firstLine="480"/>
        <w:rPr>
          <w:rFonts w:hint="eastAsia" w:ascii="仿宋" w:hAnsi="仿宋" w:eastAsia="仿宋" w:cs="仿宋"/>
          <w:color w:val="auto"/>
          <w:highlight w:val="none"/>
        </w:rPr>
      </w:pPr>
    </w:p>
    <w:p w14:paraId="65ECAD3A">
      <w:pPr>
        <w:ind w:firstLine="480"/>
        <w:rPr>
          <w:rFonts w:hint="eastAsia" w:ascii="仿宋" w:hAnsi="仿宋" w:eastAsia="仿宋" w:cs="仿宋"/>
          <w:color w:val="auto"/>
          <w:highlight w:val="none"/>
        </w:rPr>
      </w:pPr>
    </w:p>
    <w:p w14:paraId="47F44AC8">
      <w:pPr>
        <w:ind w:firstLine="480"/>
        <w:rPr>
          <w:rFonts w:hint="eastAsia" w:ascii="仿宋" w:hAnsi="仿宋" w:eastAsia="仿宋" w:cs="仿宋"/>
          <w:color w:val="auto"/>
          <w:highlight w:val="none"/>
        </w:rPr>
      </w:pPr>
    </w:p>
    <w:p w14:paraId="697983BD">
      <w:pPr>
        <w:ind w:firstLine="480"/>
        <w:rPr>
          <w:rFonts w:hint="eastAsia" w:ascii="仿宋" w:hAnsi="仿宋" w:eastAsia="仿宋" w:cs="仿宋"/>
          <w:color w:val="auto"/>
          <w:highlight w:val="none"/>
        </w:rPr>
      </w:pPr>
    </w:p>
    <w:p w14:paraId="56546CA3">
      <w:pPr>
        <w:ind w:firstLine="480"/>
        <w:rPr>
          <w:rFonts w:hint="eastAsia" w:ascii="仿宋" w:hAnsi="仿宋" w:eastAsia="仿宋" w:cs="仿宋"/>
          <w:color w:val="auto"/>
          <w:highlight w:val="none"/>
        </w:rPr>
      </w:pPr>
    </w:p>
    <w:p w14:paraId="6390E251">
      <w:pPr>
        <w:ind w:firstLine="480"/>
        <w:rPr>
          <w:rFonts w:hint="eastAsia" w:ascii="仿宋" w:hAnsi="仿宋" w:eastAsia="仿宋" w:cs="仿宋"/>
          <w:color w:val="auto"/>
          <w:highlight w:val="none"/>
        </w:rPr>
      </w:pPr>
    </w:p>
    <w:p w14:paraId="46A14131">
      <w:pPr>
        <w:ind w:firstLine="480"/>
        <w:rPr>
          <w:rFonts w:hint="eastAsia" w:ascii="仿宋" w:hAnsi="仿宋" w:eastAsia="仿宋" w:cs="仿宋"/>
          <w:color w:val="auto"/>
          <w:highlight w:val="none"/>
        </w:rPr>
      </w:pPr>
    </w:p>
    <w:p w14:paraId="36268F62">
      <w:pPr>
        <w:widowControl/>
        <w:wordWrap/>
        <w:adjustRightInd/>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329675">
      <w:pPr>
        <w:pStyle w:val="7"/>
        <w:ind w:firstLine="506"/>
        <w:rPr>
          <w:rFonts w:hint="eastAsia" w:ascii="仿宋" w:hAnsi="仿宋" w:eastAsia="仿宋" w:cs="仿宋"/>
          <w:color w:val="auto"/>
          <w:highlight w:val="none"/>
          <w:lang w:val="zh-CN"/>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lang w:val="zh-CN"/>
        </w:rPr>
        <w:t>联合协议</w:t>
      </w:r>
    </w:p>
    <w:p w14:paraId="7253E241">
      <w:pPr>
        <w:widowControl/>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（以联合体形式投标的，提供联合协议；本项目不接受联合体投标或者投标人不以联合体形式投标的，则不需要提供）</w:t>
      </w:r>
    </w:p>
    <w:p w14:paraId="526B23C5">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（联合体所有成员名称）</w:t>
      </w:r>
      <w:r>
        <w:rPr>
          <w:rFonts w:hint="eastAsia" w:ascii="仿宋" w:hAnsi="仿宋" w:eastAsia="仿宋" w:cs="仿宋"/>
          <w:color w:val="auto"/>
          <w:kern w:val="0"/>
          <w:highlight w:val="none"/>
        </w:rPr>
        <w:t>自愿</w:t>
      </w:r>
      <w:r>
        <w:rPr>
          <w:rFonts w:hint="eastAsia" w:ascii="仿宋" w:hAnsi="仿宋" w:eastAsia="仿宋" w:cs="仿宋"/>
          <w:color w:val="auto"/>
          <w:kern w:val="0"/>
          <w:highlight w:val="none"/>
          <w:lang w:val="zh-CN"/>
        </w:rPr>
        <w:t>组成一个联合体，以一个投标人的身份</w:t>
      </w:r>
      <w:r>
        <w:rPr>
          <w:rFonts w:hint="eastAsia" w:ascii="仿宋" w:hAnsi="仿宋" w:eastAsia="仿宋" w:cs="仿宋"/>
          <w:color w:val="auto"/>
          <w:kern w:val="0"/>
          <w:highlight w:val="none"/>
        </w:rPr>
        <w:t>参加</w:t>
      </w:r>
      <w:r>
        <w:rPr>
          <w:rFonts w:hint="eastAsia" w:ascii="仿宋" w:hAnsi="仿宋" w:eastAsia="仿宋" w:cs="仿宋"/>
          <w:color w:val="auto"/>
          <w:highlight w:val="none"/>
        </w:rPr>
        <w:t>（项目名称）【项目编号：（项目编号）】</w:t>
      </w:r>
      <w:r>
        <w:rPr>
          <w:rFonts w:hint="eastAsia" w:ascii="仿宋" w:hAnsi="仿宋" w:eastAsia="仿宋" w:cs="仿宋"/>
          <w:color w:val="auto"/>
          <w:kern w:val="0"/>
          <w:highlight w:val="none"/>
          <w:lang w:val="zh-CN"/>
        </w:rPr>
        <w:t xml:space="preserve">投标。 </w:t>
      </w:r>
    </w:p>
    <w:p w14:paraId="2A86E7DA">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一、各方一致决定，</w:t>
      </w:r>
      <w:r>
        <w:rPr>
          <w:rFonts w:hint="eastAsia" w:ascii="仿宋" w:hAnsi="仿宋" w:eastAsia="仿宋" w:cs="仿宋"/>
          <w:color w:val="auto"/>
          <w:kern w:val="0"/>
          <w:highlight w:val="none"/>
          <w:u w:val="single"/>
        </w:rPr>
        <w:t>（某联合体成员名称）</w:t>
      </w:r>
      <w:r>
        <w:rPr>
          <w:rFonts w:hint="eastAsia" w:ascii="仿宋" w:hAnsi="仿宋" w:eastAsia="仿宋" w:cs="仿宋"/>
          <w:color w:val="auto"/>
          <w:kern w:val="0"/>
          <w:highlight w:val="none"/>
        </w:rPr>
        <w:t>为联合体</w:t>
      </w:r>
      <w:r>
        <w:rPr>
          <w:rFonts w:hint="eastAsia" w:ascii="仿宋" w:hAnsi="仿宋" w:eastAsia="仿宋" w:cs="仿宋"/>
          <w:color w:val="auto"/>
          <w:kern w:val="0"/>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kern w:val="0"/>
          <w:highlight w:val="none"/>
          <w:lang w:val="zh-CN"/>
        </w:rPr>
        <w:t>。</w:t>
      </w:r>
    </w:p>
    <w:p w14:paraId="6B6A0F36">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kern w:val="0"/>
          <w:highlight w:val="none"/>
          <w:lang w:val="zh-CN"/>
        </w:rPr>
        <w:t>授权代表根据招标文件规定及投标内容而对采购人、采购代理机构所作的任何合法承诺，包括书面澄清及相应等均对联合投标各方产生约束力。</w:t>
      </w:r>
    </w:p>
    <w:p w14:paraId="4E007A8C">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三、本次联合投标中，分工如下：</w:t>
      </w:r>
    </w:p>
    <w:p w14:paraId="32FE1889">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（联合体成员1）</w:t>
      </w:r>
      <w:r>
        <w:rPr>
          <w:rFonts w:hint="eastAsia" w:ascii="仿宋" w:hAnsi="仿宋" w:eastAsia="仿宋" w:cs="仿宋"/>
          <w:color w:val="auto"/>
          <w:kern w:val="0"/>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lang w:val="zh-CN"/>
        </w:rPr>
        <w:t>；</w:t>
      </w:r>
    </w:p>
    <w:p w14:paraId="38E7DE37">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（联合体成员2）</w:t>
      </w:r>
      <w:r>
        <w:rPr>
          <w:rFonts w:hint="eastAsia" w:ascii="仿宋" w:hAnsi="仿宋" w:eastAsia="仿宋" w:cs="仿宋"/>
          <w:color w:val="auto"/>
          <w:kern w:val="0"/>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lang w:val="zh-CN"/>
        </w:rPr>
        <w:t>；</w:t>
      </w:r>
    </w:p>
    <w:p w14:paraId="5CD586D0">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p>
    <w:p w14:paraId="63966773">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四、联合体成员中小企业合同份额。</w:t>
      </w:r>
    </w:p>
    <w:p w14:paraId="3DDF8CB7">
      <w:pPr>
        <w:wordWrap/>
        <w:snapToGrid w:val="0"/>
        <w:ind w:firstLine="576" w:firstLineChars="0"/>
        <w:rPr>
          <w:rFonts w:hint="eastAsia" w:ascii="仿宋" w:hAnsi="仿宋" w:eastAsia="仿宋" w:cs="仿宋"/>
          <w:b/>
          <w:color w:val="auto"/>
          <w:kern w:val="0"/>
          <w:highlight w:val="none"/>
          <w:lang w:val="zh-CN"/>
        </w:rPr>
      </w:pPr>
      <w:r>
        <w:rPr>
          <w:rFonts w:hint="eastAsia" w:ascii="仿宋" w:hAnsi="仿宋" w:eastAsia="仿宋" w:cs="仿宋"/>
          <w:color w:val="auto"/>
          <w:kern w:val="0"/>
          <w:highlight w:val="none"/>
          <w:lang w:val="zh-CN"/>
        </w:rPr>
        <w:t>1、</w:t>
      </w:r>
      <w:r>
        <w:rPr>
          <w:rFonts w:hint="eastAsia" w:ascii="仿宋" w:hAnsi="仿宋" w:eastAsia="仿宋" w:cs="仿宋"/>
          <w:color w:val="auto"/>
          <w:kern w:val="0"/>
          <w:highlight w:val="none"/>
          <w:u w:val="single"/>
        </w:rPr>
        <w:t>（联合体成员X,……）</w:t>
      </w:r>
      <w:r>
        <w:rPr>
          <w:rFonts w:hint="eastAsia" w:ascii="仿宋" w:hAnsi="仿宋" w:eastAsia="仿宋" w:cs="仿宋"/>
          <w:color w:val="auto"/>
          <w:kern w:val="0"/>
          <w:highlight w:val="none"/>
        </w:rPr>
        <w:t>提供的全部货物由小微企业制造，其合同份额占到合同总金额</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%以上；</w:t>
      </w:r>
      <w:r>
        <w:rPr>
          <w:rFonts w:hint="eastAsia" w:ascii="仿宋" w:hAnsi="仿宋" w:eastAsia="仿宋" w:cs="仿宋"/>
          <w:color w:val="auto"/>
          <w:kern w:val="0"/>
          <w:highlight w:val="none"/>
          <w:lang w:val="zh-CN"/>
        </w:rPr>
        <w:t>……。</w:t>
      </w:r>
      <w:r>
        <w:rPr>
          <w:rFonts w:hint="eastAsia" w:ascii="仿宋" w:hAnsi="仿宋" w:eastAsia="仿宋" w:cs="仿宋"/>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highlight w:val="none"/>
        </w:rPr>
        <w:t>拟享受以上价格扣除政策的，填写有关内容。</w:t>
      </w:r>
      <w:r>
        <w:rPr>
          <w:rFonts w:hint="eastAsia" w:ascii="仿宋" w:hAnsi="仿宋" w:eastAsia="仿宋" w:cs="仿宋"/>
          <w:b/>
          <w:color w:val="auto"/>
          <w:kern w:val="0"/>
          <w:highlight w:val="none"/>
          <w:lang w:val="zh-CN"/>
        </w:rPr>
        <w:t>）</w:t>
      </w:r>
    </w:p>
    <w:p w14:paraId="7298D153">
      <w:pPr>
        <w:wordWrap/>
        <w:snapToGrid w:val="0"/>
        <w:ind w:firstLine="576" w:firstLineChars="0"/>
        <w:rPr>
          <w:rFonts w:hint="eastAsia" w:ascii="仿宋" w:hAnsi="仿宋" w:eastAsia="仿宋" w:cs="仿宋"/>
          <w:color w:val="auto"/>
          <w:kern w:val="0"/>
          <w:highlight w:val="none"/>
          <w:lang w:val="zh-CN"/>
        </w:rPr>
      </w:pPr>
      <w:r>
        <w:rPr>
          <w:rFonts w:hint="eastAsia" w:ascii="仿宋" w:hAnsi="仿宋" w:eastAsia="仿宋" w:cs="仿宋"/>
          <w:color w:val="auto"/>
          <w:highlight w:val="none"/>
        </w:rPr>
        <w:t>2、中小企业合同金额达到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w:t>
      </w:r>
      <w:r>
        <w:rPr>
          <w:rFonts w:hint="eastAsia" w:ascii="仿宋" w:hAnsi="仿宋" w:eastAsia="仿宋" w:cs="仿宋"/>
          <w:b/>
          <w:bCs/>
          <w:color w:val="auto"/>
          <w:kern w:val="0"/>
          <w:highlight w:val="none"/>
          <w:lang w:val="zh-CN"/>
        </w:rPr>
        <w:t>（</w:t>
      </w:r>
      <w:r>
        <w:rPr>
          <w:rFonts w:hint="eastAsia" w:ascii="仿宋" w:hAnsi="仿宋" w:eastAsia="仿宋" w:cs="仿宋"/>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highlight w:val="none"/>
          <w:lang w:val="zh-CN"/>
        </w:rPr>
        <w:t>）</w:t>
      </w:r>
    </w:p>
    <w:p w14:paraId="5CE06078">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14:paraId="1BFA8F41">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六、有关本次联合投标的其他事宜：</w:t>
      </w:r>
    </w:p>
    <w:p w14:paraId="519740F3">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1、联合体各方不再单独参加或者与其他供应商另外组成联合体参加同一合同项下的政府采购活动。</w:t>
      </w:r>
    </w:p>
    <w:p w14:paraId="26188BB5">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2、联合体中有同类资质的各方按照联合体分工承担相同工作的，按照资质等级较低的供应商确定资质等级。</w:t>
      </w:r>
    </w:p>
    <w:p w14:paraId="7BC18F34">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3、本协议提交采购人、采购代理机构后，联合体各方不得以任何形式对上述内容进行修改或撤销。</w:t>
      </w:r>
    </w:p>
    <w:p w14:paraId="62E6D15B">
      <w:pPr>
        <w:snapToGrid w:val="0"/>
        <w:ind w:firstLine="5040" w:firstLineChars="21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4760D88E">
      <w:pPr>
        <w:snapToGrid w:val="0"/>
        <w:ind w:firstLine="5040" w:firstLineChars="21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1322C91E">
      <w:pPr>
        <w:snapToGrid w:val="0"/>
        <w:ind w:firstLine="480"/>
        <w:jc w:val="righ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日期：  年  月   日</w:t>
      </w:r>
    </w:p>
    <w:p w14:paraId="4F7D75C0">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F32763C">
      <w:pPr>
        <w:widowControl/>
        <w:adjustRightInd/>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5AA49B8">
      <w:pPr>
        <w:pStyle w:val="7"/>
        <w:ind w:firstLine="506"/>
        <w:rPr>
          <w:rFonts w:hint="eastAsia" w:ascii="仿宋" w:hAnsi="仿宋" w:eastAsia="仿宋" w:cs="仿宋"/>
          <w:color w:val="auto"/>
          <w:highlight w:val="none"/>
        </w:rPr>
      </w:pPr>
      <w:r>
        <w:rPr>
          <w:rFonts w:hint="eastAsia" w:ascii="仿宋" w:hAnsi="仿宋" w:eastAsia="仿宋" w:cs="仿宋"/>
          <w:color w:val="auto"/>
          <w:spacing w:val="6"/>
          <w:highlight w:val="none"/>
        </w:rPr>
        <w:t>附件6：</w:t>
      </w:r>
      <w:r>
        <w:rPr>
          <w:rFonts w:hint="eastAsia" w:ascii="仿宋" w:hAnsi="仿宋" w:eastAsia="仿宋" w:cs="仿宋"/>
          <w:color w:val="auto"/>
          <w:highlight w:val="none"/>
        </w:rPr>
        <w:t>分包意向协议</w:t>
      </w:r>
    </w:p>
    <w:p w14:paraId="52BBEB80">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（中标后以分包方式履行合同的，提供分包意向协议；采购人不同意分包或者投标人中标后不以分包方式履行合同的，则不需要提供。）</w:t>
      </w:r>
    </w:p>
    <w:p w14:paraId="381FC023">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lang w:val="zh-CN"/>
        </w:rPr>
        <w:t>若成为</w:t>
      </w:r>
      <w:r>
        <w:rPr>
          <w:rFonts w:hint="eastAsia" w:ascii="仿宋" w:hAnsi="仿宋" w:eastAsia="仿宋" w:cs="仿宋"/>
          <w:color w:val="auto"/>
          <w:highlight w:val="none"/>
        </w:rPr>
        <w:t>（项目名称）【项目编号：（项目编号）】</w:t>
      </w:r>
      <w:r>
        <w:rPr>
          <w:rFonts w:hint="eastAsia" w:ascii="仿宋" w:hAnsi="仿宋" w:eastAsia="仿宋" w:cs="仿宋"/>
          <w:color w:val="auto"/>
          <w:kern w:val="0"/>
          <w:highlight w:val="none"/>
          <w:lang w:val="zh-CN"/>
        </w:rPr>
        <w:t>的中标供应商，将依法采取分包方式履行合同。</w:t>
      </w: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rPr>
        <w:t>与</w:t>
      </w:r>
      <w:r>
        <w:rPr>
          <w:rFonts w:hint="eastAsia" w:ascii="仿宋" w:hAnsi="仿宋" w:eastAsia="仿宋" w:cs="仿宋"/>
          <w:color w:val="auto"/>
          <w:kern w:val="0"/>
          <w:highlight w:val="none"/>
          <w:u w:val="single"/>
        </w:rPr>
        <w:t>（所有分包供应商名称）</w:t>
      </w:r>
      <w:r>
        <w:rPr>
          <w:rFonts w:hint="eastAsia" w:ascii="仿宋" w:hAnsi="仿宋" w:eastAsia="仿宋" w:cs="仿宋"/>
          <w:color w:val="auto"/>
          <w:kern w:val="0"/>
          <w:highlight w:val="none"/>
        </w:rPr>
        <w:t>达成分包意向协议</w:t>
      </w:r>
      <w:r>
        <w:rPr>
          <w:rFonts w:hint="eastAsia" w:ascii="仿宋" w:hAnsi="仿宋" w:eastAsia="仿宋" w:cs="仿宋"/>
          <w:color w:val="auto"/>
          <w:kern w:val="0"/>
          <w:highlight w:val="none"/>
          <w:lang w:val="zh-CN"/>
        </w:rPr>
        <w:t xml:space="preserve">。 </w:t>
      </w:r>
    </w:p>
    <w:p w14:paraId="388C121B">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一、分包标的及数量</w:t>
      </w:r>
    </w:p>
    <w:p w14:paraId="1C87313B">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kern w:val="0"/>
          <w:highlight w:val="none"/>
          <w:u w:val="single"/>
        </w:rPr>
        <w:t>（分包供应商1名称）</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u w:val="single"/>
        </w:rPr>
        <w:t>（分包供应商2名称），</w:t>
      </w:r>
      <w:r>
        <w:rPr>
          <w:rFonts w:hint="eastAsia" w:ascii="仿宋" w:hAnsi="仿宋" w:eastAsia="仿宋" w:cs="仿宋"/>
          <w:color w:val="auto"/>
          <w:kern w:val="0"/>
          <w:highlight w:val="none"/>
          <w:lang w:val="zh-CN"/>
        </w:rPr>
        <w:t>具备承</w:t>
      </w:r>
      <w:r>
        <w:rPr>
          <w:rFonts w:hint="eastAsia" w:ascii="仿宋" w:hAnsi="仿宋" w:eastAsia="仿宋" w:cs="仿宋"/>
          <w:color w:val="auto"/>
          <w:kern w:val="0"/>
          <w:highlight w:val="none"/>
        </w:rPr>
        <w:t>担</w:t>
      </w:r>
      <w:r>
        <w:rPr>
          <w:rFonts w:hint="eastAsia" w:ascii="仿宋" w:hAnsi="仿宋" w:eastAsia="仿宋" w:cs="仿宋"/>
          <w:color w:val="auto"/>
          <w:kern w:val="0"/>
          <w:highlight w:val="none"/>
          <w:u w:val="single"/>
          <w:lang w:val="zh-CN"/>
        </w:rPr>
        <w:t>XX工作内容</w:t>
      </w:r>
      <w:r>
        <w:rPr>
          <w:rFonts w:hint="eastAsia" w:ascii="仿宋" w:hAnsi="仿宋" w:eastAsia="仿宋" w:cs="仿宋"/>
          <w:color w:val="auto"/>
          <w:kern w:val="0"/>
          <w:highlight w:val="none"/>
          <w:lang w:val="zh-CN"/>
        </w:rPr>
        <w:t>相应资质条件且不得再次分包；</w:t>
      </w:r>
    </w:p>
    <w:p w14:paraId="075F8D55">
      <w:pPr>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46AEBA4D">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二、分包供应商中小企业合同份额</w:t>
      </w:r>
    </w:p>
    <w:p w14:paraId="3F6AEA2A">
      <w:pPr>
        <w:wordWrap/>
        <w:snapToGrid w:val="0"/>
        <w:ind w:firstLine="576" w:firstLineChars="0"/>
        <w:rPr>
          <w:rFonts w:hint="eastAsia" w:ascii="仿宋" w:hAnsi="仿宋" w:eastAsia="仿宋" w:cs="仿宋"/>
          <w:b/>
          <w:color w:val="auto"/>
          <w:kern w:val="0"/>
          <w:highlight w:val="none"/>
          <w:lang w:val="zh-CN"/>
        </w:rPr>
      </w:pPr>
      <w:r>
        <w:rPr>
          <w:rFonts w:hint="eastAsia" w:ascii="仿宋" w:hAnsi="仿宋" w:eastAsia="仿宋" w:cs="仿宋"/>
          <w:color w:val="auto"/>
          <w:kern w:val="0"/>
          <w:highlight w:val="none"/>
        </w:rPr>
        <w:t>1、</w:t>
      </w:r>
      <w:r>
        <w:rPr>
          <w:rFonts w:hint="eastAsia" w:ascii="仿宋" w:hAnsi="仿宋" w:eastAsia="仿宋" w:cs="仿宋"/>
          <w:color w:val="auto"/>
          <w:kern w:val="0"/>
          <w:highlight w:val="none"/>
          <w:u w:val="single"/>
        </w:rPr>
        <w:t>（分包供应商X,……）提供的货物全部由小微企业制造，</w:t>
      </w:r>
      <w:r>
        <w:rPr>
          <w:rFonts w:hint="eastAsia" w:ascii="仿宋" w:hAnsi="仿宋" w:eastAsia="仿宋" w:cs="仿宋"/>
          <w:color w:val="auto"/>
          <w:kern w:val="0"/>
          <w:highlight w:val="none"/>
        </w:rPr>
        <w:t>其合同份额占到合同总金额</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%以上</w:t>
      </w:r>
      <w:r>
        <w:rPr>
          <w:rFonts w:hint="eastAsia" w:ascii="仿宋" w:hAnsi="仿宋" w:eastAsia="仿宋" w:cs="仿宋"/>
          <w:color w:val="auto"/>
          <w:sz w:val="21"/>
          <w:highlight w:val="none"/>
        </w:rPr>
        <w:t>。</w:t>
      </w:r>
      <w:r>
        <w:rPr>
          <w:rFonts w:hint="eastAsia" w:ascii="仿宋" w:hAnsi="仿宋" w:eastAsia="仿宋" w:cs="仿宋"/>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highlight w:val="none"/>
        </w:rPr>
        <w:t>拟享受以上价格扣除政策的，填写有关内容。</w:t>
      </w:r>
      <w:r>
        <w:rPr>
          <w:rFonts w:hint="eastAsia" w:ascii="仿宋" w:hAnsi="仿宋" w:eastAsia="仿宋" w:cs="仿宋"/>
          <w:b/>
          <w:color w:val="auto"/>
          <w:kern w:val="0"/>
          <w:highlight w:val="none"/>
          <w:lang w:val="zh-CN"/>
        </w:rPr>
        <w:t>）</w:t>
      </w:r>
    </w:p>
    <w:p w14:paraId="5B8D8581">
      <w:pPr>
        <w:ind w:firstLine="480"/>
        <w:rPr>
          <w:rFonts w:hint="eastAsia" w:ascii="仿宋" w:hAnsi="仿宋" w:eastAsia="仿宋" w:cs="仿宋"/>
          <w:b/>
          <w:bCs/>
          <w:color w:val="auto"/>
          <w:kern w:val="0"/>
          <w:highlight w:val="none"/>
          <w:lang w:val="zh-CN"/>
        </w:rPr>
      </w:pPr>
      <w:r>
        <w:rPr>
          <w:rFonts w:hint="eastAsia" w:ascii="仿宋" w:hAnsi="仿宋" w:eastAsia="仿宋" w:cs="仿宋"/>
          <w:color w:val="auto"/>
          <w:highlight w:val="none"/>
        </w:rPr>
        <w:t>2、</w:t>
      </w:r>
      <w:bookmarkStart w:id="422" w:name="_Hlk101133173"/>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w:t>
      </w:r>
      <w:r>
        <w:rPr>
          <w:rFonts w:hint="eastAsia" w:ascii="仿宋" w:hAnsi="仿宋" w:eastAsia="仿宋" w:cs="仿宋"/>
          <w:b/>
          <w:bCs/>
          <w:color w:val="auto"/>
          <w:kern w:val="0"/>
          <w:highlight w:val="none"/>
          <w:lang w:val="zh-CN"/>
        </w:rPr>
        <w:t>（</w:t>
      </w:r>
      <w:r>
        <w:rPr>
          <w:rFonts w:hint="eastAsia" w:ascii="仿宋" w:hAnsi="仿宋" w:eastAsia="仿宋" w:cs="仿宋"/>
          <w:b/>
          <w:bCs/>
          <w:color w:val="auto"/>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highlight w:val="none"/>
          <w:lang w:val="zh-CN"/>
        </w:rPr>
        <w:t>分包意向协议</w:t>
      </w:r>
      <w:r>
        <w:rPr>
          <w:rFonts w:hint="eastAsia" w:ascii="仿宋" w:hAnsi="仿宋" w:eastAsia="仿宋" w:cs="仿宋"/>
          <w:b/>
          <w:bCs/>
          <w:color w:val="auto"/>
          <w:highlight w:val="none"/>
        </w:rPr>
        <w:t>中中小企业、小微企业合同金额应当达到的比例要求填写。</w:t>
      </w:r>
      <w:r>
        <w:rPr>
          <w:rFonts w:hint="eastAsia" w:ascii="仿宋" w:hAnsi="仿宋" w:eastAsia="仿宋" w:cs="仿宋"/>
          <w:b/>
          <w:bCs/>
          <w:color w:val="auto"/>
          <w:kern w:val="0"/>
          <w:highlight w:val="none"/>
          <w:lang w:val="zh-CN"/>
        </w:rPr>
        <w:t>）</w:t>
      </w:r>
      <w:bookmarkEnd w:id="422"/>
    </w:p>
    <w:p w14:paraId="24A4068C">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三、分包工作履行期限、地点、方式</w:t>
      </w:r>
    </w:p>
    <w:p w14:paraId="138ADADD">
      <w:pPr>
        <w:snapToGrid w:val="0"/>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4E75D9F">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四、质量</w:t>
      </w:r>
    </w:p>
    <w:p w14:paraId="1ABA3EAC">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0787A951">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五、价款或者报酬</w:t>
      </w:r>
    </w:p>
    <w:p w14:paraId="20886FE9">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FFBFF6F">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六、违约责任</w:t>
      </w:r>
    </w:p>
    <w:p w14:paraId="40739AB3">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21A36655">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七、争议解决的办法</w:t>
      </w:r>
    </w:p>
    <w:p w14:paraId="08D9632F">
      <w:pPr>
        <w:snapToGrid w:val="0"/>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4535B6F5">
      <w:pPr>
        <w:snapToGrid w:val="0"/>
        <w:ind w:left="5861" w:leftChars="342" w:hanging="5040" w:hangingChars="2100"/>
        <w:rPr>
          <w:rFonts w:hint="eastAsia" w:ascii="仿宋" w:hAnsi="仿宋" w:eastAsia="仿宋" w:cs="仿宋"/>
          <w:color w:val="auto"/>
          <w:kern w:val="0"/>
          <w:highlight w:val="none"/>
          <w:lang w:val="zh-CN"/>
        </w:rPr>
      </w:pPr>
    </w:p>
    <w:p w14:paraId="3AC522E0">
      <w:pPr>
        <w:snapToGrid w:val="0"/>
        <w:ind w:left="5861" w:leftChars="342" w:hanging="5040" w:hangingChars="2100"/>
        <w:jc w:val="righ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投标人名称(电子签名)：</w:t>
      </w:r>
    </w:p>
    <w:p w14:paraId="0CF466C6">
      <w:pPr>
        <w:snapToGrid w:val="0"/>
        <w:ind w:firstLine="480"/>
        <w:jc w:val="righ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分包供应商名称(电子签名/公章)：</w:t>
      </w:r>
    </w:p>
    <w:p w14:paraId="5A446974">
      <w:pPr>
        <w:snapToGrid w:val="0"/>
        <w:ind w:firstLine="5760" w:firstLineChars="24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w:t>
      </w:r>
    </w:p>
    <w:p w14:paraId="7D4DC8A7">
      <w:pPr>
        <w:snapToGrid w:val="0"/>
        <w:ind w:left="5861" w:leftChars="342" w:hanging="5040" w:hangingChars="21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  年  月   日</w:t>
      </w:r>
    </w:p>
    <w:p w14:paraId="24D2A3A7">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1FBA5288">
      <w:pPr>
        <w:widowControl/>
        <w:wordWrap/>
        <w:adjustRightInd/>
        <w:spacing w:line="240" w:lineRule="auto"/>
        <w:ind w:firstLine="0" w:firstLineChars="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3CEF1E9">
      <w:pPr>
        <w:pStyle w:val="7"/>
        <w:rPr>
          <w:rFonts w:hint="eastAsia" w:ascii="仿宋" w:hAnsi="仿宋" w:eastAsia="仿宋" w:cs="仿宋"/>
          <w:color w:val="auto"/>
          <w:highlight w:val="none"/>
        </w:rPr>
      </w:pPr>
      <w:r>
        <w:rPr>
          <w:rFonts w:hint="eastAsia" w:ascii="仿宋" w:hAnsi="仿宋" w:eastAsia="仿宋" w:cs="仿宋"/>
          <w:color w:val="auto"/>
          <w:highlight w:val="none"/>
        </w:rPr>
        <w:t>附件7：中小企业声明函</w:t>
      </w:r>
    </w:p>
    <w:p w14:paraId="7D552895">
      <w:pPr>
        <w:wordWrap/>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524B166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（采购人） </w:t>
      </w:r>
      <w:r>
        <w:rPr>
          <w:rFonts w:hint="eastAsia" w:ascii="仿宋" w:hAnsi="仿宋" w:eastAsia="仿宋" w:cs="仿宋"/>
          <w:color w:val="auto"/>
          <w:highlight w:val="none"/>
        </w:rPr>
        <w:t xml:space="preserve">的 </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 xml:space="preserve"> 采购活动，提供的货物全部由符合政策要求的中小企业制造。相关企业（含联合体中的中小企业、签订分包意向协议的中小企业）的具体情况如下：</w:t>
      </w:r>
    </w:p>
    <w:p w14:paraId="40F40D0E">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1.双全频线阵列音箱，属于工业行业；制造商为__________（企业名称），从业人员____人，营业收入为____万元，资产总额为____万元，属于____（中型企业、小型企业、微型企业）；</w:t>
      </w:r>
    </w:p>
    <w:p w14:paraId="0DE5671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2.单线阵列低频音箱，属于工业行业；制造商为__________（企业名称），从业人员____人，营业收入为____万元，资产总额为____万元，属于____（中型企业、小型企业、微型企业）；</w:t>
      </w:r>
    </w:p>
    <w:p w14:paraId="0E45A22D">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3.数字功放，属于工业行业；制造商为__________（企业名称），从业人员____人，营业收入为____万元，资产总额为____万元，属于____（中型企业、小型企业、微型企业）；</w:t>
      </w:r>
    </w:p>
    <w:p w14:paraId="67A4CC42">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4.数字功放，属于工业行业；制造商为__________（企业名称），从业人员____人，营业收入为____万元，资产总额为____万元，属于____（中型企业、小型企业、微型企业）；</w:t>
      </w:r>
    </w:p>
    <w:p w14:paraId="67D4D99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5.线阵列吊装支架（配双10寸），属于工业行业；制造商为__________（企业名称），从业人员____人，营业收入为____万元，资产总额为____万元，属于____（中型企业、小型企业、微型企业）；</w:t>
      </w:r>
    </w:p>
    <w:p w14:paraId="0B6DD05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6.专业音箱，属于工业行业；制造商为__________（企业名称），从业人员____人，营业收入为____万元，资产总额为____万元，属于____（中型企业、小型企业、微型企业）；</w:t>
      </w:r>
    </w:p>
    <w:p w14:paraId="05B2317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7.数字功放，属于工业行业；制造商为__________（企业名称），从业人员____人，营业收入为____万元，资产总额为____万元，属于____（中型企业、小型企业、微型企业）；</w:t>
      </w:r>
    </w:p>
    <w:p w14:paraId="32319730">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8.音箱壁挂支架，属于工业行业；制造商为__________（企业名称），从业人员____人，营业收入为____万元，资产总额为____万元，属于____（中型企业、小型企业、微型企业）；</w:t>
      </w:r>
    </w:p>
    <w:p w14:paraId="1F508A0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9.舞台返听音箱，属于工业行业；制造商为__________（企业名称），从业人员____人，营业收入为____万元，资产总额为____万元，属于____（中型企业、小型企业、微型企业）；</w:t>
      </w:r>
    </w:p>
    <w:p w14:paraId="0632DE0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10.数字功放，属于工业行业；制造商为__________（企业名称），从业人员____人，营业收入为____万元，资产总额为____万元，属于____（中型企业、小型企业、微型企业）；</w:t>
      </w:r>
    </w:p>
    <w:p w14:paraId="6D1C8A5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11.台唇音箱，属于工业行业；制造商为__________（企业名称），从业人员____人，营业收入为____万元，资产总额为____万元，属于____（中型企业、小型企业、微型企业）；</w:t>
      </w:r>
    </w:p>
    <w:p w14:paraId="269E61BF">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12.数字功放，属于工业行业；制造商为__________（企业名称），从业人员____人，营业收入为____万元，资产总额为____万元，属于____（中型企业、小型企业、微型企业）；</w:t>
      </w:r>
    </w:p>
    <w:p w14:paraId="2821A842">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13.双超低音音箱，属于工业行业；制造商为__________（企业名称），从业人员____人，营业收入为____万元，资产总额为____万元，属于____（中型企业、小型企业、微型企业）；</w:t>
      </w:r>
    </w:p>
    <w:p w14:paraId="17EEF7F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14.数字功放，属于工业行业；制造商为__________（企业名称），从业人员____人，营业收入为____万元，资产总额为____万元，属于____（中型企业、小型企业、微型企业）；</w:t>
      </w:r>
    </w:p>
    <w:p w14:paraId="47FA25F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15.有源声柱，属于工业行业；制造商为__________（企业名称），从业人员____人，营业收入为____万元，资产总额为____万元，属于____（中型企业、小型企业、微型企业）；</w:t>
      </w:r>
    </w:p>
    <w:p w14:paraId="57D1138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16.UHF段液晶显示真分集可调频无线咪双手持(一拖二)，属于工业行业；制造商为__________（企业名称），从业人员____人，营业收入为____万元，资产总额为____万元，属于____（中型企业、小型企业、微型企业）；</w:t>
      </w:r>
    </w:p>
    <w:p w14:paraId="55FF844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17.全向性天线放大套装（含一台接收机+天线，壁挂安装），属于工业行业；制造商为__________（企业名称），从业人员____人，营业收入为____万元，资产总额为____万元，属于____（中型企业、小型企业、微型企业）；</w:t>
      </w:r>
    </w:p>
    <w:p w14:paraId="37AE970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18.24路调音台，属于工业行业；制造商为__________（企业名称），从业人员____人，营业收入为____万元，资产总额为____万元，属于____（中型企业、小型企业、微型企业）；</w:t>
      </w:r>
    </w:p>
    <w:p w14:paraId="7A4DE00B">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19.音频处理器会议矩阵12*12，属于工业行业；制造商为__________（企业名称），从业人员____人，营业收入为____万元，资产总额为____万元，属于____（中型企业、小型企业、微型企业）；</w:t>
      </w:r>
    </w:p>
    <w:p w14:paraId="7BBAE31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20.高效抑制处理器，属于工业行业；制造商为__________（企业名称），从业人员____人，营业收入为____万元，资产总额为____万元，属于____（中型企业、小型企业、微型企业）；</w:t>
      </w:r>
    </w:p>
    <w:p w14:paraId="2E6DDBE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21.5GWiFi无线会议主机，属于工业行业；制造商为__________（企业名称），从业人员____人，营业收入为____万元，资产总额为____万元，属于____（中型企业、小型企业、微型企业）；</w:t>
      </w:r>
    </w:p>
    <w:p w14:paraId="545D01BA">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22.无线5GWIFI主席话筒（短咪杆），属于工业行业；制造商为__________（企业名称），从业人员____人，营业收入为____万元，资产总额为____万元，属于____（中型企业、小型企业、微型企业）；</w:t>
      </w:r>
    </w:p>
    <w:p w14:paraId="4A3D5A1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23.无线5GWIFI代表话筒（短咪杆），属于工业行业；制造商为__________（企业名称），从业人员____人，营业收入为____万元，资产总额为____万元，属于____（中型企业、小型企业、微型企业）；</w:t>
      </w:r>
    </w:p>
    <w:p w14:paraId="5B44881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24.无线网络会议AP，属于工业行业；制造商为__________（企业名称），从业人员____人，营业收入为____万元，资产总额为____万元，属于____（中型企业、小型企业、微型企业）；</w:t>
      </w:r>
    </w:p>
    <w:p w14:paraId="1D11643F">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25.无线网络会议单元充电器，属于工业行业；制造商为__________（企业名称），从业人员____人，营业收入为____万元，资产总额为____万元，属于____（中型企业、小型企业、微型企业）；</w:t>
      </w:r>
    </w:p>
    <w:p w14:paraId="47ADD16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26.HDMI输入节点，属于工业行业；制造商为__________（企业名称），从业人员____人，营业收入为____万元，资产总额为____万元，属于____（中型企业、小型企业、微型企业）；</w:t>
      </w:r>
    </w:p>
    <w:p w14:paraId="0D292B30">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27.HDMI输出节点，属于工业行业；制造商为__________（企业名称），从业人员____人，营业收入为____万元，资产总额为____万元，属于____（中型企业、小型企业、微型企业）；</w:t>
      </w:r>
    </w:p>
    <w:p w14:paraId="52A19598">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28.全媒体视音频融合中控平台，属于工业行业；制造商为__________（企业名称），从业人员____人，营业收入为____万元，资产总额为____万元，属于____（中型企业、小型企业、微型企业）；</w:t>
      </w:r>
    </w:p>
    <w:p w14:paraId="085F63FF">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29.全媒体融合管理平台软件，属于工业行业；制造商为__________（企业名称），从业人员____人，营业收入为____万元，资产总额为____万元，属于____（中型企业、小型企业、微型企业）；</w:t>
      </w:r>
    </w:p>
    <w:p w14:paraId="0223DA3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30.软件授权，属于工业行业；制造商为__________（企业名称），从业人员____人，营业收入为____万元，资产总额为____万元，属于____（中型企业、小型企业、微型企业）；</w:t>
      </w:r>
    </w:p>
    <w:p w14:paraId="1C75BE06">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31.中控编程，属于工业行业；制造商为__________（企业名称），从业人员____人，营业收入为____万元，资产总额为____万元，属于____（中型企业、小型企业、微型企业）；</w:t>
      </w:r>
    </w:p>
    <w:p w14:paraId="7A9D6A3C">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32.全媒体网络继电器，属于工业行业；制造商为__________（企业名称），从业人员____人，营业收入为____万元，资产总额为____万元，属于____（中型企业、小型企业、微型企业）；</w:t>
      </w:r>
    </w:p>
    <w:p w14:paraId="6F1C8918">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33.分布式节点安装机架（竖插式），属于工业行业；制造商为__________（企业名称），从业人员____人，营业收入为____万元，资产总额为____万元，属于____（中型企业、小型企业、微型企业）；</w:t>
      </w:r>
    </w:p>
    <w:p w14:paraId="5E1AE7B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34.红外发射棒，属于工业行业；制造商为__________（企业名称），从业人员____人，营业收入为____万元，资产总额为____万元，属于____（中型企业、小型企业、微型企业）；</w:t>
      </w:r>
    </w:p>
    <w:p w14:paraId="6A91D7C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35.会议录播主机，属于工业行业；制造商为__________（企业名称），从业人员____人，营业收入为____万元，资产总额为____万元，属于____（中型企业、小型企业、微型企业）；</w:t>
      </w:r>
    </w:p>
    <w:p w14:paraId="77F4A79F">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36.智能会议终端，属于工业行业；制造商为__________（企业名称），从业人员____人，营业收入为____万元，资产总额为____万元，属于____（中型企业、小型企业、微型企业）；</w:t>
      </w:r>
    </w:p>
    <w:p w14:paraId="7C18764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37.电源时序器（18路+2座空气开关），属于工业行业；制造商为__________（企业名称），从业人员____人，营业收入为____万元，资产总额为____万元，属于____（中型企业、小型企业、微型企业）；</w:t>
      </w:r>
    </w:p>
    <w:p w14:paraId="69596923">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38.控制平板，属于工业行业；制造商为__________（企业名称），从业人员____人，营业收入为____万元，资产总额为____万元，属于____（中型企业、小型企业、微型企业）；</w:t>
      </w:r>
    </w:p>
    <w:p w14:paraId="505B175C">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39.无线路由器，属于工业行业；制造商为__________（企业名称），从业人员____人，营业收入为____万元，资产总额为____万元，属于____（中型企业、小型企业、微型企业）；</w:t>
      </w:r>
    </w:p>
    <w:p w14:paraId="5DF6ED1C">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40.舞台多媒体插座，属于工业行业；制造商为__________（企业名称），从业人员____人，营业收入为____万元，资产总额为____万元，属于____（中型企业、小型企业、微型企业）；</w:t>
      </w:r>
    </w:p>
    <w:p w14:paraId="06AECD2A">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41.电源时序器，属于工业行业；制造商为__________（企业名称），从业人员____人，营业收入为____万元，资产总额为____万元，属于____（中型企业、小型企业、微型企业）；</w:t>
      </w:r>
    </w:p>
    <w:p w14:paraId="51AFDE5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42.交换机，属于工业行业；制造商为__________（企业名称），从业人员____人，营业收入为____万元，资产总额为____万元，属于____（中型企业、小型企业、微型企业）；</w:t>
      </w:r>
    </w:p>
    <w:p w14:paraId="4A7D3C41">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43.音频隔离器，属于工业行业；制造商为__________（企业名称），从业人员____人，营业收入为____万元，资产总额为____万元，属于____（中型企业、小型企业、微型企业）；</w:t>
      </w:r>
    </w:p>
    <w:p w14:paraId="29909A7A">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44.机柜，属于工业行业；制造商为__________（企业名称），从业人员____人，营业收入为____万元，资产总额为____万元，属于____（中型企业、小型企业、微型企业）；</w:t>
      </w:r>
    </w:p>
    <w:p w14:paraId="42F38292">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45.电脑桌，属于工业行业；制造商为__________（企业名称），从业人员____人，营业收入为____万元，资产总额为____万元，属于____（中型企业、小型企业、微型企业）；</w:t>
      </w:r>
    </w:p>
    <w:p w14:paraId="2330A850">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46.成像灯，属于工业行业；制造商为__________（企业名称），从业人员____人，营业收入为____万元，资产总额为____万元，属于____（中型企业、小型企业、微型企业）；</w:t>
      </w:r>
    </w:p>
    <w:p w14:paraId="6832EBA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47.染色帕灯，属于工业行业；制造商为__________（企业名称），从业人员____人，营业收入为____万元，资产总额为____万元，属于____（中型企业、小型企业、微型企业）；</w:t>
      </w:r>
    </w:p>
    <w:p w14:paraId="55D8047A">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48.LED平板柔光灯，属于工业行业；制造商为__________（企业名称），从业人员____人，营业收入为____万元，资产总额为____万元，属于____（中型企业、小型企业、微型企业）；</w:t>
      </w:r>
    </w:p>
    <w:p w14:paraId="7A9BC23B">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49.三合一摇头灯（图案/染色/光束），属于工业行业；制造商为__________（企业名称），从业人员____人，营业收入为____万元，资产总额为____万元，属于____（中型企业、小型企业、微型企业）；</w:t>
      </w:r>
    </w:p>
    <w:p w14:paraId="2824070D">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50.纯光束摇头电脑灯，属于工业行业；制造商为__________（企业名称），从业人员____人，营业收入为____万元，资产总额为____万元，属于____（中型企业、小型企业、微型企业）；</w:t>
      </w:r>
    </w:p>
    <w:p w14:paraId="1A2BC4A7">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51.薄烟雾机，属于工业行业；制造商为__________（企业名称），从业人员____人，营业收入为____万元，资产总额为____万元，属于____（中型企业、小型企业、微型企业）；</w:t>
      </w:r>
    </w:p>
    <w:p w14:paraId="51FACBB1">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52.灯光控制台，属于工业行业；制造商为__________（企业名称），从业人员____人，营业收入为____万元，资产总额为____万元，属于____（中型企业、小型企业、微型企业）；</w:t>
      </w:r>
    </w:p>
    <w:p w14:paraId="723DE956">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53.光电隔离信号放大器，属于工业行业；制造商为__________（企业名称），从业人员____人，营业收入为____万元，资产总额为____万元，属于____（中型企业、小型企业、微型企业）；</w:t>
      </w:r>
    </w:p>
    <w:p w14:paraId="78438E13">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54.插电柜，属于工业行业；制造商为__________（企业名称），从业人员____人，营业收入为____万元，资产总额为____万元，属于____（中型企业、小型企业、微型企业）；</w:t>
      </w:r>
    </w:p>
    <w:p w14:paraId="06FDC3B8">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55.灯光灯杆架灯，属于工业行业；制造商为__________（企业名称），从业人员____人，营业收入为____万元，资产总额为____万元，属于____（中型企业、小型企业、微型企业）；</w:t>
      </w:r>
    </w:p>
    <w:p w14:paraId="76533906">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56.显示屏主屏，属于工业行业；制造商为__________（企业名称），从业人员____人，营业收入为____万元，资产总额为____万元，属于____（中型企业、小型企业、微型企业）；</w:t>
      </w:r>
    </w:p>
    <w:p w14:paraId="1B3E2AFD">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57.开关电源，属于工业行业；制造商为__________（企业名称），从业人员____人，营业收入为____万元，资产总额为____万元，属于____（中型企业、小型企业、微型企业）；</w:t>
      </w:r>
    </w:p>
    <w:p w14:paraId="5ADF49B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58.数据接收卡，属于工业行业；制造商为__________（企业名称），从业人员____人，营业收入为____万元，资产总额为____万元，属于____（中型企业、小型企业、微型企业）；</w:t>
      </w:r>
    </w:p>
    <w:p w14:paraId="5B8793F7">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59.视频处理器，属于工业行业；制造商为__________（企业名称），从业人员____人，营业收入为____万元，资产总额为____万元，属于____（中型企业、小型企业、微型企业）；</w:t>
      </w:r>
    </w:p>
    <w:p w14:paraId="18888B1F">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60.配电智能柜，属于工业行业；制造商为__________（企业名称），从业人员____人，营业收入为____万元，资产总额为____万元，属于____（中型企业、小型企业、微型企业）；</w:t>
      </w:r>
    </w:p>
    <w:p w14:paraId="451D7E6C">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61.结构及包边装饰，属于工业行业；制造商为__________（企业名称），从业人员____人，营业收入为____万元，资产总额为____万元，属于____（中型企业、小型企业、微型企业）；</w:t>
      </w:r>
    </w:p>
    <w:p w14:paraId="7585FDF1">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62.单红色显示屏，属于工业行业；制造商为__________（企业名称），从业人员____人，营业收入为____万元，资产总额为____万元，属于____（中型企业、小型企业、微型企业）；</w:t>
      </w:r>
    </w:p>
    <w:p w14:paraId="34C0A512">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63.管理终端，属于工业行业；制造商为__________（企业名称），从业人员____人，营业收入为____万元，资产总额为____万元，属于____（中型企业、小型企业、微型企业）；</w:t>
      </w:r>
    </w:p>
    <w:p w14:paraId="3881DF7C">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64.管理终端，属于工业行业；制造商为__________（企业名称），从业人员____人，营业收入为____万元，资产总额为____万元，属于____（中型企业、小型企业、微型企业）；</w:t>
      </w:r>
    </w:p>
    <w:p w14:paraId="49024B0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65.智能会议终端，属于工业行业；制造商为__________（企业名称），从业人员____人，营业收入为____万元，资产总额为____万元，属于____（中型企业、小型企业、微型企业）；</w:t>
      </w:r>
    </w:p>
    <w:p w14:paraId="1DE96166">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66.高端6.5寸会议音箱，属于工业行业；制造商为__________（企业名称），从业人员____人，营业收入为____万元，资产总额为____万元，属于____（中型企业、小型企业、微型企业）；</w:t>
      </w:r>
    </w:p>
    <w:p w14:paraId="72B8C641">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67.音箱壁挂支架，属于工业行业；制造商为__________（企业名称），从业人员____人，营业收入为____万元，资产总额为____万元，属于____（中型企业、小型企业、微型企业）；</w:t>
      </w:r>
    </w:p>
    <w:p w14:paraId="26313CF1">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68.专业功放(带DSP)，属于工业行业；制造商为__________（企业名称），从业人员____人，营业收入为____万元，资产总额为____万元，属于____（中型企业、小型企业、微型企业）；</w:t>
      </w:r>
    </w:p>
    <w:p w14:paraId="043F4AED">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69.调音台，属于工业行业；制造商为__________（企业名称），从业人员____人，营业收入为____万元，资产总额为____万元，属于____（中型企业、小型企业、微型企业）；</w:t>
      </w:r>
    </w:p>
    <w:p w14:paraId="12E5B27D">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70.音频处理器，属于工业行业；制造商为__________（企业名称），从业人员____人，营业收入为____万元，资产总额为____万元，属于____（中型企业、小型企业、微型企业）；</w:t>
      </w:r>
    </w:p>
    <w:p w14:paraId="346569D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71.U段一拖二无线话筒(双手持)，属于工业行业；制造商为__________（企业名称），从业人员____人，营业收入为____万元，资产总额为____万元，属于____（中型企业、小型企业、微型企业）；</w:t>
      </w:r>
    </w:p>
    <w:p w14:paraId="1A41CCE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72.高效抑制处理器，属于工业行业；制造商为__________（企业名称），从业人员____人，营业收入为____万元，资产总额为____万元，属于____（中型企业、小型企业、微型企业）；</w:t>
      </w:r>
    </w:p>
    <w:p w14:paraId="131B602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73.电源时序器，属于工业行业；制造商为__________（企业名称），从业人员____人，营业收入为____万元，资产总额为____万元，属于____（中型企业、小型企业、微型企业）；</w:t>
      </w:r>
    </w:p>
    <w:p w14:paraId="159B3620">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74.无线会议主机（摄像跟踪），属于工业行业；制造商为__________（企业名称），从业人员____人，营业收入为____万元，资产总额为____万元，属于____（中型企业、小型企业、微型企业）；</w:t>
      </w:r>
    </w:p>
    <w:p w14:paraId="5316EBD8">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75.无线会议主席单元（长咪杆），属于工业行业；制造商为__________（企业名称），从业人员____人，营业收入为____万元，资产总额为____万元，属于____（中型企业、小型企业、微型企业）；</w:t>
      </w:r>
    </w:p>
    <w:p w14:paraId="43D9A02A">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76.无线会议代表单元（长咪杆），属于工业行业；制造商为__________（企业名称），从业人员____人，营业收入为____万元，资产总额为____万元，属于____（中型企业、小型企业、微型企业）；</w:t>
      </w:r>
    </w:p>
    <w:p w14:paraId="0532AC06">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77.充电箱，属于工业行业；制造商为__________（企业名称），从业人员____人，营业收入为____万元，资产总额为____万元，属于____（中型企业、小型企业、微型企业）；</w:t>
      </w:r>
    </w:p>
    <w:p w14:paraId="17FCB3E4">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78.全向吸顶控制天线，属于工业行业；制造商为__________（企业名称），从业人员____人，营业收入为____万元，资产总额为____万元，属于____（中型企业、小型企业、微型企业）；</w:t>
      </w:r>
    </w:p>
    <w:p w14:paraId="13196753">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79.音频隔离器，属于工业行业；制造商为__________（企业名称），从业人员____人，营业收入为____万元，资产总额为____万元，属于____（中型企业、小型企业、微型企业）；</w:t>
      </w:r>
    </w:p>
    <w:p w14:paraId="0ECFEBF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80.机柜，属于工业行业；制造商为__________（企业名称），从业人员____人，营业收入为____万元，资产总额为____万元，属于____（中型企业、小型企业、微型企业）；</w:t>
      </w:r>
    </w:p>
    <w:p w14:paraId="2569C6F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81.接口，属于工业行业；制造商为__________（企业名称），从业人员____人，营业收入为____万元，资产总额为____万元，属于____（中型企业、小型企业、微型企业）；</w:t>
      </w:r>
    </w:p>
    <w:p w14:paraId="73775349">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82.显示屏主屏，属于工业行业；制造商为__________（企业名称），从业人员____人，营业收入为____万元，资产总额为____万元，属于____（中型企业、小型企业、微型企业）；</w:t>
      </w:r>
    </w:p>
    <w:p w14:paraId="4980B6ED">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83.开关电源，属于工业行业；制造商为__________（企业名称），从业人员____人，营业收入为____万元，资产总额为____万元，属于____（中型企业、小型企业、微型企业）；</w:t>
      </w:r>
    </w:p>
    <w:p w14:paraId="0FFFB1E6">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84.数据接收卡，属于工业行业；制造商为__________（企业名称），从业人员____人，营业收入为____万元，资产总额为____万元，属于____（中型企业、小型企业、微型企业）；</w:t>
      </w:r>
    </w:p>
    <w:p w14:paraId="44B62383">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85.视频处理器，属于工业行业；制造商为__________（企业名称），从业人员____人，营业收入为____万元，资产总额为____万元，属于____（中型企业、小型企业、微型企业）；</w:t>
      </w:r>
    </w:p>
    <w:p w14:paraId="77DE45D8">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86.控制服务器，属于工业行业；制造商为__________（企业名称），从业人员____人，营业收入为____万元，资产总额为____万元，属于____（中型企业、小型企业、微型企业）；</w:t>
      </w:r>
    </w:p>
    <w:p w14:paraId="2E5B1B65">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87.结构及包边，属于工业行业；制造商为__________（企业名称），从业人员____人，营业收入为____万元，资产总额为____万元，属于____（中型企业、小型企业、微型企业）；</w:t>
      </w:r>
    </w:p>
    <w:p w14:paraId="359E9C41">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88.配电智能柜，属于工业行业；制造商为__________（企业名称），从业人员____人，营业收入为____万元，资产总额为____万元，属于____（中型企业、小型企业、微型企业）；</w:t>
      </w:r>
    </w:p>
    <w:p w14:paraId="7503D43C">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3885DE30">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61E5702">
      <w:pPr>
        <w:wordWrap/>
        <w:ind w:firstLine="48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8464AC5">
      <w:pPr>
        <w:wordWrap/>
        <w:snapToGrid w:val="0"/>
        <w:ind w:firstLine="5160" w:firstLineChars="215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投标人名称(电子签名)：</w:t>
      </w:r>
    </w:p>
    <w:p w14:paraId="18B2F466">
      <w:pPr>
        <w:wordWrap/>
        <w:snapToGrid w:val="0"/>
        <w:ind w:firstLine="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w:t>
      </w:r>
      <w:r>
        <w:rPr>
          <w:rFonts w:hint="eastAsia" w:ascii="仿宋" w:hAnsi="仿宋" w:eastAsia="仿宋" w:cs="仿宋"/>
          <w:color w:val="auto"/>
          <w:kern w:val="0"/>
          <w:highlight w:val="none"/>
        </w:rPr>
        <w:t xml:space="preserve">：  年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w:t>
      </w:r>
    </w:p>
    <w:p w14:paraId="2E259B7C">
      <w:pPr>
        <w:wordWrap/>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1FFA031D">
      <w:pPr>
        <w:wordWrap/>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w:t>
      </w:r>
    </w:p>
    <w:p w14:paraId="2445B8C6">
      <w:pPr>
        <w:wordWrap/>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0E846B">
      <w:pPr>
        <w:ind w:firstLine="48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E1D4B2">
      <w:pPr>
        <w:ind w:firstLine="480"/>
        <w:rPr>
          <w:rFonts w:hint="eastAsia" w:ascii="仿宋" w:hAnsi="仿宋" w:eastAsia="仿宋" w:cs="仿宋"/>
          <w:color w:val="auto"/>
          <w:highlight w:val="none"/>
        </w:rPr>
      </w:pPr>
    </w:p>
    <w:p w14:paraId="708A18AE">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72E22795">
      <w:pPr>
        <w:pStyle w:val="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附件8：样品（演示）授权委托书</w:t>
      </w:r>
    </w:p>
    <w:p w14:paraId="6DC958DF">
      <w:pPr>
        <w:wordWrap/>
        <w:spacing w:line="240" w:lineRule="auto"/>
        <w:ind w:firstLine="0" w:firstLineChars="0"/>
        <w:jc w:val="center"/>
        <w:rPr>
          <w:rFonts w:hint="eastAsia" w:ascii="仿宋" w:hAnsi="仿宋" w:eastAsia="仿宋" w:cs="仿宋"/>
          <w:color w:val="auto"/>
          <w:sz w:val="40"/>
          <w:highlight w:val="none"/>
        </w:rPr>
      </w:pPr>
    </w:p>
    <w:p w14:paraId="650FB0EC">
      <w:pPr>
        <w:wordWrap/>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样品（演示）授权委托书</w:t>
      </w:r>
    </w:p>
    <w:p w14:paraId="126468CE">
      <w:pPr>
        <w:wordWrap/>
        <w:spacing w:line="240" w:lineRule="auto"/>
        <w:ind w:firstLine="0" w:firstLineChars="0"/>
        <w:jc w:val="center"/>
        <w:rPr>
          <w:rFonts w:hint="eastAsia" w:ascii="仿宋" w:hAnsi="仿宋" w:eastAsia="仿宋" w:cs="仿宋"/>
          <w:color w:val="auto"/>
          <w:sz w:val="24"/>
          <w:szCs w:val="24"/>
          <w:highlight w:val="none"/>
        </w:rPr>
      </w:pPr>
    </w:p>
    <w:p w14:paraId="03150421">
      <w:pPr>
        <w:wordWrap/>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浙江省成套工程有限公司</w:t>
      </w:r>
      <w:r>
        <w:rPr>
          <w:rFonts w:hint="eastAsia" w:ascii="仿宋" w:hAnsi="仿宋" w:eastAsia="仿宋" w:cs="仿宋"/>
          <w:color w:val="auto"/>
          <w:sz w:val="24"/>
          <w:szCs w:val="24"/>
          <w:highlight w:val="none"/>
          <w:lang w:val="zh-CN"/>
        </w:rPr>
        <w:t>：</w:t>
      </w:r>
    </w:p>
    <w:p w14:paraId="4523D7F7">
      <w:pPr>
        <w:wordWrap/>
        <w:snapToGrid w:val="0"/>
        <w:spacing w:line="360" w:lineRule="auto"/>
        <w:ind w:left="290"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26E261E5">
      <w:pPr>
        <w:wordWrap/>
        <w:snapToGrid w:val="0"/>
        <w:spacing w:line="360" w:lineRule="auto"/>
        <w:ind w:left="290"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14:paraId="2C8A6E58">
      <w:pPr>
        <w:wordWrap/>
        <w:snapToGrid w:val="0"/>
        <w:spacing w:line="36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310C2D2A">
      <w:pPr>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特此告知。</w:t>
      </w:r>
    </w:p>
    <w:p w14:paraId="02002F68">
      <w:pPr>
        <w:ind w:firstLine="480"/>
        <w:rPr>
          <w:rFonts w:hint="eastAsia" w:ascii="仿宋" w:hAnsi="仿宋" w:eastAsia="仿宋" w:cs="仿宋"/>
          <w:color w:val="auto"/>
          <w:sz w:val="24"/>
          <w:szCs w:val="24"/>
          <w:highlight w:val="none"/>
          <w:lang w:val="zh-CN"/>
        </w:rPr>
      </w:pPr>
    </w:p>
    <w:p w14:paraId="21AD6582">
      <w:pPr>
        <w:bidi w:val="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14:paraId="596585AA">
      <w:pPr>
        <w:bidi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59B6B481">
      <w:pPr>
        <w:wordWrap/>
        <w:snapToGrid w:val="0"/>
        <w:spacing w:line="360" w:lineRule="auto"/>
        <w:ind w:firstLine="0" w:firstLineChars="0"/>
        <w:rPr>
          <w:rFonts w:hint="eastAsia" w:ascii="仿宋" w:hAnsi="仿宋" w:eastAsia="仿宋" w:cs="仿宋"/>
          <w:color w:val="auto"/>
          <w:sz w:val="24"/>
          <w:szCs w:val="24"/>
          <w:highlight w:val="none"/>
          <w:lang w:val="zh-CN"/>
        </w:rPr>
      </w:pPr>
    </w:p>
    <w:sectPr>
      <w:headerReference r:id="rId25" w:type="default"/>
      <w:footerReference r:id="rId26" w:type="even"/>
      <w:pgSz w:w="11907" w:h="16840"/>
      <w:pgMar w:top="1418" w:right="1418" w:bottom="1418" w:left="1418" w:header="964" w:footer="964"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93D53">
    <w:pPr>
      <w:pStyle w:val="4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3203">
                          <w:pPr>
                            <w:pStyle w:val="42"/>
                            <w:rPr>
                              <w:rFonts w:hint="eastAsia"/>
                            </w:rP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6F23203">
                    <w:pPr>
                      <w:pStyle w:val="42"/>
                      <w:rPr>
                        <w:rFonts w:hint="eastAsia"/>
                      </w:rP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107E7">
    <w:pPr>
      <w:pStyle w:val="42"/>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5E983">
                          <w:pPr>
                            <w:pStyle w:val="42"/>
                            <w:rPr>
                              <w:rFonts w:hint="eastAsia"/>
                            </w:rP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985E983">
                    <w:pPr>
                      <w:pStyle w:val="42"/>
                      <w:rPr>
                        <w:rFonts w:hint="eastAsia"/>
                      </w:rP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946D">
    <w:pPr>
      <w:pStyle w:val="42"/>
      <w:rPr>
        <w:rFonts w:hint="eastAsia"/>
      </w:rPr>
    </w:pPr>
    <w:r>
      <w:fldChar w:fldCharType="begin"/>
    </w:r>
    <w:r>
      <w:instrText xml:space="preserve">PAGE  </w:instrText>
    </w:r>
    <w:r>
      <w:fldChar w:fldCharType="end"/>
    </w:r>
  </w:p>
  <w:p w14:paraId="28BB704B">
    <w:pPr>
      <w:pStyle w:val="4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9B22">
    <w:pPr>
      <w:pStyle w:val="4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5AED">
    <w:pPr>
      <w:pStyle w:val="4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9211">
    <w:pPr>
      <w:pBdr>
        <w:top w:val="single" w:color="auto" w:sz="4" w:space="1"/>
      </w:pBdr>
      <w:snapToGrid w:val="0"/>
      <w:ind w:firstLine="360"/>
      <w:contextualSpacing/>
      <w:jc w:val="left"/>
      <w:rPr>
        <w:rFonts w:ascii="Arial" w:hAnsi="Arial" w:eastAsia="宋体" w:cs="Times New Roman"/>
        <w:sz w:val="18"/>
        <w:szCs w:val="18"/>
      </w:rPr>
    </w:pPr>
    <w:r>
      <w:rPr>
        <w:rFonts w:ascii="Arial" w:hAnsi="Arial" w:eastAsia="宋体" w:cs="Times New Roman"/>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C11A5">
                          <w:pPr>
                            <w:pBdr>
                              <w:top w:val="none" w:color="auto" w:sz="0" w:space="1"/>
                            </w:pBdr>
                            <w:snapToGrid w:val="0"/>
                            <w:ind w:firstLine="360"/>
                            <w:contextualSpacing/>
                            <w:jc w:val="left"/>
                            <w:rPr>
                              <w:rFonts w:ascii="Arial" w:hAnsi="Arial" w:eastAsia="宋体" w:cs="Times New Roman"/>
                              <w:sz w:val="18"/>
                              <w:szCs w:val="18"/>
                            </w:rPr>
                          </w:pPr>
                          <w:r>
                            <w:rPr>
                              <w:rFonts w:ascii="Arial" w:hAnsi="Arial" w:eastAsia="宋体" w:cs="Times New Roman"/>
                              <w:sz w:val="18"/>
                              <w:szCs w:val="18"/>
                            </w:rPr>
                            <w:t xml:space="preserve">第 </w:t>
                          </w:r>
                          <w:r>
                            <w:rPr>
                              <w:rFonts w:ascii="Arial" w:hAnsi="Arial" w:eastAsia="宋体" w:cs="Times New Roman"/>
                              <w:sz w:val="18"/>
                              <w:szCs w:val="18"/>
                            </w:rPr>
                            <w:fldChar w:fldCharType="begin"/>
                          </w:r>
                          <w:r>
                            <w:rPr>
                              <w:rFonts w:ascii="Arial" w:hAnsi="Arial" w:eastAsia="宋体" w:cs="Times New Roman"/>
                              <w:sz w:val="18"/>
                              <w:szCs w:val="18"/>
                            </w:rPr>
                            <w:instrText xml:space="preserve"> PAGE  \* MERGEFORMAT </w:instrText>
                          </w:r>
                          <w:r>
                            <w:rPr>
                              <w:rFonts w:ascii="Arial" w:hAnsi="Arial" w:eastAsia="宋体" w:cs="Times New Roman"/>
                              <w:sz w:val="18"/>
                              <w:szCs w:val="18"/>
                            </w:rPr>
                            <w:fldChar w:fldCharType="separate"/>
                          </w:r>
                          <w:r>
                            <w:rPr>
                              <w:rFonts w:ascii="Arial" w:hAnsi="Arial" w:eastAsia="宋体" w:cs="Times New Roman"/>
                              <w:sz w:val="18"/>
                              <w:szCs w:val="18"/>
                            </w:rPr>
                            <w:t>1</w:t>
                          </w:r>
                          <w:r>
                            <w:rPr>
                              <w:rFonts w:ascii="Arial" w:hAnsi="Arial" w:eastAsia="宋体" w:cs="Times New Roman"/>
                              <w:sz w:val="18"/>
                              <w:szCs w:val="18"/>
                            </w:rPr>
                            <w:fldChar w:fldCharType="end"/>
                          </w:r>
                          <w:r>
                            <w:rPr>
                              <w:rFonts w:ascii="Arial" w:hAnsi="Arial" w:eastAsia="宋体" w:cs="Times New Roman"/>
                              <w:sz w:val="18"/>
                              <w:szCs w:val="18"/>
                            </w:rPr>
                            <w:t xml:space="preserve"> 页 共 </w:t>
                          </w:r>
                          <w:r>
                            <w:rPr>
                              <w:rFonts w:ascii="Arial" w:hAnsi="Arial" w:eastAsia="宋体" w:cs="Times New Roman"/>
                              <w:sz w:val="18"/>
                              <w:szCs w:val="18"/>
                            </w:rPr>
                            <w:fldChar w:fldCharType="begin"/>
                          </w:r>
                          <w:r>
                            <w:rPr>
                              <w:rFonts w:ascii="Arial" w:hAnsi="Arial" w:eastAsia="宋体" w:cs="Times New Roman"/>
                              <w:sz w:val="18"/>
                              <w:szCs w:val="18"/>
                            </w:rPr>
                            <w:instrText xml:space="preserve"> NUMPAGES  \* MERGEFORMAT </w:instrText>
                          </w:r>
                          <w:r>
                            <w:rPr>
                              <w:rFonts w:ascii="Arial" w:hAnsi="Arial" w:eastAsia="宋体" w:cs="Times New Roman"/>
                              <w:sz w:val="18"/>
                              <w:szCs w:val="18"/>
                            </w:rPr>
                            <w:fldChar w:fldCharType="separate"/>
                          </w:r>
                          <w:r>
                            <w:rPr>
                              <w:rFonts w:ascii="Arial" w:hAnsi="Arial" w:eastAsia="宋体" w:cs="Times New Roman"/>
                              <w:sz w:val="18"/>
                              <w:szCs w:val="18"/>
                            </w:rPr>
                            <w:t>59</w:t>
                          </w:r>
                          <w:r>
                            <w:rPr>
                              <w:rFonts w:ascii="Arial" w:hAnsi="Arial" w:eastAsia="宋体" w:cs="Times New Roman"/>
                              <w:sz w:val="18"/>
                              <w:szCs w:val="18"/>
                            </w:rPr>
                            <w:fldChar w:fldCharType="end"/>
                          </w:r>
                          <w:r>
                            <w:rPr>
                              <w:rFonts w:ascii="Arial" w:hAnsi="Arial" w:eastAsia="宋体" w:cs="Times New Roman"/>
                              <w:sz w:val="18"/>
                              <w:szCs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01C11A5">
                    <w:pPr>
                      <w:pBdr>
                        <w:top w:val="none" w:color="auto" w:sz="0" w:space="1"/>
                      </w:pBdr>
                      <w:snapToGrid w:val="0"/>
                      <w:ind w:firstLine="360"/>
                      <w:contextualSpacing/>
                      <w:jc w:val="left"/>
                      <w:rPr>
                        <w:rFonts w:ascii="Arial" w:hAnsi="Arial" w:eastAsia="宋体" w:cs="Times New Roman"/>
                        <w:sz w:val="18"/>
                        <w:szCs w:val="18"/>
                      </w:rPr>
                    </w:pPr>
                    <w:r>
                      <w:rPr>
                        <w:rFonts w:ascii="Arial" w:hAnsi="Arial" w:eastAsia="宋体" w:cs="Times New Roman"/>
                        <w:sz w:val="18"/>
                        <w:szCs w:val="18"/>
                      </w:rPr>
                      <w:t xml:space="preserve">第 </w:t>
                    </w:r>
                    <w:r>
                      <w:rPr>
                        <w:rFonts w:ascii="Arial" w:hAnsi="Arial" w:eastAsia="宋体" w:cs="Times New Roman"/>
                        <w:sz w:val="18"/>
                        <w:szCs w:val="18"/>
                      </w:rPr>
                      <w:fldChar w:fldCharType="begin"/>
                    </w:r>
                    <w:r>
                      <w:rPr>
                        <w:rFonts w:ascii="Arial" w:hAnsi="Arial" w:eastAsia="宋体" w:cs="Times New Roman"/>
                        <w:sz w:val="18"/>
                        <w:szCs w:val="18"/>
                      </w:rPr>
                      <w:instrText xml:space="preserve"> PAGE  \* MERGEFORMAT </w:instrText>
                    </w:r>
                    <w:r>
                      <w:rPr>
                        <w:rFonts w:ascii="Arial" w:hAnsi="Arial" w:eastAsia="宋体" w:cs="Times New Roman"/>
                        <w:sz w:val="18"/>
                        <w:szCs w:val="18"/>
                      </w:rPr>
                      <w:fldChar w:fldCharType="separate"/>
                    </w:r>
                    <w:r>
                      <w:rPr>
                        <w:rFonts w:ascii="Arial" w:hAnsi="Arial" w:eastAsia="宋体" w:cs="Times New Roman"/>
                        <w:sz w:val="18"/>
                        <w:szCs w:val="18"/>
                      </w:rPr>
                      <w:t>1</w:t>
                    </w:r>
                    <w:r>
                      <w:rPr>
                        <w:rFonts w:ascii="Arial" w:hAnsi="Arial" w:eastAsia="宋体" w:cs="Times New Roman"/>
                        <w:sz w:val="18"/>
                        <w:szCs w:val="18"/>
                      </w:rPr>
                      <w:fldChar w:fldCharType="end"/>
                    </w:r>
                    <w:r>
                      <w:rPr>
                        <w:rFonts w:ascii="Arial" w:hAnsi="Arial" w:eastAsia="宋体" w:cs="Times New Roman"/>
                        <w:sz w:val="18"/>
                        <w:szCs w:val="18"/>
                      </w:rPr>
                      <w:t xml:space="preserve"> 页 共 </w:t>
                    </w:r>
                    <w:r>
                      <w:rPr>
                        <w:rFonts w:ascii="Arial" w:hAnsi="Arial" w:eastAsia="宋体" w:cs="Times New Roman"/>
                        <w:sz w:val="18"/>
                        <w:szCs w:val="18"/>
                      </w:rPr>
                      <w:fldChar w:fldCharType="begin"/>
                    </w:r>
                    <w:r>
                      <w:rPr>
                        <w:rFonts w:ascii="Arial" w:hAnsi="Arial" w:eastAsia="宋体" w:cs="Times New Roman"/>
                        <w:sz w:val="18"/>
                        <w:szCs w:val="18"/>
                      </w:rPr>
                      <w:instrText xml:space="preserve"> NUMPAGES  \* MERGEFORMAT </w:instrText>
                    </w:r>
                    <w:r>
                      <w:rPr>
                        <w:rFonts w:ascii="Arial" w:hAnsi="Arial" w:eastAsia="宋体" w:cs="Times New Roman"/>
                        <w:sz w:val="18"/>
                        <w:szCs w:val="18"/>
                      </w:rPr>
                      <w:fldChar w:fldCharType="separate"/>
                    </w:r>
                    <w:r>
                      <w:rPr>
                        <w:rFonts w:ascii="Arial" w:hAnsi="Arial" w:eastAsia="宋体" w:cs="Times New Roman"/>
                        <w:sz w:val="18"/>
                        <w:szCs w:val="18"/>
                      </w:rPr>
                      <w:t>59</w:t>
                    </w:r>
                    <w:r>
                      <w:rPr>
                        <w:rFonts w:ascii="Arial" w:hAnsi="Arial" w:eastAsia="宋体" w:cs="Times New Roman"/>
                        <w:sz w:val="18"/>
                        <w:szCs w:val="18"/>
                      </w:rPr>
                      <w:fldChar w:fldCharType="end"/>
                    </w:r>
                    <w:r>
                      <w:rPr>
                        <w:rFonts w:ascii="Arial" w:hAnsi="Arial" w:eastAsia="宋体" w:cs="Times New Roman"/>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C3B9">
    <w:pPr>
      <w:pBdr>
        <w:top w:val="single" w:color="auto" w:sz="4" w:space="1"/>
      </w:pBdr>
      <w:snapToGrid w:val="0"/>
      <w:ind w:firstLine="360"/>
      <w:contextualSpacing/>
      <w:jc w:val="left"/>
      <w:rPr>
        <w:rFonts w:ascii="Arial" w:hAnsi="Arial"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1F217">
    <w:pPr>
      <w:pBdr>
        <w:top w:val="single" w:color="auto" w:sz="4" w:space="1"/>
      </w:pBdr>
      <w:snapToGrid w:val="0"/>
      <w:ind w:firstLine="360"/>
      <w:contextualSpacing/>
      <w:jc w:val="left"/>
      <w:rPr>
        <w:rFonts w:ascii="Arial" w:hAnsi="Arial"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E90AC">
    <w:pPr>
      <w:pStyle w:val="42"/>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3BF03">
                          <w:pPr>
                            <w:pStyle w:val="42"/>
                            <w:rPr>
                              <w:rFonts w:hint="eastAsia"/>
                            </w:rP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F13BF03">
                    <w:pPr>
                      <w:pStyle w:val="42"/>
                      <w:rPr>
                        <w:rFonts w:hint="eastAsia"/>
                      </w:rP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7734">
    <w:pPr>
      <w:pStyle w:val="42"/>
      <w:rPr>
        <w:rFonts w:hint="eastAsia"/>
      </w:rPr>
    </w:pPr>
  </w:p>
  <w:p w14:paraId="3F08A50B">
    <w:pPr>
      <w:ind w:firstLine="480"/>
      <w:jc w:val="center"/>
      <w:rPr>
        <w:rFonts w:hint="eastAsia"/>
      </w:rPr>
    </w:pPr>
  </w:p>
  <w:p w14:paraId="412A31DA">
    <w:pPr>
      <w:ind w:firstLine="480"/>
      <w:jc w:val="cente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8B95">
    <w:pPr>
      <w:pStyle w:val="42"/>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7F061">
                          <w:pPr>
                            <w:pStyle w:val="42"/>
                            <w:rPr>
                              <w:rFonts w:hint="eastAsia"/>
                            </w:rPr>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FE7F061">
                    <w:pPr>
                      <w:pStyle w:val="42"/>
                      <w:rPr>
                        <w:rFonts w:hint="eastAsia"/>
                      </w:rPr>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F939">
    <w:pPr>
      <w:pStyle w:val="43"/>
      <w:ind w:firstLine="360"/>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938">
    <w:pPr>
      <w:pStyle w:val="43"/>
      <w:ind w:firstLine="360"/>
      <w:jc w:val="right"/>
      <w:rPr>
        <w:rFonts w:hint="eastAsia" w:ascii="仿宋_GB2312" w:eastAsia="仿宋_GB2312"/>
        <w:b/>
        <w:i/>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A9C6">
    <w:pPr>
      <w:pStyle w:val="43"/>
      <w:ind w:firstLine="360"/>
      <w:jc w:val="right"/>
      <w:rPr>
        <w:rFonts w:hint="eastAsia"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88DC">
    <w:pPr>
      <w:pStyle w:val="4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14EB">
    <w:pPr>
      <w:pStyle w:val="43"/>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BDCD">
    <w:pPr>
      <w:pBdr>
        <w:bottom w:val="none" w:color="auto" w:sz="0" w:space="6"/>
      </w:pBdr>
      <w:snapToGrid w:val="0"/>
      <w:ind w:firstLine="360"/>
      <w:contextualSpacing/>
      <w:jc w:val="center"/>
      <w:rPr>
        <w:rFonts w:ascii="Times New Roman" w:hAnsi="Times New Roman" w:eastAsia="宋体"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7A6B">
    <w:pPr>
      <w:pBdr>
        <w:bottom w:val="single" w:color="auto" w:sz="6" w:space="1"/>
      </w:pBdr>
      <w:snapToGrid w:val="0"/>
      <w:ind w:firstLine="360"/>
      <w:contextualSpacing/>
      <w:jc w:val="center"/>
      <w:rPr>
        <w:rFonts w:ascii="Times New Roman" w:hAnsi="Times New Roman" w:eastAsia="宋体" w:cs="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D75F">
    <w:pPr>
      <w:pBdr>
        <w:bottom w:val="none" w:color="auto" w:sz="0" w:space="1"/>
      </w:pBdr>
      <w:snapToGrid w:val="0"/>
      <w:ind w:firstLine="360"/>
      <w:contextualSpacing/>
      <w:rPr>
        <w:rFonts w:ascii="Times New Roman" w:hAnsi="Times New Roman" w:eastAsia="宋体" w:cs="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64F4">
    <w:pPr>
      <w:pStyle w:val="43"/>
      <w:ind w:firstLine="360"/>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D897">
    <w:pPr>
      <w:pStyle w:val="43"/>
      <w:ind w:firstLine="360"/>
      <w:rPr>
        <w:rFonts w:hint="eastAsia"/>
      </w:rPr>
    </w:pPr>
  </w:p>
  <w:p w14:paraId="3022B24F">
    <w:pPr>
      <w:ind w:firstLine="480"/>
      <w:rPr>
        <w:rFonts w:hint="eastAsia"/>
      </w:rPr>
    </w:pPr>
  </w:p>
  <w:p w14:paraId="49EEABF9">
    <w:pPr>
      <w:ind w:firstLine="480"/>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A1EA7">
    <w:pPr>
      <w:pStyle w:val="43"/>
      <w:ind w:firstLine="360"/>
      <w:jc w:val="right"/>
      <w:rPr>
        <w:rFonts w:hint="eastAsia"/>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42CBE"/>
    <w:multiLevelType w:val="multilevel"/>
    <w:tmpl w:val="4AA42CBE"/>
    <w:lvl w:ilvl="0" w:tentative="0">
      <w:start w:val="1"/>
      <w:numFmt w:val="decimal"/>
      <w:pStyle w:val="967"/>
      <w:suff w:val="nothing"/>
      <w:lvlText w:val="（%1）"/>
      <w:lvlJc w:val="left"/>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ZDUyZWU3YTM1ODEyY2VkNjE4ZDlhNDVjYmNjNjkifQ=="/>
  </w:docVars>
  <w:rsids>
    <w:rsidRoot w:val="00172A27"/>
    <w:rsid w:val="00000451"/>
    <w:rsid w:val="00000A30"/>
    <w:rsid w:val="0000108B"/>
    <w:rsid w:val="0000133D"/>
    <w:rsid w:val="00001509"/>
    <w:rsid w:val="00001E3F"/>
    <w:rsid w:val="00002726"/>
    <w:rsid w:val="00002EF0"/>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922"/>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ED5"/>
    <w:rsid w:val="00025350"/>
    <w:rsid w:val="000253E5"/>
    <w:rsid w:val="00025776"/>
    <w:rsid w:val="0002691F"/>
    <w:rsid w:val="000269C1"/>
    <w:rsid w:val="00026EAC"/>
    <w:rsid w:val="000270F2"/>
    <w:rsid w:val="00027540"/>
    <w:rsid w:val="00030572"/>
    <w:rsid w:val="00030A97"/>
    <w:rsid w:val="00030CB3"/>
    <w:rsid w:val="0003206A"/>
    <w:rsid w:val="000326A7"/>
    <w:rsid w:val="00032EA0"/>
    <w:rsid w:val="000331B0"/>
    <w:rsid w:val="000336D4"/>
    <w:rsid w:val="00034C97"/>
    <w:rsid w:val="00034FA7"/>
    <w:rsid w:val="0003533D"/>
    <w:rsid w:val="000357E4"/>
    <w:rsid w:val="00035ACA"/>
    <w:rsid w:val="00040447"/>
    <w:rsid w:val="00040494"/>
    <w:rsid w:val="00040A07"/>
    <w:rsid w:val="00040B70"/>
    <w:rsid w:val="00042428"/>
    <w:rsid w:val="00042441"/>
    <w:rsid w:val="00042533"/>
    <w:rsid w:val="00042DBB"/>
    <w:rsid w:val="00042E65"/>
    <w:rsid w:val="0004347C"/>
    <w:rsid w:val="00043907"/>
    <w:rsid w:val="00043C6E"/>
    <w:rsid w:val="00044F48"/>
    <w:rsid w:val="000453DA"/>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833"/>
    <w:rsid w:val="00066965"/>
    <w:rsid w:val="00066A77"/>
    <w:rsid w:val="00067821"/>
    <w:rsid w:val="0006785E"/>
    <w:rsid w:val="00067AFB"/>
    <w:rsid w:val="00067F92"/>
    <w:rsid w:val="00067FA7"/>
    <w:rsid w:val="0007038E"/>
    <w:rsid w:val="0007077C"/>
    <w:rsid w:val="00070825"/>
    <w:rsid w:val="00071CD8"/>
    <w:rsid w:val="00071DB2"/>
    <w:rsid w:val="000721FA"/>
    <w:rsid w:val="00072AED"/>
    <w:rsid w:val="00072B56"/>
    <w:rsid w:val="00072D2B"/>
    <w:rsid w:val="00072D51"/>
    <w:rsid w:val="000730B1"/>
    <w:rsid w:val="00073860"/>
    <w:rsid w:val="000738EA"/>
    <w:rsid w:val="00074078"/>
    <w:rsid w:val="00074973"/>
    <w:rsid w:val="00075B15"/>
    <w:rsid w:val="00075D0E"/>
    <w:rsid w:val="00075F6A"/>
    <w:rsid w:val="00076159"/>
    <w:rsid w:val="0007616C"/>
    <w:rsid w:val="000763B5"/>
    <w:rsid w:val="000763F3"/>
    <w:rsid w:val="000766D2"/>
    <w:rsid w:val="00076801"/>
    <w:rsid w:val="00077577"/>
    <w:rsid w:val="00077607"/>
    <w:rsid w:val="00077756"/>
    <w:rsid w:val="00077B7F"/>
    <w:rsid w:val="00077FC2"/>
    <w:rsid w:val="000808C1"/>
    <w:rsid w:val="00080970"/>
    <w:rsid w:val="00080C80"/>
    <w:rsid w:val="00081671"/>
    <w:rsid w:val="000820F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6D2"/>
    <w:rsid w:val="0009690D"/>
    <w:rsid w:val="00096DFF"/>
    <w:rsid w:val="00097CDB"/>
    <w:rsid w:val="000A00E2"/>
    <w:rsid w:val="000A0729"/>
    <w:rsid w:val="000A0E69"/>
    <w:rsid w:val="000A1A52"/>
    <w:rsid w:val="000A1F98"/>
    <w:rsid w:val="000A32A4"/>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C8C"/>
    <w:rsid w:val="000D11E5"/>
    <w:rsid w:val="000D19E8"/>
    <w:rsid w:val="000D1FA1"/>
    <w:rsid w:val="000D2834"/>
    <w:rsid w:val="000D2CAC"/>
    <w:rsid w:val="000D2D02"/>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772"/>
    <w:rsid w:val="000E0CF7"/>
    <w:rsid w:val="000E2785"/>
    <w:rsid w:val="000E27BB"/>
    <w:rsid w:val="000E3122"/>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7CA"/>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488"/>
    <w:rsid w:val="0011383E"/>
    <w:rsid w:val="00113EE3"/>
    <w:rsid w:val="00114163"/>
    <w:rsid w:val="00114847"/>
    <w:rsid w:val="0011585B"/>
    <w:rsid w:val="00115B1A"/>
    <w:rsid w:val="001160FF"/>
    <w:rsid w:val="001164F4"/>
    <w:rsid w:val="001168F8"/>
    <w:rsid w:val="001176FF"/>
    <w:rsid w:val="00117B2B"/>
    <w:rsid w:val="0012153F"/>
    <w:rsid w:val="0012159D"/>
    <w:rsid w:val="00121804"/>
    <w:rsid w:val="001219BF"/>
    <w:rsid w:val="00121EC9"/>
    <w:rsid w:val="001224FE"/>
    <w:rsid w:val="001231D3"/>
    <w:rsid w:val="001232A7"/>
    <w:rsid w:val="00123F7C"/>
    <w:rsid w:val="0012419E"/>
    <w:rsid w:val="001248EF"/>
    <w:rsid w:val="00124AC0"/>
    <w:rsid w:val="00124FC4"/>
    <w:rsid w:val="001251AF"/>
    <w:rsid w:val="001253AB"/>
    <w:rsid w:val="0012574C"/>
    <w:rsid w:val="001259B8"/>
    <w:rsid w:val="001264B9"/>
    <w:rsid w:val="0012693E"/>
    <w:rsid w:val="00126A3A"/>
    <w:rsid w:val="00127060"/>
    <w:rsid w:val="00127B83"/>
    <w:rsid w:val="0013116E"/>
    <w:rsid w:val="00131C2D"/>
    <w:rsid w:val="0013202C"/>
    <w:rsid w:val="001324EF"/>
    <w:rsid w:val="00132704"/>
    <w:rsid w:val="00132CBF"/>
    <w:rsid w:val="00133707"/>
    <w:rsid w:val="00133742"/>
    <w:rsid w:val="00133B70"/>
    <w:rsid w:val="00133E97"/>
    <w:rsid w:val="001350F7"/>
    <w:rsid w:val="00135769"/>
    <w:rsid w:val="00135BE9"/>
    <w:rsid w:val="00135E5C"/>
    <w:rsid w:val="00136762"/>
    <w:rsid w:val="00136E33"/>
    <w:rsid w:val="0013773D"/>
    <w:rsid w:val="00137CD7"/>
    <w:rsid w:val="0014042F"/>
    <w:rsid w:val="00140693"/>
    <w:rsid w:val="00140D7A"/>
    <w:rsid w:val="00141D28"/>
    <w:rsid w:val="00141DFE"/>
    <w:rsid w:val="00142185"/>
    <w:rsid w:val="001422E2"/>
    <w:rsid w:val="00142A2B"/>
    <w:rsid w:val="00142ECC"/>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38"/>
    <w:rsid w:val="00153859"/>
    <w:rsid w:val="00153915"/>
    <w:rsid w:val="001539F0"/>
    <w:rsid w:val="00154BBA"/>
    <w:rsid w:val="00155B95"/>
    <w:rsid w:val="00156519"/>
    <w:rsid w:val="00156853"/>
    <w:rsid w:val="00157432"/>
    <w:rsid w:val="00157CD5"/>
    <w:rsid w:val="00160A84"/>
    <w:rsid w:val="00161185"/>
    <w:rsid w:val="00161A4B"/>
    <w:rsid w:val="001620BA"/>
    <w:rsid w:val="001623AC"/>
    <w:rsid w:val="00162BAA"/>
    <w:rsid w:val="00163C40"/>
    <w:rsid w:val="0016470A"/>
    <w:rsid w:val="0016488B"/>
    <w:rsid w:val="00165182"/>
    <w:rsid w:val="001656BB"/>
    <w:rsid w:val="00165758"/>
    <w:rsid w:val="00165A65"/>
    <w:rsid w:val="00166317"/>
    <w:rsid w:val="00167478"/>
    <w:rsid w:val="00167594"/>
    <w:rsid w:val="001702BE"/>
    <w:rsid w:val="001704B3"/>
    <w:rsid w:val="0017059C"/>
    <w:rsid w:val="00170ACA"/>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A3B"/>
    <w:rsid w:val="00176AA6"/>
    <w:rsid w:val="00177063"/>
    <w:rsid w:val="001802C9"/>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40"/>
    <w:rsid w:val="00193470"/>
    <w:rsid w:val="00193B94"/>
    <w:rsid w:val="00193E86"/>
    <w:rsid w:val="001940A7"/>
    <w:rsid w:val="00194BB1"/>
    <w:rsid w:val="00194BC6"/>
    <w:rsid w:val="00194DE5"/>
    <w:rsid w:val="00195070"/>
    <w:rsid w:val="00195245"/>
    <w:rsid w:val="0019526D"/>
    <w:rsid w:val="0019553F"/>
    <w:rsid w:val="001956BE"/>
    <w:rsid w:val="00195F53"/>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57"/>
    <w:rsid w:val="001B13BF"/>
    <w:rsid w:val="001B16F5"/>
    <w:rsid w:val="001B1C1F"/>
    <w:rsid w:val="001B219B"/>
    <w:rsid w:val="001B2703"/>
    <w:rsid w:val="001B3DCD"/>
    <w:rsid w:val="001B45B9"/>
    <w:rsid w:val="001B46B2"/>
    <w:rsid w:val="001B4725"/>
    <w:rsid w:val="001B48B2"/>
    <w:rsid w:val="001B49DA"/>
    <w:rsid w:val="001B4CA8"/>
    <w:rsid w:val="001B5106"/>
    <w:rsid w:val="001B572D"/>
    <w:rsid w:val="001B576E"/>
    <w:rsid w:val="001B5B10"/>
    <w:rsid w:val="001B6025"/>
    <w:rsid w:val="001B6D58"/>
    <w:rsid w:val="001B6FA7"/>
    <w:rsid w:val="001B7A15"/>
    <w:rsid w:val="001B7B69"/>
    <w:rsid w:val="001B7DC1"/>
    <w:rsid w:val="001C05EC"/>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D9D"/>
    <w:rsid w:val="001E0F77"/>
    <w:rsid w:val="001E17E3"/>
    <w:rsid w:val="001E2052"/>
    <w:rsid w:val="001E2492"/>
    <w:rsid w:val="001E257C"/>
    <w:rsid w:val="001E286C"/>
    <w:rsid w:val="001E2F34"/>
    <w:rsid w:val="001E35EE"/>
    <w:rsid w:val="001E4B2C"/>
    <w:rsid w:val="001E507F"/>
    <w:rsid w:val="001E56C2"/>
    <w:rsid w:val="001E59FB"/>
    <w:rsid w:val="001E720E"/>
    <w:rsid w:val="001E7F81"/>
    <w:rsid w:val="001F05AE"/>
    <w:rsid w:val="001F0FD1"/>
    <w:rsid w:val="001F1526"/>
    <w:rsid w:val="001F19D1"/>
    <w:rsid w:val="001F1CB9"/>
    <w:rsid w:val="001F1F18"/>
    <w:rsid w:val="001F2F92"/>
    <w:rsid w:val="001F456F"/>
    <w:rsid w:val="001F5164"/>
    <w:rsid w:val="001F5DA1"/>
    <w:rsid w:val="001F612E"/>
    <w:rsid w:val="001F6A92"/>
    <w:rsid w:val="001F6D39"/>
    <w:rsid w:val="001F77E8"/>
    <w:rsid w:val="0020095B"/>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7A"/>
    <w:rsid w:val="00216E7B"/>
    <w:rsid w:val="00217E1F"/>
    <w:rsid w:val="002204BC"/>
    <w:rsid w:val="0022067F"/>
    <w:rsid w:val="00220F7B"/>
    <w:rsid w:val="002213CE"/>
    <w:rsid w:val="00221AF7"/>
    <w:rsid w:val="00222494"/>
    <w:rsid w:val="00222775"/>
    <w:rsid w:val="00222A31"/>
    <w:rsid w:val="00222CF6"/>
    <w:rsid w:val="00224037"/>
    <w:rsid w:val="002244E4"/>
    <w:rsid w:val="00224D2A"/>
    <w:rsid w:val="00224D8D"/>
    <w:rsid w:val="0022555A"/>
    <w:rsid w:val="00225600"/>
    <w:rsid w:val="00227214"/>
    <w:rsid w:val="00227DDC"/>
    <w:rsid w:val="0023079F"/>
    <w:rsid w:val="00230935"/>
    <w:rsid w:val="00231135"/>
    <w:rsid w:val="00231B0B"/>
    <w:rsid w:val="00231CBD"/>
    <w:rsid w:val="00232555"/>
    <w:rsid w:val="00233538"/>
    <w:rsid w:val="00233EDF"/>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12"/>
    <w:rsid w:val="00273052"/>
    <w:rsid w:val="002739CE"/>
    <w:rsid w:val="00273C5F"/>
    <w:rsid w:val="002741D4"/>
    <w:rsid w:val="002743AC"/>
    <w:rsid w:val="0027499D"/>
    <w:rsid w:val="002751CA"/>
    <w:rsid w:val="0027544D"/>
    <w:rsid w:val="00275D6E"/>
    <w:rsid w:val="00277196"/>
    <w:rsid w:val="002773DC"/>
    <w:rsid w:val="002775ED"/>
    <w:rsid w:val="002778AB"/>
    <w:rsid w:val="002802A5"/>
    <w:rsid w:val="00280CFB"/>
    <w:rsid w:val="00280D24"/>
    <w:rsid w:val="002815C4"/>
    <w:rsid w:val="00281BCB"/>
    <w:rsid w:val="00281C76"/>
    <w:rsid w:val="00282576"/>
    <w:rsid w:val="0028316D"/>
    <w:rsid w:val="00283296"/>
    <w:rsid w:val="0028583E"/>
    <w:rsid w:val="00285853"/>
    <w:rsid w:val="00285B1A"/>
    <w:rsid w:val="00285FF3"/>
    <w:rsid w:val="002866EC"/>
    <w:rsid w:val="00286707"/>
    <w:rsid w:val="0028744E"/>
    <w:rsid w:val="002876D2"/>
    <w:rsid w:val="00287936"/>
    <w:rsid w:val="00287BB7"/>
    <w:rsid w:val="00290051"/>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BA"/>
    <w:rsid w:val="002977CE"/>
    <w:rsid w:val="00297AF5"/>
    <w:rsid w:val="00297F59"/>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97C"/>
    <w:rsid w:val="002A5CAB"/>
    <w:rsid w:val="002A5D40"/>
    <w:rsid w:val="002A622E"/>
    <w:rsid w:val="002A630C"/>
    <w:rsid w:val="002A6424"/>
    <w:rsid w:val="002A64E7"/>
    <w:rsid w:val="002A679F"/>
    <w:rsid w:val="002A70AD"/>
    <w:rsid w:val="002A7748"/>
    <w:rsid w:val="002A7ED3"/>
    <w:rsid w:val="002A7FB1"/>
    <w:rsid w:val="002A7FC9"/>
    <w:rsid w:val="002B120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8A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67A"/>
    <w:rsid w:val="002C5D5E"/>
    <w:rsid w:val="002C6116"/>
    <w:rsid w:val="002C643D"/>
    <w:rsid w:val="002C66B8"/>
    <w:rsid w:val="002C70E7"/>
    <w:rsid w:val="002D0920"/>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C77"/>
    <w:rsid w:val="002D4D06"/>
    <w:rsid w:val="002D4DDE"/>
    <w:rsid w:val="002D4EE7"/>
    <w:rsid w:val="002D4EED"/>
    <w:rsid w:val="002D54FB"/>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82"/>
    <w:rsid w:val="002E12FA"/>
    <w:rsid w:val="002E13CF"/>
    <w:rsid w:val="002E201C"/>
    <w:rsid w:val="002E22CA"/>
    <w:rsid w:val="002E236F"/>
    <w:rsid w:val="002E30C6"/>
    <w:rsid w:val="002E37C5"/>
    <w:rsid w:val="002E3956"/>
    <w:rsid w:val="002E3C08"/>
    <w:rsid w:val="002E3CF2"/>
    <w:rsid w:val="002E469E"/>
    <w:rsid w:val="002E49BA"/>
    <w:rsid w:val="002E4C01"/>
    <w:rsid w:val="002E4D50"/>
    <w:rsid w:val="002E55FF"/>
    <w:rsid w:val="002E587E"/>
    <w:rsid w:val="002E672A"/>
    <w:rsid w:val="002E6853"/>
    <w:rsid w:val="002E7EC1"/>
    <w:rsid w:val="002E7EE5"/>
    <w:rsid w:val="002F0323"/>
    <w:rsid w:val="002F0578"/>
    <w:rsid w:val="002F0DFB"/>
    <w:rsid w:val="002F134F"/>
    <w:rsid w:val="002F1D0B"/>
    <w:rsid w:val="002F1E1D"/>
    <w:rsid w:val="002F1F02"/>
    <w:rsid w:val="002F27E5"/>
    <w:rsid w:val="002F2D81"/>
    <w:rsid w:val="002F2F66"/>
    <w:rsid w:val="002F39D4"/>
    <w:rsid w:val="002F4783"/>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2CA"/>
    <w:rsid w:val="00304640"/>
    <w:rsid w:val="00304AC1"/>
    <w:rsid w:val="00305090"/>
    <w:rsid w:val="00305454"/>
    <w:rsid w:val="00305B9F"/>
    <w:rsid w:val="00305E21"/>
    <w:rsid w:val="003066C6"/>
    <w:rsid w:val="003066FA"/>
    <w:rsid w:val="00306AD6"/>
    <w:rsid w:val="00306F68"/>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5E0"/>
    <w:rsid w:val="00320688"/>
    <w:rsid w:val="00320B75"/>
    <w:rsid w:val="00321DB7"/>
    <w:rsid w:val="00321E7A"/>
    <w:rsid w:val="0032226D"/>
    <w:rsid w:val="003235E6"/>
    <w:rsid w:val="00323E73"/>
    <w:rsid w:val="00324038"/>
    <w:rsid w:val="00324951"/>
    <w:rsid w:val="003249F6"/>
    <w:rsid w:val="00324B2F"/>
    <w:rsid w:val="00325FCC"/>
    <w:rsid w:val="00326106"/>
    <w:rsid w:val="0032672A"/>
    <w:rsid w:val="00326805"/>
    <w:rsid w:val="003269B7"/>
    <w:rsid w:val="00326C0E"/>
    <w:rsid w:val="003271EB"/>
    <w:rsid w:val="003272A3"/>
    <w:rsid w:val="003272E4"/>
    <w:rsid w:val="00327B71"/>
    <w:rsid w:val="003309B7"/>
    <w:rsid w:val="00331461"/>
    <w:rsid w:val="003316A8"/>
    <w:rsid w:val="00331C80"/>
    <w:rsid w:val="00331CC9"/>
    <w:rsid w:val="003320D7"/>
    <w:rsid w:val="00332265"/>
    <w:rsid w:val="00332565"/>
    <w:rsid w:val="00332862"/>
    <w:rsid w:val="00332D52"/>
    <w:rsid w:val="00333337"/>
    <w:rsid w:val="00333A28"/>
    <w:rsid w:val="00333B6C"/>
    <w:rsid w:val="00334927"/>
    <w:rsid w:val="003360AD"/>
    <w:rsid w:val="0033631D"/>
    <w:rsid w:val="003369C7"/>
    <w:rsid w:val="0033707E"/>
    <w:rsid w:val="003373A6"/>
    <w:rsid w:val="00337409"/>
    <w:rsid w:val="00337E18"/>
    <w:rsid w:val="003405AF"/>
    <w:rsid w:val="0034088F"/>
    <w:rsid w:val="00340B3E"/>
    <w:rsid w:val="003413D2"/>
    <w:rsid w:val="00341525"/>
    <w:rsid w:val="0034257E"/>
    <w:rsid w:val="003429A1"/>
    <w:rsid w:val="003429FC"/>
    <w:rsid w:val="00342D1F"/>
    <w:rsid w:val="00343079"/>
    <w:rsid w:val="00343127"/>
    <w:rsid w:val="00343320"/>
    <w:rsid w:val="00344066"/>
    <w:rsid w:val="00344BBF"/>
    <w:rsid w:val="0034509B"/>
    <w:rsid w:val="00345420"/>
    <w:rsid w:val="00345644"/>
    <w:rsid w:val="00345D0E"/>
    <w:rsid w:val="00345D7A"/>
    <w:rsid w:val="0034607E"/>
    <w:rsid w:val="00346A96"/>
    <w:rsid w:val="00346B6D"/>
    <w:rsid w:val="00346BA3"/>
    <w:rsid w:val="00346C69"/>
    <w:rsid w:val="00347356"/>
    <w:rsid w:val="00347481"/>
    <w:rsid w:val="0035005C"/>
    <w:rsid w:val="00350896"/>
    <w:rsid w:val="00350C31"/>
    <w:rsid w:val="00350C9F"/>
    <w:rsid w:val="00351391"/>
    <w:rsid w:val="003519CD"/>
    <w:rsid w:val="00351A3A"/>
    <w:rsid w:val="0035455F"/>
    <w:rsid w:val="00354A88"/>
    <w:rsid w:val="00355D75"/>
    <w:rsid w:val="00355D8F"/>
    <w:rsid w:val="00356A73"/>
    <w:rsid w:val="00356AB7"/>
    <w:rsid w:val="00356FF0"/>
    <w:rsid w:val="003577EF"/>
    <w:rsid w:val="00357A60"/>
    <w:rsid w:val="00360304"/>
    <w:rsid w:val="0036073B"/>
    <w:rsid w:val="00360A78"/>
    <w:rsid w:val="00361750"/>
    <w:rsid w:val="00361EB1"/>
    <w:rsid w:val="00362EA4"/>
    <w:rsid w:val="00363894"/>
    <w:rsid w:val="00363B2A"/>
    <w:rsid w:val="00363BF1"/>
    <w:rsid w:val="0036650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BA6"/>
    <w:rsid w:val="00371213"/>
    <w:rsid w:val="00372842"/>
    <w:rsid w:val="003729A5"/>
    <w:rsid w:val="00372C89"/>
    <w:rsid w:val="00372E9A"/>
    <w:rsid w:val="003735B9"/>
    <w:rsid w:val="00373634"/>
    <w:rsid w:val="00374123"/>
    <w:rsid w:val="00374677"/>
    <w:rsid w:val="00374FC0"/>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256"/>
    <w:rsid w:val="003879CE"/>
    <w:rsid w:val="00387B88"/>
    <w:rsid w:val="00387E42"/>
    <w:rsid w:val="00390B8F"/>
    <w:rsid w:val="00390C0D"/>
    <w:rsid w:val="00391447"/>
    <w:rsid w:val="003919D9"/>
    <w:rsid w:val="00391BDD"/>
    <w:rsid w:val="003922DE"/>
    <w:rsid w:val="00392E35"/>
    <w:rsid w:val="00393247"/>
    <w:rsid w:val="00393551"/>
    <w:rsid w:val="003936CB"/>
    <w:rsid w:val="00393816"/>
    <w:rsid w:val="00393FCD"/>
    <w:rsid w:val="003944EA"/>
    <w:rsid w:val="00394639"/>
    <w:rsid w:val="00394DF6"/>
    <w:rsid w:val="00394EC6"/>
    <w:rsid w:val="00395759"/>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2B7"/>
    <w:rsid w:val="003A7E2B"/>
    <w:rsid w:val="003A7E40"/>
    <w:rsid w:val="003B0336"/>
    <w:rsid w:val="003B040A"/>
    <w:rsid w:val="003B0489"/>
    <w:rsid w:val="003B0A3A"/>
    <w:rsid w:val="003B0D79"/>
    <w:rsid w:val="003B2930"/>
    <w:rsid w:val="003B2CD4"/>
    <w:rsid w:val="003B31A7"/>
    <w:rsid w:val="003B4587"/>
    <w:rsid w:val="003B4B51"/>
    <w:rsid w:val="003B4FE1"/>
    <w:rsid w:val="003B514E"/>
    <w:rsid w:val="003B5531"/>
    <w:rsid w:val="003B5E39"/>
    <w:rsid w:val="003B636A"/>
    <w:rsid w:val="003B677D"/>
    <w:rsid w:val="003B69CE"/>
    <w:rsid w:val="003B6BA2"/>
    <w:rsid w:val="003B7403"/>
    <w:rsid w:val="003B7751"/>
    <w:rsid w:val="003C011C"/>
    <w:rsid w:val="003C0E32"/>
    <w:rsid w:val="003C11D7"/>
    <w:rsid w:val="003C16CB"/>
    <w:rsid w:val="003C1B97"/>
    <w:rsid w:val="003C247B"/>
    <w:rsid w:val="003C3292"/>
    <w:rsid w:val="003C3C1E"/>
    <w:rsid w:val="003C3D88"/>
    <w:rsid w:val="003C3E7E"/>
    <w:rsid w:val="003C4032"/>
    <w:rsid w:val="003C4134"/>
    <w:rsid w:val="003C435B"/>
    <w:rsid w:val="003C4EBE"/>
    <w:rsid w:val="003C4FFB"/>
    <w:rsid w:val="003C62EC"/>
    <w:rsid w:val="003C685A"/>
    <w:rsid w:val="003C6E9C"/>
    <w:rsid w:val="003C7210"/>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3D"/>
    <w:rsid w:val="003D3D83"/>
    <w:rsid w:val="003D4685"/>
    <w:rsid w:val="003D4A41"/>
    <w:rsid w:val="003D4CDF"/>
    <w:rsid w:val="003D4FDA"/>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015"/>
    <w:rsid w:val="003E51FF"/>
    <w:rsid w:val="003E604C"/>
    <w:rsid w:val="003E60DA"/>
    <w:rsid w:val="003E6E00"/>
    <w:rsid w:val="003E7111"/>
    <w:rsid w:val="003E7940"/>
    <w:rsid w:val="003F01BD"/>
    <w:rsid w:val="003F0486"/>
    <w:rsid w:val="003F048E"/>
    <w:rsid w:val="003F09FA"/>
    <w:rsid w:val="003F0AFF"/>
    <w:rsid w:val="003F1888"/>
    <w:rsid w:val="003F1AA2"/>
    <w:rsid w:val="003F20C4"/>
    <w:rsid w:val="003F26DC"/>
    <w:rsid w:val="003F286C"/>
    <w:rsid w:val="003F42FF"/>
    <w:rsid w:val="003F4B48"/>
    <w:rsid w:val="003F4C4D"/>
    <w:rsid w:val="003F4DDC"/>
    <w:rsid w:val="003F56B8"/>
    <w:rsid w:val="003F57CB"/>
    <w:rsid w:val="003F5F1A"/>
    <w:rsid w:val="003F6327"/>
    <w:rsid w:val="003F6E42"/>
    <w:rsid w:val="003F7425"/>
    <w:rsid w:val="003F765B"/>
    <w:rsid w:val="003F7CB8"/>
    <w:rsid w:val="00400CB4"/>
    <w:rsid w:val="00401386"/>
    <w:rsid w:val="004013E6"/>
    <w:rsid w:val="00401E31"/>
    <w:rsid w:val="00402621"/>
    <w:rsid w:val="00402BBA"/>
    <w:rsid w:val="004035D0"/>
    <w:rsid w:val="0040361D"/>
    <w:rsid w:val="00403795"/>
    <w:rsid w:val="00403C8E"/>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2A10"/>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F67"/>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02"/>
    <w:rsid w:val="00443346"/>
    <w:rsid w:val="004434DF"/>
    <w:rsid w:val="0044354B"/>
    <w:rsid w:val="00443F29"/>
    <w:rsid w:val="0044493E"/>
    <w:rsid w:val="00444A1F"/>
    <w:rsid w:val="00444FC6"/>
    <w:rsid w:val="00445874"/>
    <w:rsid w:val="00445C38"/>
    <w:rsid w:val="00446508"/>
    <w:rsid w:val="0044686B"/>
    <w:rsid w:val="004475F7"/>
    <w:rsid w:val="00447AB3"/>
    <w:rsid w:val="0045057B"/>
    <w:rsid w:val="0045069B"/>
    <w:rsid w:val="00450B22"/>
    <w:rsid w:val="00451249"/>
    <w:rsid w:val="00451709"/>
    <w:rsid w:val="004518FA"/>
    <w:rsid w:val="00451A02"/>
    <w:rsid w:val="0045277C"/>
    <w:rsid w:val="004529B0"/>
    <w:rsid w:val="00453507"/>
    <w:rsid w:val="00453592"/>
    <w:rsid w:val="004543AB"/>
    <w:rsid w:val="004545EC"/>
    <w:rsid w:val="00455967"/>
    <w:rsid w:val="00455BDB"/>
    <w:rsid w:val="00455F71"/>
    <w:rsid w:val="00456272"/>
    <w:rsid w:val="0045699B"/>
    <w:rsid w:val="004570EF"/>
    <w:rsid w:val="00457517"/>
    <w:rsid w:val="00457CF7"/>
    <w:rsid w:val="00457D37"/>
    <w:rsid w:val="0046028A"/>
    <w:rsid w:val="00460E3A"/>
    <w:rsid w:val="00460E68"/>
    <w:rsid w:val="004614BC"/>
    <w:rsid w:val="004619A5"/>
    <w:rsid w:val="00461AEC"/>
    <w:rsid w:val="00461F80"/>
    <w:rsid w:val="0046240D"/>
    <w:rsid w:val="00462898"/>
    <w:rsid w:val="00462D84"/>
    <w:rsid w:val="00463208"/>
    <w:rsid w:val="00463576"/>
    <w:rsid w:val="004636D6"/>
    <w:rsid w:val="0046399D"/>
    <w:rsid w:val="00463EA4"/>
    <w:rsid w:val="004642C9"/>
    <w:rsid w:val="00464E68"/>
    <w:rsid w:val="00465A21"/>
    <w:rsid w:val="00465DE5"/>
    <w:rsid w:val="00466151"/>
    <w:rsid w:val="00466978"/>
    <w:rsid w:val="00466ABA"/>
    <w:rsid w:val="004672E3"/>
    <w:rsid w:val="0046775D"/>
    <w:rsid w:val="00467823"/>
    <w:rsid w:val="004705FA"/>
    <w:rsid w:val="0047064D"/>
    <w:rsid w:val="004708AC"/>
    <w:rsid w:val="00470B42"/>
    <w:rsid w:val="00471387"/>
    <w:rsid w:val="0047146C"/>
    <w:rsid w:val="0047149F"/>
    <w:rsid w:val="00471963"/>
    <w:rsid w:val="004724B8"/>
    <w:rsid w:val="004728FB"/>
    <w:rsid w:val="004729AD"/>
    <w:rsid w:val="004729DF"/>
    <w:rsid w:val="00472CA7"/>
    <w:rsid w:val="00472CEC"/>
    <w:rsid w:val="00473308"/>
    <w:rsid w:val="0047377C"/>
    <w:rsid w:val="00473782"/>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3E8"/>
    <w:rsid w:val="004A1AFA"/>
    <w:rsid w:val="004A1EA7"/>
    <w:rsid w:val="004A26F5"/>
    <w:rsid w:val="004A2EF8"/>
    <w:rsid w:val="004A3A21"/>
    <w:rsid w:val="004A407A"/>
    <w:rsid w:val="004A4E3B"/>
    <w:rsid w:val="004A6110"/>
    <w:rsid w:val="004A61B8"/>
    <w:rsid w:val="004A6415"/>
    <w:rsid w:val="004A64F9"/>
    <w:rsid w:val="004A65F4"/>
    <w:rsid w:val="004A6D2C"/>
    <w:rsid w:val="004A7598"/>
    <w:rsid w:val="004B026C"/>
    <w:rsid w:val="004B0271"/>
    <w:rsid w:val="004B0BE8"/>
    <w:rsid w:val="004B0E4A"/>
    <w:rsid w:val="004B1676"/>
    <w:rsid w:val="004B18F4"/>
    <w:rsid w:val="004B1A98"/>
    <w:rsid w:val="004B2463"/>
    <w:rsid w:val="004B2BA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C0"/>
    <w:rsid w:val="004C114F"/>
    <w:rsid w:val="004C1193"/>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6D7"/>
    <w:rsid w:val="004D6BF2"/>
    <w:rsid w:val="004D6F29"/>
    <w:rsid w:val="004D78DE"/>
    <w:rsid w:val="004D7BF5"/>
    <w:rsid w:val="004D7F9C"/>
    <w:rsid w:val="004E03F4"/>
    <w:rsid w:val="004E068F"/>
    <w:rsid w:val="004E0860"/>
    <w:rsid w:val="004E09CF"/>
    <w:rsid w:val="004E0B75"/>
    <w:rsid w:val="004E0C29"/>
    <w:rsid w:val="004E0DC4"/>
    <w:rsid w:val="004E109C"/>
    <w:rsid w:val="004E128D"/>
    <w:rsid w:val="004E1C6B"/>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795"/>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DB5"/>
    <w:rsid w:val="0050106A"/>
    <w:rsid w:val="005010BC"/>
    <w:rsid w:val="00501848"/>
    <w:rsid w:val="00502B31"/>
    <w:rsid w:val="0050434C"/>
    <w:rsid w:val="00504CA2"/>
    <w:rsid w:val="0050537D"/>
    <w:rsid w:val="0050591C"/>
    <w:rsid w:val="005059BD"/>
    <w:rsid w:val="005060AE"/>
    <w:rsid w:val="005075FD"/>
    <w:rsid w:val="0050790B"/>
    <w:rsid w:val="00507FDF"/>
    <w:rsid w:val="0051037C"/>
    <w:rsid w:val="0051050F"/>
    <w:rsid w:val="0051058B"/>
    <w:rsid w:val="00510DDC"/>
    <w:rsid w:val="00510DEF"/>
    <w:rsid w:val="00511166"/>
    <w:rsid w:val="00512217"/>
    <w:rsid w:val="00512459"/>
    <w:rsid w:val="005131A2"/>
    <w:rsid w:val="005137B3"/>
    <w:rsid w:val="005137E4"/>
    <w:rsid w:val="00513BB9"/>
    <w:rsid w:val="0051440E"/>
    <w:rsid w:val="00514480"/>
    <w:rsid w:val="005148CD"/>
    <w:rsid w:val="00515180"/>
    <w:rsid w:val="00515973"/>
    <w:rsid w:val="00516069"/>
    <w:rsid w:val="00516585"/>
    <w:rsid w:val="00517AC8"/>
    <w:rsid w:val="00517C3E"/>
    <w:rsid w:val="005207D8"/>
    <w:rsid w:val="0052091D"/>
    <w:rsid w:val="005212F4"/>
    <w:rsid w:val="00521908"/>
    <w:rsid w:val="005224BC"/>
    <w:rsid w:val="00522928"/>
    <w:rsid w:val="00522FF1"/>
    <w:rsid w:val="005232D1"/>
    <w:rsid w:val="005235D8"/>
    <w:rsid w:val="00523946"/>
    <w:rsid w:val="0052397A"/>
    <w:rsid w:val="00523F1D"/>
    <w:rsid w:val="0052428B"/>
    <w:rsid w:val="005249C9"/>
    <w:rsid w:val="005255C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1F30"/>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980"/>
    <w:rsid w:val="00556338"/>
    <w:rsid w:val="00556441"/>
    <w:rsid w:val="00557031"/>
    <w:rsid w:val="00557F87"/>
    <w:rsid w:val="00560841"/>
    <w:rsid w:val="00560FCB"/>
    <w:rsid w:val="00561001"/>
    <w:rsid w:val="0056111C"/>
    <w:rsid w:val="00561140"/>
    <w:rsid w:val="005612B5"/>
    <w:rsid w:val="005612BA"/>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7B0"/>
    <w:rsid w:val="005668B9"/>
    <w:rsid w:val="00566E39"/>
    <w:rsid w:val="0056704E"/>
    <w:rsid w:val="00567623"/>
    <w:rsid w:val="00570061"/>
    <w:rsid w:val="005701C2"/>
    <w:rsid w:val="00570763"/>
    <w:rsid w:val="0057200B"/>
    <w:rsid w:val="00572297"/>
    <w:rsid w:val="0057345D"/>
    <w:rsid w:val="0057347D"/>
    <w:rsid w:val="005734ED"/>
    <w:rsid w:val="00573560"/>
    <w:rsid w:val="00574E7B"/>
    <w:rsid w:val="00574F36"/>
    <w:rsid w:val="0057602D"/>
    <w:rsid w:val="00576435"/>
    <w:rsid w:val="00576B5C"/>
    <w:rsid w:val="005770CC"/>
    <w:rsid w:val="005802F9"/>
    <w:rsid w:val="005806D5"/>
    <w:rsid w:val="00580DFC"/>
    <w:rsid w:val="0058134C"/>
    <w:rsid w:val="005815CD"/>
    <w:rsid w:val="00581AA8"/>
    <w:rsid w:val="00581D39"/>
    <w:rsid w:val="005827A7"/>
    <w:rsid w:val="00583CAF"/>
    <w:rsid w:val="00583D43"/>
    <w:rsid w:val="005846C3"/>
    <w:rsid w:val="00584A97"/>
    <w:rsid w:val="00584F04"/>
    <w:rsid w:val="0058544C"/>
    <w:rsid w:val="00585623"/>
    <w:rsid w:val="005857F7"/>
    <w:rsid w:val="005865E9"/>
    <w:rsid w:val="005868FD"/>
    <w:rsid w:val="005876B6"/>
    <w:rsid w:val="00587D7B"/>
    <w:rsid w:val="005904DB"/>
    <w:rsid w:val="005905ED"/>
    <w:rsid w:val="00590D11"/>
    <w:rsid w:val="00591BA6"/>
    <w:rsid w:val="00592825"/>
    <w:rsid w:val="00594437"/>
    <w:rsid w:val="00594B70"/>
    <w:rsid w:val="00595F36"/>
    <w:rsid w:val="00596CFA"/>
    <w:rsid w:val="00596EC6"/>
    <w:rsid w:val="005975CE"/>
    <w:rsid w:val="00597930"/>
    <w:rsid w:val="005A0088"/>
    <w:rsid w:val="005A04F6"/>
    <w:rsid w:val="005A07BB"/>
    <w:rsid w:val="005A14F0"/>
    <w:rsid w:val="005A1861"/>
    <w:rsid w:val="005A18F5"/>
    <w:rsid w:val="005A1A31"/>
    <w:rsid w:val="005A2952"/>
    <w:rsid w:val="005A361D"/>
    <w:rsid w:val="005A36C2"/>
    <w:rsid w:val="005A3719"/>
    <w:rsid w:val="005A3DD7"/>
    <w:rsid w:val="005A40FA"/>
    <w:rsid w:val="005A4C20"/>
    <w:rsid w:val="005A4F48"/>
    <w:rsid w:val="005A54F1"/>
    <w:rsid w:val="005A57B8"/>
    <w:rsid w:val="005A587E"/>
    <w:rsid w:val="005A5DDE"/>
    <w:rsid w:val="005A64A8"/>
    <w:rsid w:val="005A65C5"/>
    <w:rsid w:val="005A6875"/>
    <w:rsid w:val="005A7016"/>
    <w:rsid w:val="005A7A32"/>
    <w:rsid w:val="005A7F85"/>
    <w:rsid w:val="005B00DD"/>
    <w:rsid w:val="005B03B1"/>
    <w:rsid w:val="005B07D5"/>
    <w:rsid w:val="005B1A8A"/>
    <w:rsid w:val="005B1AAB"/>
    <w:rsid w:val="005B1F1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719"/>
    <w:rsid w:val="005C4E4D"/>
    <w:rsid w:val="005C5741"/>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3A04"/>
    <w:rsid w:val="005E4543"/>
    <w:rsid w:val="005E4A1C"/>
    <w:rsid w:val="005E54E8"/>
    <w:rsid w:val="005E56C9"/>
    <w:rsid w:val="005E5CF7"/>
    <w:rsid w:val="005E5FF0"/>
    <w:rsid w:val="005E642A"/>
    <w:rsid w:val="005E654F"/>
    <w:rsid w:val="005E65A7"/>
    <w:rsid w:val="005E6A54"/>
    <w:rsid w:val="005E721E"/>
    <w:rsid w:val="005F0857"/>
    <w:rsid w:val="005F1470"/>
    <w:rsid w:val="005F15A9"/>
    <w:rsid w:val="005F1B1D"/>
    <w:rsid w:val="005F2687"/>
    <w:rsid w:val="005F2807"/>
    <w:rsid w:val="005F2CD5"/>
    <w:rsid w:val="005F3382"/>
    <w:rsid w:val="005F3720"/>
    <w:rsid w:val="005F3949"/>
    <w:rsid w:val="005F4F00"/>
    <w:rsid w:val="005F5506"/>
    <w:rsid w:val="005F5A0D"/>
    <w:rsid w:val="005F60DF"/>
    <w:rsid w:val="005F615B"/>
    <w:rsid w:val="005F61DF"/>
    <w:rsid w:val="005F680A"/>
    <w:rsid w:val="005F6880"/>
    <w:rsid w:val="005F6A53"/>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3D42"/>
    <w:rsid w:val="006042CD"/>
    <w:rsid w:val="00605217"/>
    <w:rsid w:val="006054A5"/>
    <w:rsid w:val="006059E4"/>
    <w:rsid w:val="00605CF5"/>
    <w:rsid w:val="00605D60"/>
    <w:rsid w:val="006062A0"/>
    <w:rsid w:val="00607015"/>
    <w:rsid w:val="006079E9"/>
    <w:rsid w:val="0061098D"/>
    <w:rsid w:val="00610B78"/>
    <w:rsid w:val="00611B59"/>
    <w:rsid w:val="00611FBA"/>
    <w:rsid w:val="00612098"/>
    <w:rsid w:val="006121D3"/>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5F3"/>
    <w:rsid w:val="00623A5E"/>
    <w:rsid w:val="006241A8"/>
    <w:rsid w:val="006241E9"/>
    <w:rsid w:val="00625008"/>
    <w:rsid w:val="0062548B"/>
    <w:rsid w:val="006259B7"/>
    <w:rsid w:val="006264FF"/>
    <w:rsid w:val="00626710"/>
    <w:rsid w:val="00626930"/>
    <w:rsid w:val="00626AD3"/>
    <w:rsid w:val="00626BAC"/>
    <w:rsid w:val="006271C3"/>
    <w:rsid w:val="00627B14"/>
    <w:rsid w:val="0063001E"/>
    <w:rsid w:val="00630023"/>
    <w:rsid w:val="006308EE"/>
    <w:rsid w:val="00630C70"/>
    <w:rsid w:val="00630D67"/>
    <w:rsid w:val="00631005"/>
    <w:rsid w:val="00631C79"/>
    <w:rsid w:val="00631D2B"/>
    <w:rsid w:val="00632727"/>
    <w:rsid w:val="0063283D"/>
    <w:rsid w:val="00633769"/>
    <w:rsid w:val="00633FE3"/>
    <w:rsid w:val="00634276"/>
    <w:rsid w:val="00634570"/>
    <w:rsid w:val="0063487C"/>
    <w:rsid w:val="00634CE6"/>
    <w:rsid w:val="00635B73"/>
    <w:rsid w:val="00635BB7"/>
    <w:rsid w:val="00635E93"/>
    <w:rsid w:val="00636888"/>
    <w:rsid w:val="00636CC7"/>
    <w:rsid w:val="00637F27"/>
    <w:rsid w:val="006405EC"/>
    <w:rsid w:val="00640A4D"/>
    <w:rsid w:val="006418F2"/>
    <w:rsid w:val="00641A84"/>
    <w:rsid w:val="00641B05"/>
    <w:rsid w:val="00641DA1"/>
    <w:rsid w:val="00641E5B"/>
    <w:rsid w:val="00642C69"/>
    <w:rsid w:val="0064315B"/>
    <w:rsid w:val="0064330A"/>
    <w:rsid w:val="00643F89"/>
    <w:rsid w:val="00644334"/>
    <w:rsid w:val="0064487C"/>
    <w:rsid w:val="00644BED"/>
    <w:rsid w:val="00644E2E"/>
    <w:rsid w:val="00644F95"/>
    <w:rsid w:val="00645A3A"/>
    <w:rsid w:val="00645B87"/>
    <w:rsid w:val="00645CB4"/>
    <w:rsid w:val="00646084"/>
    <w:rsid w:val="006468ED"/>
    <w:rsid w:val="00647664"/>
    <w:rsid w:val="00650D19"/>
    <w:rsid w:val="00651E09"/>
    <w:rsid w:val="00652512"/>
    <w:rsid w:val="00652CF5"/>
    <w:rsid w:val="00652F6C"/>
    <w:rsid w:val="006533F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AE"/>
    <w:rsid w:val="00660AF7"/>
    <w:rsid w:val="00660D3E"/>
    <w:rsid w:val="00661691"/>
    <w:rsid w:val="00661847"/>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B17"/>
    <w:rsid w:val="00677382"/>
    <w:rsid w:val="00677595"/>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71"/>
    <w:rsid w:val="00685D65"/>
    <w:rsid w:val="00685FC8"/>
    <w:rsid w:val="006868E0"/>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BAF"/>
    <w:rsid w:val="00697D5F"/>
    <w:rsid w:val="006A035B"/>
    <w:rsid w:val="006A0582"/>
    <w:rsid w:val="006A060C"/>
    <w:rsid w:val="006A06F8"/>
    <w:rsid w:val="006A071C"/>
    <w:rsid w:val="006A0DC7"/>
    <w:rsid w:val="006A150D"/>
    <w:rsid w:val="006A1B00"/>
    <w:rsid w:val="006A2766"/>
    <w:rsid w:val="006A39D0"/>
    <w:rsid w:val="006A3E91"/>
    <w:rsid w:val="006A4132"/>
    <w:rsid w:val="006A430B"/>
    <w:rsid w:val="006A4321"/>
    <w:rsid w:val="006A4616"/>
    <w:rsid w:val="006A4E20"/>
    <w:rsid w:val="006A4F11"/>
    <w:rsid w:val="006A50B4"/>
    <w:rsid w:val="006A563C"/>
    <w:rsid w:val="006A5A6F"/>
    <w:rsid w:val="006A5F7E"/>
    <w:rsid w:val="006A6786"/>
    <w:rsid w:val="006A7C29"/>
    <w:rsid w:val="006B0580"/>
    <w:rsid w:val="006B0DA2"/>
    <w:rsid w:val="006B0E37"/>
    <w:rsid w:val="006B0EDD"/>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0C9"/>
    <w:rsid w:val="006B54E8"/>
    <w:rsid w:val="006B5FBC"/>
    <w:rsid w:val="006B6ED2"/>
    <w:rsid w:val="006B7F16"/>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4D5"/>
    <w:rsid w:val="006D060E"/>
    <w:rsid w:val="006D0665"/>
    <w:rsid w:val="006D0681"/>
    <w:rsid w:val="006D0A80"/>
    <w:rsid w:val="006D0AE8"/>
    <w:rsid w:val="006D0BD3"/>
    <w:rsid w:val="006D135C"/>
    <w:rsid w:val="006D2BF4"/>
    <w:rsid w:val="006D2F72"/>
    <w:rsid w:val="006D43C1"/>
    <w:rsid w:val="006D5442"/>
    <w:rsid w:val="006D617E"/>
    <w:rsid w:val="006D6E4E"/>
    <w:rsid w:val="006D7A34"/>
    <w:rsid w:val="006D7A7B"/>
    <w:rsid w:val="006D7A8E"/>
    <w:rsid w:val="006D7C59"/>
    <w:rsid w:val="006E00E3"/>
    <w:rsid w:val="006E03A2"/>
    <w:rsid w:val="006E045C"/>
    <w:rsid w:val="006E0569"/>
    <w:rsid w:val="006E065E"/>
    <w:rsid w:val="006E0849"/>
    <w:rsid w:val="006E11D6"/>
    <w:rsid w:val="006E17AC"/>
    <w:rsid w:val="006E189B"/>
    <w:rsid w:val="006E20D9"/>
    <w:rsid w:val="006E27DC"/>
    <w:rsid w:val="006E2902"/>
    <w:rsid w:val="006E2F9D"/>
    <w:rsid w:val="006E37C6"/>
    <w:rsid w:val="006E39A3"/>
    <w:rsid w:val="006E3B8F"/>
    <w:rsid w:val="006E3CF3"/>
    <w:rsid w:val="006E41ED"/>
    <w:rsid w:val="006E4667"/>
    <w:rsid w:val="006E46B7"/>
    <w:rsid w:val="006E475A"/>
    <w:rsid w:val="006E486D"/>
    <w:rsid w:val="006E4880"/>
    <w:rsid w:val="006E48BB"/>
    <w:rsid w:val="006E4BF6"/>
    <w:rsid w:val="006E727B"/>
    <w:rsid w:val="006E76C8"/>
    <w:rsid w:val="006E7A92"/>
    <w:rsid w:val="006F0061"/>
    <w:rsid w:val="006F01FF"/>
    <w:rsid w:val="006F0794"/>
    <w:rsid w:val="006F0CB2"/>
    <w:rsid w:val="006F1157"/>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B84"/>
    <w:rsid w:val="00704C26"/>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BE8"/>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201"/>
    <w:rsid w:val="00725829"/>
    <w:rsid w:val="00725D6A"/>
    <w:rsid w:val="007263A2"/>
    <w:rsid w:val="00726677"/>
    <w:rsid w:val="007266B9"/>
    <w:rsid w:val="00727351"/>
    <w:rsid w:val="00727AC5"/>
    <w:rsid w:val="00727C65"/>
    <w:rsid w:val="007300F0"/>
    <w:rsid w:val="00730904"/>
    <w:rsid w:val="00731A12"/>
    <w:rsid w:val="00731EDE"/>
    <w:rsid w:val="0073245C"/>
    <w:rsid w:val="00732493"/>
    <w:rsid w:val="00732FE9"/>
    <w:rsid w:val="00733772"/>
    <w:rsid w:val="00733A43"/>
    <w:rsid w:val="00733AE4"/>
    <w:rsid w:val="00733D5F"/>
    <w:rsid w:val="0073406F"/>
    <w:rsid w:val="007341F2"/>
    <w:rsid w:val="00734932"/>
    <w:rsid w:val="00735D53"/>
    <w:rsid w:val="0073618A"/>
    <w:rsid w:val="007364A3"/>
    <w:rsid w:val="00736740"/>
    <w:rsid w:val="007378FD"/>
    <w:rsid w:val="007403FE"/>
    <w:rsid w:val="007410A2"/>
    <w:rsid w:val="007413EB"/>
    <w:rsid w:val="007413FB"/>
    <w:rsid w:val="00742D32"/>
    <w:rsid w:val="00742E9B"/>
    <w:rsid w:val="007444E6"/>
    <w:rsid w:val="0074592C"/>
    <w:rsid w:val="00745C91"/>
    <w:rsid w:val="00746098"/>
    <w:rsid w:val="00746814"/>
    <w:rsid w:val="00746D58"/>
    <w:rsid w:val="00746EE4"/>
    <w:rsid w:val="00747578"/>
    <w:rsid w:val="00747A4E"/>
    <w:rsid w:val="00750D12"/>
    <w:rsid w:val="00751073"/>
    <w:rsid w:val="00751AF2"/>
    <w:rsid w:val="00751B1A"/>
    <w:rsid w:val="00751BD2"/>
    <w:rsid w:val="00751CE5"/>
    <w:rsid w:val="00752188"/>
    <w:rsid w:val="007521F8"/>
    <w:rsid w:val="00752263"/>
    <w:rsid w:val="00752CC6"/>
    <w:rsid w:val="00753938"/>
    <w:rsid w:val="00753A57"/>
    <w:rsid w:val="007543CE"/>
    <w:rsid w:val="0075475E"/>
    <w:rsid w:val="0075497E"/>
    <w:rsid w:val="00754A29"/>
    <w:rsid w:val="00755B6F"/>
    <w:rsid w:val="00755BCF"/>
    <w:rsid w:val="00756C5F"/>
    <w:rsid w:val="00756D69"/>
    <w:rsid w:val="00757029"/>
    <w:rsid w:val="007571FD"/>
    <w:rsid w:val="0075723D"/>
    <w:rsid w:val="007602D4"/>
    <w:rsid w:val="00760879"/>
    <w:rsid w:val="00760D96"/>
    <w:rsid w:val="0076124A"/>
    <w:rsid w:val="0076161B"/>
    <w:rsid w:val="0076182A"/>
    <w:rsid w:val="00761950"/>
    <w:rsid w:val="00761CB5"/>
    <w:rsid w:val="0076216B"/>
    <w:rsid w:val="00762592"/>
    <w:rsid w:val="00762948"/>
    <w:rsid w:val="00762A81"/>
    <w:rsid w:val="00763137"/>
    <w:rsid w:val="007635B6"/>
    <w:rsid w:val="00763AED"/>
    <w:rsid w:val="00763BF0"/>
    <w:rsid w:val="00763F8B"/>
    <w:rsid w:val="007640F3"/>
    <w:rsid w:val="0076417E"/>
    <w:rsid w:val="0076497F"/>
    <w:rsid w:val="007660EC"/>
    <w:rsid w:val="007662C7"/>
    <w:rsid w:val="00766862"/>
    <w:rsid w:val="007675DD"/>
    <w:rsid w:val="007702BF"/>
    <w:rsid w:val="007705C8"/>
    <w:rsid w:val="007705F0"/>
    <w:rsid w:val="00770ADD"/>
    <w:rsid w:val="00771CAC"/>
    <w:rsid w:val="00772036"/>
    <w:rsid w:val="00772AD2"/>
    <w:rsid w:val="00773098"/>
    <w:rsid w:val="0077337F"/>
    <w:rsid w:val="007739A3"/>
    <w:rsid w:val="00773BD9"/>
    <w:rsid w:val="00773CB0"/>
    <w:rsid w:val="00773D71"/>
    <w:rsid w:val="0077444F"/>
    <w:rsid w:val="00774776"/>
    <w:rsid w:val="00775526"/>
    <w:rsid w:val="00775651"/>
    <w:rsid w:val="00775F3F"/>
    <w:rsid w:val="00776F04"/>
    <w:rsid w:val="0077710B"/>
    <w:rsid w:val="00777305"/>
    <w:rsid w:val="0077765A"/>
    <w:rsid w:val="007776E8"/>
    <w:rsid w:val="007778AE"/>
    <w:rsid w:val="00777A4C"/>
    <w:rsid w:val="00780032"/>
    <w:rsid w:val="00780636"/>
    <w:rsid w:val="007807EA"/>
    <w:rsid w:val="00780A35"/>
    <w:rsid w:val="00780E86"/>
    <w:rsid w:val="0078108C"/>
    <w:rsid w:val="00781727"/>
    <w:rsid w:val="007823E8"/>
    <w:rsid w:val="00782CF3"/>
    <w:rsid w:val="00783959"/>
    <w:rsid w:val="00783BA5"/>
    <w:rsid w:val="00784388"/>
    <w:rsid w:val="007844A9"/>
    <w:rsid w:val="00784572"/>
    <w:rsid w:val="00785091"/>
    <w:rsid w:val="00785980"/>
    <w:rsid w:val="0078638C"/>
    <w:rsid w:val="0078689B"/>
    <w:rsid w:val="007869F9"/>
    <w:rsid w:val="00786CBB"/>
    <w:rsid w:val="00786E21"/>
    <w:rsid w:val="0078708F"/>
    <w:rsid w:val="0079038E"/>
    <w:rsid w:val="00790EBB"/>
    <w:rsid w:val="00791C6E"/>
    <w:rsid w:val="007921F7"/>
    <w:rsid w:val="00792909"/>
    <w:rsid w:val="00792BC6"/>
    <w:rsid w:val="00792C3F"/>
    <w:rsid w:val="00792EE2"/>
    <w:rsid w:val="00792EFD"/>
    <w:rsid w:val="00793105"/>
    <w:rsid w:val="007931E8"/>
    <w:rsid w:val="00793333"/>
    <w:rsid w:val="00793CF4"/>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995"/>
    <w:rsid w:val="007A54F6"/>
    <w:rsid w:val="007A55FE"/>
    <w:rsid w:val="007A582C"/>
    <w:rsid w:val="007A5950"/>
    <w:rsid w:val="007A6C0A"/>
    <w:rsid w:val="007A6D91"/>
    <w:rsid w:val="007A7618"/>
    <w:rsid w:val="007A7B94"/>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D2C"/>
    <w:rsid w:val="007C10E4"/>
    <w:rsid w:val="007C17B4"/>
    <w:rsid w:val="007C20F8"/>
    <w:rsid w:val="007C21C5"/>
    <w:rsid w:val="007C2229"/>
    <w:rsid w:val="007C2313"/>
    <w:rsid w:val="007C3590"/>
    <w:rsid w:val="007C387A"/>
    <w:rsid w:val="007C3A0D"/>
    <w:rsid w:val="007C3EB0"/>
    <w:rsid w:val="007C43D6"/>
    <w:rsid w:val="007C47FF"/>
    <w:rsid w:val="007C5143"/>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3E06"/>
    <w:rsid w:val="007D445F"/>
    <w:rsid w:val="007D4DED"/>
    <w:rsid w:val="007D5BA2"/>
    <w:rsid w:val="007D5ED3"/>
    <w:rsid w:val="007D65CA"/>
    <w:rsid w:val="007D682F"/>
    <w:rsid w:val="007D6FB9"/>
    <w:rsid w:val="007D7211"/>
    <w:rsid w:val="007E0595"/>
    <w:rsid w:val="007E0A63"/>
    <w:rsid w:val="007E0C63"/>
    <w:rsid w:val="007E0E05"/>
    <w:rsid w:val="007E0F5D"/>
    <w:rsid w:val="007E23A1"/>
    <w:rsid w:val="007E259F"/>
    <w:rsid w:val="007E2983"/>
    <w:rsid w:val="007E347E"/>
    <w:rsid w:val="007E3EE3"/>
    <w:rsid w:val="007E41A4"/>
    <w:rsid w:val="007E43E3"/>
    <w:rsid w:val="007E54B8"/>
    <w:rsid w:val="007E57B1"/>
    <w:rsid w:val="007E5CC5"/>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3F1D"/>
    <w:rsid w:val="007F4318"/>
    <w:rsid w:val="007F4709"/>
    <w:rsid w:val="007F47DA"/>
    <w:rsid w:val="007F4E52"/>
    <w:rsid w:val="007F4F84"/>
    <w:rsid w:val="007F5382"/>
    <w:rsid w:val="007F55A4"/>
    <w:rsid w:val="007F5D28"/>
    <w:rsid w:val="007F6260"/>
    <w:rsid w:val="007F682B"/>
    <w:rsid w:val="007F6846"/>
    <w:rsid w:val="007F78E8"/>
    <w:rsid w:val="007F7F8F"/>
    <w:rsid w:val="00800509"/>
    <w:rsid w:val="0080078E"/>
    <w:rsid w:val="00800B7F"/>
    <w:rsid w:val="008012B1"/>
    <w:rsid w:val="00801D63"/>
    <w:rsid w:val="0080292F"/>
    <w:rsid w:val="0080348B"/>
    <w:rsid w:val="00803D82"/>
    <w:rsid w:val="00803D98"/>
    <w:rsid w:val="00804694"/>
    <w:rsid w:val="008052CE"/>
    <w:rsid w:val="008058D0"/>
    <w:rsid w:val="00806A4C"/>
    <w:rsid w:val="00806FED"/>
    <w:rsid w:val="0080705B"/>
    <w:rsid w:val="0080723C"/>
    <w:rsid w:val="0080755F"/>
    <w:rsid w:val="00807F71"/>
    <w:rsid w:val="0081000F"/>
    <w:rsid w:val="00812657"/>
    <w:rsid w:val="00812A1A"/>
    <w:rsid w:val="00812DFF"/>
    <w:rsid w:val="0081362F"/>
    <w:rsid w:val="0081383A"/>
    <w:rsid w:val="00813ED6"/>
    <w:rsid w:val="0081497F"/>
    <w:rsid w:val="00814B90"/>
    <w:rsid w:val="00814FC7"/>
    <w:rsid w:val="00816510"/>
    <w:rsid w:val="0081660C"/>
    <w:rsid w:val="00816AD8"/>
    <w:rsid w:val="00817195"/>
    <w:rsid w:val="00817416"/>
    <w:rsid w:val="00817658"/>
    <w:rsid w:val="008206AE"/>
    <w:rsid w:val="00821271"/>
    <w:rsid w:val="00821302"/>
    <w:rsid w:val="00821306"/>
    <w:rsid w:val="008213D9"/>
    <w:rsid w:val="008216CE"/>
    <w:rsid w:val="008218AE"/>
    <w:rsid w:val="00821C70"/>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BBE"/>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FC5"/>
    <w:rsid w:val="008465B4"/>
    <w:rsid w:val="00846D25"/>
    <w:rsid w:val="00850013"/>
    <w:rsid w:val="008500DD"/>
    <w:rsid w:val="00850A0A"/>
    <w:rsid w:val="00850A94"/>
    <w:rsid w:val="00851CEF"/>
    <w:rsid w:val="00851E96"/>
    <w:rsid w:val="00851F1C"/>
    <w:rsid w:val="0085237B"/>
    <w:rsid w:val="008525DF"/>
    <w:rsid w:val="00852FA5"/>
    <w:rsid w:val="0085378F"/>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20"/>
    <w:rsid w:val="008658FE"/>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3F86"/>
    <w:rsid w:val="008749BF"/>
    <w:rsid w:val="00875542"/>
    <w:rsid w:val="00875E14"/>
    <w:rsid w:val="0087677E"/>
    <w:rsid w:val="0087712C"/>
    <w:rsid w:val="008776E7"/>
    <w:rsid w:val="00877746"/>
    <w:rsid w:val="00877C5D"/>
    <w:rsid w:val="00880354"/>
    <w:rsid w:val="0088093C"/>
    <w:rsid w:val="00880BC0"/>
    <w:rsid w:val="0088127A"/>
    <w:rsid w:val="00881D59"/>
    <w:rsid w:val="008822AC"/>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E25"/>
    <w:rsid w:val="0089653D"/>
    <w:rsid w:val="008972B6"/>
    <w:rsid w:val="00897339"/>
    <w:rsid w:val="00897697"/>
    <w:rsid w:val="008977E1"/>
    <w:rsid w:val="00897BFA"/>
    <w:rsid w:val="00897D19"/>
    <w:rsid w:val="008A0044"/>
    <w:rsid w:val="008A0525"/>
    <w:rsid w:val="008A0BFE"/>
    <w:rsid w:val="008A1932"/>
    <w:rsid w:val="008A21D9"/>
    <w:rsid w:val="008A232D"/>
    <w:rsid w:val="008A3182"/>
    <w:rsid w:val="008A31D3"/>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126"/>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2"/>
    <w:rsid w:val="008C65F4"/>
    <w:rsid w:val="008C6683"/>
    <w:rsid w:val="008C6E0C"/>
    <w:rsid w:val="008C70FF"/>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41"/>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1E7"/>
    <w:rsid w:val="008E429E"/>
    <w:rsid w:val="008E58A3"/>
    <w:rsid w:val="008E5938"/>
    <w:rsid w:val="008E6109"/>
    <w:rsid w:val="008E6A39"/>
    <w:rsid w:val="008E76BB"/>
    <w:rsid w:val="008F1764"/>
    <w:rsid w:val="008F1E3D"/>
    <w:rsid w:val="008F235C"/>
    <w:rsid w:val="008F290B"/>
    <w:rsid w:val="008F2ED6"/>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0EC1"/>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10"/>
    <w:rsid w:val="00910D7F"/>
    <w:rsid w:val="0091112B"/>
    <w:rsid w:val="00911D61"/>
    <w:rsid w:val="00912850"/>
    <w:rsid w:val="009128B8"/>
    <w:rsid w:val="009141F2"/>
    <w:rsid w:val="0091472C"/>
    <w:rsid w:val="00914DC9"/>
    <w:rsid w:val="00915243"/>
    <w:rsid w:val="00915351"/>
    <w:rsid w:val="00915679"/>
    <w:rsid w:val="009159C2"/>
    <w:rsid w:val="0091627F"/>
    <w:rsid w:val="00916E45"/>
    <w:rsid w:val="00917C7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84A"/>
    <w:rsid w:val="00934C8E"/>
    <w:rsid w:val="00935194"/>
    <w:rsid w:val="0093545F"/>
    <w:rsid w:val="00935EF7"/>
    <w:rsid w:val="00936EA5"/>
    <w:rsid w:val="00937114"/>
    <w:rsid w:val="0094015D"/>
    <w:rsid w:val="00940916"/>
    <w:rsid w:val="009412B7"/>
    <w:rsid w:val="00941B13"/>
    <w:rsid w:val="0094215C"/>
    <w:rsid w:val="00942A27"/>
    <w:rsid w:val="00942F8E"/>
    <w:rsid w:val="00943543"/>
    <w:rsid w:val="009441DB"/>
    <w:rsid w:val="00944834"/>
    <w:rsid w:val="00945C95"/>
    <w:rsid w:val="00946128"/>
    <w:rsid w:val="0094633F"/>
    <w:rsid w:val="00947035"/>
    <w:rsid w:val="009474B6"/>
    <w:rsid w:val="00947B09"/>
    <w:rsid w:val="00947BA5"/>
    <w:rsid w:val="0095068B"/>
    <w:rsid w:val="00950805"/>
    <w:rsid w:val="009517E4"/>
    <w:rsid w:val="009518D4"/>
    <w:rsid w:val="009520BC"/>
    <w:rsid w:val="009521D2"/>
    <w:rsid w:val="00952403"/>
    <w:rsid w:val="00952589"/>
    <w:rsid w:val="00952BD8"/>
    <w:rsid w:val="00953573"/>
    <w:rsid w:val="0095370A"/>
    <w:rsid w:val="009537C0"/>
    <w:rsid w:val="009553A1"/>
    <w:rsid w:val="009557A9"/>
    <w:rsid w:val="00955965"/>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B61"/>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247"/>
    <w:rsid w:val="00976BBE"/>
    <w:rsid w:val="0098055B"/>
    <w:rsid w:val="00980B30"/>
    <w:rsid w:val="009810BE"/>
    <w:rsid w:val="009817BC"/>
    <w:rsid w:val="009819A7"/>
    <w:rsid w:val="0098220A"/>
    <w:rsid w:val="00982E75"/>
    <w:rsid w:val="00982FE2"/>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0A1"/>
    <w:rsid w:val="00996EF4"/>
    <w:rsid w:val="00997044"/>
    <w:rsid w:val="00997BC9"/>
    <w:rsid w:val="009A0C41"/>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0829"/>
    <w:rsid w:val="009B152B"/>
    <w:rsid w:val="009B15FF"/>
    <w:rsid w:val="009B2731"/>
    <w:rsid w:val="009B2DCF"/>
    <w:rsid w:val="009B39D8"/>
    <w:rsid w:val="009B3D38"/>
    <w:rsid w:val="009B4368"/>
    <w:rsid w:val="009B4D4C"/>
    <w:rsid w:val="009B5316"/>
    <w:rsid w:val="009B66F5"/>
    <w:rsid w:val="009B7505"/>
    <w:rsid w:val="009B76CD"/>
    <w:rsid w:val="009C0020"/>
    <w:rsid w:val="009C03F7"/>
    <w:rsid w:val="009C0B1A"/>
    <w:rsid w:val="009C10DA"/>
    <w:rsid w:val="009C19FC"/>
    <w:rsid w:val="009C1D3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5D9"/>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50"/>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BC6"/>
    <w:rsid w:val="009F1109"/>
    <w:rsid w:val="009F143E"/>
    <w:rsid w:val="009F1DE8"/>
    <w:rsid w:val="009F2186"/>
    <w:rsid w:val="009F227C"/>
    <w:rsid w:val="009F28DC"/>
    <w:rsid w:val="009F2EDB"/>
    <w:rsid w:val="009F33DC"/>
    <w:rsid w:val="009F3572"/>
    <w:rsid w:val="009F4550"/>
    <w:rsid w:val="009F56C0"/>
    <w:rsid w:val="009F5C76"/>
    <w:rsid w:val="00A000C5"/>
    <w:rsid w:val="00A005AE"/>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B52"/>
    <w:rsid w:val="00A0686F"/>
    <w:rsid w:val="00A0700C"/>
    <w:rsid w:val="00A102F8"/>
    <w:rsid w:val="00A10A20"/>
    <w:rsid w:val="00A117D5"/>
    <w:rsid w:val="00A11C11"/>
    <w:rsid w:val="00A12720"/>
    <w:rsid w:val="00A12A6E"/>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C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1AC"/>
    <w:rsid w:val="00A6170B"/>
    <w:rsid w:val="00A61991"/>
    <w:rsid w:val="00A61B7F"/>
    <w:rsid w:val="00A61B91"/>
    <w:rsid w:val="00A61C3A"/>
    <w:rsid w:val="00A620E8"/>
    <w:rsid w:val="00A63335"/>
    <w:rsid w:val="00A634EB"/>
    <w:rsid w:val="00A63685"/>
    <w:rsid w:val="00A63EA5"/>
    <w:rsid w:val="00A64435"/>
    <w:rsid w:val="00A64545"/>
    <w:rsid w:val="00A645AC"/>
    <w:rsid w:val="00A64C79"/>
    <w:rsid w:val="00A6572E"/>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95"/>
    <w:rsid w:val="00A758E2"/>
    <w:rsid w:val="00A765B1"/>
    <w:rsid w:val="00A772F2"/>
    <w:rsid w:val="00A77828"/>
    <w:rsid w:val="00A77BAA"/>
    <w:rsid w:val="00A800F9"/>
    <w:rsid w:val="00A803A6"/>
    <w:rsid w:val="00A8073D"/>
    <w:rsid w:val="00A80D02"/>
    <w:rsid w:val="00A80E2F"/>
    <w:rsid w:val="00A815FB"/>
    <w:rsid w:val="00A81AEB"/>
    <w:rsid w:val="00A82D32"/>
    <w:rsid w:val="00A82EAE"/>
    <w:rsid w:val="00A82FC7"/>
    <w:rsid w:val="00A847F9"/>
    <w:rsid w:val="00A84F27"/>
    <w:rsid w:val="00A8519C"/>
    <w:rsid w:val="00A855EE"/>
    <w:rsid w:val="00A8597A"/>
    <w:rsid w:val="00A85B87"/>
    <w:rsid w:val="00A85CEC"/>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4E8"/>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B3"/>
    <w:rsid w:val="00AB227A"/>
    <w:rsid w:val="00AB22BF"/>
    <w:rsid w:val="00AB256E"/>
    <w:rsid w:val="00AB2DD1"/>
    <w:rsid w:val="00AB318B"/>
    <w:rsid w:val="00AB3466"/>
    <w:rsid w:val="00AB38B2"/>
    <w:rsid w:val="00AB3BBB"/>
    <w:rsid w:val="00AB408C"/>
    <w:rsid w:val="00AB43AF"/>
    <w:rsid w:val="00AB4E41"/>
    <w:rsid w:val="00AB5EB1"/>
    <w:rsid w:val="00AB6003"/>
    <w:rsid w:val="00AB683F"/>
    <w:rsid w:val="00AB7135"/>
    <w:rsid w:val="00AB721D"/>
    <w:rsid w:val="00AB759A"/>
    <w:rsid w:val="00AB7B06"/>
    <w:rsid w:val="00AB7EAA"/>
    <w:rsid w:val="00AC0432"/>
    <w:rsid w:val="00AC0770"/>
    <w:rsid w:val="00AC1683"/>
    <w:rsid w:val="00AC1D82"/>
    <w:rsid w:val="00AC2D5F"/>
    <w:rsid w:val="00AC4094"/>
    <w:rsid w:val="00AC42B6"/>
    <w:rsid w:val="00AC4AB7"/>
    <w:rsid w:val="00AC51E0"/>
    <w:rsid w:val="00AC5F43"/>
    <w:rsid w:val="00AC6D24"/>
    <w:rsid w:val="00AC6E18"/>
    <w:rsid w:val="00AC7F64"/>
    <w:rsid w:val="00AD0F6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B1"/>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9D6"/>
    <w:rsid w:val="00B00D91"/>
    <w:rsid w:val="00B00E84"/>
    <w:rsid w:val="00B01DD9"/>
    <w:rsid w:val="00B01F0E"/>
    <w:rsid w:val="00B0267F"/>
    <w:rsid w:val="00B03718"/>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5A6"/>
    <w:rsid w:val="00B15F6C"/>
    <w:rsid w:val="00B15F78"/>
    <w:rsid w:val="00B163E8"/>
    <w:rsid w:val="00B1767E"/>
    <w:rsid w:val="00B20760"/>
    <w:rsid w:val="00B2125C"/>
    <w:rsid w:val="00B21676"/>
    <w:rsid w:val="00B219E1"/>
    <w:rsid w:val="00B21ECF"/>
    <w:rsid w:val="00B22150"/>
    <w:rsid w:val="00B226DE"/>
    <w:rsid w:val="00B22FB5"/>
    <w:rsid w:val="00B2403D"/>
    <w:rsid w:val="00B241D5"/>
    <w:rsid w:val="00B24BE9"/>
    <w:rsid w:val="00B24CC6"/>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4A2"/>
    <w:rsid w:val="00B3764F"/>
    <w:rsid w:val="00B37B8E"/>
    <w:rsid w:val="00B401C6"/>
    <w:rsid w:val="00B40222"/>
    <w:rsid w:val="00B404C3"/>
    <w:rsid w:val="00B41938"/>
    <w:rsid w:val="00B41A04"/>
    <w:rsid w:val="00B42743"/>
    <w:rsid w:val="00B430E9"/>
    <w:rsid w:val="00B4311F"/>
    <w:rsid w:val="00B431AE"/>
    <w:rsid w:val="00B432C2"/>
    <w:rsid w:val="00B44288"/>
    <w:rsid w:val="00B44450"/>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B5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14A"/>
    <w:rsid w:val="00B672EA"/>
    <w:rsid w:val="00B6747B"/>
    <w:rsid w:val="00B70200"/>
    <w:rsid w:val="00B702D7"/>
    <w:rsid w:val="00B70389"/>
    <w:rsid w:val="00B70E01"/>
    <w:rsid w:val="00B718FA"/>
    <w:rsid w:val="00B72A0B"/>
    <w:rsid w:val="00B72CF0"/>
    <w:rsid w:val="00B737EF"/>
    <w:rsid w:val="00B7380E"/>
    <w:rsid w:val="00B73A76"/>
    <w:rsid w:val="00B740F6"/>
    <w:rsid w:val="00B74615"/>
    <w:rsid w:val="00B74789"/>
    <w:rsid w:val="00B749F9"/>
    <w:rsid w:val="00B755B6"/>
    <w:rsid w:val="00B75977"/>
    <w:rsid w:val="00B75A48"/>
    <w:rsid w:val="00B75CC0"/>
    <w:rsid w:val="00B76021"/>
    <w:rsid w:val="00B761A6"/>
    <w:rsid w:val="00B76CCA"/>
    <w:rsid w:val="00B76FCD"/>
    <w:rsid w:val="00B7764D"/>
    <w:rsid w:val="00B804F8"/>
    <w:rsid w:val="00B80693"/>
    <w:rsid w:val="00B8095A"/>
    <w:rsid w:val="00B810D0"/>
    <w:rsid w:val="00B81274"/>
    <w:rsid w:val="00B815D3"/>
    <w:rsid w:val="00B815EE"/>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F1C"/>
    <w:rsid w:val="00B90D8D"/>
    <w:rsid w:val="00B90DF3"/>
    <w:rsid w:val="00B91263"/>
    <w:rsid w:val="00B91B61"/>
    <w:rsid w:val="00B93849"/>
    <w:rsid w:val="00B938BD"/>
    <w:rsid w:val="00B93CF3"/>
    <w:rsid w:val="00B9407F"/>
    <w:rsid w:val="00B944E9"/>
    <w:rsid w:val="00B945D7"/>
    <w:rsid w:val="00B94896"/>
    <w:rsid w:val="00B94CDD"/>
    <w:rsid w:val="00B94DA7"/>
    <w:rsid w:val="00B94EA6"/>
    <w:rsid w:val="00B95163"/>
    <w:rsid w:val="00B954D0"/>
    <w:rsid w:val="00B96DD9"/>
    <w:rsid w:val="00B96EA6"/>
    <w:rsid w:val="00B9789D"/>
    <w:rsid w:val="00B97A4C"/>
    <w:rsid w:val="00BA050E"/>
    <w:rsid w:val="00BA1289"/>
    <w:rsid w:val="00BA14B2"/>
    <w:rsid w:val="00BA15DC"/>
    <w:rsid w:val="00BA18C6"/>
    <w:rsid w:val="00BA1A3B"/>
    <w:rsid w:val="00BA1E2F"/>
    <w:rsid w:val="00BA1EB8"/>
    <w:rsid w:val="00BA23F1"/>
    <w:rsid w:val="00BA2C82"/>
    <w:rsid w:val="00BA3869"/>
    <w:rsid w:val="00BA4399"/>
    <w:rsid w:val="00BA4452"/>
    <w:rsid w:val="00BA46C6"/>
    <w:rsid w:val="00BA48F5"/>
    <w:rsid w:val="00BA4ACF"/>
    <w:rsid w:val="00BA5039"/>
    <w:rsid w:val="00BA583B"/>
    <w:rsid w:val="00BA5DF2"/>
    <w:rsid w:val="00BA5EC7"/>
    <w:rsid w:val="00BA6319"/>
    <w:rsid w:val="00BA63CE"/>
    <w:rsid w:val="00BA676E"/>
    <w:rsid w:val="00BA6980"/>
    <w:rsid w:val="00BA6EF2"/>
    <w:rsid w:val="00BA7114"/>
    <w:rsid w:val="00BA7227"/>
    <w:rsid w:val="00BA763C"/>
    <w:rsid w:val="00BA784D"/>
    <w:rsid w:val="00BA7A77"/>
    <w:rsid w:val="00BA7CD7"/>
    <w:rsid w:val="00BB00E5"/>
    <w:rsid w:val="00BB1688"/>
    <w:rsid w:val="00BB1EFB"/>
    <w:rsid w:val="00BB269F"/>
    <w:rsid w:val="00BB27CC"/>
    <w:rsid w:val="00BB2ACE"/>
    <w:rsid w:val="00BB2E4E"/>
    <w:rsid w:val="00BB2E62"/>
    <w:rsid w:val="00BB36C9"/>
    <w:rsid w:val="00BB3A66"/>
    <w:rsid w:val="00BB40D1"/>
    <w:rsid w:val="00BB6506"/>
    <w:rsid w:val="00BB777D"/>
    <w:rsid w:val="00BB7974"/>
    <w:rsid w:val="00BB7EC0"/>
    <w:rsid w:val="00BB7F88"/>
    <w:rsid w:val="00BC0207"/>
    <w:rsid w:val="00BC089F"/>
    <w:rsid w:val="00BC0A0C"/>
    <w:rsid w:val="00BC0A5A"/>
    <w:rsid w:val="00BC0BA4"/>
    <w:rsid w:val="00BC0E64"/>
    <w:rsid w:val="00BC25D1"/>
    <w:rsid w:val="00BC2DBD"/>
    <w:rsid w:val="00BC3BCB"/>
    <w:rsid w:val="00BC3CF1"/>
    <w:rsid w:val="00BC4202"/>
    <w:rsid w:val="00BC428A"/>
    <w:rsid w:val="00BC4C40"/>
    <w:rsid w:val="00BC5A29"/>
    <w:rsid w:val="00BC5AE3"/>
    <w:rsid w:val="00BC5BAD"/>
    <w:rsid w:val="00BC692A"/>
    <w:rsid w:val="00BC76C5"/>
    <w:rsid w:val="00BC7EBA"/>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436"/>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CD1"/>
    <w:rsid w:val="00BF0EBF"/>
    <w:rsid w:val="00BF1534"/>
    <w:rsid w:val="00BF2021"/>
    <w:rsid w:val="00BF21D4"/>
    <w:rsid w:val="00BF2DDC"/>
    <w:rsid w:val="00BF32DE"/>
    <w:rsid w:val="00BF429A"/>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535"/>
    <w:rsid w:val="00C04BD0"/>
    <w:rsid w:val="00C052C9"/>
    <w:rsid w:val="00C05730"/>
    <w:rsid w:val="00C05AF4"/>
    <w:rsid w:val="00C05AFD"/>
    <w:rsid w:val="00C0661C"/>
    <w:rsid w:val="00C0675F"/>
    <w:rsid w:val="00C06ECC"/>
    <w:rsid w:val="00C0702A"/>
    <w:rsid w:val="00C0724C"/>
    <w:rsid w:val="00C07C11"/>
    <w:rsid w:val="00C07C31"/>
    <w:rsid w:val="00C07DE1"/>
    <w:rsid w:val="00C07E10"/>
    <w:rsid w:val="00C10015"/>
    <w:rsid w:val="00C1110A"/>
    <w:rsid w:val="00C11689"/>
    <w:rsid w:val="00C12414"/>
    <w:rsid w:val="00C12ECB"/>
    <w:rsid w:val="00C1328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4BE"/>
    <w:rsid w:val="00C2302B"/>
    <w:rsid w:val="00C23615"/>
    <w:rsid w:val="00C2397E"/>
    <w:rsid w:val="00C23A83"/>
    <w:rsid w:val="00C23E7D"/>
    <w:rsid w:val="00C24381"/>
    <w:rsid w:val="00C24801"/>
    <w:rsid w:val="00C24C2E"/>
    <w:rsid w:val="00C24C7A"/>
    <w:rsid w:val="00C24FFB"/>
    <w:rsid w:val="00C25CFF"/>
    <w:rsid w:val="00C25D02"/>
    <w:rsid w:val="00C25EA6"/>
    <w:rsid w:val="00C26164"/>
    <w:rsid w:val="00C261C1"/>
    <w:rsid w:val="00C26574"/>
    <w:rsid w:val="00C26A5C"/>
    <w:rsid w:val="00C26DBF"/>
    <w:rsid w:val="00C27199"/>
    <w:rsid w:val="00C27204"/>
    <w:rsid w:val="00C304E9"/>
    <w:rsid w:val="00C30B0B"/>
    <w:rsid w:val="00C312E7"/>
    <w:rsid w:val="00C31320"/>
    <w:rsid w:val="00C316B4"/>
    <w:rsid w:val="00C332D4"/>
    <w:rsid w:val="00C33A66"/>
    <w:rsid w:val="00C33E51"/>
    <w:rsid w:val="00C34C45"/>
    <w:rsid w:val="00C34C47"/>
    <w:rsid w:val="00C34FCE"/>
    <w:rsid w:val="00C35411"/>
    <w:rsid w:val="00C35EED"/>
    <w:rsid w:val="00C36273"/>
    <w:rsid w:val="00C36B2C"/>
    <w:rsid w:val="00C3701A"/>
    <w:rsid w:val="00C379EF"/>
    <w:rsid w:val="00C405C8"/>
    <w:rsid w:val="00C4089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94C"/>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DE"/>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D11"/>
    <w:rsid w:val="00C81716"/>
    <w:rsid w:val="00C832CB"/>
    <w:rsid w:val="00C84085"/>
    <w:rsid w:val="00C852DC"/>
    <w:rsid w:val="00C854A8"/>
    <w:rsid w:val="00C85677"/>
    <w:rsid w:val="00C85E17"/>
    <w:rsid w:val="00C86522"/>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CA6"/>
    <w:rsid w:val="00C95F87"/>
    <w:rsid w:val="00C96035"/>
    <w:rsid w:val="00C964EF"/>
    <w:rsid w:val="00C968EF"/>
    <w:rsid w:val="00C96A55"/>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59A"/>
    <w:rsid w:val="00CC7617"/>
    <w:rsid w:val="00CC7E0D"/>
    <w:rsid w:val="00CC7E97"/>
    <w:rsid w:val="00CD00EB"/>
    <w:rsid w:val="00CD049C"/>
    <w:rsid w:val="00CD1255"/>
    <w:rsid w:val="00CD1484"/>
    <w:rsid w:val="00CD1598"/>
    <w:rsid w:val="00CD1863"/>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70D"/>
    <w:rsid w:val="00CE14CB"/>
    <w:rsid w:val="00CE2E2E"/>
    <w:rsid w:val="00CE32A0"/>
    <w:rsid w:val="00CE3A51"/>
    <w:rsid w:val="00CE41F9"/>
    <w:rsid w:val="00CE59F6"/>
    <w:rsid w:val="00CE66CD"/>
    <w:rsid w:val="00CE6BA9"/>
    <w:rsid w:val="00CE71C3"/>
    <w:rsid w:val="00CE727A"/>
    <w:rsid w:val="00CF00CA"/>
    <w:rsid w:val="00CF029C"/>
    <w:rsid w:val="00CF0AF0"/>
    <w:rsid w:val="00CF157E"/>
    <w:rsid w:val="00CF1631"/>
    <w:rsid w:val="00CF1834"/>
    <w:rsid w:val="00CF1AAA"/>
    <w:rsid w:val="00CF1EC2"/>
    <w:rsid w:val="00CF2ACF"/>
    <w:rsid w:val="00CF345B"/>
    <w:rsid w:val="00CF475F"/>
    <w:rsid w:val="00CF5008"/>
    <w:rsid w:val="00CF5069"/>
    <w:rsid w:val="00CF5E34"/>
    <w:rsid w:val="00CF5EB5"/>
    <w:rsid w:val="00CF6387"/>
    <w:rsid w:val="00CF6707"/>
    <w:rsid w:val="00CF7101"/>
    <w:rsid w:val="00CF7327"/>
    <w:rsid w:val="00CF7385"/>
    <w:rsid w:val="00CF7539"/>
    <w:rsid w:val="00CF75C6"/>
    <w:rsid w:val="00CF7B77"/>
    <w:rsid w:val="00CF7DF5"/>
    <w:rsid w:val="00D001D2"/>
    <w:rsid w:val="00D009A6"/>
    <w:rsid w:val="00D02A80"/>
    <w:rsid w:val="00D0352D"/>
    <w:rsid w:val="00D03724"/>
    <w:rsid w:val="00D038DC"/>
    <w:rsid w:val="00D044AA"/>
    <w:rsid w:val="00D04F01"/>
    <w:rsid w:val="00D04F8B"/>
    <w:rsid w:val="00D054EF"/>
    <w:rsid w:val="00D05637"/>
    <w:rsid w:val="00D05BA9"/>
    <w:rsid w:val="00D05EB1"/>
    <w:rsid w:val="00D0650B"/>
    <w:rsid w:val="00D068AA"/>
    <w:rsid w:val="00D06E71"/>
    <w:rsid w:val="00D06E9C"/>
    <w:rsid w:val="00D0714B"/>
    <w:rsid w:val="00D0764E"/>
    <w:rsid w:val="00D07CD6"/>
    <w:rsid w:val="00D07D82"/>
    <w:rsid w:val="00D10327"/>
    <w:rsid w:val="00D103C9"/>
    <w:rsid w:val="00D1079C"/>
    <w:rsid w:val="00D10BE1"/>
    <w:rsid w:val="00D11FE3"/>
    <w:rsid w:val="00D12393"/>
    <w:rsid w:val="00D12945"/>
    <w:rsid w:val="00D12CC0"/>
    <w:rsid w:val="00D12DA1"/>
    <w:rsid w:val="00D130C0"/>
    <w:rsid w:val="00D1343A"/>
    <w:rsid w:val="00D13B66"/>
    <w:rsid w:val="00D13D50"/>
    <w:rsid w:val="00D14101"/>
    <w:rsid w:val="00D144D8"/>
    <w:rsid w:val="00D14919"/>
    <w:rsid w:val="00D14D01"/>
    <w:rsid w:val="00D14E25"/>
    <w:rsid w:val="00D15470"/>
    <w:rsid w:val="00D15AE3"/>
    <w:rsid w:val="00D160C4"/>
    <w:rsid w:val="00D165D8"/>
    <w:rsid w:val="00D16F26"/>
    <w:rsid w:val="00D1724E"/>
    <w:rsid w:val="00D17C26"/>
    <w:rsid w:val="00D17E08"/>
    <w:rsid w:val="00D206F6"/>
    <w:rsid w:val="00D20FD1"/>
    <w:rsid w:val="00D214D4"/>
    <w:rsid w:val="00D21AAA"/>
    <w:rsid w:val="00D21E6F"/>
    <w:rsid w:val="00D2218A"/>
    <w:rsid w:val="00D22B13"/>
    <w:rsid w:val="00D23546"/>
    <w:rsid w:val="00D2371E"/>
    <w:rsid w:val="00D237E0"/>
    <w:rsid w:val="00D23A17"/>
    <w:rsid w:val="00D24DC4"/>
    <w:rsid w:val="00D24F20"/>
    <w:rsid w:val="00D25676"/>
    <w:rsid w:val="00D2579F"/>
    <w:rsid w:val="00D2580E"/>
    <w:rsid w:val="00D25E9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CFE"/>
    <w:rsid w:val="00D401A1"/>
    <w:rsid w:val="00D40217"/>
    <w:rsid w:val="00D40385"/>
    <w:rsid w:val="00D404CE"/>
    <w:rsid w:val="00D40864"/>
    <w:rsid w:val="00D40E8F"/>
    <w:rsid w:val="00D412BF"/>
    <w:rsid w:val="00D417C6"/>
    <w:rsid w:val="00D417D0"/>
    <w:rsid w:val="00D42B0C"/>
    <w:rsid w:val="00D42D6E"/>
    <w:rsid w:val="00D43DEF"/>
    <w:rsid w:val="00D44259"/>
    <w:rsid w:val="00D44DB3"/>
    <w:rsid w:val="00D45C61"/>
    <w:rsid w:val="00D45DDC"/>
    <w:rsid w:val="00D464C5"/>
    <w:rsid w:val="00D478FB"/>
    <w:rsid w:val="00D5003F"/>
    <w:rsid w:val="00D5064C"/>
    <w:rsid w:val="00D50C94"/>
    <w:rsid w:val="00D511E7"/>
    <w:rsid w:val="00D51372"/>
    <w:rsid w:val="00D517ED"/>
    <w:rsid w:val="00D51986"/>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18"/>
    <w:rsid w:val="00D6313E"/>
    <w:rsid w:val="00D64F1C"/>
    <w:rsid w:val="00D6570C"/>
    <w:rsid w:val="00D659EA"/>
    <w:rsid w:val="00D65A89"/>
    <w:rsid w:val="00D65E85"/>
    <w:rsid w:val="00D6611C"/>
    <w:rsid w:val="00D6678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BC"/>
    <w:rsid w:val="00D73CD4"/>
    <w:rsid w:val="00D73F06"/>
    <w:rsid w:val="00D740B2"/>
    <w:rsid w:val="00D74247"/>
    <w:rsid w:val="00D743F1"/>
    <w:rsid w:val="00D74408"/>
    <w:rsid w:val="00D744CF"/>
    <w:rsid w:val="00D7456E"/>
    <w:rsid w:val="00D753A9"/>
    <w:rsid w:val="00D755F7"/>
    <w:rsid w:val="00D75DDB"/>
    <w:rsid w:val="00D75E4B"/>
    <w:rsid w:val="00D774F4"/>
    <w:rsid w:val="00D77687"/>
    <w:rsid w:val="00D77AF6"/>
    <w:rsid w:val="00D8031F"/>
    <w:rsid w:val="00D804C5"/>
    <w:rsid w:val="00D815E6"/>
    <w:rsid w:val="00D81A28"/>
    <w:rsid w:val="00D81A80"/>
    <w:rsid w:val="00D81BDE"/>
    <w:rsid w:val="00D8201D"/>
    <w:rsid w:val="00D82B00"/>
    <w:rsid w:val="00D82B04"/>
    <w:rsid w:val="00D82BE4"/>
    <w:rsid w:val="00D82E05"/>
    <w:rsid w:val="00D82E4E"/>
    <w:rsid w:val="00D83C0D"/>
    <w:rsid w:val="00D83C80"/>
    <w:rsid w:val="00D83F5B"/>
    <w:rsid w:val="00D84C2E"/>
    <w:rsid w:val="00D85FDE"/>
    <w:rsid w:val="00D8665E"/>
    <w:rsid w:val="00D869C1"/>
    <w:rsid w:val="00D86EC6"/>
    <w:rsid w:val="00D87418"/>
    <w:rsid w:val="00D87A39"/>
    <w:rsid w:val="00D87FE6"/>
    <w:rsid w:val="00D90337"/>
    <w:rsid w:val="00D905A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CB1"/>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C26"/>
    <w:rsid w:val="00DB7E46"/>
    <w:rsid w:val="00DC11A1"/>
    <w:rsid w:val="00DC1395"/>
    <w:rsid w:val="00DC1D41"/>
    <w:rsid w:val="00DC203C"/>
    <w:rsid w:val="00DC2086"/>
    <w:rsid w:val="00DC32FC"/>
    <w:rsid w:val="00DC3D89"/>
    <w:rsid w:val="00DC4567"/>
    <w:rsid w:val="00DC4D6C"/>
    <w:rsid w:val="00DC4F47"/>
    <w:rsid w:val="00DC5059"/>
    <w:rsid w:val="00DC5860"/>
    <w:rsid w:val="00DC5BD0"/>
    <w:rsid w:val="00DC5BE2"/>
    <w:rsid w:val="00DC60AD"/>
    <w:rsid w:val="00DC6284"/>
    <w:rsid w:val="00DC628E"/>
    <w:rsid w:val="00DC6365"/>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E86"/>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7C3"/>
    <w:rsid w:val="00DF1162"/>
    <w:rsid w:val="00DF1BA8"/>
    <w:rsid w:val="00DF1F63"/>
    <w:rsid w:val="00DF28F2"/>
    <w:rsid w:val="00DF2BFF"/>
    <w:rsid w:val="00DF339B"/>
    <w:rsid w:val="00DF3798"/>
    <w:rsid w:val="00DF393E"/>
    <w:rsid w:val="00DF4FF1"/>
    <w:rsid w:val="00DF505A"/>
    <w:rsid w:val="00DF5624"/>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4A3"/>
    <w:rsid w:val="00E0356F"/>
    <w:rsid w:val="00E03B42"/>
    <w:rsid w:val="00E03C10"/>
    <w:rsid w:val="00E0479F"/>
    <w:rsid w:val="00E04816"/>
    <w:rsid w:val="00E04982"/>
    <w:rsid w:val="00E04D6A"/>
    <w:rsid w:val="00E058DB"/>
    <w:rsid w:val="00E05950"/>
    <w:rsid w:val="00E05CD4"/>
    <w:rsid w:val="00E05DE8"/>
    <w:rsid w:val="00E06100"/>
    <w:rsid w:val="00E0614E"/>
    <w:rsid w:val="00E067C7"/>
    <w:rsid w:val="00E06E97"/>
    <w:rsid w:val="00E07B8F"/>
    <w:rsid w:val="00E105CE"/>
    <w:rsid w:val="00E106EF"/>
    <w:rsid w:val="00E10712"/>
    <w:rsid w:val="00E10DD1"/>
    <w:rsid w:val="00E11AEB"/>
    <w:rsid w:val="00E1224C"/>
    <w:rsid w:val="00E1254C"/>
    <w:rsid w:val="00E12BDF"/>
    <w:rsid w:val="00E13326"/>
    <w:rsid w:val="00E13D07"/>
    <w:rsid w:val="00E13FA6"/>
    <w:rsid w:val="00E14356"/>
    <w:rsid w:val="00E14961"/>
    <w:rsid w:val="00E14D76"/>
    <w:rsid w:val="00E15183"/>
    <w:rsid w:val="00E15D6C"/>
    <w:rsid w:val="00E1720B"/>
    <w:rsid w:val="00E17E08"/>
    <w:rsid w:val="00E203DE"/>
    <w:rsid w:val="00E208CE"/>
    <w:rsid w:val="00E20CE7"/>
    <w:rsid w:val="00E217B1"/>
    <w:rsid w:val="00E222FA"/>
    <w:rsid w:val="00E229CE"/>
    <w:rsid w:val="00E22B4A"/>
    <w:rsid w:val="00E23CF3"/>
    <w:rsid w:val="00E2449B"/>
    <w:rsid w:val="00E24A62"/>
    <w:rsid w:val="00E24F52"/>
    <w:rsid w:val="00E255CC"/>
    <w:rsid w:val="00E25636"/>
    <w:rsid w:val="00E25755"/>
    <w:rsid w:val="00E25F90"/>
    <w:rsid w:val="00E266DD"/>
    <w:rsid w:val="00E26D2E"/>
    <w:rsid w:val="00E279B2"/>
    <w:rsid w:val="00E303C0"/>
    <w:rsid w:val="00E3055B"/>
    <w:rsid w:val="00E3077F"/>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37DF2"/>
    <w:rsid w:val="00E40222"/>
    <w:rsid w:val="00E40406"/>
    <w:rsid w:val="00E4082B"/>
    <w:rsid w:val="00E40835"/>
    <w:rsid w:val="00E408EC"/>
    <w:rsid w:val="00E409B5"/>
    <w:rsid w:val="00E40BCB"/>
    <w:rsid w:val="00E4208F"/>
    <w:rsid w:val="00E42E5D"/>
    <w:rsid w:val="00E42E94"/>
    <w:rsid w:val="00E43006"/>
    <w:rsid w:val="00E4312A"/>
    <w:rsid w:val="00E4331B"/>
    <w:rsid w:val="00E43551"/>
    <w:rsid w:val="00E437FA"/>
    <w:rsid w:val="00E45A2C"/>
    <w:rsid w:val="00E464D0"/>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EF8"/>
    <w:rsid w:val="00E638B3"/>
    <w:rsid w:val="00E63C60"/>
    <w:rsid w:val="00E64050"/>
    <w:rsid w:val="00E64B7B"/>
    <w:rsid w:val="00E6514D"/>
    <w:rsid w:val="00E65161"/>
    <w:rsid w:val="00E652C9"/>
    <w:rsid w:val="00E6593B"/>
    <w:rsid w:val="00E65D74"/>
    <w:rsid w:val="00E66495"/>
    <w:rsid w:val="00E66A4F"/>
    <w:rsid w:val="00E66E11"/>
    <w:rsid w:val="00E672C6"/>
    <w:rsid w:val="00E6772E"/>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1DB"/>
    <w:rsid w:val="00E816E8"/>
    <w:rsid w:val="00E82592"/>
    <w:rsid w:val="00E825ED"/>
    <w:rsid w:val="00E82698"/>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623"/>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42"/>
    <w:rsid w:val="00E97F7A"/>
    <w:rsid w:val="00EA0010"/>
    <w:rsid w:val="00EA0143"/>
    <w:rsid w:val="00EA089B"/>
    <w:rsid w:val="00EA1ACC"/>
    <w:rsid w:val="00EA23E8"/>
    <w:rsid w:val="00EA2E21"/>
    <w:rsid w:val="00EA2EAA"/>
    <w:rsid w:val="00EA35E3"/>
    <w:rsid w:val="00EA380C"/>
    <w:rsid w:val="00EA4DE9"/>
    <w:rsid w:val="00EA613D"/>
    <w:rsid w:val="00EA6744"/>
    <w:rsid w:val="00EA7308"/>
    <w:rsid w:val="00EA7474"/>
    <w:rsid w:val="00EA7C70"/>
    <w:rsid w:val="00EB0831"/>
    <w:rsid w:val="00EB089C"/>
    <w:rsid w:val="00EB0AA8"/>
    <w:rsid w:val="00EB0B65"/>
    <w:rsid w:val="00EB0C65"/>
    <w:rsid w:val="00EB1624"/>
    <w:rsid w:val="00EB169F"/>
    <w:rsid w:val="00EB22EA"/>
    <w:rsid w:val="00EB2635"/>
    <w:rsid w:val="00EB2961"/>
    <w:rsid w:val="00EB2E1A"/>
    <w:rsid w:val="00EB2F8A"/>
    <w:rsid w:val="00EB3268"/>
    <w:rsid w:val="00EB3298"/>
    <w:rsid w:val="00EB3939"/>
    <w:rsid w:val="00EB3CE6"/>
    <w:rsid w:val="00EB3E92"/>
    <w:rsid w:val="00EB4644"/>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CA"/>
    <w:rsid w:val="00EC73F5"/>
    <w:rsid w:val="00EC7894"/>
    <w:rsid w:val="00EC7A28"/>
    <w:rsid w:val="00EC7B48"/>
    <w:rsid w:val="00ED0151"/>
    <w:rsid w:val="00ED0257"/>
    <w:rsid w:val="00ED071B"/>
    <w:rsid w:val="00ED18B1"/>
    <w:rsid w:val="00ED1ADE"/>
    <w:rsid w:val="00ED3692"/>
    <w:rsid w:val="00ED4A77"/>
    <w:rsid w:val="00ED4B6E"/>
    <w:rsid w:val="00ED5981"/>
    <w:rsid w:val="00ED5C28"/>
    <w:rsid w:val="00ED5D5F"/>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A00"/>
    <w:rsid w:val="00EE481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03"/>
    <w:rsid w:val="00EF4DB4"/>
    <w:rsid w:val="00EF50D5"/>
    <w:rsid w:val="00EF5234"/>
    <w:rsid w:val="00EF55E9"/>
    <w:rsid w:val="00EF5B41"/>
    <w:rsid w:val="00EF5E68"/>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1F8D"/>
    <w:rsid w:val="00F1360D"/>
    <w:rsid w:val="00F14398"/>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D"/>
    <w:rsid w:val="00F213D8"/>
    <w:rsid w:val="00F21A5D"/>
    <w:rsid w:val="00F21C13"/>
    <w:rsid w:val="00F22362"/>
    <w:rsid w:val="00F22796"/>
    <w:rsid w:val="00F2296A"/>
    <w:rsid w:val="00F234A4"/>
    <w:rsid w:val="00F2363A"/>
    <w:rsid w:val="00F238F7"/>
    <w:rsid w:val="00F23BA0"/>
    <w:rsid w:val="00F2420C"/>
    <w:rsid w:val="00F2488D"/>
    <w:rsid w:val="00F24C28"/>
    <w:rsid w:val="00F254C4"/>
    <w:rsid w:val="00F25641"/>
    <w:rsid w:val="00F256D8"/>
    <w:rsid w:val="00F25824"/>
    <w:rsid w:val="00F25E8C"/>
    <w:rsid w:val="00F26065"/>
    <w:rsid w:val="00F266E3"/>
    <w:rsid w:val="00F2689C"/>
    <w:rsid w:val="00F27D7F"/>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1F2"/>
    <w:rsid w:val="00F47316"/>
    <w:rsid w:val="00F47507"/>
    <w:rsid w:val="00F47A01"/>
    <w:rsid w:val="00F47CEE"/>
    <w:rsid w:val="00F5052D"/>
    <w:rsid w:val="00F51A82"/>
    <w:rsid w:val="00F51B78"/>
    <w:rsid w:val="00F51BDD"/>
    <w:rsid w:val="00F51DC5"/>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5FD2"/>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5E1"/>
    <w:rsid w:val="00F8563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22F"/>
    <w:rsid w:val="00F934DD"/>
    <w:rsid w:val="00F9574C"/>
    <w:rsid w:val="00F95BF4"/>
    <w:rsid w:val="00F96739"/>
    <w:rsid w:val="00F97A34"/>
    <w:rsid w:val="00F97E4A"/>
    <w:rsid w:val="00F97EA1"/>
    <w:rsid w:val="00FA003A"/>
    <w:rsid w:val="00FA05C8"/>
    <w:rsid w:val="00FA0678"/>
    <w:rsid w:val="00FA0DB6"/>
    <w:rsid w:val="00FA1AAE"/>
    <w:rsid w:val="00FA23F7"/>
    <w:rsid w:val="00FA27EB"/>
    <w:rsid w:val="00FA35B6"/>
    <w:rsid w:val="00FA3EBC"/>
    <w:rsid w:val="00FA4000"/>
    <w:rsid w:val="00FA423C"/>
    <w:rsid w:val="00FA44D0"/>
    <w:rsid w:val="00FA4590"/>
    <w:rsid w:val="00FA55A2"/>
    <w:rsid w:val="00FA672F"/>
    <w:rsid w:val="00FA775E"/>
    <w:rsid w:val="00FA7792"/>
    <w:rsid w:val="00FA7AA8"/>
    <w:rsid w:val="00FA7F1D"/>
    <w:rsid w:val="00FB011C"/>
    <w:rsid w:val="00FB0D60"/>
    <w:rsid w:val="00FB18FD"/>
    <w:rsid w:val="00FB2BEE"/>
    <w:rsid w:val="00FB2BF5"/>
    <w:rsid w:val="00FB2F8E"/>
    <w:rsid w:val="00FB30C3"/>
    <w:rsid w:val="00FB39B0"/>
    <w:rsid w:val="00FB5138"/>
    <w:rsid w:val="00FB547F"/>
    <w:rsid w:val="00FB5A71"/>
    <w:rsid w:val="00FB63F6"/>
    <w:rsid w:val="00FB690B"/>
    <w:rsid w:val="00FB7823"/>
    <w:rsid w:val="00FC05B2"/>
    <w:rsid w:val="00FC08B3"/>
    <w:rsid w:val="00FC09D7"/>
    <w:rsid w:val="00FC0ABE"/>
    <w:rsid w:val="00FC1269"/>
    <w:rsid w:val="00FC15A6"/>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68A"/>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0E3"/>
    <w:rsid w:val="00FE44F5"/>
    <w:rsid w:val="00FE4783"/>
    <w:rsid w:val="00FE480D"/>
    <w:rsid w:val="00FE4ACC"/>
    <w:rsid w:val="00FE4E88"/>
    <w:rsid w:val="00FE4F80"/>
    <w:rsid w:val="00FE570E"/>
    <w:rsid w:val="00FE573C"/>
    <w:rsid w:val="00FE6870"/>
    <w:rsid w:val="00FE713E"/>
    <w:rsid w:val="00FE7877"/>
    <w:rsid w:val="00FE7DD1"/>
    <w:rsid w:val="00FF0220"/>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02A2A"/>
    <w:rsid w:val="01B37585"/>
    <w:rsid w:val="01D55165"/>
    <w:rsid w:val="01DF6BF8"/>
    <w:rsid w:val="01EC2C57"/>
    <w:rsid w:val="02245B5B"/>
    <w:rsid w:val="02490090"/>
    <w:rsid w:val="025F0711"/>
    <w:rsid w:val="026B2E25"/>
    <w:rsid w:val="02824D4D"/>
    <w:rsid w:val="02BE582C"/>
    <w:rsid w:val="02DC4B10"/>
    <w:rsid w:val="02DD76CE"/>
    <w:rsid w:val="02F36323"/>
    <w:rsid w:val="02F5619C"/>
    <w:rsid w:val="03175122"/>
    <w:rsid w:val="0326446A"/>
    <w:rsid w:val="032D5555"/>
    <w:rsid w:val="03511AD9"/>
    <w:rsid w:val="0362040B"/>
    <w:rsid w:val="036634D2"/>
    <w:rsid w:val="03DD35E4"/>
    <w:rsid w:val="03FF434E"/>
    <w:rsid w:val="04076900"/>
    <w:rsid w:val="041A5A3B"/>
    <w:rsid w:val="042311BA"/>
    <w:rsid w:val="042B157A"/>
    <w:rsid w:val="042C4A18"/>
    <w:rsid w:val="043C6E30"/>
    <w:rsid w:val="048F763B"/>
    <w:rsid w:val="049F330E"/>
    <w:rsid w:val="04AA775C"/>
    <w:rsid w:val="04AF1889"/>
    <w:rsid w:val="04B862AB"/>
    <w:rsid w:val="04CC635C"/>
    <w:rsid w:val="04F66F48"/>
    <w:rsid w:val="05251E14"/>
    <w:rsid w:val="05A16594"/>
    <w:rsid w:val="05A7762D"/>
    <w:rsid w:val="05E46AC2"/>
    <w:rsid w:val="060E5941"/>
    <w:rsid w:val="06110FAF"/>
    <w:rsid w:val="06493CA7"/>
    <w:rsid w:val="065A6178"/>
    <w:rsid w:val="06645C2D"/>
    <w:rsid w:val="066F1CF3"/>
    <w:rsid w:val="06930BB8"/>
    <w:rsid w:val="06B060FE"/>
    <w:rsid w:val="06E72E78"/>
    <w:rsid w:val="07145A7F"/>
    <w:rsid w:val="07245D42"/>
    <w:rsid w:val="07264C62"/>
    <w:rsid w:val="07384D20"/>
    <w:rsid w:val="073B5291"/>
    <w:rsid w:val="074E4E7E"/>
    <w:rsid w:val="0779354C"/>
    <w:rsid w:val="07CD454F"/>
    <w:rsid w:val="08061376"/>
    <w:rsid w:val="082B4791"/>
    <w:rsid w:val="08452D77"/>
    <w:rsid w:val="086401F8"/>
    <w:rsid w:val="08751CAA"/>
    <w:rsid w:val="087E4C40"/>
    <w:rsid w:val="08A871D0"/>
    <w:rsid w:val="08BD00F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F3DE8"/>
    <w:rsid w:val="0B30404E"/>
    <w:rsid w:val="0B4C6C14"/>
    <w:rsid w:val="0B547599"/>
    <w:rsid w:val="0B631A88"/>
    <w:rsid w:val="0B683D45"/>
    <w:rsid w:val="0B7F3F11"/>
    <w:rsid w:val="0B884417"/>
    <w:rsid w:val="0BB84DE3"/>
    <w:rsid w:val="0BF6188C"/>
    <w:rsid w:val="0BF73C91"/>
    <w:rsid w:val="0C170175"/>
    <w:rsid w:val="0C2030B4"/>
    <w:rsid w:val="0C571A41"/>
    <w:rsid w:val="0C594818"/>
    <w:rsid w:val="0C5C1171"/>
    <w:rsid w:val="0C5E1CBC"/>
    <w:rsid w:val="0C615B50"/>
    <w:rsid w:val="0C647D62"/>
    <w:rsid w:val="0C8445DA"/>
    <w:rsid w:val="0C87121B"/>
    <w:rsid w:val="0CC007F7"/>
    <w:rsid w:val="0CC617AC"/>
    <w:rsid w:val="0CE618DF"/>
    <w:rsid w:val="0CF94BBA"/>
    <w:rsid w:val="0CFE707A"/>
    <w:rsid w:val="0D063BDA"/>
    <w:rsid w:val="0D08375F"/>
    <w:rsid w:val="0D184CFB"/>
    <w:rsid w:val="0D482FA9"/>
    <w:rsid w:val="0D4A7419"/>
    <w:rsid w:val="0D5E0BBC"/>
    <w:rsid w:val="0D71601E"/>
    <w:rsid w:val="0D827401"/>
    <w:rsid w:val="0D84094E"/>
    <w:rsid w:val="0D8A00E9"/>
    <w:rsid w:val="0D8D589E"/>
    <w:rsid w:val="0DA01C73"/>
    <w:rsid w:val="0DD63300"/>
    <w:rsid w:val="0DF50604"/>
    <w:rsid w:val="0DF702FE"/>
    <w:rsid w:val="0E060E51"/>
    <w:rsid w:val="0E4B475C"/>
    <w:rsid w:val="0E5604B2"/>
    <w:rsid w:val="0E6354DA"/>
    <w:rsid w:val="0E6D5D79"/>
    <w:rsid w:val="0E9D0089"/>
    <w:rsid w:val="0EA53D44"/>
    <w:rsid w:val="0EB803EE"/>
    <w:rsid w:val="0EF820C6"/>
    <w:rsid w:val="0EF94D4B"/>
    <w:rsid w:val="0EFD76BF"/>
    <w:rsid w:val="0F4372C9"/>
    <w:rsid w:val="0F4958DC"/>
    <w:rsid w:val="0F515DF7"/>
    <w:rsid w:val="0F596BA8"/>
    <w:rsid w:val="0F6248D2"/>
    <w:rsid w:val="0F693536"/>
    <w:rsid w:val="0F7B0511"/>
    <w:rsid w:val="0F7B76D9"/>
    <w:rsid w:val="0F816ACD"/>
    <w:rsid w:val="0F9832DB"/>
    <w:rsid w:val="0FA47B58"/>
    <w:rsid w:val="0FBF3FD2"/>
    <w:rsid w:val="0FBF7FF3"/>
    <w:rsid w:val="10646583"/>
    <w:rsid w:val="107D4B15"/>
    <w:rsid w:val="108A3C80"/>
    <w:rsid w:val="109A5A49"/>
    <w:rsid w:val="10C26171"/>
    <w:rsid w:val="10F33360"/>
    <w:rsid w:val="10FC16EA"/>
    <w:rsid w:val="110F1D40"/>
    <w:rsid w:val="11266F33"/>
    <w:rsid w:val="118963A1"/>
    <w:rsid w:val="11964525"/>
    <w:rsid w:val="11C6522A"/>
    <w:rsid w:val="11E104CC"/>
    <w:rsid w:val="11E20309"/>
    <w:rsid w:val="12255233"/>
    <w:rsid w:val="12530213"/>
    <w:rsid w:val="12567A49"/>
    <w:rsid w:val="127723A9"/>
    <w:rsid w:val="12862074"/>
    <w:rsid w:val="12883966"/>
    <w:rsid w:val="129E45B4"/>
    <w:rsid w:val="12C624DB"/>
    <w:rsid w:val="12D81596"/>
    <w:rsid w:val="12DD7AA3"/>
    <w:rsid w:val="13072A44"/>
    <w:rsid w:val="13237848"/>
    <w:rsid w:val="135F4BE2"/>
    <w:rsid w:val="13824654"/>
    <w:rsid w:val="139B1A0A"/>
    <w:rsid w:val="139D25C7"/>
    <w:rsid w:val="13BF3CE4"/>
    <w:rsid w:val="141008D8"/>
    <w:rsid w:val="14125FE6"/>
    <w:rsid w:val="146D271E"/>
    <w:rsid w:val="14982588"/>
    <w:rsid w:val="149A5AD9"/>
    <w:rsid w:val="14A7619D"/>
    <w:rsid w:val="15013698"/>
    <w:rsid w:val="150536C3"/>
    <w:rsid w:val="150C1963"/>
    <w:rsid w:val="151447A0"/>
    <w:rsid w:val="154A6454"/>
    <w:rsid w:val="15762120"/>
    <w:rsid w:val="1594241D"/>
    <w:rsid w:val="15AE34D6"/>
    <w:rsid w:val="165A0D0C"/>
    <w:rsid w:val="16653301"/>
    <w:rsid w:val="16A86180"/>
    <w:rsid w:val="16A8729C"/>
    <w:rsid w:val="16B33777"/>
    <w:rsid w:val="16BC70A7"/>
    <w:rsid w:val="16C6339E"/>
    <w:rsid w:val="16DA0614"/>
    <w:rsid w:val="16F13FCB"/>
    <w:rsid w:val="172F2D79"/>
    <w:rsid w:val="17557BEF"/>
    <w:rsid w:val="17D349C1"/>
    <w:rsid w:val="1830729E"/>
    <w:rsid w:val="1867206B"/>
    <w:rsid w:val="186E0283"/>
    <w:rsid w:val="1870062C"/>
    <w:rsid w:val="18777DFB"/>
    <w:rsid w:val="18817102"/>
    <w:rsid w:val="18830A15"/>
    <w:rsid w:val="18852B28"/>
    <w:rsid w:val="188B5321"/>
    <w:rsid w:val="18FA4D83"/>
    <w:rsid w:val="19377C8F"/>
    <w:rsid w:val="198D3D5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603B7"/>
    <w:rsid w:val="1B713184"/>
    <w:rsid w:val="1BA209CF"/>
    <w:rsid w:val="1BAB1BE1"/>
    <w:rsid w:val="1BB4777D"/>
    <w:rsid w:val="1BC12EE9"/>
    <w:rsid w:val="1BD75AB8"/>
    <w:rsid w:val="1BEA723A"/>
    <w:rsid w:val="1BF61C33"/>
    <w:rsid w:val="1C0459C2"/>
    <w:rsid w:val="1C077DEC"/>
    <w:rsid w:val="1C1B3B4A"/>
    <w:rsid w:val="1C3B7A96"/>
    <w:rsid w:val="1C527F9F"/>
    <w:rsid w:val="1C613C7E"/>
    <w:rsid w:val="1C88086E"/>
    <w:rsid w:val="1C9571A6"/>
    <w:rsid w:val="1CFD2F9D"/>
    <w:rsid w:val="1D266CE1"/>
    <w:rsid w:val="1D3963AF"/>
    <w:rsid w:val="1D6A673C"/>
    <w:rsid w:val="1D9247AE"/>
    <w:rsid w:val="1DB567EC"/>
    <w:rsid w:val="1DF00A55"/>
    <w:rsid w:val="1DF51A98"/>
    <w:rsid w:val="1E3D060F"/>
    <w:rsid w:val="1E3F7D2E"/>
    <w:rsid w:val="1E4134E4"/>
    <w:rsid w:val="1E5062B3"/>
    <w:rsid w:val="1E523514"/>
    <w:rsid w:val="1E714A66"/>
    <w:rsid w:val="1E802593"/>
    <w:rsid w:val="1E8B6156"/>
    <w:rsid w:val="1EA703CC"/>
    <w:rsid w:val="1EAB0F03"/>
    <w:rsid w:val="1EB7330C"/>
    <w:rsid w:val="1EBD10F7"/>
    <w:rsid w:val="1F0A0FF3"/>
    <w:rsid w:val="1F3146DF"/>
    <w:rsid w:val="1F5771FF"/>
    <w:rsid w:val="1F596CDF"/>
    <w:rsid w:val="1FE868A9"/>
    <w:rsid w:val="20005844"/>
    <w:rsid w:val="20034907"/>
    <w:rsid w:val="20173E4B"/>
    <w:rsid w:val="204E48BC"/>
    <w:rsid w:val="208921B3"/>
    <w:rsid w:val="208E4800"/>
    <w:rsid w:val="20973DEB"/>
    <w:rsid w:val="209D6BBF"/>
    <w:rsid w:val="20B26522"/>
    <w:rsid w:val="20B44310"/>
    <w:rsid w:val="211116EB"/>
    <w:rsid w:val="211F1734"/>
    <w:rsid w:val="216133FC"/>
    <w:rsid w:val="21D56769"/>
    <w:rsid w:val="21E52EF3"/>
    <w:rsid w:val="21FB5D7B"/>
    <w:rsid w:val="22015E94"/>
    <w:rsid w:val="220B1C3D"/>
    <w:rsid w:val="221D1D20"/>
    <w:rsid w:val="22334A87"/>
    <w:rsid w:val="22747619"/>
    <w:rsid w:val="2288155B"/>
    <w:rsid w:val="22BE6801"/>
    <w:rsid w:val="233500BF"/>
    <w:rsid w:val="23377FF7"/>
    <w:rsid w:val="233B65CE"/>
    <w:rsid w:val="236B425F"/>
    <w:rsid w:val="23745910"/>
    <w:rsid w:val="23836192"/>
    <w:rsid w:val="23901F29"/>
    <w:rsid w:val="23952182"/>
    <w:rsid w:val="239C0061"/>
    <w:rsid w:val="23B908A4"/>
    <w:rsid w:val="23E95BEF"/>
    <w:rsid w:val="23FD0064"/>
    <w:rsid w:val="245375B0"/>
    <w:rsid w:val="24642C0A"/>
    <w:rsid w:val="24A91B26"/>
    <w:rsid w:val="24B22173"/>
    <w:rsid w:val="24B95AD9"/>
    <w:rsid w:val="24BE24DA"/>
    <w:rsid w:val="24CF5825"/>
    <w:rsid w:val="24D663E6"/>
    <w:rsid w:val="24D77F2B"/>
    <w:rsid w:val="24DB5972"/>
    <w:rsid w:val="25217772"/>
    <w:rsid w:val="258B00E2"/>
    <w:rsid w:val="259F798A"/>
    <w:rsid w:val="25A917A6"/>
    <w:rsid w:val="25BE27CC"/>
    <w:rsid w:val="25ED56E5"/>
    <w:rsid w:val="25F74A5C"/>
    <w:rsid w:val="25F9421B"/>
    <w:rsid w:val="2628662C"/>
    <w:rsid w:val="262D45DE"/>
    <w:rsid w:val="26871DC8"/>
    <w:rsid w:val="26A53EF9"/>
    <w:rsid w:val="26A94201"/>
    <w:rsid w:val="26AC274F"/>
    <w:rsid w:val="26B96FA8"/>
    <w:rsid w:val="27044A29"/>
    <w:rsid w:val="27070CA1"/>
    <w:rsid w:val="271D34C8"/>
    <w:rsid w:val="272E26D1"/>
    <w:rsid w:val="274F2647"/>
    <w:rsid w:val="276142BF"/>
    <w:rsid w:val="27783712"/>
    <w:rsid w:val="27907362"/>
    <w:rsid w:val="27C76682"/>
    <w:rsid w:val="28333E1D"/>
    <w:rsid w:val="283B3AC1"/>
    <w:rsid w:val="28416434"/>
    <w:rsid w:val="28454BD6"/>
    <w:rsid w:val="28455253"/>
    <w:rsid w:val="28551971"/>
    <w:rsid w:val="285B1C53"/>
    <w:rsid w:val="289F7086"/>
    <w:rsid w:val="28BB4B01"/>
    <w:rsid w:val="28C32028"/>
    <w:rsid w:val="28CC490F"/>
    <w:rsid w:val="28DE40AA"/>
    <w:rsid w:val="28E465AF"/>
    <w:rsid w:val="29345E77"/>
    <w:rsid w:val="2939535D"/>
    <w:rsid w:val="294C65AD"/>
    <w:rsid w:val="29703508"/>
    <w:rsid w:val="29806583"/>
    <w:rsid w:val="298B3C4C"/>
    <w:rsid w:val="29C30982"/>
    <w:rsid w:val="29E87464"/>
    <w:rsid w:val="29F26D24"/>
    <w:rsid w:val="2A15033F"/>
    <w:rsid w:val="2A1662C1"/>
    <w:rsid w:val="2A1C7367"/>
    <w:rsid w:val="2A2815FA"/>
    <w:rsid w:val="2A6D6092"/>
    <w:rsid w:val="2A7D76B4"/>
    <w:rsid w:val="2A8037A7"/>
    <w:rsid w:val="2AC1385C"/>
    <w:rsid w:val="2B270DDF"/>
    <w:rsid w:val="2B437463"/>
    <w:rsid w:val="2B7807EE"/>
    <w:rsid w:val="2B8C3E6A"/>
    <w:rsid w:val="2BA50BF7"/>
    <w:rsid w:val="2BB51BDD"/>
    <w:rsid w:val="2BBF00EC"/>
    <w:rsid w:val="2BC37CFD"/>
    <w:rsid w:val="2BC90C1A"/>
    <w:rsid w:val="2BD5237F"/>
    <w:rsid w:val="2BE536CE"/>
    <w:rsid w:val="2BE758D9"/>
    <w:rsid w:val="2BF35C97"/>
    <w:rsid w:val="2C09049E"/>
    <w:rsid w:val="2C0A653C"/>
    <w:rsid w:val="2C191F85"/>
    <w:rsid w:val="2C5F332D"/>
    <w:rsid w:val="2CD7020C"/>
    <w:rsid w:val="2CE82D6F"/>
    <w:rsid w:val="2CF510C8"/>
    <w:rsid w:val="2CF90D13"/>
    <w:rsid w:val="2CFA73A3"/>
    <w:rsid w:val="2D343236"/>
    <w:rsid w:val="2D6B7AAF"/>
    <w:rsid w:val="2D916B7E"/>
    <w:rsid w:val="2D9A76CE"/>
    <w:rsid w:val="2DC2020C"/>
    <w:rsid w:val="2DC378EB"/>
    <w:rsid w:val="2DCA0C7A"/>
    <w:rsid w:val="2DCA2C92"/>
    <w:rsid w:val="2DD15014"/>
    <w:rsid w:val="2DE955A4"/>
    <w:rsid w:val="2DF72DE4"/>
    <w:rsid w:val="2E0220AF"/>
    <w:rsid w:val="2E4B082A"/>
    <w:rsid w:val="2E5D4E86"/>
    <w:rsid w:val="2E5D7409"/>
    <w:rsid w:val="2E5D790B"/>
    <w:rsid w:val="2E9A3C18"/>
    <w:rsid w:val="2EB15996"/>
    <w:rsid w:val="2EBB0FEE"/>
    <w:rsid w:val="2EC63002"/>
    <w:rsid w:val="2EF1712C"/>
    <w:rsid w:val="2F0A6B38"/>
    <w:rsid w:val="2F946CCB"/>
    <w:rsid w:val="2FD25781"/>
    <w:rsid w:val="2FDC745C"/>
    <w:rsid w:val="2FFD7934"/>
    <w:rsid w:val="30733ACD"/>
    <w:rsid w:val="308C3862"/>
    <w:rsid w:val="309379D8"/>
    <w:rsid w:val="30A270F7"/>
    <w:rsid w:val="30D76930"/>
    <w:rsid w:val="30DF1478"/>
    <w:rsid w:val="30EC586F"/>
    <w:rsid w:val="311616FC"/>
    <w:rsid w:val="31624854"/>
    <w:rsid w:val="31857AB4"/>
    <w:rsid w:val="31863ECE"/>
    <w:rsid w:val="319C6071"/>
    <w:rsid w:val="31AC537E"/>
    <w:rsid w:val="31E3679B"/>
    <w:rsid w:val="31E732FD"/>
    <w:rsid w:val="31F97D80"/>
    <w:rsid w:val="32332E67"/>
    <w:rsid w:val="323C2E8C"/>
    <w:rsid w:val="32517576"/>
    <w:rsid w:val="32BE5C2C"/>
    <w:rsid w:val="32FB6478"/>
    <w:rsid w:val="330642E3"/>
    <w:rsid w:val="33263B3F"/>
    <w:rsid w:val="333A23FE"/>
    <w:rsid w:val="336963EB"/>
    <w:rsid w:val="33816EEB"/>
    <w:rsid w:val="33EB55CD"/>
    <w:rsid w:val="33EC4C02"/>
    <w:rsid w:val="33F16F60"/>
    <w:rsid w:val="340D2360"/>
    <w:rsid w:val="3410665D"/>
    <w:rsid w:val="34211214"/>
    <w:rsid w:val="342E63AB"/>
    <w:rsid w:val="34950E68"/>
    <w:rsid w:val="34986E94"/>
    <w:rsid w:val="34AF62C9"/>
    <w:rsid w:val="34CB4388"/>
    <w:rsid w:val="34FA6E12"/>
    <w:rsid w:val="354D7158"/>
    <w:rsid w:val="358D5588"/>
    <w:rsid w:val="359065A2"/>
    <w:rsid w:val="35B83F86"/>
    <w:rsid w:val="363A3B40"/>
    <w:rsid w:val="364275AC"/>
    <w:rsid w:val="365302AE"/>
    <w:rsid w:val="36607A0A"/>
    <w:rsid w:val="366E227C"/>
    <w:rsid w:val="366F2E0D"/>
    <w:rsid w:val="367B6A5C"/>
    <w:rsid w:val="36A4475E"/>
    <w:rsid w:val="36A74ADA"/>
    <w:rsid w:val="36AD60D5"/>
    <w:rsid w:val="36AE032A"/>
    <w:rsid w:val="36B20B69"/>
    <w:rsid w:val="36B224F9"/>
    <w:rsid w:val="36EC0CC9"/>
    <w:rsid w:val="373F410B"/>
    <w:rsid w:val="37EE7094"/>
    <w:rsid w:val="38296C89"/>
    <w:rsid w:val="383002EB"/>
    <w:rsid w:val="38586797"/>
    <w:rsid w:val="38865A3B"/>
    <w:rsid w:val="38975BFC"/>
    <w:rsid w:val="38BC0149"/>
    <w:rsid w:val="38D87D1C"/>
    <w:rsid w:val="39636459"/>
    <w:rsid w:val="396B7F6C"/>
    <w:rsid w:val="39B417A9"/>
    <w:rsid w:val="39FC5695"/>
    <w:rsid w:val="3A006D8E"/>
    <w:rsid w:val="3A3651E5"/>
    <w:rsid w:val="3A4F031E"/>
    <w:rsid w:val="3A744481"/>
    <w:rsid w:val="3A8C7BEF"/>
    <w:rsid w:val="3A906246"/>
    <w:rsid w:val="3AB24F6F"/>
    <w:rsid w:val="3B2349B7"/>
    <w:rsid w:val="3B451940"/>
    <w:rsid w:val="3B616CFF"/>
    <w:rsid w:val="3B6259F6"/>
    <w:rsid w:val="3B976654"/>
    <w:rsid w:val="3BBF5B96"/>
    <w:rsid w:val="3BC01EFC"/>
    <w:rsid w:val="3BCA786A"/>
    <w:rsid w:val="3BD11129"/>
    <w:rsid w:val="3BD31E2F"/>
    <w:rsid w:val="3BF15831"/>
    <w:rsid w:val="3C105946"/>
    <w:rsid w:val="3C3876A6"/>
    <w:rsid w:val="3C460065"/>
    <w:rsid w:val="3C471448"/>
    <w:rsid w:val="3C5F759A"/>
    <w:rsid w:val="3C6C525A"/>
    <w:rsid w:val="3C71632A"/>
    <w:rsid w:val="3C834E15"/>
    <w:rsid w:val="3CCE23CB"/>
    <w:rsid w:val="3CD17D17"/>
    <w:rsid w:val="3D266A4D"/>
    <w:rsid w:val="3D3A04FA"/>
    <w:rsid w:val="3D3C7F39"/>
    <w:rsid w:val="3D440F09"/>
    <w:rsid w:val="3D4504A0"/>
    <w:rsid w:val="3D58405A"/>
    <w:rsid w:val="3D8734BB"/>
    <w:rsid w:val="3D9A11D4"/>
    <w:rsid w:val="3DA16D89"/>
    <w:rsid w:val="3DA364BE"/>
    <w:rsid w:val="3DDB4EAB"/>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61F9"/>
    <w:rsid w:val="3F1D1096"/>
    <w:rsid w:val="3F2F0234"/>
    <w:rsid w:val="3F4C5993"/>
    <w:rsid w:val="3F5C54AA"/>
    <w:rsid w:val="3F6363FE"/>
    <w:rsid w:val="3F6C0DDD"/>
    <w:rsid w:val="3F756B8F"/>
    <w:rsid w:val="3F95482B"/>
    <w:rsid w:val="4019356B"/>
    <w:rsid w:val="40592157"/>
    <w:rsid w:val="406E1CAE"/>
    <w:rsid w:val="409E3FCC"/>
    <w:rsid w:val="40A0133A"/>
    <w:rsid w:val="40C31A53"/>
    <w:rsid w:val="40FF545D"/>
    <w:rsid w:val="410067C8"/>
    <w:rsid w:val="411918A4"/>
    <w:rsid w:val="416C231C"/>
    <w:rsid w:val="418F0D2A"/>
    <w:rsid w:val="41A73354"/>
    <w:rsid w:val="41CD7C80"/>
    <w:rsid w:val="41D01505"/>
    <w:rsid w:val="42474939"/>
    <w:rsid w:val="424C3C57"/>
    <w:rsid w:val="425B3FFD"/>
    <w:rsid w:val="42613FF3"/>
    <w:rsid w:val="42660D96"/>
    <w:rsid w:val="428667D2"/>
    <w:rsid w:val="42CD1CE0"/>
    <w:rsid w:val="42E1381E"/>
    <w:rsid w:val="42ED6459"/>
    <w:rsid w:val="42FE58DD"/>
    <w:rsid w:val="43174B3D"/>
    <w:rsid w:val="43473C59"/>
    <w:rsid w:val="434B790E"/>
    <w:rsid w:val="4360274F"/>
    <w:rsid w:val="43977AB6"/>
    <w:rsid w:val="43A3342B"/>
    <w:rsid w:val="43C77C27"/>
    <w:rsid w:val="43DB4BD8"/>
    <w:rsid w:val="43DE09EE"/>
    <w:rsid w:val="44002FAD"/>
    <w:rsid w:val="44020D16"/>
    <w:rsid w:val="440736B0"/>
    <w:rsid w:val="449101DD"/>
    <w:rsid w:val="44DE1391"/>
    <w:rsid w:val="450B6E09"/>
    <w:rsid w:val="45163F00"/>
    <w:rsid w:val="451B225C"/>
    <w:rsid w:val="452410C9"/>
    <w:rsid w:val="45317DFB"/>
    <w:rsid w:val="454B049A"/>
    <w:rsid w:val="4565330A"/>
    <w:rsid w:val="456D3CE4"/>
    <w:rsid w:val="4579042C"/>
    <w:rsid w:val="457F0571"/>
    <w:rsid w:val="45851176"/>
    <w:rsid w:val="459566E4"/>
    <w:rsid w:val="45C63B94"/>
    <w:rsid w:val="45EB4D3E"/>
    <w:rsid w:val="460E7DA5"/>
    <w:rsid w:val="46422483"/>
    <w:rsid w:val="4659254A"/>
    <w:rsid w:val="465B0637"/>
    <w:rsid w:val="465E3F0D"/>
    <w:rsid w:val="466A16E6"/>
    <w:rsid w:val="46893F2B"/>
    <w:rsid w:val="46C4686E"/>
    <w:rsid w:val="46C91677"/>
    <w:rsid w:val="472D7E58"/>
    <w:rsid w:val="477A0D76"/>
    <w:rsid w:val="477B778F"/>
    <w:rsid w:val="478203EC"/>
    <w:rsid w:val="47B025FA"/>
    <w:rsid w:val="47E432E6"/>
    <w:rsid w:val="47FA151C"/>
    <w:rsid w:val="4809698F"/>
    <w:rsid w:val="4811697D"/>
    <w:rsid w:val="48647FD8"/>
    <w:rsid w:val="487321E2"/>
    <w:rsid w:val="487A3E25"/>
    <w:rsid w:val="488B5503"/>
    <w:rsid w:val="48937E21"/>
    <w:rsid w:val="489A0361"/>
    <w:rsid w:val="48B94FF3"/>
    <w:rsid w:val="48E37AAB"/>
    <w:rsid w:val="48FD4B4C"/>
    <w:rsid w:val="490A68E0"/>
    <w:rsid w:val="491055FE"/>
    <w:rsid w:val="495F5B3E"/>
    <w:rsid w:val="496F77D7"/>
    <w:rsid w:val="497654FD"/>
    <w:rsid w:val="499A1FF8"/>
    <w:rsid w:val="49B64211"/>
    <w:rsid w:val="49D97E23"/>
    <w:rsid w:val="49F6167F"/>
    <w:rsid w:val="4A064FA0"/>
    <w:rsid w:val="4A16615C"/>
    <w:rsid w:val="4A4424D7"/>
    <w:rsid w:val="4A6242BC"/>
    <w:rsid w:val="4A6A7C5B"/>
    <w:rsid w:val="4AB82D0F"/>
    <w:rsid w:val="4AC81BBD"/>
    <w:rsid w:val="4ADF45AC"/>
    <w:rsid w:val="4AEB7664"/>
    <w:rsid w:val="4AF25FCB"/>
    <w:rsid w:val="4AFD7C19"/>
    <w:rsid w:val="4B0567D1"/>
    <w:rsid w:val="4B236AAE"/>
    <w:rsid w:val="4B342C57"/>
    <w:rsid w:val="4B3B62EA"/>
    <w:rsid w:val="4B707271"/>
    <w:rsid w:val="4B9739F7"/>
    <w:rsid w:val="4BAF3531"/>
    <w:rsid w:val="4BE421B6"/>
    <w:rsid w:val="4BE62CCB"/>
    <w:rsid w:val="4BEE2503"/>
    <w:rsid w:val="4C0575F5"/>
    <w:rsid w:val="4C245A30"/>
    <w:rsid w:val="4C3457E4"/>
    <w:rsid w:val="4C4C6FD2"/>
    <w:rsid w:val="4C600A41"/>
    <w:rsid w:val="4C6A56AA"/>
    <w:rsid w:val="4CB6685F"/>
    <w:rsid w:val="4CC367FE"/>
    <w:rsid w:val="4D077F3C"/>
    <w:rsid w:val="4D123355"/>
    <w:rsid w:val="4D2A3B31"/>
    <w:rsid w:val="4D312C52"/>
    <w:rsid w:val="4D6754BB"/>
    <w:rsid w:val="4D905305"/>
    <w:rsid w:val="4D964A72"/>
    <w:rsid w:val="4D9C1254"/>
    <w:rsid w:val="4E1C4782"/>
    <w:rsid w:val="4E2A1E44"/>
    <w:rsid w:val="4E555EE6"/>
    <w:rsid w:val="4E793892"/>
    <w:rsid w:val="4E800872"/>
    <w:rsid w:val="4EC569ED"/>
    <w:rsid w:val="4ECE6025"/>
    <w:rsid w:val="4ED50EA1"/>
    <w:rsid w:val="4ED56676"/>
    <w:rsid w:val="4EEC050C"/>
    <w:rsid w:val="4F104EC3"/>
    <w:rsid w:val="4F1B7D0B"/>
    <w:rsid w:val="4F382A53"/>
    <w:rsid w:val="4F47354A"/>
    <w:rsid w:val="4F4A531F"/>
    <w:rsid w:val="4F840831"/>
    <w:rsid w:val="4F911C54"/>
    <w:rsid w:val="4FD25A40"/>
    <w:rsid w:val="4FE625E0"/>
    <w:rsid w:val="5021480F"/>
    <w:rsid w:val="505262BB"/>
    <w:rsid w:val="50962ECB"/>
    <w:rsid w:val="50A42E38"/>
    <w:rsid w:val="50A4577F"/>
    <w:rsid w:val="50B73D1F"/>
    <w:rsid w:val="50BD5BC9"/>
    <w:rsid w:val="50C11EEE"/>
    <w:rsid w:val="50D52111"/>
    <w:rsid w:val="50E97CFC"/>
    <w:rsid w:val="50FA4028"/>
    <w:rsid w:val="50FE48D0"/>
    <w:rsid w:val="510D65B7"/>
    <w:rsid w:val="511157AB"/>
    <w:rsid w:val="511536CD"/>
    <w:rsid w:val="51360251"/>
    <w:rsid w:val="5142540C"/>
    <w:rsid w:val="516A2DEB"/>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0763B"/>
    <w:rsid w:val="5397158E"/>
    <w:rsid w:val="53F8359B"/>
    <w:rsid w:val="54013861"/>
    <w:rsid w:val="54226079"/>
    <w:rsid w:val="54351B67"/>
    <w:rsid w:val="54487265"/>
    <w:rsid w:val="544D6070"/>
    <w:rsid w:val="54605E1E"/>
    <w:rsid w:val="54B3506A"/>
    <w:rsid w:val="54BA5054"/>
    <w:rsid w:val="54CA0D16"/>
    <w:rsid w:val="54DA5642"/>
    <w:rsid w:val="54DD4057"/>
    <w:rsid w:val="54E7490F"/>
    <w:rsid w:val="550764A4"/>
    <w:rsid w:val="550B2BF6"/>
    <w:rsid w:val="55214EB5"/>
    <w:rsid w:val="55364EFD"/>
    <w:rsid w:val="555D4828"/>
    <w:rsid w:val="557A4C8B"/>
    <w:rsid w:val="558931E1"/>
    <w:rsid w:val="55923347"/>
    <w:rsid w:val="55925180"/>
    <w:rsid w:val="55983B1B"/>
    <w:rsid w:val="55A8376B"/>
    <w:rsid w:val="55C20305"/>
    <w:rsid w:val="55DC29B6"/>
    <w:rsid w:val="55DD4241"/>
    <w:rsid w:val="56164FA2"/>
    <w:rsid w:val="56680EAC"/>
    <w:rsid w:val="566B6D1E"/>
    <w:rsid w:val="56FB1D20"/>
    <w:rsid w:val="57032A2C"/>
    <w:rsid w:val="570F5219"/>
    <w:rsid w:val="57272975"/>
    <w:rsid w:val="575D12B5"/>
    <w:rsid w:val="57610A87"/>
    <w:rsid w:val="577B1140"/>
    <w:rsid w:val="577B7F21"/>
    <w:rsid w:val="577F181B"/>
    <w:rsid w:val="57921984"/>
    <w:rsid w:val="579737F0"/>
    <w:rsid w:val="57AB7B30"/>
    <w:rsid w:val="57AE6D93"/>
    <w:rsid w:val="57AF5251"/>
    <w:rsid w:val="57B26373"/>
    <w:rsid w:val="57B63F04"/>
    <w:rsid w:val="57CD20C2"/>
    <w:rsid w:val="57D675AB"/>
    <w:rsid w:val="57D95FDD"/>
    <w:rsid w:val="57F4051E"/>
    <w:rsid w:val="58364625"/>
    <w:rsid w:val="58917D2F"/>
    <w:rsid w:val="5894085C"/>
    <w:rsid w:val="58AE4F0C"/>
    <w:rsid w:val="58B85899"/>
    <w:rsid w:val="58E363A9"/>
    <w:rsid w:val="595E1678"/>
    <w:rsid w:val="596D5BD4"/>
    <w:rsid w:val="597E3DD8"/>
    <w:rsid w:val="59B713F7"/>
    <w:rsid w:val="59F80043"/>
    <w:rsid w:val="5A09252F"/>
    <w:rsid w:val="5A0B2778"/>
    <w:rsid w:val="5A2450EA"/>
    <w:rsid w:val="5A2A7C7B"/>
    <w:rsid w:val="5A3E2560"/>
    <w:rsid w:val="5A554288"/>
    <w:rsid w:val="5A5D3B6E"/>
    <w:rsid w:val="5A637A76"/>
    <w:rsid w:val="5A6D33BA"/>
    <w:rsid w:val="5A792B1F"/>
    <w:rsid w:val="5A874767"/>
    <w:rsid w:val="5AA85BE2"/>
    <w:rsid w:val="5AAD6F28"/>
    <w:rsid w:val="5AD16E33"/>
    <w:rsid w:val="5AD63A24"/>
    <w:rsid w:val="5ADB600D"/>
    <w:rsid w:val="5B2E1A1D"/>
    <w:rsid w:val="5B843A1C"/>
    <w:rsid w:val="5B873E3F"/>
    <w:rsid w:val="5BAB5781"/>
    <w:rsid w:val="5BC672C4"/>
    <w:rsid w:val="5C02690E"/>
    <w:rsid w:val="5C196DA7"/>
    <w:rsid w:val="5C2A048C"/>
    <w:rsid w:val="5C80234E"/>
    <w:rsid w:val="5C8A680C"/>
    <w:rsid w:val="5D017965"/>
    <w:rsid w:val="5D0C4701"/>
    <w:rsid w:val="5D0F0395"/>
    <w:rsid w:val="5D221076"/>
    <w:rsid w:val="5D397964"/>
    <w:rsid w:val="5D5A391C"/>
    <w:rsid w:val="5D5F10C0"/>
    <w:rsid w:val="5D891B7B"/>
    <w:rsid w:val="5D995DEF"/>
    <w:rsid w:val="5DA402F0"/>
    <w:rsid w:val="5DAD38EE"/>
    <w:rsid w:val="5E006862"/>
    <w:rsid w:val="5E0207B9"/>
    <w:rsid w:val="5E1834A1"/>
    <w:rsid w:val="5E261785"/>
    <w:rsid w:val="5E431D24"/>
    <w:rsid w:val="5E4A7017"/>
    <w:rsid w:val="5E552BBA"/>
    <w:rsid w:val="5E611C10"/>
    <w:rsid w:val="5E785A05"/>
    <w:rsid w:val="5E7A0F3F"/>
    <w:rsid w:val="5EBB1D95"/>
    <w:rsid w:val="5ED35D1E"/>
    <w:rsid w:val="5EFC7377"/>
    <w:rsid w:val="5F06174D"/>
    <w:rsid w:val="5F225970"/>
    <w:rsid w:val="5F3758C0"/>
    <w:rsid w:val="5F3A3602"/>
    <w:rsid w:val="5F45733B"/>
    <w:rsid w:val="5F6277C6"/>
    <w:rsid w:val="5F6D0B1D"/>
    <w:rsid w:val="5F8D0B82"/>
    <w:rsid w:val="5FCC5339"/>
    <w:rsid w:val="5FE34A5B"/>
    <w:rsid w:val="5FFE1E36"/>
    <w:rsid w:val="60232584"/>
    <w:rsid w:val="60614D83"/>
    <w:rsid w:val="607330CE"/>
    <w:rsid w:val="60825176"/>
    <w:rsid w:val="608C4D38"/>
    <w:rsid w:val="609D30C7"/>
    <w:rsid w:val="609F2AC4"/>
    <w:rsid w:val="60EC37FE"/>
    <w:rsid w:val="60FA2EE8"/>
    <w:rsid w:val="61054A27"/>
    <w:rsid w:val="610A52BC"/>
    <w:rsid w:val="611B64C3"/>
    <w:rsid w:val="611D2366"/>
    <w:rsid w:val="61421856"/>
    <w:rsid w:val="615227C4"/>
    <w:rsid w:val="61654E3F"/>
    <w:rsid w:val="616C7377"/>
    <w:rsid w:val="61806A2B"/>
    <w:rsid w:val="61820B7A"/>
    <w:rsid w:val="6182292A"/>
    <w:rsid w:val="619F7F92"/>
    <w:rsid w:val="61AD3C17"/>
    <w:rsid w:val="61F94C26"/>
    <w:rsid w:val="62000E56"/>
    <w:rsid w:val="6219262A"/>
    <w:rsid w:val="624F3E49"/>
    <w:rsid w:val="62632286"/>
    <w:rsid w:val="62885958"/>
    <w:rsid w:val="62F40B65"/>
    <w:rsid w:val="62FC2CFE"/>
    <w:rsid w:val="63024505"/>
    <w:rsid w:val="635600A5"/>
    <w:rsid w:val="635B1DB5"/>
    <w:rsid w:val="63711FED"/>
    <w:rsid w:val="63880DDC"/>
    <w:rsid w:val="638D750D"/>
    <w:rsid w:val="63AC6CC0"/>
    <w:rsid w:val="64055776"/>
    <w:rsid w:val="641346D8"/>
    <w:rsid w:val="64240056"/>
    <w:rsid w:val="643E143A"/>
    <w:rsid w:val="64491666"/>
    <w:rsid w:val="648B6EEF"/>
    <w:rsid w:val="64910CF1"/>
    <w:rsid w:val="64C158BF"/>
    <w:rsid w:val="64CE2EAA"/>
    <w:rsid w:val="64DD2A65"/>
    <w:rsid w:val="64EB6343"/>
    <w:rsid w:val="651B533C"/>
    <w:rsid w:val="653C3090"/>
    <w:rsid w:val="65733C50"/>
    <w:rsid w:val="65854376"/>
    <w:rsid w:val="658767BE"/>
    <w:rsid w:val="65892531"/>
    <w:rsid w:val="66195831"/>
    <w:rsid w:val="662E75B1"/>
    <w:rsid w:val="66342C2E"/>
    <w:rsid w:val="663E784C"/>
    <w:rsid w:val="664802EF"/>
    <w:rsid w:val="665A10B5"/>
    <w:rsid w:val="666E44D5"/>
    <w:rsid w:val="668B6A45"/>
    <w:rsid w:val="672F3F24"/>
    <w:rsid w:val="673E055F"/>
    <w:rsid w:val="675270FE"/>
    <w:rsid w:val="67551CE3"/>
    <w:rsid w:val="67A22552"/>
    <w:rsid w:val="67B22DCC"/>
    <w:rsid w:val="67BE71AA"/>
    <w:rsid w:val="67D90273"/>
    <w:rsid w:val="67DE5875"/>
    <w:rsid w:val="67E55852"/>
    <w:rsid w:val="67EB1AB4"/>
    <w:rsid w:val="67FA1285"/>
    <w:rsid w:val="68003F7B"/>
    <w:rsid w:val="68551F4F"/>
    <w:rsid w:val="687C10C9"/>
    <w:rsid w:val="68840C16"/>
    <w:rsid w:val="68876EFB"/>
    <w:rsid w:val="68884654"/>
    <w:rsid w:val="689F444F"/>
    <w:rsid w:val="68A3403F"/>
    <w:rsid w:val="68B96DBB"/>
    <w:rsid w:val="68CA2805"/>
    <w:rsid w:val="68D51CA5"/>
    <w:rsid w:val="68E937A3"/>
    <w:rsid w:val="6912439F"/>
    <w:rsid w:val="693E15D3"/>
    <w:rsid w:val="695452C0"/>
    <w:rsid w:val="69627681"/>
    <w:rsid w:val="6977531D"/>
    <w:rsid w:val="6988271D"/>
    <w:rsid w:val="69CC2BFF"/>
    <w:rsid w:val="69FD55B8"/>
    <w:rsid w:val="6A0B1C62"/>
    <w:rsid w:val="6A2406C8"/>
    <w:rsid w:val="6ACD0E86"/>
    <w:rsid w:val="6ADE0BD1"/>
    <w:rsid w:val="6AE96859"/>
    <w:rsid w:val="6B147746"/>
    <w:rsid w:val="6B24787C"/>
    <w:rsid w:val="6B573233"/>
    <w:rsid w:val="6B5B6274"/>
    <w:rsid w:val="6B935D53"/>
    <w:rsid w:val="6C1763DF"/>
    <w:rsid w:val="6C196F71"/>
    <w:rsid w:val="6C226FCB"/>
    <w:rsid w:val="6C31226F"/>
    <w:rsid w:val="6C552F0B"/>
    <w:rsid w:val="6C8C67B7"/>
    <w:rsid w:val="6C9D744C"/>
    <w:rsid w:val="6D167928"/>
    <w:rsid w:val="6D26299B"/>
    <w:rsid w:val="6D4772EC"/>
    <w:rsid w:val="6D9078AF"/>
    <w:rsid w:val="6DAA3FEF"/>
    <w:rsid w:val="6DAB31AB"/>
    <w:rsid w:val="6DB14A8F"/>
    <w:rsid w:val="6DC0172B"/>
    <w:rsid w:val="6DCB690C"/>
    <w:rsid w:val="6DD41A5B"/>
    <w:rsid w:val="6DF43C2E"/>
    <w:rsid w:val="6DF51CA3"/>
    <w:rsid w:val="6E3556C0"/>
    <w:rsid w:val="6E8335BD"/>
    <w:rsid w:val="6E8E12EF"/>
    <w:rsid w:val="6E972936"/>
    <w:rsid w:val="6ED446C5"/>
    <w:rsid w:val="6F2A7D94"/>
    <w:rsid w:val="6F8331F1"/>
    <w:rsid w:val="6F991C7F"/>
    <w:rsid w:val="6FAE1A09"/>
    <w:rsid w:val="6FD75BF8"/>
    <w:rsid w:val="6FDF67BA"/>
    <w:rsid w:val="6FE07FF9"/>
    <w:rsid w:val="701D465E"/>
    <w:rsid w:val="707723D0"/>
    <w:rsid w:val="70F5661B"/>
    <w:rsid w:val="71360107"/>
    <w:rsid w:val="713B688E"/>
    <w:rsid w:val="718F47A1"/>
    <w:rsid w:val="71BC7CBD"/>
    <w:rsid w:val="71D43752"/>
    <w:rsid w:val="71F1796A"/>
    <w:rsid w:val="72154626"/>
    <w:rsid w:val="72262B5D"/>
    <w:rsid w:val="72283FF7"/>
    <w:rsid w:val="722E7212"/>
    <w:rsid w:val="723A0474"/>
    <w:rsid w:val="7253778A"/>
    <w:rsid w:val="725923E4"/>
    <w:rsid w:val="726A16B0"/>
    <w:rsid w:val="72864BF7"/>
    <w:rsid w:val="729023FC"/>
    <w:rsid w:val="73782D27"/>
    <w:rsid w:val="73A34550"/>
    <w:rsid w:val="73C0646E"/>
    <w:rsid w:val="742222F5"/>
    <w:rsid w:val="74476126"/>
    <w:rsid w:val="74706664"/>
    <w:rsid w:val="747F3682"/>
    <w:rsid w:val="748527D2"/>
    <w:rsid w:val="749C4185"/>
    <w:rsid w:val="75067759"/>
    <w:rsid w:val="752E6DCD"/>
    <w:rsid w:val="7551380D"/>
    <w:rsid w:val="75600BE5"/>
    <w:rsid w:val="7564475C"/>
    <w:rsid w:val="756D70A3"/>
    <w:rsid w:val="7583797F"/>
    <w:rsid w:val="75D20F1D"/>
    <w:rsid w:val="75D21A46"/>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411C1"/>
    <w:rsid w:val="77D16082"/>
    <w:rsid w:val="77D1700D"/>
    <w:rsid w:val="77EC04CC"/>
    <w:rsid w:val="77F008AA"/>
    <w:rsid w:val="77F01E27"/>
    <w:rsid w:val="7819395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42CD0"/>
    <w:rsid w:val="7A3E5150"/>
    <w:rsid w:val="7A4670D6"/>
    <w:rsid w:val="7A4B626B"/>
    <w:rsid w:val="7A534B63"/>
    <w:rsid w:val="7A615382"/>
    <w:rsid w:val="7A67303B"/>
    <w:rsid w:val="7AAB1D04"/>
    <w:rsid w:val="7ABA4368"/>
    <w:rsid w:val="7AC94E54"/>
    <w:rsid w:val="7AD05746"/>
    <w:rsid w:val="7AE002A8"/>
    <w:rsid w:val="7AE2097E"/>
    <w:rsid w:val="7AEC4607"/>
    <w:rsid w:val="7B257FFD"/>
    <w:rsid w:val="7B2A5E81"/>
    <w:rsid w:val="7B343476"/>
    <w:rsid w:val="7B577F8F"/>
    <w:rsid w:val="7B5A2978"/>
    <w:rsid w:val="7B5A7E4C"/>
    <w:rsid w:val="7B667AF9"/>
    <w:rsid w:val="7B7468F8"/>
    <w:rsid w:val="7B8A691F"/>
    <w:rsid w:val="7BAE0860"/>
    <w:rsid w:val="7BC4727D"/>
    <w:rsid w:val="7BEE0103"/>
    <w:rsid w:val="7C0A0FE4"/>
    <w:rsid w:val="7C254906"/>
    <w:rsid w:val="7C590818"/>
    <w:rsid w:val="7C6364A2"/>
    <w:rsid w:val="7C7C10F6"/>
    <w:rsid w:val="7C7F09E2"/>
    <w:rsid w:val="7C853BEA"/>
    <w:rsid w:val="7C881368"/>
    <w:rsid w:val="7C941F85"/>
    <w:rsid w:val="7CD267D0"/>
    <w:rsid w:val="7CDA60D4"/>
    <w:rsid w:val="7CE27788"/>
    <w:rsid w:val="7D0C32F1"/>
    <w:rsid w:val="7D0F408D"/>
    <w:rsid w:val="7D491C6C"/>
    <w:rsid w:val="7D5429C0"/>
    <w:rsid w:val="7D6E6D43"/>
    <w:rsid w:val="7D7B265C"/>
    <w:rsid w:val="7DA057C9"/>
    <w:rsid w:val="7DB57A34"/>
    <w:rsid w:val="7DE60973"/>
    <w:rsid w:val="7DEC7BD3"/>
    <w:rsid w:val="7DEF0916"/>
    <w:rsid w:val="7E1E5218"/>
    <w:rsid w:val="7E9A4E1F"/>
    <w:rsid w:val="7EA7723A"/>
    <w:rsid w:val="7ED96839"/>
    <w:rsid w:val="7EF56FBB"/>
    <w:rsid w:val="7F0768EB"/>
    <w:rsid w:val="7F143BEC"/>
    <w:rsid w:val="7F1B1D62"/>
    <w:rsid w:val="7F4A08A0"/>
    <w:rsid w:val="7F715AF2"/>
    <w:rsid w:val="7F78365F"/>
    <w:rsid w:val="7F787239"/>
    <w:rsid w:val="7F886E69"/>
    <w:rsid w:val="7FBD5515"/>
    <w:rsid w:val="A957A5C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semiHidden="0"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qFormat="1" w:uiPriority="99" w:semiHidden="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99" w:semiHidden="0" w:name="Plain Text"/>
    <w:lsdException w:unhideWhenUsed="0" w:uiPriority="0" w:name="E-mail Signature"/>
    <w:lsdException w:qFormat="1" w:unhideWhenUsed="0" w:uiPriority="99" w:semiHidden="0"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qFormat="1"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pacing w:line="360" w:lineRule="auto"/>
      <w:ind w:firstLine="200" w:firstLineChars="200"/>
      <w:jc w:val="both"/>
    </w:pPr>
    <w:rPr>
      <w:rFonts w:ascii="仿宋" w:hAnsi="仿宋" w:eastAsia="仿宋" w:cs="仿宋"/>
      <w:kern w:val="2"/>
      <w:sz w:val="24"/>
      <w:szCs w:val="24"/>
      <w:lang w:val="en-US" w:eastAsia="zh-CN" w:bidi="ar-SA"/>
    </w:rPr>
  </w:style>
  <w:style w:type="paragraph" w:styleId="2">
    <w:name w:val="heading 1"/>
    <w:basedOn w:val="1"/>
    <w:next w:val="1"/>
    <w:link w:val="283"/>
    <w:qFormat/>
    <w:uiPriority w:val="0"/>
    <w:pPr>
      <w:tabs>
        <w:tab w:val="left" w:pos="432"/>
      </w:tabs>
      <w:ind w:firstLine="0" w:firstLineChars="0"/>
      <w:jc w:val="center"/>
      <w:outlineLvl w:val="0"/>
    </w:pPr>
    <w:rPr>
      <w:b/>
      <w:bCs/>
      <w:kern w:val="44"/>
      <w:sz w:val="36"/>
      <w:szCs w:val="44"/>
    </w:rPr>
  </w:style>
  <w:style w:type="paragraph" w:styleId="3">
    <w:name w:val="heading 2"/>
    <w:basedOn w:val="4"/>
    <w:next w:val="1"/>
    <w:qFormat/>
    <w:uiPriority w:val="0"/>
    <w:pPr>
      <w:tabs>
        <w:tab w:val="left" w:pos="432"/>
      </w:tabs>
      <w:adjustRightInd/>
      <w:ind w:firstLine="0" w:firstLineChars="0"/>
      <w:jc w:val="center"/>
      <w:outlineLvl w:val="1"/>
    </w:pPr>
    <w:rPr>
      <w:b/>
      <w:bCs/>
      <w:sz w:val="30"/>
      <w:szCs w:val="32"/>
    </w:rPr>
  </w:style>
  <w:style w:type="paragraph" w:styleId="7">
    <w:name w:val="heading 3"/>
    <w:basedOn w:val="1"/>
    <w:next w:val="1"/>
    <w:qFormat/>
    <w:uiPriority w:val="0"/>
    <w:pPr>
      <w:tabs>
        <w:tab w:val="left" w:pos="900"/>
      </w:tabs>
      <w:ind w:firstLine="482"/>
      <w:jc w:val="left"/>
      <w:outlineLvl w:val="2"/>
    </w:pPr>
    <w:rPr>
      <w:b/>
      <w:bCs/>
      <w:szCs w:val="32"/>
    </w:rPr>
  </w:style>
  <w:style w:type="paragraph" w:styleId="8">
    <w:name w:val="heading 4"/>
    <w:basedOn w:val="1"/>
    <w:next w:val="1"/>
    <w:link w:val="327"/>
    <w:qFormat/>
    <w:uiPriority w:val="0"/>
    <w:pPr>
      <w:tabs>
        <w:tab w:val="left" w:pos="864"/>
      </w:tabs>
      <w:ind w:firstLine="0" w:firstLineChars="0"/>
      <w:jc w:val="center"/>
      <w:outlineLvl w:val="3"/>
    </w:pPr>
    <w:rPr>
      <w:b/>
      <w:bCs/>
      <w:sz w:val="30"/>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430"/>
    <w:semiHidden/>
    <w:qFormat/>
    <w:uiPriority w:val="0"/>
    <w:pPr>
      <w:autoSpaceDE w:val="0"/>
      <w:autoSpaceDN w:val="0"/>
    </w:pPr>
    <w:rPr>
      <w:rFonts w:hAnsi="Arial" w:cs="Arial"/>
      <w:snapToGrid w:val="0"/>
      <w:szCs w:val="21"/>
      <w:lang w:val="zh-CN"/>
    </w:rPr>
  </w:style>
  <w:style w:type="paragraph" w:styleId="5">
    <w:name w:val="Body Text First Indent"/>
    <w:basedOn w:val="4"/>
    <w:next w:val="6"/>
    <w:link w:val="321"/>
    <w:semiHidden/>
    <w:qFormat/>
    <w:uiPriority w:val="0"/>
    <w:pPr>
      <w:ind w:firstLine="420"/>
    </w:pPr>
    <w:rPr>
      <w:rFonts w:hAnsi="Calibri" w:cs="Times New Roman"/>
      <w:snapToGrid/>
      <w:szCs w:val="20"/>
    </w:rPr>
  </w:style>
  <w:style w:type="paragraph" w:styleId="6">
    <w:name w:val="toc 6"/>
    <w:basedOn w:val="1"/>
    <w:next w:val="1"/>
    <w:semiHidden/>
    <w:qFormat/>
    <w:uiPriority w:val="0"/>
    <w:pPr>
      <w:ind w:left="2100" w:leftChars="1000"/>
    </w:pPr>
  </w:style>
  <w:style w:type="paragraph" w:styleId="14">
    <w:name w:val="toc 7"/>
    <w:basedOn w:val="1"/>
    <w:next w:val="1"/>
    <w:semiHidden/>
    <w:qFormat/>
    <w:uiPriority w:val="0"/>
    <w:pPr>
      <w:ind w:left="2520" w:leftChars="1200"/>
    </w:pPr>
  </w:style>
  <w:style w:type="paragraph" w:styleId="15">
    <w:name w:val="List Number 2"/>
    <w:basedOn w:val="1"/>
    <w:semiHidden/>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semiHidden/>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next w:val="19"/>
    <w:link w:val="192"/>
    <w:semiHidden/>
    <w:qFormat/>
    <w:uiPriority w:val="0"/>
    <w:pPr>
      <w:widowControl/>
      <w:snapToGrid w:val="0"/>
      <w:spacing w:line="480" w:lineRule="exact"/>
      <w:ind w:firstLine="567"/>
    </w:pPr>
    <w:rPr>
      <w:snapToGrid w:val="0"/>
      <w:color w:val="000000"/>
      <w:kern w:val="28"/>
      <w:sz w:val="28"/>
      <w:szCs w:val="20"/>
    </w:rPr>
  </w:style>
  <w:style w:type="paragraph" w:styleId="19">
    <w:name w:val="Body Text Indent"/>
    <w:basedOn w:val="1"/>
    <w:next w:val="18"/>
    <w:link w:val="265"/>
    <w:semiHidden/>
    <w:qFormat/>
    <w:uiPriority w:val="0"/>
    <w:pPr>
      <w:spacing w:line="480" w:lineRule="exact"/>
      <w:ind w:firstLine="480"/>
    </w:pPr>
  </w:style>
  <w:style w:type="paragraph" w:styleId="20">
    <w:name w:val="caption"/>
    <w:basedOn w:val="1"/>
    <w:next w:val="1"/>
    <w:link w:val="228"/>
    <w:semiHidden/>
    <w:qFormat/>
    <w:uiPriority w:val="0"/>
    <w:rPr>
      <w:b/>
      <w:sz w:val="28"/>
      <w:szCs w:val="20"/>
    </w:rPr>
  </w:style>
  <w:style w:type="paragraph" w:styleId="21">
    <w:name w:val="index 5"/>
    <w:basedOn w:val="1"/>
    <w:next w:val="1"/>
    <w:semiHidden/>
    <w:qFormat/>
    <w:uiPriority w:val="0"/>
    <w:pPr>
      <w:adjustRightInd/>
      <w:ind w:left="800" w:leftChars="800"/>
    </w:pPr>
  </w:style>
  <w:style w:type="paragraph" w:styleId="22">
    <w:name w:val="Document Map"/>
    <w:basedOn w:val="1"/>
    <w:link w:val="201"/>
    <w:semiHidden/>
    <w:qFormat/>
    <w:uiPriority w:val="0"/>
    <w:pPr>
      <w:shd w:val="clear" w:color="auto" w:fill="000080"/>
    </w:pPr>
  </w:style>
  <w:style w:type="paragraph" w:styleId="23">
    <w:name w:val="annotation text"/>
    <w:basedOn w:val="1"/>
    <w:link w:val="344"/>
    <w:semiHidden/>
    <w:qFormat/>
    <w:uiPriority w:val="99"/>
    <w:pPr>
      <w:jc w:val="left"/>
    </w:pPr>
  </w:style>
  <w:style w:type="paragraph" w:styleId="24">
    <w:name w:val="Salutation"/>
    <w:basedOn w:val="1"/>
    <w:next w:val="1"/>
    <w:link w:val="298"/>
    <w:semiHidden/>
    <w:qFormat/>
    <w:uiPriority w:val="0"/>
    <w:rPr>
      <w:rFonts w:ascii="仿宋_GB2312" w:eastAsia="仿宋_GB2312"/>
      <w:sz w:val="28"/>
      <w:szCs w:val="20"/>
    </w:rPr>
  </w:style>
  <w:style w:type="paragraph" w:styleId="25">
    <w:name w:val="Body Text 3"/>
    <w:basedOn w:val="1"/>
    <w:link w:val="330"/>
    <w:semiHidden/>
    <w:qFormat/>
    <w:uiPriority w:val="0"/>
    <w:pPr>
      <w:jc w:val="center"/>
    </w:pPr>
    <w:rPr>
      <w:szCs w:val="20"/>
    </w:rPr>
  </w:style>
  <w:style w:type="paragraph" w:styleId="26">
    <w:name w:val="List Bullet 3"/>
    <w:basedOn w:val="1"/>
    <w:semiHidden/>
    <w:qFormat/>
    <w:uiPriority w:val="0"/>
    <w:pPr>
      <w:snapToGrid w:val="0"/>
      <w:ind w:left="360" w:right="238" w:hanging="360"/>
      <w:contextualSpacing/>
    </w:pPr>
  </w:style>
  <w:style w:type="paragraph" w:styleId="27">
    <w:name w:val="List Number 3"/>
    <w:basedOn w:val="1"/>
    <w:semiHidden/>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semiHidden/>
    <w:qFormat/>
    <w:uiPriority w:val="0"/>
    <w:pPr>
      <w:adjustRightInd/>
      <w:ind w:left="100" w:leftChars="200" w:hanging="200" w:hangingChars="200"/>
    </w:pPr>
    <w:rPr>
      <w:rFonts w:eastAsia="微软雅黑"/>
    </w:rPr>
  </w:style>
  <w:style w:type="paragraph" w:styleId="29">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semiHidden/>
    <w:qFormat/>
    <w:uiPriority w:val="0"/>
    <w:pPr>
      <w:autoSpaceDE w:val="0"/>
      <w:autoSpaceDN w:val="0"/>
      <w:ind w:left="420"/>
      <w:jc w:val="left"/>
    </w:pPr>
    <w:rPr>
      <w:color w:val="000000"/>
      <w:kern w:val="0"/>
      <w:szCs w:val="20"/>
    </w:rPr>
  </w:style>
  <w:style w:type="paragraph" w:styleId="31">
    <w:name w:val="HTML Address"/>
    <w:basedOn w:val="1"/>
    <w:link w:val="218"/>
    <w:semiHidden/>
    <w:qFormat/>
    <w:uiPriority w:val="0"/>
    <w:pPr>
      <w:widowControl/>
      <w:adjustRightInd/>
      <w:jc w:val="left"/>
    </w:pPr>
    <w:rPr>
      <w:i/>
      <w:iCs/>
      <w:kern w:val="0"/>
    </w:rPr>
  </w:style>
  <w:style w:type="paragraph" w:styleId="32">
    <w:name w:val="toc 5"/>
    <w:basedOn w:val="1"/>
    <w:next w:val="1"/>
    <w:semiHidden/>
    <w:qFormat/>
    <w:uiPriority w:val="0"/>
    <w:pPr>
      <w:ind w:left="1680" w:leftChars="800"/>
    </w:pPr>
  </w:style>
  <w:style w:type="paragraph" w:styleId="33">
    <w:name w:val="toc 3"/>
    <w:basedOn w:val="1"/>
    <w:next w:val="1"/>
    <w:semiHidden/>
    <w:qFormat/>
    <w:uiPriority w:val="0"/>
    <w:pPr>
      <w:tabs>
        <w:tab w:val="right" w:leader="dot" w:pos="8268"/>
      </w:tabs>
      <w:spacing w:line="460" w:lineRule="exact"/>
      <w:ind w:left="840" w:leftChars="400" w:firstLine="482"/>
    </w:pPr>
  </w:style>
  <w:style w:type="paragraph" w:styleId="34">
    <w:name w:val="Plain Text"/>
    <w:basedOn w:val="1"/>
    <w:next w:val="35"/>
    <w:link w:val="125"/>
    <w:qFormat/>
    <w:uiPriority w:val="99"/>
    <w:rPr>
      <w:rFonts w:hAnsi="Courier New" w:cs="Arial"/>
      <w:snapToGrid w:val="0"/>
      <w:szCs w:val="21"/>
    </w:rPr>
  </w:style>
  <w:style w:type="paragraph" w:styleId="35">
    <w:name w:val="toc 2"/>
    <w:basedOn w:val="1"/>
    <w:next w:val="1"/>
    <w:semiHidden/>
    <w:qFormat/>
    <w:uiPriority w:val="0"/>
    <w:pPr>
      <w:ind w:left="420" w:leftChars="200"/>
    </w:pPr>
  </w:style>
  <w:style w:type="paragraph" w:styleId="36">
    <w:name w:val="List Number 4"/>
    <w:basedOn w:val="1"/>
    <w:semiHidden/>
    <w:qFormat/>
    <w:uiPriority w:val="0"/>
    <w:pPr>
      <w:tabs>
        <w:tab w:val="left" w:pos="840"/>
      </w:tabs>
      <w:autoSpaceDE w:val="0"/>
      <w:autoSpaceDN w:val="0"/>
      <w:spacing w:line="360" w:lineRule="atLeast"/>
      <w:ind w:left="840" w:hanging="420"/>
    </w:pPr>
    <w:rPr>
      <w:kern w:val="0"/>
    </w:rPr>
  </w:style>
  <w:style w:type="paragraph" w:styleId="37">
    <w:name w:val="toc 8"/>
    <w:basedOn w:val="1"/>
    <w:next w:val="1"/>
    <w:semiHidden/>
    <w:qFormat/>
    <w:uiPriority w:val="0"/>
    <w:pPr>
      <w:ind w:left="2940" w:leftChars="1400"/>
    </w:pPr>
  </w:style>
  <w:style w:type="paragraph" w:styleId="38">
    <w:name w:val="Date"/>
    <w:basedOn w:val="1"/>
    <w:next w:val="1"/>
    <w:link w:val="180"/>
    <w:semiHidden/>
    <w:qFormat/>
    <w:uiPriority w:val="0"/>
    <w:pPr>
      <w:ind w:left="100" w:leftChars="2500"/>
    </w:pPr>
    <w:rPr>
      <w:szCs w:val="21"/>
      <w:lang w:val="zh-CN"/>
    </w:rPr>
  </w:style>
  <w:style w:type="paragraph" w:styleId="39">
    <w:name w:val="Body Text Indent 2"/>
    <w:basedOn w:val="1"/>
    <w:link w:val="308"/>
    <w:semiHidden/>
    <w:qFormat/>
    <w:uiPriority w:val="0"/>
    <w:pPr>
      <w:ind w:firstLine="601"/>
      <w:textAlignment w:val="baseline"/>
    </w:pPr>
    <w:rPr>
      <w:kern w:val="0"/>
      <w:sz w:val="28"/>
      <w:szCs w:val="20"/>
    </w:rPr>
  </w:style>
  <w:style w:type="paragraph" w:styleId="40">
    <w:name w:val="endnote text"/>
    <w:basedOn w:val="1"/>
    <w:link w:val="932"/>
    <w:semiHidden/>
    <w:qFormat/>
    <w:uiPriority w:val="0"/>
    <w:rPr>
      <w:lang w:val="zh-CN"/>
    </w:rPr>
  </w:style>
  <w:style w:type="paragraph" w:styleId="41">
    <w:name w:val="Balloon Text"/>
    <w:basedOn w:val="1"/>
    <w:link w:val="187"/>
    <w:semiHidden/>
    <w:qFormat/>
    <w:uiPriority w:val="0"/>
    <w:rPr>
      <w:sz w:val="18"/>
      <w:szCs w:val="18"/>
    </w:rPr>
  </w:style>
  <w:style w:type="paragraph" w:styleId="42">
    <w:name w:val="footer"/>
    <w:basedOn w:val="1"/>
    <w:link w:val="383"/>
    <w:qFormat/>
    <w:uiPriority w:val="99"/>
    <w:pPr>
      <w:snapToGrid w:val="0"/>
      <w:ind w:firstLine="0" w:firstLineChars="0"/>
      <w:jc w:val="center"/>
    </w:pPr>
    <w:rPr>
      <w:rFonts w:cs="宋体"/>
      <w:color w:val="000000" w:themeColor="text1"/>
      <w:sz w:val="18"/>
      <w:szCs w:val="18"/>
      <w14:textFill>
        <w14:solidFill>
          <w14:schemeClr w14:val="tx1"/>
        </w14:solidFill>
      </w14:textFill>
    </w:rPr>
  </w:style>
  <w:style w:type="paragraph" w:styleId="43">
    <w:name w:val="header"/>
    <w:basedOn w:val="1"/>
    <w:link w:val="392"/>
    <w:semiHidden/>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semiHidden/>
    <w:qFormat/>
    <w:uiPriority w:val="0"/>
    <w:pPr>
      <w:spacing w:after="600" w:line="312" w:lineRule="atLeast"/>
      <w:jc w:val="center"/>
      <w:textAlignment w:val="baseline"/>
    </w:pPr>
    <w:rPr>
      <w:rFonts w:eastAsia="仿宋_GB2312"/>
      <w:kern w:val="0"/>
      <w:szCs w:val="20"/>
    </w:rPr>
  </w:style>
  <w:style w:type="paragraph" w:styleId="45">
    <w:name w:val="toc 1"/>
    <w:basedOn w:val="1"/>
    <w:next w:val="1"/>
    <w:semiHidden/>
    <w:qFormat/>
    <w:uiPriority w:val="0"/>
    <w:pPr>
      <w:spacing w:line="720" w:lineRule="auto"/>
      <w:ind w:firstLine="0" w:firstLineChars="0"/>
    </w:pPr>
    <w:rPr>
      <w:sz w:val="28"/>
    </w:rPr>
  </w:style>
  <w:style w:type="paragraph" w:styleId="46">
    <w:name w:val="toc 4"/>
    <w:basedOn w:val="1"/>
    <w:next w:val="1"/>
    <w:semiHidden/>
    <w:qFormat/>
    <w:uiPriority w:val="0"/>
    <w:pPr>
      <w:ind w:left="1260" w:leftChars="600"/>
    </w:pPr>
  </w:style>
  <w:style w:type="paragraph" w:styleId="47">
    <w:name w:val="index heading"/>
    <w:basedOn w:val="1"/>
    <w:next w:val="48"/>
    <w:semiHidden/>
    <w:qFormat/>
    <w:uiPriority w:val="0"/>
    <w:pPr>
      <w:adjustRightInd/>
    </w:pPr>
  </w:style>
  <w:style w:type="paragraph" w:styleId="48">
    <w:name w:val="index 1"/>
    <w:basedOn w:val="1"/>
    <w:next w:val="1"/>
    <w:semiHidden/>
    <w:qFormat/>
    <w:uiPriority w:val="0"/>
    <w:pPr>
      <w:adjustRightInd/>
      <w:jc w:val="center"/>
    </w:pPr>
    <w:rPr>
      <w:szCs w:val="20"/>
    </w:rPr>
  </w:style>
  <w:style w:type="paragraph" w:styleId="49">
    <w:name w:val="Subtitle"/>
    <w:link w:val="133"/>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semiHidden/>
    <w:qFormat/>
    <w:uiPriority w:val="0"/>
    <w:pPr>
      <w:tabs>
        <w:tab w:val="left" w:pos="902"/>
      </w:tabs>
      <w:adjustRightInd/>
      <w:spacing w:line="400" w:lineRule="exact"/>
      <w:ind w:left="902" w:hanging="420"/>
    </w:pPr>
    <w:rPr>
      <w:szCs w:val="20"/>
    </w:rPr>
  </w:style>
  <w:style w:type="paragraph" w:styleId="51">
    <w:name w:val="List"/>
    <w:basedOn w:val="1"/>
    <w:semiHidden/>
    <w:qFormat/>
    <w:uiPriority w:val="0"/>
    <w:pPr>
      <w:ind w:left="200" w:hanging="200" w:hangingChars="200"/>
    </w:pPr>
  </w:style>
  <w:style w:type="paragraph" w:styleId="52">
    <w:name w:val="footnote text"/>
    <w:basedOn w:val="18"/>
    <w:link w:val="310"/>
    <w:semiHidden/>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semiHidden/>
    <w:qFormat/>
    <w:uiPriority w:val="0"/>
    <w:pPr>
      <w:adjustRightInd/>
      <w:ind w:left="100" w:leftChars="800" w:hanging="200" w:hangingChars="200"/>
    </w:pPr>
  </w:style>
  <w:style w:type="paragraph" w:styleId="54">
    <w:name w:val="Body Text Indent 3"/>
    <w:basedOn w:val="1"/>
    <w:link w:val="375"/>
    <w:semiHidden/>
    <w:qFormat/>
    <w:uiPriority w:val="0"/>
    <w:pPr>
      <w:ind w:firstLine="420"/>
    </w:pPr>
    <w:rPr>
      <w:szCs w:val="20"/>
    </w:rPr>
  </w:style>
  <w:style w:type="paragraph" w:styleId="55">
    <w:name w:val="toc 9"/>
    <w:basedOn w:val="1"/>
    <w:next w:val="1"/>
    <w:semiHidden/>
    <w:qFormat/>
    <w:uiPriority w:val="0"/>
    <w:pPr>
      <w:ind w:left="3360" w:leftChars="1600"/>
    </w:pPr>
  </w:style>
  <w:style w:type="paragraph" w:styleId="56">
    <w:name w:val="Body Text 2"/>
    <w:basedOn w:val="1"/>
    <w:link w:val="302"/>
    <w:semiHidden/>
    <w:qFormat/>
    <w:uiPriority w:val="0"/>
    <w:pPr>
      <w:spacing w:after="120" w:line="480" w:lineRule="auto"/>
    </w:pPr>
  </w:style>
  <w:style w:type="paragraph" w:styleId="57">
    <w:name w:val="HTML Preformatted"/>
    <w:basedOn w:val="1"/>
    <w:link w:val="3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kern w:val="0"/>
    </w:rPr>
  </w:style>
  <w:style w:type="paragraph" w:styleId="59">
    <w:name w:val="Title"/>
    <w:basedOn w:val="1"/>
    <w:link w:val="286"/>
    <w:semiHidden/>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3"/>
    <w:next w:val="23"/>
    <w:link w:val="96"/>
    <w:semiHidden/>
    <w:qFormat/>
    <w:uiPriority w:val="0"/>
    <w:rPr>
      <w:b/>
      <w:bCs/>
    </w:rPr>
  </w:style>
  <w:style w:type="paragraph" w:styleId="61">
    <w:name w:val="Body Text First Indent 2"/>
    <w:basedOn w:val="19"/>
    <w:next w:val="62"/>
    <w:link w:val="121"/>
    <w:semiHidden/>
    <w:qFormat/>
    <w:uiPriority w:val="0"/>
    <w:pPr>
      <w:adjustRightInd/>
      <w:spacing w:after="120" w:line="240" w:lineRule="auto"/>
      <w:ind w:left="420" w:leftChars="200" w:firstLine="210"/>
    </w:pPr>
    <w:rPr>
      <w:sz w:val="21"/>
    </w:rPr>
  </w:style>
  <w:style w:type="paragraph" w:customStyle="1" w:styleId="62">
    <w:name w:val="xl53"/>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zCs w:val="21"/>
      <w:lang w:val="en-US" w:eastAsia="zh-CN" w:bidi="ar-SA"/>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semiHidden/>
    <w:qFormat/>
    <w:uiPriority w:val="22"/>
    <w:rPr>
      <w:b/>
      <w:bCs/>
    </w:rPr>
  </w:style>
  <w:style w:type="character" w:styleId="72">
    <w:name w:val="endnote reference"/>
    <w:semiHidden/>
    <w:qFormat/>
    <w:uiPriority w:val="0"/>
    <w:rPr>
      <w:vertAlign w:val="superscript"/>
    </w:rPr>
  </w:style>
  <w:style w:type="character" w:styleId="73">
    <w:name w:val="page number"/>
    <w:basedOn w:val="70"/>
    <w:semiHidden/>
    <w:qFormat/>
    <w:uiPriority w:val="0"/>
    <w:rPr>
      <w:rFonts w:ascii="Arial" w:hAnsi="Arial" w:eastAsia="黑体" w:cs="Arial"/>
      <w:snapToGrid w:val="0"/>
      <w:kern w:val="0"/>
      <w:szCs w:val="21"/>
    </w:rPr>
  </w:style>
  <w:style w:type="character" w:styleId="74">
    <w:name w:val="FollowedHyperlink"/>
    <w:semiHidden/>
    <w:qFormat/>
    <w:uiPriority w:val="99"/>
    <w:rPr>
      <w:rFonts w:ascii="Arial" w:hAnsi="Arial" w:eastAsia="黑体" w:cs="Arial"/>
      <w:snapToGrid w:val="0"/>
      <w:color w:val="000000"/>
      <w:kern w:val="0"/>
      <w:sz w:val="18"/>
      <w:szCs w:val="18"/>
      <w:u w:val="none"/>
    </w:rPr>
  </w:style>
  <w:style w:type="character" w:styleId="75">
    <w:name w:val="Emphasis"/>
    <w:semiHidden/>
    <w:qFormat/>
    <w:uiPriority w:val="20"/>
    <w:rPr>
      <w:color w:val="CC0033"/>
    </w:rPr>
  </w:style>
  <w:style w:type="character" w:styleId="76">
    <w:name w:val="line number"/>
    <w:basedOn w:val="70"/>
    <w:semiHidden/>
    <w:qFormat/>
    <w:uiPriority w:val="0"/>
    <w:rPr>
      <w:rFonts w:ascii="Arial" w:hAnsi="Arial" w:eastAsia="黑体" w:cs="Arial"/>
      <w:snapToGrid w:val="0"/>
      <w:kern w:val="0"/>
      <w:szCs w:val="21"/>
    </w:rPr>
  </w:style>
  <w:style w:type="character" w:styleId="77">
    <w:name w:val="Hyperlink"/>
    <w:semiHidden/>
    <w:qFormat/>
    <w:uiPriority w:val="99"/>
    <w:rPr>
      <w:rFonts w:ascii="Arial" w:hAnsi="Arial" w:eastAsia="黑体" w:cs="Arial"/>
      <w:snapToGrid w:val="0"/>
      <w:color w:val="000000"/>
      <w:kern w:val="0"/>
      <w:sz w:val="18"/>
      <w:szCs w:val="18"/>
      <w:u w:val="none"/>
    </w:rPr>
  </w:style>
  <w:style w:type="character" w:styleId="78">
    <w:name w:val="HTML Code"/>
    <w:semiHidden/>
    <w:qFormat/>
    <w:uiPriority w:val="0"/>
    <w:rPr>
      <w:rFonts w:ascii="黑体" w:hAnsi="Courier New" w:eastAsia="黑体" w:cs="楷体_GB2312"/>
      <w:sz w:val="20"/>
      <w:szCs w:val="20"/>
    </w:rPr>
  </w:style>
  <w:style w:type="character" w:styleId="79">
    <w:name w:val="annotation reference"/>
    <w:semiHidden/>
    <w:qFormat/>
    <w:uiPriority w:val="99"/>
    <w:rPr>
      <w:sz w:val="21"/>
      <w:szCs w:val="21"/>
    </w:rPr>
  </w:style>
  <w:style w:type="character" w:styleId="80">
    <w:name w:val="HTML Sample"/>
    <w:basedOn w:val="70"/>
    <w:semiHidden/>
    <w:qFormat/>
    <w:uiPriority w:val="0"/>
    <w:rPr>
      <w:rFonts w:ascii="Courier New" w:hAnsi="Courier New"/>
    </w:rPr>
  </w:style>
  <w:style w:type="paragraph" w:customStyle="1" w:styleId="81">
    <w:name w:val="无间隔1"/>
    <w:link w:val="139"/>
    <w:semiHidden/>
    <w:qFormat/>
    <w:uiPriority w:val="1"/>
    <w:rPr>
      <w:rFonts w:ascii="Times New Roman" w:hAnsi="Times New Roman" w:eastAsia="宋体" w:cs="Times New Roman"/>
      <w:sz w:val="22"/>
      <w:szCs w:val="22"/>
      <w:lang w:val="en-US" w:eastAsia="zh-CN" w:bidi="ar-SA"/>
    </w:rPr>
  </w:style>
  <w:style w:type="character" w:customStyle="1" w:styleId="82">
    <w:name w:val="表格非标题文字 Char"/>
    <w:link w:val="83"/>
    <w:semiHidden/>
    <w:qFormat/>
    <w:uiPriority w:val="0"/>
    <w:rPr>
      <w:rFonts w:ascii="Futura Bk" w:hAnsi="Futura Bk"/>
      <w:kern w:val="2"/>
      <w:sz w:val="18"/>
      <w:szCs w:val="21"/>
    </w:rPr>
  </w:style>
  <w:style w:type="paragraph" w:customStyle="1" w:styleId="83">
    <w:name w:val="表格非标题文字"/>
    <w:link w:val="82"/>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semiHidden/>
    <w:qFormat/>
    <w:locked/>
    <w:uiPriority w:val="0"/>
    <w:rPr>
      <w:rFonts w:ascii="宋体" w:hAnsi="宋体"/>
      <w:sz w:val="24"/>
    </w:rPr>
  </w:style>
  <w:style w:type="paragraph" w:customStyle="1" w:styleId="85">
    <w:name w:val="*正文"/>
    <w:basedOn w:val="1"/>
    <w:link w:val="84"/>
    <w:semiHidden/>
    <w:qFormat/>
    <w:uiPriority w:val="0"/>
    <w:pPr>
      <w:snapToGrid w:val="0"/>
      <w:ind w:firstLine="482"/>
      <w:jc w:val="left"/>
    </w:pPr>
    <w:rPr>
      <w:kern w:val="0"/>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semiHidden/>
    <w:qFormat/>
    <w:uiPriority w:val="0"/>
    <w:rPr>
      <w:rFonts w:eastAsia="宋体"/>
      <w:kern w:val="2"/>
      <w:sz w:val="21"/>
      <w:szCs w:val="24"/>
      <w:lang w:val="en-US" w:eastAsia="zh-CN" w:bidi="ar-SA"/>
    </w:rPr>
  </w:style>
  <w:style w:type="character" w:customStyle="1" w:styleId="88">
    <w:name w:val="正文缩进 Char"/>
    <w:semiHidden/>
    <w:qFormat/>
    <w:uiPriority w:val="0"/>
    <w:rPr>
      <w:rFonts w:eastAsia="宋体"/>
      <w:kern w:val="2"/>
      <w:sz w:val="21"/>
      <w:lang w:val="en-US" w:eastAsia="zh-CN"/>
    </w:rPr>
  </w:style>
  <w:style w:type="character" w:customStyle="1" w:styleId="89">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90">
    <w:name w:val="Char Char28"/>
    <w:semiHidden/>
    <w:qFormat/>
    <w:uiPriority w:val="6"/>
    <w:rPr>
      <w:rFonts w:ascii="仿宋_GB2312" w:hAnsi="仿宋_GB2312" w:eastAsia="仿宋_GB2312"/>
      <w:kern w:val="1"/>
      <w:sz w:val="28"/>
    </w:rPr>
  </w:style>
  <w:style w:type="character" w:customStyle="1" w:styleId="91">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semiHidden/>
    <w:qFormat/>
    <w:uiPriority w:val="6"/>
    <w:rPr>
      <w:rFonts w:ascii="Times New Roman" w:hAnsi="Times New Roman" w:eastAsia="黑体" w:cs="Times New Roman"/>
      <w:b/>
      <w:kern w:val="0"/>
      <w:sz w:val="24"/>
      <w:szCs w:val="24"/>
    </w:rPr>
  </w:style>
  <w:style w:type="character" w:customStyle="1" w:styleId="93">
    <w:name w:val="U_正文 Char"/>
    <w:link w:val="94"/>
    <w:semiHidden/>
    <w:qFormat/>
    <w:uiPriority w:val="0"/>
    <w:rPr>
      <w:rFonts w:ascii="宋体" w:hAnsi="宋体"/>
      <w:sz w:val="24"/>
      <w:szCs w:val="24"/>
    </w:rPr>
  </w:style>
  <w:style w:type="paragraph" w:customStyle="1" w:styleId="94">
    <w:name w:val="U_正文"/>
    <w:basedOn w:val="1"/>
    <w:link w:val="93"/>
    <w:semiHidden/>
    <w:qFormat/>
    <w:uiPriority w:val="0"/>
    <w:pPr>
      <w:adjustRightInd/>
      <w:spacing w:beforeLines="20" w:afterLines="20" w:line="300" w:lineRule="auto"/>
    </w:pPr>
    <w:rPr>
      <w:kern w:val="0"/>
    </w:rPr>
  </w:style>
  <w:style w:type="character" w:customStyle="1" w:styleId="95">
    <w:name w:val="HTML 地址 Char1"/>
    <w:semiHidden/>
    <w:qFormat/>
    <w:uiPriority w:val="0"/>
    <w:rPr>
      <w:rFonts w:ascii="Times New Roman" w:hAnsi="Times New Roman" w:eastAsia="宋体" w:cs="Times New Roman"/>
      <w:i/>
      <w:iCs/>
      <w:szCs w:val="24"/>
    </w:rPr>
  </w:style>
  <w:style w:type="character" w:customStyle="1" w:styleId="96">
    <w:name w:val="批注主题 字符"/>
    <w:link w:val="60"/>
    <w:semiHidden/>
    <w:qFormat/>
    <w:uiPriority w:val="0"/>
    <w:rPr>
      <w:rFonts w:ascii="宋体" w:hAnsi="宋体"/>
      <w:b/>
      <w:bCs/>
      <w:kern w:val="2"/>
      <w:sz w:val="24"/>
      <w:szCs w:val="24"/>
    </w:rPr>
  </w:style>
  <w:style w:type="character" w:customStyle="1" w:styleId="97">
    <w:name w:val="Char Char51"/>
    <w:semiHidden/>
    <w:qFormat/>
    <w:uiPriority w:val="0"/>
    <w:rPr>
      <w:rFonts w:ascii="宋体" w:hAnsi="Courier New" w:eastAsia="宋体"/>
      <w:kern w:val="2"/>
      <w:sz w:val="21"/>
      <w:lang w:val="en-US" w:eastAsia="zh-CN"/>
    </w:rPr>
  </w:style>
  <w:style w:type="character" w:customStyle="1" w:styleId="98">
    <w:name w:val="表正文 Char"/>
    <w:semiHidden/>
    <w:qFormat/>
    <w:uiPriority w:val="0"/>
    <w:rPr>
      <w:rFonts w:ascii="宋体" w:eastAsia="宋体"/>
      <w:snapToGrid w:val="0"/>
      <w:color w:val="000000"/>
      <w:kern w:val="28"/>
      <w:sz w:val="28"/>
      <w:lang w:val="en-US" w:eastAsia="zh-CN" w:bidi="ar-SA"/>
    </w:rPr>
  </w:style>
  <w:style w:type="character" w:customStyle="1" w:styleId="99">
    <w:name w:val="Char Char34"/>
    <w:semiHidden/>
    <w:qFormat/>
    <w:uiPriority w:val="6"/>
    <w:rPr>
      <w:b/>
      <w:kern w:val="1"/>
      <w:sz w:val="28"/>
      <w:szCs w:val="28"/>
    </w:rPr>
  </w:style>
  <w:style w:type="character" w:customStyle="1" w:styleId="100">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semiHidden/>
    <w:qFormat/>
    <w:uiPriority w:val="0"/>
    <w:rPr>
      <w:rFonts w:ascii="宋体" w:hAnsi="宋体"/>
      <w:kern w:val="2"/>
      <w:sz w:val="24"/>
    </w:rPr>
  </w:style>
  <w:style w:type="paragraph" w:customStyle="1" w:styleId="102">
    <w:name w:val="哈哈正文"/>
    <w:basedOn w:val="1"/>
    <w:link w:val="101"/>
    <w:semiHidden/>
    <w:qFormat/>
    <w:uiPriority w:val="0"/>
    <w:pPr>
      <w:adjustRightInd/>
    </w:pPr>
    <w:rPr>
      <w:szCs w:val="20"/>
    </w:rPr>
  </w:style>
  <w:style w:type="character" w:customStyle="1" w:styleId="103">
    <w:name w:val="未处理的提及1"/>
    <w:semiHidden/>
    <w:qFormat/>
    <w:uiPriority w:val="0"/>
    <w:rPr>
      <w:color w:val="808080"/>
      <w:shd w:val="clear" w:color="auto" w:fill="E6E6E6"/>
    </w:rPr>
  </w:style>
  <w:style w:type="character" w:customStyle="1" w:styleId="104">
    <w:name w:val="txt"/>
    <w:semiHidden/>
    <w:qFormat/>
    <w:uiPriority w:val="0"/>
    <w:rPr>
      <w:rFonts w:ascii="仿宋_GB2312" w:eastAsia="微软雅黑"/>
      <w:b/>
      <w:kern w:val="2"/>
      <w:sz w:val="32"/>
      <w:szCs w:val="32"/>
      <w:lang w:val="en-US" w:eastAsia="zh-CN" w:bidi="ar-SA"/>
    </w:rPr>
  </w:style>
  <w:style w:type="character" w:customStyle="1" w:styleId="105">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06">
    <w:name w:val="Char Char32"/>
    <w:semiHidden/>
    <w:qFormat/>
    <w:uiPriority w:val="6"/>
    <w:rPr>
      <w:b/>
      <w:kern w:val="1"/>
      <w:sz w:val="24"/>
      <w:szCs w:val="24"/>
    </w:rPr>
  </w:style>
  <w:style w:type="character" w:customStyle="1" w:styleId="107">
    <w:name w:val="PI Char1"/>
    <w:semiHidden/>
    <w:qFormat/>
    <w:uiPriority w:val="0"/>
    <w:rPr>
      <w:rFonts w:ascii="宋体" w:hAnsi="宋体"/>
      <w:kern w:val="2"/>
      <w:sz w:val="24"/>
      <w:szCs w:val="24"/>
    </w:rPr>
  </w:style>
  <w:style w:type="character" w:customStyle="1" w:styleId="108">
    <w:name w:val="tw4winTerm"/>
    <w:semiHidden/>
    <w:qFormat/>
    <w:uiPriority w:val="0"/>
    <w:rPr>
      <w:color w:val="0000FF"/>
    </w:rPr>
  </w:style>
  <w:style w:type="character" w:customStyle="1" w:styleId="109">
    <w:name w:val="Footer Char"/>
    <w:semiHidden/>
    <w:qFormat/>
    <w:locked/>
    <w:uiPriority w:val="0"/>
    <w:rPr>
      <w:rFonts w:eastAsia="宋体"/>
      <w:kern w:val="2"/>
      <w:sz w:val="18"/>
      <w:lang w:val="en-US" w:eastAsia="zh-CN" w:bidi="ar-SA"/>
    </w:rPr>
  </w:style>
  <w:style w:type="character" w:customStyle="1" w:styleId="110">
    <w:name w:val="普通文字 Char Char1"/>
    <w:semiHidden/>
    <w:qFormat/>
    <w:uiPriority w:val="0"/>
    <w:rPr>
      <w:rFonts w:ascii="宋体" w:hAnsi="Courier New"/>
      <w:kern w:val="2"/>
      <w:sz w:val="21"/>
    </w:rPr>
  </w:style>
  <w:style w:type="character" w:customStyle="1" w:styleId="111">
    <w:name w:val="Char Char101"/>
    <w:semiHidden/>
    <w:qFormat/>
    <w:uiPriority w:val="6"/>
    <w:rPr>
      <w:rFonts w:ascii="宋体" w:hAnsi="宋体"/>
      <w:kern w:val="2"/>
      <w:sz w:val="21"/>
      <w:szCs w:val="24"/>
      <w:lang w:val="en-US" w:eastAsia="zh-CN"/>
    </w:rPr>
  </w:style>
  <w:style w:type="character" w:customStyle="1" w:styleId="112">
    <w:name w:val="标题 4 Char"/>
    <w:semiHidden/>
    <w:qFormat/>
    <w:uiPriority w:val="0"/>
    <w:rPr>
      <w:rFonts w:ascii="Arial" w:hAnsi="Arial" w:eastAsia="黑体"/>
      <w:b/>
      <w:kern w:val="2"/>
      <w:sz w:val="28"/>
    </w:rPr>
  </w:style>
  <w:style w:type="character" w:customStyle="1" w:styleId="113">
    <w:name w:val="链接"/>
    <w:semiHidden/>
    <w:qFormat/>
    <w:uiPriority w:val="0"/>
    <w:rPr>
      <w:color w:val="0000FF"/>
      <w:sz w:val="21"/>
      <w:szCs w:val="21"/>
      <w:u w:val="single"/>
    </w:rPr>
  </w:style>
  <w:style w:type="character" w:customStyle="1" w:styleId="114">
    <w:name w:val="h4 Char"/>
    <w:semiHidden/>
    <w:qFormat/>
    <w:uiPriority w:val="0"/>
    <w:rPr>
      <w:rFonts w:ascii="Arial" w:hAnsi="Arial" w:eastAsia="黑体"/>
      <w:b/>
      <w:bCs/>
      <w:kern w:val="2"/>
      <w:sz w:val="28"/>
      <w:szCs w:val="28"/>
      <w:lang w:val="zh-CN" w:eastAsia="zh-CN" w:bidi="ar-SA"/>
    </w:rPr>
  </w:style>
  <w:style w:type="character" w:customStyle="1" w:styleId="115">
    <w:name w:val="5正文 Char"/>
    <w:link w:val="116"/>
    <w:semiHidden/>
    <w:qFormat/>
    <w:uiPriority w:val="0"/>
    <w:rPr>
      <w:rFonts w:ascii="仿宋_GB2312" w:hAnsi="微软雅黑" w:eastAsia="仿宋_GB2312"/>
      <w:sz w:val="28"/>
      <w:szCs w:val="21"/>
    </w:rPr>
  </w:style>
  <w:style w:type="paragraph" w:customStyle="1" w:styleId="116">
    <w:name w:val="5正文"/>
    <w:basedOn w:val="1"/>
    <w:link w:val="115"/>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7">
    <w:name w:val="标题 3 字符"/>
    <w:semiHidden/>
    <w:qFormat/>
    <w:uiPriority w:val="99"/>
    <w:rPr>
      <w:b/>
      <w:bCs/>
      <w:kern w:val="2"/>
      <w:sz w:val="32"/>
      <w:szCs w:val="32"/>
    </w:rPr>
  </w:style>
  <w:style w:type="character" w:customStyle="1" w:styleId="118">
    <w:name w:val="样式6 Char"/>
    <w:semiHidden/>
    <w:qFormat/>
    <w:uiPriority w:val="0"/>
    <w:rPr>
      <w:rFonts w:ascii="仿宋_GB2312" w:hAnsi="宋体" w:eastAsia="仿宋_GB2312"/>
      <w:b/>
      <w:bCs/>
      <w:kern w:val="2"/>
      <w:sz w:val="24"/>
      <w:szCs w:val="24"/>
      <w:lang w:val="en-US" w:eastAsia="zh-CN" w:bidi="ar-SA"/>
    </w:rPr>
  </w:style>
  <w:style w:type="character" w:customStyle="1" w:styleId="119">
    <w:name w:val="Char Char14"/>
    <w:semiHidden/>
    <w:qFormat/>
    <w:uiPriority w:val="6"/>
    <w:rPr>
      <w:rFonts w:ascii="黑体" w:hAnsi="黑体" w:eastAsia="黑体"/>
    </w:rPr>
  </w:style>
  <w:style w:type="character" w:customStyle="1" w:styleId="120">
    <w:name w:val="Heading 2 Hidden Char"/>
    <w:semiHidden/>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semiHidden/>
    <w:qFormat/>
    <w:uiPriority w:val="0"/>
    <w:rPr>
      <w:rFonts w:ascii="宋体" w:hAnsi="宋体"/>
      <w:kern w:val="2"/>
      <w:sz w:val="21"/>
      <w:szCs w:val="24"/>
    </w:rPr>
  </w:style>
  <w:style w:type="character" w:customStyle="1" w:styleId="122">
    <w:name w:val="font11"/>
    <w:semiHidden/>
    <w:qFormat/>
    <w:uiPriority w:val="0"/>
    <w:rPr>
      <w:rFonts w:hint="default" w:ascii="Times New Roman" w:hAnsi="Times New Roman" w:cs="Times New Roman"/>
      <w:color w:val="000000"/>
      <w:sz w:val="22"/>
      <w:szCs w:val="22"/>
      <w:u w:val="none"/>
    </w:rPr>
  </w:style>
  <w:style w:type="character" w:customStyle="1" w:styleId="123">
    <w:name w:val="表正文 Char1"/>
    <w:semiHidden/>
    <w:qFormat/>
    <w:uiPriority w:val="0"/>
    <w:rPr>
      <w:rFonts w:ascii="宋体" w:eastAsia="宋体"/>
      <w:snapToGrid w:val="0"/>
      <w:color w:val="000000"/>
      <w:kern w:val="28"/>
      <w:sz w:val="28"/>
    </w:rPr>
  </w:style>
  <w:style w:type="character" w:customStyle="1" w:styleId="124">
    <w:name w:val="blue1"/>
    <w:basedOn w:val="70"/>
    <w:semiHidden/>
    <w:qFormat/>
    <w:uiPriority w:val="0"/>
    <w:rPr>
      <w:rFonts w:ascii="Arial" w:hAnsi="Arial" w:eastAsia="黑体" w:cs="Arial"/>
      <w:snapToGrid w:val="0"/>
      <w:kern w:val="0"/>
      <w:szCs w:val="21"/>
    </w:rPr>
  </w:style>
  <w:style w:type="character" w:customStyle="1" w:styleId="125">
    <w:name w:val="纯文本 字符1"/>
    <w:link w:val="34"/>
    <w:qFormat/>
    <w:uiPriority w:val="99"/>
    <w:rPr>
      <w:rFonts w:ascii="宋体" w:hAnsi="Courier New" w:cs="Arial"/>
      <w:snapToGrid w:val="0"/>
      <w:kern w:val="2"/>
      <w:sz w:val="24"/>
      <w:szCs w:val="21"/>
    </w:rPr>
  </w:style>
  <w:style w:type="character" w:customStyle="1" w:styleId="126">
    <w:name w:val="标书1 Char"/>
    <w:semiHidden/>
    <w:qFormat/>
    <w:uiPriority w:val="0"/>
    <w:rPr>
      <w:rFonts w:eastAsia="宋体"/>
      <w:b/>
      <w:bCs/>
      <w:kern w:val="44"/>
      <w:sz w:val="44"/>
      <w:szCs w:val="44"/>
      <w:lang w:val="en-US" w:eastAsia="zh-CN" w:bidi="ar-SA"/>
    </w:rPr>
  </w:style>
  <w:style w:type="character" w:customStyle="1" w:styleId="127">
    <w:name w:val="样式5 Char"/>
    <w:semiHidden/>
    <w:qFormat/>
    <w:uiPriority w:val="0"/>
    <w:rPr>
      <w:rFonts w:ascii="仿宋_GB2312" w:hAnsi="仿宋" w:eastAsia="仿宋_GB2312"/>
      <w:kern w:val="2"/>
      <w:sz w:val="24"/>
      <w:szCs w:val="24"/>
    </w:rPr>
  </w:style>
  <w:style w:type="character" w:customStyle="1" w:styleId="128">
    <w:name w:val="样式4 Char"/>
    <w:semiHidden/>
    <w:qFormat/>
    <w:uiPriority w:val="0"/>
    <w:rPr>
      <w:rFonts w:ascii="仿宋_GB2312" w:hAnsi="仿宋" w:eastAsia="仿宋_GB2312"/>
      <w:b/>
      <w:kern w:val="2"/>
      <w:sz w:val="32"/>
      <w:szCs w:val="32"/>
      <w:lang w:bidi="ar-SA"/>
    </w:rPr>
  </w:style>
  <w:style w:type="character" w:customStyle="1" w:styleId="129">
    <w:name w:val="插图说明 Char"/>
    <w:semiHidden/>
    <w:qFormat/>
    <w:uiPriority w:val="0"/>
    <w:rPr>
      <w:rFonts w:eastAsia="黑体"/>
      <w:sz w:val="24"/>
      <w:lang w:val="en-US" w:eastAsia="zh-CN"/>
    </w:rPr>
  </w:style>
  <w:style w:type="character" w:customStyle="1" w:styleId="130">
    <w:name w:val="正文2 Char Char"/>
    <w:link w:val="131"/>
    <w:semiHidden/>
    <w:qFormat/>
    <w:uiPriority w:val="0"/>
    <w:rPr>
      <w:rFonts w:ascii="宋体" w:hAnsi="宋体"/>
      <w:kern w:val="2"/>
      <w:sz w:val="24"/>
    </w:rPr>
  </w:style>
  <w:style w:type="paragraph" w:customStyle="1" w:styleId="131">
    <w:name w:val="正文2"/>
    <w:basedOn w:val="1"/>
    <w:link w:val="130"/>
    <w:qFormat/>
    <w:uiPriority w:val="0"/>
    <w:pPr>
      <w:spacing w:before="156"/>
      <w:ind w:firstLine="510"/>
    </w:pPr>
    <w:rPr>
      <w:szCs w:val="20"/>
    </w:rPr>
  </w:style>
  <w:style w:type="character" w:customStyle="1" w:styleId="132">
    <w:name w:val="Char Char24"/>
    <w:semiHidden/>
    <w:qFormat/>
    <w:uiPriority w:val="6"/>
    <w:rPr>
      <w:kern w:val="1"/>
      <w:sz w:val="21"/>
    </w:rPr>
  </w:style>
  <w:style w:type="character" w:customStyle="1" w:styleId="133">
    <w:name w:val="副标题 字符"/>
    <w:link w:val="49"/>
    <w:semiHidden/>
    <w:qFormat/>
    <w:uiPriority w:val="0"/>
    <w:rPr>
      <w:rFonts w:ascii="Arial" w:hAnsi="Arial" w:eastAsia="隶书"/>
      <w:b/>
      <w:bCs/>
      <w:kern w:val="28"/>
      <w:sz w:val="44"/>
      <w:szCs w:val="32"/>
    </w:rPr>
  </w:style>
  <w:style w:type="character" w:customStyle="1" w:styleId="134">
    <w:name w:val="普通文字 Char1 Char"/>
    <w:semiHidden/>
    <w:qFormat/>
    <w:uiPriority w:val="0"/>
    <w:rPr>
      <w:rFonts w:ascii="宋体" w:hAnsi="Courier New" w:eastAsia="宋体"/>
      <w:kern w:val="2"/>
      <w:sz w:val="21"/>
      <w:szCs w:val="24"/>
      <w:lang w:val="en-US" w:eastAsia="zh-CN" w:bidi="ar-SA"/>
    </w:rPr>
  </w:style>
  <w:style w:type="character" w:customStyle="1" w:styleId="135">
    <w:name w:val="h3 Char1"/>
    <w:semiHidden/>
    <w:qFormat/>
    <w:uiPriority w:val="0"/>
    <w:rPr>
      <w:rFonts w:eastAsia="宋体"/>
      <w:b/>
      <w:bCs/>
      <w:kern w:val="2"/>
      <w:sz w:val="32"/>
      <w:szCs w:val="32"/>
      <w:lang w:bidi="ar-SA"/>
    </w:rPr>
  </w:style>
  <w:style w:type="character" w:customStyle="1" w:styleId="136">
    <w:name w:val="标题 Char1"/>
    <w:semiHidden/>
    <w:qFormat/>
    <w:uiPriority w:val="0"/>
    <w:rPr>
      <w:rFonts w:ascii="Cambria" w:hAnsi="Cambria" w:eastAsia="宋体" w:cs="Times New Roman"/>
      <w:b/>
      <w:bCs/>
      <w:sz w:val="32"/>
      <w:szCs w:val="32"/>
      <w:lang w:bidi="ar-SA"/>
    </w:rPr>
  </w:style>
  <w:style w:type="character" w:customStyle="1" w:styleId="137">
    <w:name w:val="gf正文1 Char"/>
    <w:semiHidden/>
    <w:qFormat/>
    <w:uiPriority w:val="0"/>
    <w:rPr>
      <w:rFonts w:ascii="宋体" w:hAnsi="宋体" w:eastAsia="宋体" w:cs="宋体"/>
      <w:kern w:val="2"/>
      <w:sz w:val="24"/>
      <w:szCs w:val="24"/>
      <w:lang w:val="en-US" w:eastAsia="zh-CN" w:bidi="ar-SA"/>
    </w:rPr>
  </w:style>
  <w:style w:type="character" w:customStyle="1" w:styleId="138">
    <w:name w:val="正文文本缩进 Char1"/>
    <w:semiHidden/>
    <w:qFormat/>
    <w:uiPriority w:val="0"/>
    <w:rPr>
      <w:rFonts w:ascii="Calibri" w:hAnsi="Calibri"/>
      <w:sz w:val="28"/>
    </w:rPr>
  </w:style>
  <w:style w:type="character" w:customStyle="1" w:styleId="139">
    <w:name w:val="No Spacing Char"/>
    <w:link w:val="81"/>
    <w:semiHidden/>
    <w:qFormat/>
    <w:uiPriority w:val="1"/>
    <w:rPr>
      <w:sz w:val="22"/>
      <w:szCs w:val="22"/>
    </w:rPr>
  </w:style>
  <w:style w:type="character" w:customStyle="1" w:styleId="140">
    <w:name w:val="样式7 Char"/>
    <w:semiHidden/>
    <w:qFormat/>
    <w:uiPriority w:val="0"/>
    <w:rPr>
      <w:rFonts w:ascii="仿宋_GB2312" w:hAnsi="仿宋" w:eastAsia="仿宋_GB2312"/>
      <w:b/>
      <w:kern w:val="2"/>
      <w:sz w:val="24"/>
      <w:szCs w:val="24"/>
    </w:rPr>
  </w:style>
  <w:style w:type="character" w:customStyle="1" w:styleId="141">
    <w:name w:val="font12gray1"/>
    <w:semiHidden/>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semiHidden/>
    <w:qFormat/>
    <w:uiPriority w:val="0"/>
    <w:rPr>
      <w:rFonts w:eastAsia="宋体"/>
      <w:b/>
      <w:bCs/>
      <w:kern w:val="2"/>
      <w:sz w:val="24"/>
      <w:szCs w:val="24"/>
      <w:lang w:val="en-US" w:eastAsia="zh-CN" w:bidi="ar-SA"/>
    </w:rPr>
  </w:style>
  <w:style w:type="character" w:customStyle="1" w:styleId="144">
    <w:name w:val="Document Map Char"/>
    <w:semiHidden/>
    <w:qFormat/>
    <w:locked/>
    <w:uiPriority w:val="0"/>
    <w:rPr>
      <w:rFonts w:eastAsia="宋体"/>
      <w:kern w:val="2"/>
      <w:sz w:val="21"/>
      <w:szCs w:val="24"/>
      <w:lang w:val="en-US" w:eastAsia="zh-CN" w:bidi="ar-SA"/>
    </w:rPr>
  </w:style>
  <w:style w:type="character" w:customStyle="1" w:styleId="145">
    <w:name w:val="font41"/>
    <w:semiHidden/>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semiHidden/>
    <w:qFormat/>
    <w:uiPriority w:val="0"/>
    <w:rPr>
      <w:rFonts w:ascii="宋体" w:hAnsi="Courier New"/>
      <w:kern w:val="2"/>
      <w:sz w:val="21"/>
      <w:szCs w:val="21"/>
    </w:rPr>
  </w:style>
  <w:style w:type="paragraph" w:customStyle="1" w:styleId="148">
    <w:name w:val="纯文本_0_0"/>
    <w:basedOn w:val="149"/>
    <w:link w:val="147"/>
    <w:semiHidden/>
    <w:qFormat/>
    <w:uiPriority w:val="0"/>
    <w:rPr>
      <w:rFonts w:ascii="宋体" w:hAnsi="Courier New"/>
      <w:szCs w:val="21"/>
    </w:rPr>
  </w:style>
  <w:style w:type="paragraph" w:customStyle="1" w:styleId="149">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semiHidden/>
    <w:qFormat/>
    <w:locked/>
    <w:uiPriority w:val="0"/>
    <w:rPr>
      <w:rFonts w:eastAsia="宋体"/>
      <w:kern w:val="2"/>
      <w:sz w:val="18"/>
      <w:szCs w:val="18"/>
      <w:lang w:val="en-US" w:eastAsia="zh-CN" w:bidi="ar-SA"/>
    </w:rPr>
  </w:style>
  <w:style w:type="character" w:customStyle="1" w:styleId="151">
    <w:name w:val="正文 项目2 Char"/>
    <w:basedOn w:val="152"/>
    <w:semiHidden/>
    <w:qFormat/>
    <w:uiPriority w:val="0"/>
    <w:rPr>
      <w:rFonts w:ascii="仿宋_GB2312" w:hAnsi="仿宋_GB2312" w:eastAsia="仿宋_GB2312"/>
      <w:kern w:val="2"/>
      <w:sz w:val="24"/>
      <w:lang w:bidi="ar-SA"/>
    </w:rPr>
  </w:style>
  <w:style w:type="character" w:customStyle="1" w:styleId="152">
    <w:name w:val="正文 项目 Char"/>
    <w:semiHidden/>
    <w:qFormat/>
    <w:uiPriority w:val="0"/>
    <w:rPr>
      <w:rFonts w:ascii="仿宋_GB2312" w:hAnsi="仿宋_GB2312" w:eastAsia="仿宋_GB2312"/>
      <w:kern w:val="2"/>
      <w:sz w:val="24"/>
      <w:lang w:bidi="ar-SA"/>
    </w:rPr>
  </w:style>
  <w:style w:type="character" w:customStyle="1" w:styleId="153">
    <w:name w:val="h Char Char1"/>
    <w:semiHidden/>
    <w:qFormat/>
    <w:uiPriority w:val="0"/>
    <w:rPr>
      <w:rFonts w:eastAsia="宋体"/>
      <w:kern w:val="2"/>
      <w:sz w:val="18"/>
      <w:szCs w:val="18"/>
      <w:lang w:val="en-US" w:eastAsia="zh-CN" w:bidi="ar-SA"/>
    </w:rPr>
  </w:style>
  <w:style w:type="character" w:customStyle="1" w:styleId="154">
    <w:name w:val="Char Char27"/>
    <w:semiHidden/>
    <w:qFormat/>
    <w:uiPriority w:val="6"/>
    <w:rPr>
      <w:rFonts w:ascii="宋体" w:hAnsi="宋体" w:eastAsia="宋体"/>
      <w:color w:val="000000"/>
      <w:kern w:val="1"/>
      <w:sz w:val="28"/>
      <w:lang w:val="en-US" w:eastAsia="zh-CN" w:bidi="ar-SA"/>
    </w:rPr>
  </w:style>
  <w:style w:type="character" w:customStyle="1" w:styleId="155">
    <w:name w:val="px14"/>
    <w:semiHidden/>
    <w:qFormat/>
    <w:uiPriority w:val="0"/>
    <w:rPr>
      <w:rFonts w:ascii="仿宋_GB2312" w:eastAsia="微软雅黑" w:cs="Times New Roman"/>
      <w:b/>
      <w:kern w:val="2"/>
      <w:sz w:val="32"/>
      <w:szCs w:val="32"/>
      <w:lang w:val="en-US" w:eastAsia="zh-CN" w:bidi="ar-SA"/>
    </w:rPr>
  </w:style>
  <w:style w:type="character" w:customStyle="1" w:styleId="156">
    <w:name w:val="HTML 预设格式 Char1"/>
    <w:semiHidden/>
    <w:qFormat/>
    <w:uiPriority w:val="0"/>
    <w:rPr>
      <w:rFonts w:ascii="Courier New" w:hAnsi="Courier New" w:eastAsia="宋体" w:cs="Courier New"/>
      <w:sz w:val="20"/>
      <w:szCs w:val="20"/>
    </w:rPr>
  </w:style>
  <w:style w:type="character" w:customStyle="1" w:styleId="157">
    <w:name w:val="普通文字 Char1"/>
    <w:semiHidden/>
    <w:qFormat/>
    <w:uiPriority w:val="0"/>
    <w:rPr>
      <w:rFonts w:ascii="宋体" w:hAnsi="Courier New" w:eastAsia="宋体"/>
      <w:kern w:val="2"/>
      <w:sz w:val="21"/>
      <w:lang w:val="en-US" w:eastAsia="zh-CN"/>
    </w:rPr>
  </w:style>
  <w:style w:type="character" w:customStyle="1" w:styleId="158">
    <w:name w:val="hei16b1"/>
    <w:semiHidden/>
    <w:qFormat/>
    <w:uiPriority w:val="0"/>
    <w:rPr>
      <w:rFonts w:hint="default" w:ascii="Arial" w:hAnsi="Arial" w:cs="Arial"/>
      <w:b/>
      <w:bCs/>
      <w:color w:val="000000"/>
      <w:sz w:val="24"/>
      <w:szCs w:val="24"/>
    </w:rPr>
  </w:style>
  <w:style w:type="character" w:customStyle="1" w:styleId="159">
    <w:name w:val="正文（绿盟科技） Char"/>
    <w:link w:val="160"/>
    <w:semiHidden/>
    <w:qFormat/>
    <w:uiPriority w:val="0"/>
    <w:rPr>
      <w:rFonts w:ascii="Arial" w:hAnsi="Arial"/>
      <w:sz w:val="21"/>
      <w:szCs w:val="21"/>
    </w:rPr>
  </w:style>
  <w:style w:type="paragraph" w:customStyle="1" w:styleId="160">
    <w:name w:val="正文（绿盟科技）"/>
    <w:link w:val="159"/>
    <w:semiHidden/>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semiHidden/>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semiHidden/>
    <w:qFormat/>
    <w:uiPriority w:val="0"/>
    <w:rPr>
      <w:rFonts w:eastAsia="宋体"/>
      <w:b/>
      <w:bCs/>
      <w:kern w:val="2"/>
      <w:sz w:val="21"/>
      <w:szCs w:val="24"/>
      <w:lang w:val="en-US" w:eastAsia="zh-CN" w:bidi="ar-SA"/>
    </w:rPr>
  </w:style>
  <w:style w:type="character" w:customStyle="1" w:styleId="164">
    <w:name w:val="Comment Text Char"/>
    <w:semiHidden/>
    <w:qFormat/>
    <w:locked/>
    <w:uiPriority w:val="0"/>
    <w:rPr>
      <w:rFonts w:ascii="宋体" w:hAnsi="宋体" w:eastAsia="宋体"/>
      <w:kern w:val="2"/>
      <w:sz w:val="24"/>
      <w:lang w:val="en-US" w:eastAsia="zh-CN" w:bidi="ar-SA"/>
    </w:rPr>
  </w:style>
  <w:style w:type="character" w:customStyle="1" w:styleId="165">
    <w:name w:val="标题 2 字符"/>
    <w:semiHidden/>
    <w:qFormat/>
    <w:uiPriority w:val="99"/>
    <w:rPr>
      <w:rFonts w:ascii="仿宋_GB2312" w:hAnsi="Times New Roman" w:eastAsia="仿宋_GB2312" w:cs="Times New Roman"/>
      <w:b/>
      <w:kern w:val="2"/>
      <w:sz w:val="24"/>
      <w:lang w:val="zh-CN"/>
    </w:rPr>
  </w:style>
  <w:style w:type="character" w:customStyle="1" w:styleId="166">
    <w:name w:val="Char Char72"/>
    <w:semiHidden/>
    <w:qFormat/>
    <w:uiPriority w:val="0"/>
    <w:rPr>
      <w:rFonts w:eastAsia="宋体"/>
      <w:kern w:val="2"/>
      <w:sz w:val="21"/>
      <w:szCs w:val="24"/>
      <w:lang w:val="en-US" w:eastAsia="zh-CN" w:bidi="ar-SA"/>
    </w:rPr>
  </w:style>
  <w:style w:type="character" w:customStyle="1" w:styleId="167">
    <w:name w:val="正文文本缩进 Char2"/>
    <w:semiHidden/>
    <w:qFormat/>
    <w:uiPriority w:val="0"/>
    <w:rPr>
      <w:rFonts w:ascii="Times New Roman" w:hAnsi="Times New Roman" w:eastAsia="宋体" w:cs="Times New Roman"/>
      <w:snapToGrid w:val="0"/>
      <w:kern w:val="0"/>
      <w:szCs w:val="24"/>
    </w:rPr>
  </w:style>
  <w:style w:type="character" w:customStyle="1" w:styleId="168">
    <w:name w:val="样式2 Char"/>
    <w:semiHidden/>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semiHidden/>
    <w:qFormat/>
    <w:uiPriority w:val="0"/>
    <w:rPr>
      <w:rFonts w:ascii="Calibri" w:hAnsi="Calibri"/>
      <w:sz w:val="30"/>
      <w:lang w:val="zh-CN"/>
    </w:rPr>
  </w:style>
  <w:style w:type="paragraph" w:customStyle="1" w:styleId="170">
    <w:name w:val="表格名称"/>
    <w:basedOn w:val="3"/>
    <w:link w:val="169"/>
    <w:semiHidden/>
    <w:qFormat/>
    <w:uiPriority w:val="0"/>
    <w:pPr>
      <w:snapToGrid w:val="0"/>
      <w:spacing w:before="240" w:after="240" w:line="240" w:lineRule="auto"/>
    </w:pPr>
    <w:rPr>
      <w:rFonts w:ascii="Calibri" w:hAnsi="Calibri"/>
      <w:b w:val="0"/>
      <w:bCs w:val="0"/>
      <w:kern w:val="0"/>
      <w:szCs w:val="20"/>
    </w:rPr>
  </w:style>
  <w:style w:type="character" w:customStyle="1" w:styleId="171">
    <w:name w:val="Char Char4"/>
    <w:semiHidden/>
    <w:qFormat/>
    <w:uiPriority w:val="0"/>
    <w:rPr>
      <w:rFonts w:eastAsia="宋体"/>
      <w:b/>
      <w:sz w:val="24"/>
      <w:lang w:val="en-GB" w:eastAsia="zh-CN" w:bidi="ar-SA"/>
    </w:rPr>
  </w:style>
  <w:style w:type="character" w:customStyle="1" w:styleId="172">
    <w:name w:val="c7 style3"/>
    <w:semiHidden/>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semiHidden/>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semiHidden/>
    <w:qFormat/>
    <w:uiPriority w:val="0"/>
    <w:rPr>
      <w:color w:val="000000"/>
      <w:sz w:val="21"/>
    </w:rPr>
  </w:style>
  <w:style w:type="character" w:customStyle="1" w:styleId="177">
    <w:name w:val="正文非缩进 Char3"/>
    <w:semiHidden/>
    <w:qFormat/>
    <w:uiPriority w:val="0"/>
    <w:rPr>
      <w:rFonts w:ascii="宋体" w:eastAsia="宋体"/>
      <w:snapToGrid w:val="0"/>
      <w:color w:val="000000"/>
      <w:kern w:val="28"/>
      <w:sz w:val="28"/>
      <w:lang w:val="en-US" w:eastAsia="zh-CN" w:bidi="ar-SA"/>
    </w:rPr>
  </w:style>
  <w:style w:type="character" w:customStyle="1" w:styleId="178">
    <w:name w:val="Char Char"/>
    <w:semiHidden/>
    <w:qFormat/>
    <w:uiPriority w:val="0"/>
    <w:rPr>
      <w:rFonts w:ascii="宋体" w:hAnsi="Courier New" w:eastAsia="宋体"/>
      <w:kern w:val="2"/>
      <w:sz w:val="21"/>
      <w:lang w:val="en-US" w:eastAsia="zh-CN" w:bidi="ar-SA"/>
    </w:rPr>
  </w:style>
  <w:style w:type="character" w:customStyle="1" w:styleId="179">
    <w:name w:val="签名 Char1"/>
    <w:semiHidden/>
    <w:qFormat/>
    <w:uiPriority w:val="0"/>
    <w:rPr>
      <w:rFonts w:ascii="Times New Roman" w:hAnsi="Times New Roman" w:eastAsia="宋体" w:cs="Times New Roman"/>
      <w:szCs w:val="24"/>
    </w:rPr>
  </w:style>
  <w:style w:type="character" w:customStyle="1" w:styleId="180">
    <w:name w:val="日期 字符"/>
    <w:link w:val="38"/>
    <w:semiHidden/>
    <w:qFormat/>
    <w:uiPriority w:val="0"/>
    <w:rPr>
      <w:rFonts w:ascii="宋体" w:hAnsi="宋体"/>
      <w:kern w:val="2"/>
      <w:sz w:val="24"/>
      <w:szCs w:val="21"/>
      <w:lang w:val="zh-CN"/>
    </w:rPr>
  </w:style>
  <w:style w:type="character" w:customStyle="1" w:styleId="181">
    <w:name w:val="标题 9 字符"/>
    <w:link w:val="13"/>
    <w:qFormat/>
    <w:uiPriority w:val="0"/>
    <w:rPr>
      <w:rFonts w:ascii="Arial" w:hAnsi="Arial" w:eastAsia="黑体"/>
      <w:kern w:val="2"/>
      <w:sz w:val="24"/>
      <w:szCs w:val="21"/>
    </w:rPr>
  </w:style>
  <w:style w:type="character" w:customStyle="1" w:styleId="182">
    <w:name w:val="Char Char18"/>
    <w:semiHidden/>
    <w:qFormat/>
    <w:uiPriority w:val="6"/>
    <w:rPr>
      <w:rFonts w:ascii="宋体" w:hAnsi="宋体"/>
      <w:sz w:val="28"/>
    </w:rPr>
  </w:style>
  <w:style w:type="character" w:customStyle="1" w:styleId="183">
    <w:name w:val="批注文字 Char"/>
    <w:semiHidden/>
    <w:qFormat/>
    <w:uiPriority w:val="99"/>
    <w:rPr>
      <w:kern w:val="2"/>
      <w:sz w:val="21"/>
      <w:szCs w:val="24"/>
    </w:rPr>
  </w:style>
  <w:style w:type="character" w:customStyle="1" w:styleId="184">
    <w:name w:val="Char Char22"/>
    <w:semiHidden/>
    <w:qFormat/>
    <w:uiPriority w:val="6"/>
    <w:rPr>
      <w:rFonts w:ascii="宋体" w:hAnsi="宋体"/>
      <w:kern w:val="1"/>
      <w:sz w:val="24"/>
      <w:szCs w:val="24"/>
    </w:rPr>
  </w:style>
  <w:style w:type="character" w:customStyle="1" w:styleId="185">
    <w:name w:val="pt141"/>
    <w:semiHidden/>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semiHidden/>
    <w:qFormat/>
    <w:uiPriority w:val="0"/>
    <w:rPr>
      <w:rFonts w:ascii="宋体" w:hAnsi="宋体"/>
      <w:kern w:val="2"/>
      <w:sz w:val="18"/>
      <w:szCs w:val="18"/>
    </w:rPr>
  </w:style>
  <w:style w:type="character" w:customStyle="1" w:styleId="188">
    <w:name w:val="Char Char611"/>
    <w:semiHidden/>
    <w:qFormat/>
    <w:uiPriority w:val="0"/>
    <w:rPr>
      <w:rFonts w:eastAsia="宋体"/>
      <w:kern w:val="2"/>
      <w:sz w:val="21"/>
      <w:szCs w:val="24"/>
      <w:lang w:val="en-US" w:eastAsia="zh-CN" w:bidi="ar-SA"/>
    </w:rPr>
  </w:style>
  <w:style w:type="character" w:customStyle="1" w:styleId="189">
    <w:name w:val="highlight1"/>
    <w:semiHidden/>
    <w:qFormat/>
    <w:uiPriority w:val="0"/>
    <w:rPr>
      <w:rFonts w:ascii="仿宋_GB2312" w:eastAsia="微软雅黑"/>
      <w:b/>
      <w:kern w:val="2"/>
      <w:sz w:val="23"/>
      <w:szCs w:val="23"/>
      <w:lang w:val="en-US" w:eastAsia="zh-CN" w:bidi="ar-SA"/>
    </w:rPr>
  </w:style>
  <w:style w:type="character" w:customStyle="1" w:styleId="190">
    <w:name w:val="my正文 Char"/>
    <w:link w:val="191"/>
    <w:semiHidden/>
    <w:qFormat/>
    <w:locked/>
    <w:uiPriority w:val="0"/>
    <w:rPr>
      <w:rFonts w:ascii="Tahoma" w:hAnsi="Tahoma"/>
      <w:sz w:val="24"/>
      <w:szCs w:val="24"/>
    </w:rPr>
  </w:style>
  <w:style w:type="paragraph" w:customStyle="1" w:styleId="191">
    <w:name w:val="my正文"/>
    <w:basedOn w:val="1"/>
    <w:link w:val="190"/>
    <w:semiHidden/>
    <w:qFormat/>
    <w:uiPriority w:val="0"/>
    <w:pPr>
      <w:adjustRightInd/>
      <w:ind w:firstLine="480"/>
    </w:pPr>
    <w:rPr>
      <w:rFonts w:ascii="Tahoma" w:hAnsi="Tahoma"/>
      <w:kern w:val="0"/>
    </w:rPr>
  </w:style>
  <w:style w:type="character" w:customStyle="1" w:styleId="192">
    <w:name w:val="正文缩进 字符2"/>
    <w:link w:val="18"/>
    <w:semiHidden/>
    <w:qFormat/>
    <w:uiPriority w:val="0"/>
    <w:rPr>
      <w:rFonts w:ascii="宋体" w:hAnsi="宋体"/>
      <w:snapToGrid w:val="0"/>
      <w:color w:val="000000"/>
      <w:kern w:val="28"/>
      <w:sz w:val="28"/>
    </w:rPr>
  </w:style>
  <w:style w:type="character" w:customStyle="1" w:styleId="193">
    <w:name w:val="Used by Word for text of Help footnotes Char Char1"/>
    <w:semiHidden/>
    <w:qFormat/>
    <w:uiPriority w:val="0"/>
    <w:rPr>
      <w:color w:val="0000FF"/>
      <w:sz w:val="21"/>
    </w:rPr>
  </w:style>
  <w:style w:type="character" w:customStyle="1" w:styleId="194">
    <w:name w:val="页眉 Char"/>
    <w:semiHidden/>
    <w:qFormat/>
    <w:uiPriority w:val="0"/>
    <w:rPr>
      <w:rFonts w:eastAsia="仿宋_GB2312"/>
      <w:kern w:val="2"/>
      <w:sz w:val="18"/>
      <w:lang w:val="en-US" w:eastAsia="zh-CN"/>
    </w:rPr>
  </w:style>
  <w:style w:type="character" w:customStyle="1" w:styleId="195">
    <w:name w:val="FA正文 Char Char"/>
    <w:semiHidden/>
    <w:qFormat/>
    <w:uiPriority w:val="0"/>
    <w:rPr>
      <w:rFonts w:hAnsi="宋体"/>
      <w:kern w:val="2"/>
      <w:sz w:val="24"/>
      <w:lang w:bidi="ar-SA"/>
    </w:rPr>
  </w:style>
  <w:style w:type="character" w:customStyle="1" w:styleId="196">
    <w:name w:val="纯文本 字符"/>
    <w:semiHidden/>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semiHidden/>
    <w:qFormat/>
    <w:uiPriority w:val="0"/>
    <w:rPr>
      <w:rFonts w:ascii="宋体" w:hAnsi="宋体"/>
      <w:b/>
      <w:bCs/>
      <w:sz w:val="28"/>
    </w:rPr>
  </w:style>
  <w:style w:type="paragraph" w:customStyle="1" w:styleId="198">
    <w:name w:val="3级"/>
    <w:basedOn w:val="199"/>
    <w:link w:val="197"/>
    <w:semiHidden/>
    <w:qFormat/>
    <w:uiPriority w:val="0"/>
    <w:pPr>
      <w:ind w:left="0" w:right="466" w:firstLine="288"/>
    </w:pPr>
    <w:rPr>
      <w:rFonts w:hAnsi="宋体"/>
      <w:snapToGrid/>
    </w:rPr>
  </w:style>
  <w:style w:type="paragraph" w:customStyle="1" w:styleId="199">
    <w:name w:val="样式 标题 3h33rd level3BOD 0H3l3CTHeading 3 - oldLevel 3 He..."/>
    <w:basedOn w:val="7"/>
    <w:semiHidden/>
    <w:qFormat/>
    <w:uiPriority w:val="99"/>
    <w:pPr>
      <w:widowControl/>
      <w:tabs>
        <w:tab w:val="clear" w:pos="900"/>
      </w:tabs>
      <w:adjustRightInd/>
      <w:spacing w:before="240" w:after="240"/>
      <w:ind w:left="851" w:right="407" w:rightChars="194" w:hanging="851"/>
    </w:pPr>
    <w:rPr>
      <w:rFonts w:hAnsi="Arial"/>
      <w:snapToGrid w:val="0"/>
      <w:kern w:val="0"/>
      <w:sz w:val="28"/>
      <w:szCs w:val="20"/>
    </w:rPr>
  </w:style>
  <w:style w:type="character" w:customStyle="1" w:styleId="200">
    <w:name w:val="myp11"/>
    <w:semiHidden/>
    <w:qFormat/>
    <w:uiPriority w:val="0"/>
    <w:rPr>
      <w:rFonts w:ascii="仿宋_GB2312" w:eastAsia="微软雅黑"/>
      <w:b/>
      <w:kern w:val="2"/>
      <w:sz w:val="32"/>
      <w:szCs w:val="32"/>
      <w:lang w:val="en-US" w:eastAsia="zh-CN" w:bidi="ar-SA"/>
    </w:rPr>
  </w:style>
  <w:style w:type="character" w:customStyle="1" w:styleId="201">
    <w:name w:val="文档结构图 字符"/>
    <w:link w:val="22"/>
    <w:semiHidden/>
    <w:qFormat/>
    <w:uiPriority w:val="0"/>
    <w:rPr>
      <w:rFonts w:ascii="宋体" w:hAnsi="宋体"/>
      <w:kern w:val="2"/>
      <w:sz w:val="24"/>
      <w:szCs w:val="24"/>
      <w:shd w:val="clear" w:color="auto" w:fill="000080"/>
    </w:rPr>
  </w:style>
  <w:style w:type="character" w:customStyle="1" w:styleId="202">
    <w:name w:val="H6 Char"/>
    <w:semiHidden/>
    <w:qFormat/>
    <w:uiPriority w:val="0"/>
    <w:rPr>
      <w:rFonts w:ascii="Arial" w:hAnsi="Arial" w:eastAsia="黑体"/>
      <w:b/>
      <w:bCs/>
      <w:kern w:val="2"/>
      <w:sz w:val="24"/>
      <w:szCs w:val="24"/>
    </w:rPr>
  </w:style>
  <w:style w:type="character" w:customStyle="1" w:styleId="203">
    <w:name w:val="Char Char91"/>
    <w:semiHidden/>
    <w:qFormat/>
    <w:uiPriority w:val="0"/>
    <w:rPr>
      <w:rFonts w:eastAsia="宋体"/>
      <w:kern w:val="2"/>
      <w:sz w:val="18"/>
      <w:szCs w:val="18"/>
      <w:lang w:val="en-US" w:eastAsia="zh-CN" w:bidi="ar-SA"/>
    </w:rPr>
  </w:style>
  <w:style w:type="character" w:customStyle="1" w:styleId="204">
    <w:name w:val="副标题 Char1"/>
    <w:semiHidden/>
    <w:qFormat/>
    <w:uiPriority w:val="0"/>
    <w:rPr>
      <w:rFonts w:ascii="Cambria" w:hAnsi="Cambria" w:eastAsia="宋体" w:cs="Times New Roman"/>
      <w:b/>
      <w:bCs/>
      <w:snapToGrid w:val="0"/>
      <w:kern w:val="28"/>
      <w:sz w:val="32"/>
      <w:szCs w:val="32"/>
    </w:rPr>
  </w:style>
  <w:style w:type="character" w:customStyle="1" w:styleId="205">
    <w:name w:val="font61"/>
    <w:semiHidden/>
    <w:qFormat/>
    <w:uiPriority w:val="0"/>
    <w:rPr>
      <w:rFonts w:hint="eastAsia" w:ascii="仿宋" w:hAnsi="仿宋" w:eastAsia="仿宋" w:cs="仿宋"/>
      <w:color w:val="000000"/>
      <w:sz w:val="20"/>
      <w:szCs w:val="20"/>
      <w:u w:val="none"/>
    </w:rPr>
  </w:style>
  <w:style w:type="character" w:customStyle="1" w:styleId="206">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semiHidden/>
    <w:qFormat/>
    <w:uiPriority w:val="0"/>
    <w:rPr>
      <w:rFonts w:eastAsia="宋体"/>
      <w:b/>
      <w:bCs/>
      <w:kern w:val="2"/>
      <w:sz w:val="21"/>
      <w:szCs w:val="24"/>
      <w:lang w:val="en-US" w:eastAsia="zh-CN" w:bidi="ar-SA"/>
    </w:rPr>
  </w:style>
  <w:style w:type="character" w:customStyle="1" w:styleId="208">
    <w:name w:val="标题 2 Char"/>
    <w:semiHidden/>
    <w:qFormat/>
    <w:uiPriority w:val="0"/>
    <w:rPr>
      <w:rFonts w:ascii="Arial" w:hAnsi="Arial" w:eastAsia="黑体"/>
      <w:b/>
      <w:kern w:val="2"/>
      <w:sz w:val="32"/>
      <w:lang w:val="en-US" w:eastAsia="zh-CN"/>
    </w:rPr>
  </w:style>
  <w:style w:type="character" w:customStyle="1" w:styleId="209">
    <w:name w:val="maywed421"/>
    <w:semiHidden/>
    <w:qFormat/>
    <w:uiPriority w:val="0"/>
    <w:rPr>
      <w:color w:val="366FB6"/>
      <w:u w:val="none"/>
    </w:rPr>
  </w:style>
  <w:style w:type="character" w:customStyle="1" w:styleId="210">
    <w:name w:val="正文文本缩进 Char"/>
    <w:semiHidden/>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semiHidden/>
    <w:qFormat/>
    <w:uiPriority w:val="0"/>
    <w:rPr>
      <w:rFonts w:eastAsia="宋体"/>
      <w:kern w:val="2"/>
      <w:sz w:val="18"/>
      <w:szCs w:val="18"/>
      <w:lang w:val="en-US" w:eastAsia="zh-CN" w:bidi="ar-SA"/>
    </w:rPr>
  </w:style>
  <w:style w:type="character" w:customStyle="1" w:styleId="213">
    <w:name w:val="md"/>
    <w:basedOn w:val="70"/>
    <w:semiHidden/>
    <w:qFormat/>
    <w:uiPriority w:val="0"/>
    <w:rPr>
      <w:rFonts w:ascii="Arial" w:hAnsi="Arial" w:eastAsia="黑体" w:cs="Arial"/>
      <w:snapToGrid w:val="0"/>
      <w:kern w:val="0"/>
      <w:szCs w:val="21"/>
    </w:rPr>
  </w:style>
  <w:style w:type="character" w:customStyle="1" w:styleId="214">
    <w:name w:val="big1"/>
    <w:semiHidden/>
    <w:qFormat/>
    <w:uiPriority w:val="0"/>
    <w:rPr>
      <w:rFonts w:hint="eastAsia" w:ascii="宋体" w:hAnsi="宋体" w:eastAsia="宋体"/>
      <w:color w:val="333333"/>
      <w:sz w:val="22"/>
      <w:szCs w:val="22"/>
    </w:rPr>
  </w:style>
  <w:style w:type="character" w:customStyle="1" w:styleId="215">
    <w:name w:val="Char Char311"/>
    <w:semiHidden/>
    <w:qFormat/>
    <w:uiPriority w:val="0"/>
    <w:rPr>
      <w:rFonts w:eastAsia="宋体"/>
      <w:kern w:val="2"/>
      <w:sz w:val="21"/>
      <w:szCs w:val="24"/>
      <w:lang w:val="en-US" w:eastAsia="zh-CN" w:bidi="ar-SA"/>
    </w:rPr>
  </w:style>
  <w:style w:type="character" w:customStyle="1" w:styleId="216">
    <w:name w:val="Char Char81"/>
    <w:semiHidden/>
    <w:qFormat/>
    <w:uiPriority w:val="6"/>
    <w:rPr>
      <w:rFonts w:eastAsia="宋体"/>
      <w:b/>
      <w:sz w:val="24"/>
      <w:lang w:val="en-GB" w:eastAsia="zh-CN"/>
    </w:rPr>
  </w:style>
  <w:style w:type="character" w:customStyle="1" w:styleId="217">
    <w:name w:val="样式3 Char"/>
    <w:basedOn w:val="168"/>
    <w:semiHidden/>
    <w:qFormat/>
    <w:uiPriority w:val="0"/>
    <w:rPr>
      <w:rFonts w:ascii="仿宋_GB2312" w:hAnsi="仿宋" w:eastAsia="仿宋_GB2312" w:cs="仿宋_GB2312"/>
      <w:sz w:val="32"/>
      <w:szCs w:val="30"/>
      <w:lang w:val="zh-CN"/>
    </w:rPr>
  </w:style>
  <w:style w:type="character" w:customStyle="1" w:styleId="218">
    <w:name w:val="HTML 地址 字符"/>
    <w:link w:val="31"/>
    <w:semiHidden/>
    <w:qFormat/>
    <w:uiPriority w:val="0"/>
    <w:rPr>
      <w:rFonts w:ascii="宋体" w:hAnsi="宋体"/>
      <w:i/>
      <w:iCs/>
      <w:sz w:val="24"/>
      <w:szCs w:val="24"/>
    </w:rPr>
  </w:style>
  <w:style w:type="character" w:customStyle="1" w:styleId="219">
    <w:name w:val="正文首行缩进 2 Char1"/>
    <w:semiHidden/>
    <w:qFormat/>
    <w:uiPriority w:val="0"/>
    <w:rPr>
      <w:rFonts w:ascii="Times New Roman" w:hAnsi="Times New Roman" w:eastAsia="宋体" w:cs="Times New Roman"/>
      <w:kern w:val="2"/>
      <w:sz w:val="24"/>
      <w:szCs w:val="24"/>
    </w:rPr>
  </w:style>
  <w:style w:type="character" w:customStyle="1" w:styleId="220">
    <w:name w:val="副标题 Char2"/>
    <w:semiHidden/>
    <w:qFormat/>
    <w:uiPriority w:val="0"/>
    <w:rPr>
      <w:rFonts w:ascii="Cambria" w:hAnsi="Cambria" w:eastAsia="宋体" w:cs="Times New Roman"/>
      <w:b/>
      <w:bCs/>
      <w:snapToGrid w:val="0"/>
      <w:kern w:val="28"/>
      <w:sz w:val="32"/>
      <w:szCs w:val="32"/>
    </w:rPr>
  </w:style>
  <w:style w:type="character" w:customStyle="1" w:styleId="221">
    <w:name w:val="标题4-dyf Char"/>
    <w:link w:val="222"/>
    <w:semiHidden/>
    <w:qFormat/>
    <w:uiPriority w:val="0"/>
    <w:rPr>
      <w:rFonts w:ascii="Cambria" w:hAnsi="Cambria"/>
      <w:b/>
      <w:bCs/>
      <w:color w:val="000000"/>
      <w:kern w:val="2"/>
      <w:sz w:val="21"/>
      <w:szCs w:val="21"/>
      <w:lang w:val="zh-CN"/>
    </w:rPr>
  </w:style>
  <w:style w:type="paragraph" w:customStyle="1" w:styleId="222">
    <w:name w:val="标题4-dyf"/>
    <w:basedOn w:val="8"/>
    <w:link w:val="221"/>
    <w:semiHidden/>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3">
    <w:name w:val="dectext1"/>
    <w:semiHidden/>
    <w:qFormat/>
    <w:uiPriority w:val="0"/>
    <w:rPr>
      <w:rFonts w:ascii="宋体" w:hAnsi="宋体" w:eastAsia="宋体"/>
      <w:color w:val="333333"/>
      <w:sz w:val="21"/>
      <w:szCs w:val="21"/>
      <w:u w:val="none"/>
    </w:rPr>
  </w:style>
  <w:style w:type="character" w:customStyle="1" w:styleId="224">
    <w:name w:val="冯 Char"/>
    <w:link w:val="225"/>
    <w:semiHidden/>
    <w:qFormat/>
    <w:uiPriority w:val="0"/>
    <w:rPr>
      <w:rFonts w:ascii="宋体" w:hAnsi="宋体"/>
      <w:color w:val="000000"/>
      <w:sz w:val="24"/>
      <w:szCs w:val="24"/>
    </w:rPr>
  </w:style>
  <w:style w:type="paragraph" w:customStyle="1" w:styleId="225">
    <w:name w:val="冯"/>
    <w:basedOn w:val="1"/>
    <w:link w:val="224"/>
    <w:semiHidden/>
    <w:qFormat/>
    <w:uiPriority w:val="0"/>
    <w:pPr>
      <w:widowControl/>
      <w:adjustRightInd/>
      <w:ind w:firstLine="480"/>
    </w:pPr>
    <w:rPr>
      <w:color w:val="000000"/>
      <w:kern w:val="0"/>
    </w:rPr>
  </w:style>
  <w:style w:type="character" w:customStyle="1" w:styleId="226">
    <w:name w:val="Header Char"/>
    <w:semiHidden/>
    <w:qFormat/>
    <w:locked/>
    <w:uiPriority w:val="0"/>
    <w:rPr>
      <w:rFonts w:eastAsia="宋体"/>
      <w:kern w:val="2"/>
      <w:sz w:val="18"/>
      <w:szCs w:val="18"/>
      <w:lang w:val="en-US" w:eastAsia="zh-CN" w:bidi="ar-SA"/>
    </w:rPr>
  </w:style>
  <w:style w:type="character" w:customStyle="1" w:styleId="227">
    <w:name w:val="Char Char12"/>
    <w:semiHidden/>
    <w:qFormat/>
    <w:uiPriority w:val="0"/>
    <w:rPr>
      <w:rFonts w:ascii="仿宋_GB2312" w:eastAsia="仿宋_GB2312"/>
      <w:b/>
      <w:bCs/>
      <w:kern w:val="2"/>
      <w:sz w:val="24"/>
      <w:szCs w:val="24"/>
      <w:lang w:val="zh-CN" w:eastAsia="zh-CN" w:bidi="ar-SA"/>
    </w:rPr>
  </w:style>
  <w:style w:type="character" w:customStyle="1" w:styleId="228">
    <w:name w:val="题注 字符"/>
    <w:link w:val="20"/>
    <w:semiHidden/>
    <w:qFormat/>
    <w:uiPriority w:val="0"/>
    <w:rPr>
      <w:rFonts w:ascii="宋体" w:hAnsi="宋体"/>
      <w:b/>
      <w:kern w:val="2"/>
      <w:sz w:val="28"/>
    </w:rPr>
  </w:style>
  <w:style w:type="character" w:customStyle="1" w:styleId="229">
    <w:name w:val="普通文字 Char3"/>
    <w:semiHidden/>
    <w:qFormat/>
    <w:uiPriority w:val="0"/>
    <w:rPr>
      <w:rFonts w:ascii="宋体" w:hAnsi="Courier New" w:eastAsia="宋体"/>
      <w:kern w:val="2"/>
      <w:sz w:val="21"/>
      <w:lang w:val="en-US" w:eastAsia="zh-CN" w:bidi="ar-SA"/>
    </w:rPr>
  </w:style>
  <w:style w:type="character" w:customStyle="1" w:styleId="230">
    <w:name w:val="公文正文 Char"/>
    <w:semiHidden/>
    <w:qFormat/>
    <w:uiPriority w:val="0"/>
    <w:rPr>
      <w:rFonts w:ascii="仿宋_GB2312" w:eastAsia="仿宋_GB2312"/>
      <w:kern w:val="2"/>
      <w:sz w:val="24"/>
      <w:szCs w:val="24"/>
      <w:lang w:val="en-US" w:eastAsia="zh-CN" w:bidi="ar-SA"/>
    </w:rPr>
  </w:style>
  <w:style w:type="character" w:customStyle="1" w:styleId="231">
    <w:name w:val="正文首行缩进 Char Char Char Char Char"/>
    <w:semiHidden/>
    <w:qFormat/>
    <w:uiPriority w:val="0"/>
    <w:rPr>
      <w:rFonts w:ascii="宋体"/>
      <w:kern w:val="2"/>
      <w:sz w:val="24"/>
      <w:lang w:val="zh-CN"/>
    </w:rPr>
  </w:style>
  <w:style w:type="character" w:customStyle="1" w:styleId="232">
    <w:name w:val="PI Char"/>
    <w:semiHidden/>
    <w:qFormat/>
    <w:uiPriority w:val="0"/>
    <w:rPr>
      <w:rFonts w:ascii="宋体" w:hAnsi="宋体" w:eastAsia="宋体"/>
      <w:kern w:val="2"/>
      <w:sz w:val="24"/>
      <w:szCs w:val="24"/>
      <w:lang w:val="en-US" w:eastAsia="zh-CN" w:bidi="ar-SA"/>
    </w:rPr>
  </w:style>
  <w:style w:type="character" w:customStyle="1" w:styleId="233">
    <w:name w:val="Default Char"/>
    <w:link w:val="234"/>
    <w:semiHidden/>
    <w:qFormat/>
    <w:uiPriority w:val="0"/>
    <w:rPr>
      <w:rFonts w:ascii="仿宋_GB2312" w:eastAsia="仿宋_GB2312" w:cs="仿宋_GB2312"/>
      <w:color w:val="000000"/>
      <w:sz w:val="24"/>
      <w:szCs w:val="24"/>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semiHidden/>
    <w:qFormat/>
    <w:uiPriority w:val="0"/>
    <w:rPr>
      <w:color w:val="333333"/>
    </w:rPr>
  </w:style>
  <w:style w:type="character" w:customStyle="1" w:styleId="237">
    <w:name w:val="列出段落 Char2"/>
    <w:semiHidden/>
    <w:qFormat/>
    <w:uiPriority w:val="34"/>
    <w:rPr>
      <w:rFonts w:ascii="Calibri" w:hAnsi="Calibri"/>
      <w:kern w:val="2"/>
      <w:sz w:val="28"/>
    </w:rPr>
  </w:style>
  <w:style w:type="character" w:customStyle="1" w:styleId="238">
    <w:name w:val="mdeck"/>
    <w:semiHidden/>
    <w:qFormat/>
    <w:uiPriority w:val="0"/>
    <w:rPr>
      <w:rFonts w:ascii="仿宋_GB2312" w:eastAsia="微软雅黑"/>
      <w:b/>
      <w:kern w:val="2"/>
      <w:sz w:val="32"/>
      <w:szCs w:val="32"/>
      <w:lang w:val="en-US" w:eastAsia="zh-CN" w:bidi="ar-SA"/>
    </w:rPr>
  </w:style>
  <w:style w:type="character" w:customStyle="1" w:styleId="239">
    <w:name w:val="unnamed11"/>
    <w:semiHidden/>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semiHidden/>
    <w:qFormat/>
    <w:uiPriority w:val="0"/>
    <w:rPr>
      <w:rFonts w:eastAsia="楷体_GB2312"/>
      <w:kern w:val="2"/>
      <w:sz w:val="24"/>
      <w:szCs w:val="24"/>
      <w:lang w:bidi="ar-SA"/>
    </w:rPr>
  </w:style>
  <w:style w:type="character" w:customStyle="1" w:styleId="242">
    <w:name w:val="Char Char11"/>
    <w:semiHidden/>
    <w:qFormat/>
    <w:locked/>
    <w:uiPriority w:val="0"/>
    <w:rPr>
      <w:rFonts w:ascii="宋体" w:hAnsi="宋体" w:eastAsia="宋体"/>
      <w:b/>
      <w:kern w:val="2"/>
      <w:sz w:val="24"/>
      <w:szCs w:val="24"/>
      <w:lang w:val="en-US" w:eastAsia="zh-CN" w:bidi="ar-SA"/>
    </w:rPr>
  </w:style>
  <w:style w:type="character" w:customStyle="1" w:styleId="243">
    <w:name w:val="ca-131"/>
    <w:semiHidden/>
    <w:qFormat/>
    <w:uiPriority w:val="0"/>
    <w:rPr>
      <w:rFonts w:hint="eastAsia" w:ascii="仿宋_GB2312" w:eastAsia="仿宋_GB2312"/>
      <w:b/>
      <w:bCs/>
      <w:color w:val="000000"/>
      <w:spacing w:val="-20"/>
      <w:sz w:val="24"/>
      <w:szCs w:val="24"/>
    </w:rPr>
  </w:style>
  <w:style w:type="character" w:customStyle="1" w:styleId="244">
    <w:name w:val="tw4winMark"/>
    <w:semiHidden/>
    <w:qFormat/>
    <w:uiPriority w:val="0"/>
    <w:rPr>
      <w:rFonts w:ascii="Courier New" w:hAnsi="Courier New" w:cs="Courier New"/>
      <w:vanish/>
      <w:color w:val="800080"/>
      <w:sz w:val="24"/>
      <w:szCs w:val="24"/>
      <w:vertAlign w:val="subscript"/>
    </w:rPr>
  </w:style>
  <w:style w:type="character" w:customStyle="1" w:styleId="245">
    <w:name w:val="正文样式 Char"/>
    <w:link w:val="246"/>
    <w:semiHidden/>
    <w:qFormat/>
    <w:uiPriority w:val="0"/>
    <w:rPr>
      <w:rFonts w:ascii="宋体" w:hAnsi="宋体"/>
      <w:sz w:val="24"/>
      <w:szCs w:val="24"/>
    </w:rPr>
  </w:style>
  <w:style w:type="paragraph" w:customStyle="1" w:styleId="246">
    <w:name w:val="正文样式"/>
    <w:basedOn w:val="1"/>
    <w:link w:val="245"/>
    <w:semiHidden/>
    <w:qFormat/>
    <w:uiPriority w:val="0"/>
    <w:pPr>
      <w:adjustRightInd/>
      <w:ind w:firstLine="480"/>
    </w:pPr>
    <w:rPr>
      <w:kern w:val="0"/>
    </w:rPr>
  </w:style>
  <w:style w:type="character" w:customStyle="1" w:styleId="247">
    <w:name w:val="表正文 Char3"/>
    <w:semiHidden/>
    <w:qFormat/>
    <w:uiPriority w:val="0"/>
    <w:rPr>
      <w:rFonts w:eastAsia="宋体"/>
    </w:rPr>
  </w:style>
  <w:style w:type="character" w:customStyle="1" w:styleId="248">
    <w:name w:val="H5 Char"/>
    <w:semiHidden/>
    <w:qFormat/>
    <w:uiPriority w:val="0"/>
    <w:rPr>
      <w:b/>
      <w:bCs/>
      <w:kern w:val="2"/>
      <w:sz w:val="28"/>
      <w:szCs w:val="28"/>
    </w:rPr>
  </w:style>
  <w:style w:type="character" w:customStyle="1" w:styleId="249">
    <w:name w:val="Char Char3"/>
    <w:semiHidden/>
    <w:qFormat/>
    <w:uiPriority w:val="0"/>
    <w:rPr>
      <w:rFonts w:eastAsia="宋体"/>
      <w:kern w:val="2"/>
      <w:sz w:val="21"/>
      <w:szCs w:val="24"/>
      <w:lang w:val="en-US" w:eastAsia="zh-CN" w:bidi="ar-SA"/>
    </w:rPr>
  </w:style>
  <w:style w:type="character" w:customStyle="1" w:styleId="250">
    <w:name w:val="正文 编号 Char"/>
    <w:semiHidden/>
    <w:qFormat/>
    <w:uiPriority w:val="0"/>
    <w:rPr>
      <w:rFonts w:ascii="仿宋_GB2312" w:hAnsi="仿宋_GB2312" w:eastAsia="仿宋_GB2312"/>
      <w:kern w:val="2"/>
      <w:sz w:val="24"/>
      <w:lang w:bidi="ar-SA"/>
    </w:rPr>
  </w:style>
  <w:style w:type="character" w:customStyle="1" w:styleId="251">
    <w:name w:val="question-title2"/>
    <w:semiHidden/>
    <w:qFormat/>
    <w:uiPriority w:val="6"/>
    <w:rPr>
      <w:rFonts w:ascii="Arial" w:hAnsi="Arial" w:eastAsia="黑体" w:cs="Arial"/>
      <w:snapToGrid w:val="0"/>
      <w:kern w:val="0"/>
      <w:szCs w:val="21"/>
    </w:rPr>
  </w:style>
  <w:style w:type="character" w:customStyle="1" w:styleId="252">
    <w:name w:val="gf正文1 Char Char"/>
    <w:link w:val="253"/>
    <w:semiHidden/>
    <w:qFormat/>
    <w:uiPriority w:val="0"/>
    <w:rPr>
      <w:rFonts w:ascii="宋体" w:hAnsi="宋体"/>
      <w:kern w:val="2"/>
      <w:sz w:val="24"/>
      <w:szCs w:val="24"/>
    </w:rPr>
  </w:style>
  <w:style w:type="paragraph" w:customStyle="1" w:styleId="253">
    <w:name w:val="gf正文1"/>
    <w:basedOn w:val="1"/>
    <w:link w:val="252"/>
    <w:semiHidden/>
    <w:qFormat/>
    <w:uiPriority w:val="0"/>
    <w:pPr>
      <w:tabs>
        <w:tab w:val="left" w:pos="3240"/>
        <w:tab w:val="left" w:pos="3960"/>
      </w:tabs>
      <w:snapToGrid w:val="0"/>
      <w:ind w:firstLine="480"/>
    </w:pPr>
  </w:style>
  <w:style w:type="character" w:customStyle="1" w:styleId="254">
    <w:name w:val="Char Char15"/>
    <w:semiHidden/>
    <w:qFormat/>
    <w:uiPriority w:val="6"/>
    <w:rPr>
      <w:rFonts w:ascii="宋体" w:hAnsi="宋体"/>
      <w:kern w:val="1"/>
      <w:sz w:val="21"/>
    </w:rPr>
  </w:style>
  <w:style w:type="character" w:customStyle="1" w:styleId="255">
    <w:name w:val="正文缩进 Char3"/>
    <w:semiHidden/>
    <w:qFormat/>
    <w:uiPriority w:val="0"/>
    <w:rPr>
      <w:rFonts w:ascii="宋体" w:eastAsia="宋体"/>
      <w:snapToGrid w:val="0"/>
      <w:color w:val="000000"/>
      <w:kern w:val="28"/>
      <w:sz w:val="28"/>
      <w:lang w:val="en-US" w:eastAsia="zh-CN" w:bidi="ar-SA"/>
    </w:rPr>
  </w:style>
  <w:style w:type="character" w:customStyle="1" w:styleId="256">
    <w:name w:val="列出段落 Char1"/>
    <w:link w:val="257"/>
    <w:semiHidden/>
    <w:qFormat/>
    <w:uiPriority w:val="0"/>
    <w:rPr>
      <w:rFonts w:ascii="宋体" w:hAnsi="宋体"/>
      <w:sz w:val="24"/>
      <w:lang w:eastAsia="en-US"/>
    </w:rPr>
  </w:style>
  <w:style w:type="paragraph" w:customStyle="1" w:styleId="257">
    <w:name w:val="列表1"/>
    <w:basedOn w:val="1"/>
    <w:next w:val="258"/>
    <w:link w:val="256"/>
    <w:semiHidden/>
    <w:qFormat/>
    <w:uiPriority w:val="0"/>
    <w:pPr>
      <w:widowControl/>
      <w:adjustRightInd/>
      <w:spacing w:after="200"/>
      <w:ind w:left="720"/>
      <w:jc w:val="left"/>
    </w:pPr>
    <w:rPr>
      <w:kern w:val="0"/>
      <w:szCs w:val="20"/>
      <w:lang w:eastAsia="en-US"/>
    </w:rPr>
  </w:style>
  <w:style w:type="paragraph" w:styleId="258">
    <w:name w:val="List Paragraph"/>
    <w:basedOn w:val="1"/>
    <w:semiHidden/>
    <w:qFormat/>
    <w:uiPriority w:val="34"/>
    <w:rPr>
      <w:rFonts w:eastAsia="楷体_GB2312" w:cs="Lucida Sans"/>
    </w:rPr>
  </w:style>
  <w:style w:type="character" w:customStyle="1" w:styleId="259">
    <w:name w:val="Char Char8"/>
    <w:semiHidden/>
    <w:qFormat/>
    <w:uiPriority w:val="0"/>
    <w:rPr>
      <w:rFonts w:eastAsia="宋体"/>
      <w:b/>
      <w:sz w:val="24"/>
      <w:lang w:val="en-GB" w:eastAsia="zh-CN"/>
    </w:rPr>
  </w:style>
  <w:style w:type="character" w:customStyle="1" w:styleId="260">
    <w:name w:val="Normal Indent Char Char"/>
    <w:semiHidden/>
    <w:qFormat/>
    <w:uiPriority w:val="0"/>
    <w:rPr>
      <w:rFonts w:eastAsia="宋体"/>
      <w:kern w:val="2"/>
      <w:sz w:val="21"/>
      <w:lang w:val="en-US" w:eastAsia="zh-CN" w:bidi="ar-SA"/>
    </w:rPr>
  </w:style>
  <w:style w:type="character" w:customStyle="1" w:styleId="261">
    <w:name w:val="列表段落 字符"/>
    <w:semiHidden/>
    <w:qFormat/>
    <w:uiPriority w:val="99"/>
  </w:style>
  <w:style w:type="character" w:customStyle="1" w:styleId="262">
    <w:name w:val="Ò³Ã¼ Char Char1"/>
    <w:semiHidden/>
    <w:qFormat/>
    <w:uiPriority w:val="0"/>
    <w:rPr>
      <w:rFonts w:eastAsia="宋体"/>
      <w:kern w:val="2"/>
      <w:sz w:val="18"/>
      <w:szCs w:val="18"/>
      <w:lang w:val="en-US" w:eastAsia="zh-CN" w:bidi="ar-SA"/>
    </w:rPr>
  </w:style>
  <w:style w:type="character" w:customStyle="1" w:styleId="263">
    <w:name w:val="方案正文 Char"/>
    <w:semiHidden/>
    <w:qFormat/>
    <w:uiPriority w:val="0"/>
    <w:rPr>
      <w:rFonts w:ascii="仿宋_GB2312" w:eastAsia="仿宋_GB2312"/>
      <w:b/>
      <w:color w:val="000000"/>
      <w:kern w:val="2"/>
      <w:sz w:val="24"/>
      <w:lang w:val="en-US" w:eastAsia="zh-CN" w:bidi="ar-SA"/>
    </w:rPr>
  </w:style>
  <w:style w:type="character" w:customStyle="1" w:styleId="264">
    <w:name w:val="Char Char30"/>
    <w:semiHidden/>
    <w:qFormat/>
    <w:uiPriority w:val="6"/>
    <w:rPr>
      <w:rFonts w:ascii="Arial" w:hAnsi="Arial" w:eastAsia="黑体"/>
      <w:kern w:val="1"/>
      <w:sz w:val="21"/>
      <w:szCs w:val="21"/>
    </w:rPr>
  </w:style>
  <w:style w:type="character" w:customStyle="1" w:styleId="265">
    <w:name w:val="正文文本缩进 字符1"/>
    <w:link w:val="19"/>
    <w:semiHidden/>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semiHidden/>
    <w:qFormat/>
    <w:uiPriority w:val="6"/>
    <w:rPr>
      <w:kern w:val="1"/>
      <w:sz w:val="24"/>
    </w:rPr>
  </w:style>
  <w:style w:type="character" w:customStyle="1" w:styleId="268">
    <w:name w:val="tw4winExternal"/>
    <w:semiHidden/>
    <w:qFormat/>
    <w:uiPriority w:val="0"/>
    <w:rPr>
      <w:rFonts w:ascii="Courier New" w:hAnsi="Courier New" w:cs="Courier New"/>
      <w:color w:val="808080"/>
      <w:lang w:val="en-US" w:eastAsia="zh-CN"/>
    </w:rPr>
  </w:style>
  <w:style w:type="character" w:customStyle="1" w:styleId="269">
    <w:name w:val="标题 4 Char1"/>
    <w:semiHidden/>
    <w:qFormat/>
    <w:uiPriority w:val="9"/>
    <w:rPr>
      <w:rFonts w:ascii="Cambria" w:hAnsi="Cambria" w:eastAsia="宋体" w:cs="Times New Roman"/>
      <w:b/>
      <w:bCs/>
      <w:kern w:val="2"/>
      <w:sz w:val="28"/>
      <w:szCs w:val="28"/>
    </w:rPr>
  </w:style>
  <w:style w:type="character" w:customStyle="1" w:styleId="270">
    <w:name w:val="批注文字 Char2"/>
    <w:semiHidden/>
    <w:qFormat/>
    <w:uiPriority w:val="99"/>
    <w:rPr>
      <w:rFonts w:ascii="Times New Roman" w:hAnsi="Times New Roman" w:eastAsia="宋体" w:cs="Times New Roman"/>
      <w:snapToGrid w:val="0"/>
      <w:kern w:val="0"/>
      <w:szCs w:val="24"/>
    </w:rPr>
  </w:style>
  <w:style w:type="character" w:customStyle="1" w:styleId="271">
    <w:name w:val="正文文本 2 Char"/>
    <w:semiHidden/>
    <w:qFormat/>
    <w:uiPriority w:val="0"/>
    <w:rPr>
      <w:rFonts w:eastAsia="宋体"/>
      <w:kern w:val="2"/>
      <w:sz w:val="21"/>
      <w:szCs w:val="24"/>
      <w:lang w:val="en-US" w:eastAsia="zh-CN" w:bidi="ar-SA"/>
    </w:rPr>
  </w:style>
  <w:style w:type="character" w:customStyle="1" w:styleId="272">
    <w:name w:val="Ò³Ã¼ Char Char"/>
    <w:semiHidden/>
    <w:qFormat/>
    <w:uiPriority w:val="0"/>
    <w:rPr>
      <w:rFonts w:eastAsia="宋体"/>
      <w:kern w:val="2"/>
      <w:sz w:val="18"/>
      <w:lang w:val="en-US" w:eastAsia="zh-CN" w:bidi="ar-SA"/>
    </w:rPr>
  </w:style>
  <w:style w:type="character" w:customStyle="1" w:styleId="273">
    <w:name w:val="message1"/>
    <w:semiHidden/>
    <w:qFormat/>
    <w:uiPriority w:val="0"/>
    <w:rPr>
      <w:rFonts w:hint="default" w:ascii="Tahoma" w:hAnsi="Tahoma" w:cs="Tahoma"/>
      <w:sz w:val="18"/>
      <w:szCs w:val="18"/>
    </w:rPr>
  </w:style>
  <w:style w:type="character" w:customStyle="1" w:styleId="274">
    <w:name w:val="Char Char23"/>
    <w:semiHidden/>
    <w:qFormat/>
    <w:uiPriority w:val="6"/>
    <w:rPr>
      <w:color w:val="0000FF"/>
      <w:sz w:val="21"/>
    </w:rPr>
  </w:style>
  <w:style w:type="character" w:customStyle="1" w:styleId="275">
    <w:name w:val="批注框文本 字符"/>
    <w:semiHidden/>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semiHidden/>
    <w:qFormat/>
    <w:uiPriority w:val="6"/>
    <w:rPr>
      <w:rFonts w:ascii="宋体" w:hAnsi="宋体"/>
      <w:kern w:val="1"/>
      <w:sz w:val="24"/>
      <w:lang w:val="zh-CN"/>
    </w:rPr>
  </w:style>
  <w:style w:type="character" w:customStyle="1" w:styleId="278">
    <w:name w:val="Char Char411"/>
    <w:semiHidden/>
    <w:qFormat/>
    <w:uiPriority w:val="0"/>
    <w:rPr>
      <w:rFonts w:eastAsia="宋体"/>
      <w:b/>
      <w:sz w:val="24"/>
      <w:lang w:val="en-GB" w:eastAsia="zh-CN" w:bidi="ar-SA"/>
    </w:rPr>
  </w:style>
  <w:style w:type="character" w:customStyle="1" w:styleId="279">
    <w:name w:val="Heading 7 Char"/>
    <w:semiHidden/>
    <w:qFormat/>
    <w:locked/>
    <w:uiPriority w:val="0"/>
    <w:rPr>
      <w:rFonts w:ascii="宋体" w:hAnsi="宋体" w:eastAsia="宋体"/>
      <w:b/>
      <w:bCs/>
      <w:kern w:val="2"/>
      <w:sz w:val="24"/>
      <w:szCs w:val="24"/>
      <w:lang w:val="en-US" w:eastAsia="zh-CN" w:bidi="ar-SA"/>
    </w:rPr>
  </w:style>
  <w:style w:type="character" w:customStyle="1" w:styleId="280">
    <w:name w:val="此正文 Char"/>
    <w:link w:val="281"/>
    <w:semiHidden/>
    <w:qFormat/>
    <w:uiPriority w:val="0"/>
    <w:rPr>
      <w:rFonts w:ascii="宋体" w:hAnsi="宋体"/>
      <w:kern w:val="2"/>
      <w:sz w:val="24"/>
      <w:szCs w:val="24"/>
    </w:rPr>
  </w:style>
  <w:style w:type="paragraph" w:customStyle="1" w:styleId="281">
    <w:name w:val="此正文"/>
    <w:basedOn w:val="1"/>
    <w:link w:val="280"/>
    <w:semiHidden/>
    <w:qFormat/>
    <w:uiPriority w:val="0"/>
    <w:pPr>
      <w:adjustRightInd/>
    </w:pPr>
  </w:style>
  <w:style w:type="character" w:customStyle="1" w:styleId="282">
    <w:name w:val="Char Char2"/>
    <w:semiHidden/>
    <w:qFormat/>
    <w:uiPriority w:val="0"/>
    <w:rPr>
      <w:rFonts w:eastAsia="宋体"/>
      <w:b/>
      <w:bCs/>
      <w:kern w:val="2"/>
      <w:sz w:val="21"/>
      <w:szCs w:val="24"/>
      <w:lang w:val="en-US" w:eastAsia="zh-CN" w:bidi="ar-SA"/>
    </w:rPr>
  </w:style>
  <w:style w:type="character" w:customStyle="1" w:styleId="283">
    <w:name w:val="标题 1 字符1"/>
    <w:link w:val="2"/>
    <w:qFormat/>
    <w:uiPriority w:val="0"/>
    <w:rPr>
      <w:rFonts w:ascii="宋体" w:hAnsi="宋体"/>
      <w:b/>
      <w:bCs/>
      <w:kern w:val="44"/>
      <w:sz w:val="36"/>
      <w:szCs w:val="44"/>
    </w:rPr>
  </w:style>
  <w:style w:type="character" w:customStyle="1" w:styleId="284">
    <w:name w:val="Footer-Even Char1"/>
    <w:semiHidden/>
    <w:qFormat/>
    <w:uiPriority w:val="0"/>
    <w:rPr>
      <w:rFonts w:eastAsia="宋体"/>
      <w:kern w:val="2"/>
      <w:sz w:val="18"/>
      <w:szCs w:val="18"/>
      <w:lang w:val="en-US" w:eastAsia="zh-CN" w:bidi="ar-SA"/>
    </w:rPr>
  </w:style>
  <w:style w:type="character" w:customStyle="1" w:styleId="285">
    <w:name w:val="Char Char29"/>
    <w:semiHidden/>
    <w:qFormat/>
    <w:uiPriority w:val="6"/>
    <w:rPr>
      <w:rFonts w:ascii="Arial" w:hAnsi="Arial" w:eastAsia="微软雅黑"/>
      <w:b/>
      <w:kern w:val="1"/>
      <w:sz w:val="44"/>
      <w:szCs w:val="32"/>
      <w:lang w:val="en-US" w:eastAsia="zh-CN" w:bidi="ar-SA"/>
    </w:rPr>
  </w:style>
  <w:style w:type="character" w:customStyle="1" w:styleId="286">
    <w:name w:val="标题 字符"/>
    <w:link w:val="59"/>
    <w:semiHidden/>
    <w:qFormat/>
    <w:uiPriority w:val="10"/>
    <w:rPr>
      <w:rFonts w:ascii="宋体" w:hAnsi="宋体"/>
      <w:b/>
      <w:sz w:val="24"/>
      <w:lang w:val="en-GB"/>
    </w:rPr>
  </w:style>
  <w:style w:type="character" w:customStyle="1" w:styleId="287">
    <w:name w:val="font81"/>
    <w:semiHidden/>
    <w:qFormat/>
    <w:uiPriority w:val="0"/>
    <w:rPr>
      <w:rFonts w:ascii="微软雅黑" w:hAnsi="微软雅黑" w:eastAsia="微软雅黑" w:cs="微软雅黑"/>
      <w:color w:val="000000"/>
      <w:sz w:val="20"/>
      <w:szCs w:val="20"/>
      <w:u w:val="none"/>
    </w:rPr>
  </w:style>
  <w:style w:type="character" w:customStyle="1" w:styleId="288">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89">
    <w:name w:val="t21"/>
    <w:semiHidden/>
    <w:qFormat/>
    <w:uiPriority w:val="0"/>
    <w:rPr>
      <w:rFonts w:ascii="仿宋_GB2312" w:eastAsia="微软雅黑"/>
      <w:b/>
      <w:kern w:val="2"/>
      <w:sz w:val="23"/>
      <w:szCs w:val="23"/>
      <w:lang w:val="en-US" w:eastAsia="zh-CN" w:bidi="ar-SA"/>
    </w:rPr>
  </w:style>
  <w:style w:type="character" w:customStyle="1" w:styleId="290">
    <w:name w:val="样式8 Char"/>
    <w:semiHidden/>
    <w:qFormat/>
    <w:uiPriority w:val="0"/>
    <w:rPr>
      <w:rFonts w:ascii="仿宋_GB2312" w:hAnsi="宋体" w:eastAsia="仿宋_GB2312"/>
      <w:b/>
      <w:bCs/>
      <w:kern w:val="2"/>
      <w:sz w:val="24"/>
      <w:szCs w:val="24"/>
    </w:rPr>
  </w:style>
  <w:style w:type="character" w:customStyle="1" w:styleId="291">
    <w:name w:val="表格 Char Char"/>
    <w:semiHidden/>
    <w:qFormat/>
    <w:uiPriority w:val="0"/>
    <w:rPr>
      <w:rFonts w:ascii="宋体" w:hAnsi="宋体" w:eastAsia="宋体"/>
      <w:lang w:bidi="ar-SA"/>
    </w:rPr>
  </w:style>
  <w:style w:type="character" w:customStyle="1" w:styleId="292">
    <w:name w:val="正文文本 字符1"/>
    <w:semiHidden/>
    <w:qFormat/>
    <w:uiPriority w:val="0"/>
    <w:rPr>
      <w:rFonts w:ascii="Calibri" w:hAnsi="Calibri" w:eastAsia="黑体" w:cs="Arial"/>
      <w:snapToGrid w:val="0"/>
      <w:kern w:val="2"/>
      <w:sz w:val="28"/>
      <w:szCs w:val="21"/>
    </w:rPr>
  </w:style>
  <w:style w:type="character" w:customStyle="1" w:styleId="293">
    <w:name w:val="标题 5 字符"/>
    <w:link w:val="9"/>
    <w:qFormat/>
    <w:uiPriority w:val="0"/>
    <w:rPr>
      <w:rFonts w:ascii="宋体" w:hAnsi="宋体"/>
      <w:b/>
      <w:bCs/>
      <w:kern w:val="2"/>
      <w:sz w:val="28"/>
      <w:szCs w:val="28"/>
    </w:rPr>
  </w:style>
  <w:style w:type="character" w:customStyle="1" w:styleId="294">
    <w:name w:val="标题 6 Char1"/>
    <w:semiHidden/>
    <w:qFormat/>
    <w:uiPriority w:val="0"/>
    <w:rPr>
      <w:rFonts w:ascii="Arial" w:hAnsi="Arial" w:eastAsia="黑体" w:cs="Times New Roman"/>
      <w:b/>
      <w:sz w:val="24"/>
      <w:szCs w:val="20"/>
      <w:lang w:bidi="ar-SA"/>
    </w:rPr>
  </w:style>
  <w:style w:type="character" w:customStyle="1" w:styleId="295">
    <w:name w:val="带编号样式 Char"/>
    <w:semiHidden/>
    <w:qFormat/>
    <w:uiPriority w:val="0"/>
    <w:rPr>
      <w:rFonts w:ascii="仿宋_GB2312" w:eastAsia="仿宋_GB2312"/>
      <w:color w:val="000000"/>
      <w:sz w:val="24"/>
      <w:lang w:bidi="ar-SA"/>
    </w:rPr>
  </w:style>
  <w:style w:type="character" w:customStyle="1" w:styleId="296">
    <w:name w:val="unnamed31"/>
    <w:semiHidden/>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semiHidden/>
    <w:qFormat/>
    <w:uiPriority w:val="0"/>
    <w:rPr>
      <w:rFonts w:ascii="宋体" w:eastAsia="宋体"/>
      <w:kern w:val="2"/>
      <w:sz w:val="24"/>
      <w:szCs w:val="24"/>
      <w:lang w:val="zh-CN" w:bidi="ar-SA"/>
    </w:rPr>
  </w:style>
  <w:style w:type="character" w:customStyle="1" w:styleId="298">
    <w:name w:val="称呼 字符"/>
    <w:link w:val="24"/>
    <w:semiHidden/>
    <w:qFormat/>
    <w:uiPriority w:val="0"/>
    <w:rPr>
      <w:rFonts w:ascii="仿宋_GB2312" w:hAnsi="宋体" w:eastAsia="仿宋_GB2312"/>
      <w:kern w:val="2"/>
      <w:sz w:val="28"/>
    </w:rPr>
  </w:style>
  <w:style w:type="character" w:customStyle="1" w:styleId="299">
    <w:name w:val="文本正文 Char Char"/>
    <w:semiHidden/>
    <w:qFormat/>
    <w:locked/>
    <w:uiPriority w:val="0"/>
    <w:rPr>
      <w:sz w:val="24"/>
      <w:lang w:bidi="ar-SA"/>
    </w:rPr>
  </w:style>
  <w:style w:type="character" w:customStyle="1" w:styleId="300">
    <w:name w:val="正文缩进 字符"/>
    <w:semiHidden/>
    <w:qFormat/>
    <w:uiPriority w:val="0"/>
    <w:rPr>
      <w:rFonts w:ascii="宋体" w:eastAsia="宋体"/>
      <w:snapToGrid w:val="0"/>
      <w:color w:val="000000"/>
      <w:kern w:val="28"/>
      <w:sz w:val="28"/>
      <w:lang w:val="en-US" w:eastAsia="zh-CN" w:bidi="ar-SA"/>
    </w:rPr>
  </w:style>
  <w:style w:type="character" w:customStyle="1" w:styleId="301">
    <w:name w:val="HTML 预设格式 字符"/>
    <w:link w:val="57"/>
    <w:semiHidden/>
    <w:qFormat/>
    <w:uiPriority w:val="0"/>
    <w:rPr>
      <w:rFonts w:ascii="黑体" w:hAnsi="Courier New" w:eastAsia="黑体"/>
    </w:rPr>
  </w:style>
  <w:style w:type="character" w:customStyle="1" w:styleId="302">
    <w:name w:val="正文文本 2 字符1"/>
    <w:link w:val="56"/>
    <w:semiHidden/>
    <w:qFormat/>
    <w:uiPriority w:val="0"/>
    <w:rPr>
      <w:rFonts w:ascii="宋体" w:hAnsi="宋体"/>
      <w:kern w:val="2"/>
      <w:sz w:val="24"/>
      <w:szCs w:val="24"/>
    </w:rPr>
  </w:style>
  <w:style w:type="character" w:customStyle="1" w:styleId="303">
    <w:name w:val="样式 样式 标题 4h4H4Fab-4T5Ref Heading 1rh1Heading sqlsect 1.2.3.... +... Char"/>
    <w:link w:val="304"/>
    <w:semiHidden/>
    <w:qFormat/>
    <w:uiPriority w:val="0"/>
    <w:rPr>
      <w:rFonts w:ascii="微软雅黑" w:hAnsi="微软雅黑" w:eastAsia="微软雅黑"/>
      <w:b/>
      <w:bCs/>
      <w:kern w:val="2"/>
      <w:sz w:val="24"/>
      <w:szCs w:val="28"/>
      <w:lang w:val="zh-CN"/>
    </w:rPr>
  </w:style>
  <w:style w:type="paragraph" w:customStyle="1" w:styleId="304">
    <w:name w:val="样式 样式 标题 4h4H4Fab-4T5Ref Heading 1rh1Heading sqlsect 1.2.3.... +..."/>
    <w:basedOn w:val="305"/>
    <w:link w:val="303"/>
    <w:semiHidden/>
    <w:qFormat/>
    <w:uiPriority w:val="0"/>
    <w:pPr>
      <w:tabs>
        <w:tab w:val="left" w:pos="2356"/>
      </w:tabs>
    </w:pPr>
  </w:style>
  <w:style w:type="paragraph" w:customStyle="1" w:styleId="305">
    <w:name w:val="样式 标题 4h4H4Fab-4T5Ref Heading 1rh1Heading sqlsect 1.2.3...."/>
    <w:basedOn w:val="8"/>
    <w:link w:val="413"/>
    <w:semiHidden/>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semiHidden/>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rFonts w:ascii="宋体" w:hAnsi="宋体"/>
      <w:b/>
      <w:bCs/>
      <w:kern w:val="2"/>
      <w:sz w:val="24"/>
      <w:szCs w:val="24"/>
    </w:rPr>
  </w:style>
  <w:style w:type="character" w:customStyle="1" w:styleId="308">
    <w:name w:val="正文文本缩进 2 字符"/>
    <w:link w:val="39"/>
    <w:semiHidden/>
    <w:qFormat/>
    <w:uiPriority w:val="0"/>
    <w:rPr>
      <w:rFonts w:ascii="宋体" w:hAnsi="宋体"/>
      <w:sz w:val="28"/>
    </w:rPr>
  </w:style>
  <w:style w:type="character" w:customStyle="1" w:styleId="309">
    <w:name w:val="Char Char5"/>
    <w:semiHidden/>
    <w:qFormat/>
    <w:uiPriority w:val="0"/>
    <w:rPr>
      <w:rFonts w:ascii="宋体" w:hAnsi="Courier New" w:eastAsia="宋体"/>
      <w:kern w:val="2"/>
      <w:sz w:val="21"/>
      <w:lang w:val="en-US" w:eastAsia="zh-CN"/>
    </w:rPr>
  </w:style>
  <w:style w:type="character" w:customStyle="1" w:styleId="310">
    <w:name w:val="脚注文本 字符"/>
    <w:link w:val="52"/>
    <w:semiHidden/>
    <w:qFormat/>
    <w:uiPriority w:val="0"/>
    <w:rPr>
      <w:rFonts w:ascii="Calibri" w:hAnsi="宋体"/>
      <w:color w:val="0000FF"/>
      <w:sz w:val="21"/>
    </w:rPr>
  </w:style>
  <w:style w:type="character" w:customStyle="1" w:styleId="311">
    <w:name w:val="称呼 Char1"/>
    <w:semiHidden/>
    <w:qFormat/>
    <w:uiPriority w:val="0"/>
    <w:rPr>
      <w:rFonts w:ascii="Times New Roman" w:hAnsi="Times New Roman" w:eastAsia="宋体" w:cs="Times New Roman"/>
      <w:szCs w:val="24"/>
    </w:rPr>
  </w:style>
  <w:style w:type="character" w:customStyle="1" w:styleId="312">
    <w:name w:val="正文1 Char"/>
    <w:semiHidden/>
    <w:qFormat/>
    <w:uiPriority w:val="0"/>
    <w:rPr>
      <w:rFonts w:ascii="宋体" w:eastAsia="宋体"/>
      <w:snapToGrid w:val="0"/>
      <w:color w:val="000000"/>
      <w:kern w:val="28"/>
      <w:sz w:val="28"/>
      <w:lang w:val="en-US" w:eastAsia="zh-CN" w:bidi="ar-SA"/>
    </w:rPr>
  </w:style>
  <w:style w:type="character" w:customStyle="1" w:styleId="313">
    <w:name w:val="正文缩进 Char1"/>
    <w:semiHidden/>
    <w:qFormat/>
    <w:uiPriority w:val="0"/>
    <w:rPr>
      <w:rFonts w:ascii="宋体" w:eastAsia="宋体"/>
      <w:snapToGrid w:val="0"/>
      <w:color w:val="000000"/>
      <w:kern w:val="28"/>
      <w:sz w:val="28"/>
      <w:lang w:val="en-US" w:eastAsia="zh-CN" w:bidi="ar-SA"/>
    </w:rPr>
  </w:style>
  <w:style w:type="character" w:customStyle="1" w:styleId="314">
    <w:name w:val="font21"/>
    <w:semiHidden/>
    <w:qFormat/>
    <w:uiPriority w:val="0"/>
    <w:rPr>
      <w:rFonts w:hint="eastAsia" w:ascii="宋体" w:hAnsi="宋体" w:eastAsia="宋体"/>
      <w:kern w:val="2"/>
      <w:sz w:val="28"/>
      <w:szCs w:val="28"/>
      <w:lang w:val="en-US" w:eastAsia="zh-CN" w:bidi="ar-SA"/>
    </w:rPr>
  </w:style>
  <w:style w:type="character" w:customStyle="1" w:styleId="315">
    <w:name w:val="Char Char26"/>
    <w:semiHidden/>
    <w:qFormat/>
    <w:uiPriority w:val="6"/>
    <w:rPr>
      <w:kern w:val="1"/>
      <w:sz w:val="21"/>
      <w:szCs w:val="24"/>
    </w:rPr>
  </w:style>
  <w:style w:type="character" w:customStyle="1" w:styleId="316">
    <w:name w:val="Item List Char"/>
    <w:link w:val="317"/>
    <w:semiHidden/>
    <w:qFormat/>
    <w:uiPriority w:val="0"/>
    <w:rPr>
      <w:rFonts w:ascii="Arial"/>
      <w:bCs/>
      <w:sz w:val="21"/>
      <w:szCs w:val="21"/>
    </w:rPr>
  </w:style>
  <w:style w:type="paragraph" w:customStyle="1" w:styleId="317">
    <w:name w:val="Item List"/>
    <w:link w:val="316"/>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semiHidden/>
    <w:qFormat/>
    <w:uiPriority w:val="0"/>
    <w:rPr>
      <w:rFonts w:ascii="Times New Roman" w:hAnsi="Times New Roman" w:eastAsia="宋体" w:cs="Times New Roman"/>
      <w:sz w:val="18"/>
      <w:szCs w:val="18"/>
    </w:rPr>
  </w:style>
  <w:style w:type="character" w:customStyle="1" w:styleId="319">
    <w:name w:val="纯文本 Char1"/>
    <w:link w:val="320"/>
    <w:semiHidden/>
    <w:qFormat/>
    <w:uiPriority w:val="0"/>
    <w:rPr>
      <w:rFonts w:ascii="宋体" w:hAnsi="Courier New"/>
    </w:rPr>
  </w:style>
  <w:style w:type="paragraph" w:customStyle="1" w:styleId="320">
    <w:name w:val="纯文本1"/>
    <w:basedOn w:val="1"/>
    <w:link w:val="319"/>
    <w:semiHidden/>
    <w:qFormat/>
    <w:uiPriority w:val="0"/>
    <w:pPr>
      <w:adjustRightInd/>
    </w:pPr>
    <w:rPr>
      <w:rFonts w:hAnsi="Courier New"/>
      <w:kern w:val="0"/>
      <w:sz w:val="20"/>
      <w:szCs w:val="20"/>
    </w:rPr>
  </w:style>
  <w:style w:type="character" w:customStyle="1" w:styleId="321">
    <w:name w:val="正文文本首行缩进 字符"/>
    <w:link w:val="5"/>
    <w:semiHidden/>
    <w:qFormat/>
    <w:uiPriority w:val="0"/>
    <w:rPr>
      <w:rFonts w:ascii="宋体" w:hAnsi="Calibri"/>
      <w:kern w:val="2"/>
      <w:sz w:val="24"/>
      <w:lang w:val="zh-CN"/>
    </w:rPr>
  </w:style>
  <w:style w:type="character" w:customStyle="1" w:styleId="322">
    <w:name w:val="h3 Char"/>
    <w:semiHidden/>
    <w:qFormat/>
    <w:uiPriority w:val="0"/>
    <w:rPr>
      <w:rFonts w:eastAsia="宋体"/>
      <w:b/>
      <w:kern w:val="2"/>
      <w:sz w:val="32"/>
      <w:lang w:val="en-US" w:eastAsia="zh-CN" w:bidi="ar-SA"/>
    </w:rPr>
  </w:style>
  <w:style w:type="character" w:customStyle="1" w:styleId="323">
    <w:name w:val="dandyren_title1"/>
    <w:semiHidden/>
    <w:qFormat/>
    <w:uiPriority w:val="0"/>
    <w:rPr>
      <w:b/>
      <w:bCs/>
      <w:color w:val="FF6633"/>
      <w:sz w:val="18"/>
      <w:szCs w:val="18"/>
    </w:rPr>
  </w:style>
  <w:style w:type="character" w:customStyle="1" w:styleId="324">
    <w:name w:val="Char Char31"/>
    <w:semiHidden/>
    <w:qFormat/>
    <w:uiPriority w:val="6"/>
    <w:rPr>
      <w:rFonts w:ascii="Arial" w:hAnsi="Arial" w:eastAsia="黑体"/>
      <w:kern w:val="1"/>
      <w:sz w:val="24"/>
      <w:szCs w:val="24"/>
    </w:rPr>
  </w:style>
  <w:style w:type="character" w:customStyle="1" w:styleId="325">
    <w:name w:val="h Char1"/>
    <w:semiHidden/>
    <w:qFormat/>
    <w:uiPriority w:val="0"/>
    <w:rPr>
      <w:sz w:val="18"/>
      <w:szCs w:val="18"/>
    </w:rPr>
  </w:style>
  <w:style w:type="character" w:customStyle="1" w:styleId="326">
    <w:name w:val="solutionfonts"/>
    <w:semiHidden/>
    <w:qFormat/>
    <w:uiPriority w:val="0"/>
  </w:style>
  <w:style w:type="character" w:customStyle="1" w:styleId="327">
    <w:name w:val="标题 4 字符1"/>
    <w:link w:val="8"/>
    <w:qFormat/>
    <w:uiPriority w:val="0"/>
    <w:rPr>
      <w:rFonts w:ascii="宋体" w:hAnsi="宋体"/>
      <w:b/>
      <w:bCs/>
      <w:kern w:val="2"/>
      <w:sz w:val="30"/>
      <w:szCs w:val="28"/>
      <w:lang w:val="zh-CN"/>
    </w:rPr>
  </w:style>
  <w:style w:type="character" w:customStyle="1" w:styleId="328">
    <w:name w:val="首行缩进 Char"/>
    <w:semiHidden/>
    <w:qFormat/>
    <w:uiPriority w:val="0"/>
    <w:rPr>
      <w:rFonts w:ascii="宋体" w:eastAsia="宋体"/>
      <w:kern w:val="2"/>
      <w:sz w:val="24"/>
      <w:lang w:val="en-US" w:eastAsia="zh-CN" w:bidi="ar-SA"/>
    </w:rPr>
  </w:style>
  <w:style w:type="character" w:customStyle="1" w:styleId="329">
    <w:name w:val="Char Char52"/>
    <w:semiHidden/>
    <w:qFormat/>
    <w:uiPriority w:val="0"/>
    <w:rPr>
      <w:rFonts w:ascii="宋体" w:hAnsi="Courier New" w:eastAsia="宋体"/>
      <w:kern w:val="2"/>
      <w:sz w:val="21"/>
      <w:lang w:val="en-US" w:eastAsia="zh-CN"/>
    </w:rPr>
  </w:style>
  <w:style w:type="character" w:customStyle="1" w:styleId="330">
    <w:name w:val="正文文本 3 字符"/>
    <w:link w:val="25"/>
    <w:semiHidden/>
    <w:qFormat/>
    <w:uiPriority w:val="0"/>
    <w:rPr>
      <w:rFonts w:ascii="宋体" w:hAnsi="宋体"/>
      <w:kern w:val="2"/>
      <w:sz w:val="24"/>
    </w:rPr>
  </w:style>
  <w:style w:type="character" w:customStyle="1" w:styleId="331">
    <w:name w:val="font31"/>
    <w:semiHidden/>
    <w:qFormat/>
    <w:uiPriority w:val="0"/>
    <w:rPr>
      <w:rFonts w:hint="eastAsia" w:ascii="仿宋" w:hAnsi="仿宋" w:eastAsia="仿宋" w:cs="仿宋"/>
      <w:color w:val="000000"/>
      <w:sz w:val="20"/>
      <w:szCs w:val="20"/>
      <w:u w:val="none"/>
    </w:rPr>
  </w:style>
  <w:style w:type="character" w:customStyle="1" w:styleId="332">
    <w:name w:val="正文说明 Char"/>
    <w:link w:val="333"/>
    <w:semiHidden/>
    <w:qFormat/>
    <w:uiPriority w:val="0"/>
    <w:rPr>
      <w:rFonts w:ascii="宋体" w:hAnsi="宋体"/>
      <w:sz w:val="24"/>
      <w:szCs w:val="24"/>
    </w:rPr>
  </w:style>
  <w:style w:type="paragraph" w:customStyle="1" w:styleId="333">
    <w:name w:val="正文说明"/>
    <w:basedOn w:val="1"/>
    <w:link w:val="332"/>
    <w:semiHidden/>
    <w:qFormat/>
    <w:uiPriority w:val="0"/>
    <w:pPr>
      <w:adjustRightInd/>
    </w:pPr>
    <w:rPr>
      <w:kern w:val="0"/>
    </w:rPr>
  </w:style>
  <w:style w:type="character" w:customStyle="1" w:styleId="334">
    <w:name w:val="脚注文本 Char1"/>
    <w:semiHidden/>
    <w:qFormat/>
    <w:uiPriority w:val="0"/>
    <w:rPr>
      <w:rFonts w:ascii="Times New Roman" w:hAnsi="Times New Roman" w:eastAsia="宋体" w:cs="Times New Roman"/>
      <w:sz w:val="18"/>
      <w:szCs w:val="18"/>
    </w:rPr>
  </w:style>
  <w:style w:type="character" w:customStyle="1" w:styleId="335">
    <w:name w:val="Char Char1211"/>
    <w:semiHidden/>
    <w:qFormat/>
    <w:uiPriority w:val="0"/>
    <w:rPr>
      <w:rFonts w:ascii="仿宋_GB2312" w:eastAsia="仿宋_GB2312"/>
      <w:b/>
      <w:bCs/>
      <w:kern w:val="2"/>
      <w:sz w:val="24"/>
      <w:szCs w:val="24"/>
      <w:lang w:val="zh-CN" w:eastAsia="zh-CN" w:bidi="ar-SA"/>
    </w:rPr>
  </w:style>
  <w:style w:type="character" w:customStyle="1" w:styleId="336">
    <w:name w:val="标题 Char"/>
    <w:semiHidden/>
    <w:qFormat/>
    <w:uiPriority w:val="0"/>
    <w:rPr>
      <w:rFonts w:eastAsia="宋体"/>
      <w:b/>
      <w:sz w:val="24"/>
      <w:lang w:val="en-GB" w:eastAsia="zh-CN" w:bidi="ar-SA"/>
    </w:rPr>
  </w:style>
  <w:style w:type="character" w:customStyle="1" w:styleId="337">
    <w:name w:val="Char Char35"/>
    <w:semiHidden/>
    <w:qFormat/>
    <w:uiPriority w:val="6"/>
    <w:rPr>
      <w:rFonts w:ascii="Arial" w:hAnsi="Arial" w:eastAsia="黑体"/>
      <w:b/>
      <w:kern w:val="1"/>
      <w:sz w:val="28"/>
      <w:szCs w:val="28"/>
      <w:lang w:val="zh-CN"/>
    </w:rPr>
  </w:style>
  <w:style w:type="character" w:customStyle="1" w:styleId="338">
    <w:name w:val="纯文本 Char Char Char"/>
    <w:semiHidden/>
    <w:qFormat/>
    <w:uiPriority w:val="0"/>
    <w:rPr>
      <w:rFonts w:ascii="宋体" w:hAnsi="Courier New" w:eastAsia="宋体"/>
      <w:kern w:val="2"/>
      <w:sz w:val="21"/>
      <w:lang w:val="en-US" w:eastAsia="zh-CN" w:bidi="ar-SA"/>
    </w:rPr>
  </w:style>
  <w:style w:type="character" w:customStyle="1" w:styleId="339">
    <w:name w:val="Table Text Char"/>
    <w:link w:val="340"/>
    <w:semiHidden/>
    <w:qFormat/>
    <w:uiPriority w:val="0"/>
    <w:rPr>
      <w:rFonts w:ascii="宋体" w:hAnsi="宋体"/>
      <w:sz w:val="24"/>
      <w:szCs w:val="24"/>
    </w:rPr>
  </w:style>
  <w:style w:type="paragraph" w:customStyle="1" w:styleId="340">
    <w:name w:val="Table Text"/>
    <w:basedOn w:val="1"/>
    <w:link w:val="339"/>
    <w:semiHidden/>
    <w:qFormat/>
    <w:uiPriority w:val="0"/>
    <w:pPr>
      <w:widowControl/>
      <w:spacing w:before="60" w:after="60"/>
      <w:jc w:val="left"/>
    </w:pPr>
    <w:rPr>
      <w:kern w:val="0"/>
    </w:rPr>
  </w:style>
  <w:style w:type="character" w:customStyle="1" w:styleId="341">
    <w:name w:val="正文1 Char1"/>
    <w:semiHidden/>
    <w:qFormat/>
    <w:uiPriority w:val="0"/>
    <w:rPr>
      <w:rFonts w:ascii="仿宋_GB2312" w:hAnsi="Courier New" w:eastAsia="仿宋_GB2312"/>
      <w:kern w:val="28"/>
      <w:sz w:val="24"/>
      <w:szCs w:val="24"/>
      <w:lang w:val="en-US" w:eastAsia="zh-CN"/>
    </w:rPr>
  </w:style>
  <w:style w:type="character" w:customStyle="1" w:styleId="342">
    <w:name w:val="页脚 Char1"/>
    <w:semiHidden/>
    <w:qFormat/>
    <w:uiPriority w:val="0"/>
    <w:rPr>
      <w:rFonts w:eastAsia="宋体"/>
      <w:kern w:val="2"/>
      <w:sz w:val="18"/>
      <w:szCs w:val="18"/>
      <w:lang w:val="en-US" w:eastAsia="zh-CN" w:bidi="ar-SA"/>
    </w:rPr>
  </w:style>
  <w:style w:type="character" w:customStyle="1" w:styleId="343">
    <w:name w:val="Bold"/>
    <w:semiHidden/>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3"/>
    <w:semiHidden/>
    <w:qFormat/>
    <w:uiPriority w:val="99"/>
    <w:rPr>
      <w:rFonts w:ascii="宋体" w:hAnsi="宋体"/>
      <w:kern w:val="2"/>
      <w:sz w:val="24"/>
      <w:szCs w:val="24"/>
    </w:rPr>
  </w:style>
  <w:style w:type="character" w:customStyle="1" w:styleId="345">
    <w:name w:val="签名 字符"/>
    <w:link w:val="44"/>
    <w:semiHidden/>
    <w:qFormat/>
    <w:uiPriority w:val="0"/>
    <w:rPr>
      <w:rFonts w:ascii="宋体" w:hAnsi="宋体" w:eastAsia="仿宋_GB2312"/>
      <w:sz w:val="24"/>
    </w:rPr>
  </w:style>
  <w:style w:type="character" w:customStyle="1" w:styleId="346">
    <w:name w:val="hui3"/>
    <w:semiHidden/>
    <w:qFormat/>
    <w:uiPriority w:val="0"/>
    <w:rPr>
      <w:color w:val="333333"/>
    </w:rPr>
  </w:style>
  <w:style w:type="character" w:customStyle="1" w:styleId="347">
    <w:name w:val="Char Char17"/>
    <w:semiHidden/>
    <w:qFormat/>
    <w:uiPriority w:val="6"/>
    <w:rPr>
      <w:rFonts w:eastAsia="仿宋_GB2312"/>
      <w:sz w:val="24"/>
    </w:rPr>
  </w:style>
  <w:style w:type="character" w:customStyle="1" w:styleId="348">
    <w:name w:val="标题 4 字符"/>
    <w:semiHidden/>
    <w:qFormat/>
    <w:uiPriority w:val="99"/>
    <w:rPr>
      <w:rFonts w:ascii="等线 Light" w:hAnsi="等线 Light" w:eastAsia="等线 Light" w:cs="Times New Roman"/>
      <w:b/>
      <w:bCs/>
      <w:snapToGrid w:val="0"/>
      <w:kern w:val="0"/>
      <w:sz w:val="28"/>
      <w:szCs w:val="28"/>
    </w:rPr>
  </w:style>
  <w:style w:type="character" w:customStyle="1" w:styleId="349">
    <w:name w:val="Char Char37"/>
    <w:semiHidden/>
    <w:qFormat/>
    <w:uiPriority w:val="6"/>
    <w:rPr>
      <w:b/>
      <w:kern w:val="1"/>
      <w:sz w:val="44"/>
      <w:szCs w:val="44"/>
    </w:rPr>
  </w:style>
  <w:style w:type="character" w:customStyle="1" w:styleId="350">
    <w:name w:val="列出段落 Char"/>
    <w:semiHidden/>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semiHidden/>
    <w:qFormat/>
    <w:uiPriority w:val="0"/>
    <w:rPr>
      <w:rFonts w:ascii="仿宋_GB2312" w:hAnsi="宋体" w:eastAsia="仿宋_GB2312"/>
      <w:kern w:val="2"/>
      <w:sz w:val="24"/>
      <w:szCs w:val="24"/>
    </w:rPr>
  </w:style>
  <w:style w:type="paragraph" w:customStyle="1" w:styleId="353">
    <w:name w:val="公文正文"/>
    <w:basedOn w:val="1"/>
    <w:link w:val="352"/>
    <w:semiHidden/>
    <w:qFormat/>
    <w:uiPriority w:val="0"/>
    <w:pPr>
      <w:adjustRightInd/>
      <w:spacing w:before="156"/>
      <w:ind w:firstLine="360"/>
    </w:pPr>
    <w:rPr>
      <w:rFonts w:ascii="仿宋_GB2312" w:eastAsia="仿宋_GB2312"/>
    </w:rPr>
  </w:style>
  <w:style w:type="character" w:customStyle="1" w:styleId="354">
    <w:name w:val="Table Text Char1"/>
    <w:semiHidden/>
    <w:qFormat/>
    <w:uiPriority w:val="0"/>
    <w:rPr>
      <w:rFonts w:eastAsia="宋体"/>
      <w:sz w:val="24"/>
      <w:szCs w:val="24"/>
      <w:lang w:val="en-US" w:eastAsia="zh-CN" w:bidi="ar-SA"/>
    </w:rPr>
  </w:style>
  <w:style w:type="character" w:customStyle="1" w:styleId="355">
    <w:name w:val="标题 1 Char Char"/>
    <w:semiHidden/>
    <w:qFormat/>
    <w:uiPriority w:val="0"/>
    <w:rPr>
      <w:rFonts w:hint="eastAsia" w:ascii="宋体" w:hAnsi="宋体" w:eastAsia="宋体"/>
      <w:b/>
      <w:spacing w:val="-2"/>
      <w:sz w:val="24"/>
      <w:lang w:val="en-US" w:eastAsia="zh-CN" w:bidi="ar-SA"/>
    </w:rPr>
  </w:style>
  <w:style w:type="character" w:customStyle="1" w:styleId="356">
    <w:name w:val="正文（缩进2汉字） Char"/>
    <w:link w:val="357"/>
    <w:semiHidden/>
    <w:qFormat/>
    <w:uiPriority w:val="0"/>
    <w:rPr>
      <w:rFonts w:ascii="宋体" w:hAnsi="宋体"/>
    </w:rPr>
  </w:style>
  <w:style w:type="paragraph" w:customStyle="1" w:styleId="357">
    <w:name w:val="正文（缩进2汉字）"/>
    <w:basedOn w:val="1"/>
    <w:link w:val="356"/>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semiHidden/>
    <w:qFormat/>
    <w:uiPriority w:val="0"/>
    <w:rPr>
      <w:kern w:val="2"/>
      <w:sz w:val="21"/>
      <w:szCs w:val="24"/>
      <w:lang w:bidi="ar-SA"/>
    </w:rPr>
  </w:style>
  <w:style w:type="character" w:customStyle="1" w:styleId="360">
    <w:name w:val="tw4winError"/>
    <w:semiHidden/>
    <w:qFormat/>
    <w:uiPriority w:val="0"/>
    <w:rPr>
      <w:rFonts w:ascii="Courier New" w:hAnsi="Courier New" w:cs="Courier New"/>
      <w:color w:val="00FF00"/>
      <w:sz w:val="40"/>
      <w:szCs w:val="40"/>
    </w:rPr>
  </w:style>
  <w:style w:type="character" w:customStyle="1" w:styleId="361">
    <w:name w:val="Body Text(ch) Char Char"/>
    <w:semiHidden/>
    <w:qFormat/>
    <w:uiPriority w:val="0"/>
    <w:rPr>
      <w:rFonts w:ascii="宋体"/>
      <w:kern w:val="2"/>
      <w:sz w:val="24"/>
      <w:szCs w:val="21"/>
      <w:lang w:val="zh-CN"/>
    </w:rPr>
  </w:style>
  <w:style w:type="character" w:customStyle="1" w:styleId="362">
    <w:name w:val="正文首行缩进两字 Char"/>
    <w:semiHidden/>
    <w:qFormat/>
    <w:uiPriority w:val="0"/>
    <w:rPr>
      <w:sz w:val="24"/>
      <w:szCs w:val="24"/>
      <w:lang w:val="en-US" w:eastAsia="zh-CN" w:bidi="ar-SA"/>
    </w:rPr>
  </w:style>
  <w:style w:type="character" w:customStyle="1" w:styleId="363">
    <w:name w:val="正文文本 Char"/>
    <w:semiHidden/>
    <w:qFormat/>
    <w:uiPriority w:val="0"/>
    <w:rPr>
      <w:rFonts w:eastAsia="宋体"/>
      <w:kern w:val="2"/>
      <w:sz w:val="24"/>
      <w:szCs w:val="24"/>
      <w:lang w:val="en-US" w:eastAsia="zh-CN" w:bidi="ar-SA"/>
    </w:rPr>
  </w:style>
  <w:style w:type="character" w:customStyle="1" w:styleId="364">
    <w:name w:val="文档结构图 字符1"/>
    <w:semiHidden/>
    <w:qFormat/>
    <w:uiPriority w:val="0"/>
    <w:rPr>
      <w:rFonts w:ascii="宋体" w:hAnsi="Calibri" w:eastAsia="黑体" w:cs="Arial"/>
      <w:snapToGrid w:val="0"/>
      <w:kern w:val="2"/>
      <w:sz w:val="18"/>
      <w:szCs w:val="18"/>
    </w:rPr>
  </w:style>
  <w:style w:type="character" w:customStyle="1" w:styleId="365">
    <w:name w:val="content"/>
    <w:semiHidden/>
    <w:qFormat/>
    <w:uiPriority w:val="0"/>
  </w:style>
  <w:style w:type="character" w:customStyle="1" w:styleId="366">
    <w:name w:val="tw4winPopup"/>
    <w:semiHidden/>
    <w:qFormat/>
    <w:uiPriority w:val="0"/>
    <w:rPr>
      <w:rFonts w:ascii="Courier New" w:hAnsi="Courier New" w:cs="Courier New"/>
      <w:color w:val="008000"/>
      <w:lang w:val="en-US" w:eastAsia="zh-CN"/>
    </w:rPr>
  </w:style>
  <w:style w:type="character" w:customStyle="1" w:styleId="367">
    <w:name w:val="param-name"/>
    <w:semiHidden/>
    <w:qFormat/>
    <w:uiPriority w:val="99"/>
    <w:rPr>
      <w:rFonts w:ascii="Arial" w:hAnsi="Arial" w:eastAsia="黑体" w:cs="Arial"/>
      <w:snapToGrid w:val="0"/>
      <w:kern w:val="0"/>
      <w:szCs w:val="21"/>
    </w:rPr>
  </w:style>
  <w:style w:type="character" w:customStyle="1" w:styleId="368">
    <w:name w:val="标准正文格式 Char"/>
    <w:semiHidden/>
    <w:qFormat/>
    <w:uiPriority w:val="0"/>
    <w:rPr>
      <w:rFonts w:ascii="宋体" w:eastAsia="仿宋_GB2312" w:cs="宋体"/>
      <w:color w:val="000000"/>
      <w:sz w:val="24"/>
      <w:lang w:val="en-US" w:eastAsia="zh-CN" w:bidi="ar-SA"/>
    </w:rPr>
  </w:style>
  <w:style w:type="character" w:customStyle="1" w:styleId="369">
    <w:name w:val="Char Char212"/>
    <w:semiHidden/>
    <w:qFormat/>
    <w:uiPriority w:val="0"/>
    <w:rPr>
      <w:rFonts w:eastAsia="宋体"/>
      <w:b/>
      <w:bCs/>
      <w:kern w:val="2"/>
      <w:sz w:val="21"/>
      <w:szCs w:val="24"/>
      <w:lang w:val="en-US" w:eastAsia="zh-CN" w:bidi="ar-SA"/>
    </w:rPr>
  </w:style>
  <w:style w:type="character" w:customStyle="1" w:styleId="370">
    <w:name w:val="文档结构图 Char"/>
    <w:semiHidden/>
    <w:qFormat/>
    <w:uiPriority w:val="0"/>
    <w:rPr>
      <w:rFonts w:eastAsia="宋体"/>
      <w:kern w:val="2"/>
      <w:sz w:val="21"/>
      <w:szCs w:val="24"/>
      <w:lang w:val="en-US" w:eastAsia="zh-CN" w:bidi="ar-SA"/>
    </w:rPr>
  </w:style>
  <w:style w:type="character" w:customStyle="1" w:styleId="371">
    <w:name w:val="zbggmain style9"/>
    <w:semiHidden/>
    <w:qFormat/>
    <w:uiPriority w:val="0"/>
  </w:style>
  <w:style w:type="character" w:customStyle="1" w:styleId="372">
    <w:name w:val="Char Char16"/>
    <w:semiHidden/>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semiHidden/>
    <w:qFormat/>
    <w:uiPriority w:val="0"/>
    <w:rPr>
      <w:rFonts w:eastAsia="宋体"/>
      <w:b/>
      <w:sz w:val="24"/>
      <w:lang w:val="en-GB" w:eastAsia="zh-CN"/>
    </w:rPr>
  </w:style>
  <w:style w:type="character" w:customStyle="1" w:styleId="375">
    <w:name w:val="正文文本缩进 3 字符"/>
    <w:link w:val="54"/>
    <w:semiHidden/>
    <w:qFormat/>
    <w:uiPriority w:val="0"/>
    <w:rPr>
      <w:rFonts w:ascii="宋体" w:hAnsi="宋体"/>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semiHidden/>
    <w:qFormat/>
    <w:uiPriority w:val="99"/>
    <w:rPr>
      <w:kern w:val="2"/>
      <w:sz w:val="18"/>
      <w:szCs w:val="18"/>
    </w:rPr>
  </w:style>
  <w:style w:type="character" w:customStyle="1" w:styleId="378">
    <w:name w:val="Char Char33"/>
    <w:semiHidden/>
    <w:qFormat/>
    <w:uiPriority w:val="6"/>
    <w:rPr>
      <w:rFonts w:ascii="Arial" w:hAnsi="Arial" w:eastAsia="黑体"/>
      <w:b/>
      <w:kern w:val="1"/>
      <w:sz w:val="24"/>
      <w:szCs w:val="24"/>
    </w:rPr>
  </w:style>
  <w:style w:type="character" w:customStyle="1" w:styleId="379">
    <w:name w:val="b11_01b Char"/>
    <w:link w:val="380"/>
    <w:semiHidden/>
    <w:qFormat/>
    <w:uiPriority w:val="0"/>
    <w:rPr>
      <w:rFonts w:ascii="Verdana" w:hAnsi="Verdana"/>
      <w:b/>
      <w:bCs/>
      <w:color w:val="4A82CA"/>
      <w:sz w:val="17"/>
      <w:szCs w:val="17"/>
    </w:rPr>
  </w:style>
  <w:style w:type="paragraph" w:customStyle="1" w:styleId="380">
    <w:name w:val="b11_01b"/>
    <w:basedOn w:val="1"/>
    <w:next w:val="1"/>
    <w:link w:val="379"/>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semiHidden/>
    <w:qFormat/>
    <w:uiPriority w:val="6"/>
    <w:rPr>
      <w:rFonts w:ascii="仿宋_GB2312" w:eastAsia="仿宋_GB2312"/>
      <w:b/>
      <w:bCs/>
      <w:kern w:val="2"/>
      <w:sz w:val="24"/>
      <w:szCs w:val="24"/>
      <w:lang w:val="zh-CN" w:eastAsia="zh-CN" w:bidi="ar-SA"/>
    </w:rPr>
  </w:style>
  <w:style w:type="character" w:customStyle="1" w:styleId="382">
    <w:name w:val="Footer-Even Char"/>
    <w:semiHidden/>
    <w:qFormat/>
    <w:uiPriority w:val="0"/>
    <w:rPr>
      <w:rFonts w:eastAsia="宋体"/>
      <w:kern w:val="2"/>
      <w:sz w:val="18"/>
      <w:lang w:val="en-US" w:eastAsia="zh-CN" w:bidi="ar-SA"/>
    </w:rPr>
  </w:style>
  <w:style w:type="character" w:customStyle="1" w:styleId="383">
    <w:name w:val="页脚 字符2"/>
    <w:link w:val="42"/>
    <w:qFormat/>
    <w:locked/>
    <w:uiPriority w:val="99"/>
    <w:rPr>
      <w:rFonts w:ascii="宋体" w:hAnsi="宋体" w:eastAsia="宋体" w:cs="宋体"/>
      <w:color w:val="000000" w:themeColor="text1"/>
      <w:kern w:val="2"/>
      <w:sz w:val="18"/>
      <w:szCs w:val="18"/>
      <w:lang w:val="en-US" w:eastAsia="zh-CN" w:bidi="ar-SA"/>
      <w14:textFill>
        <w14:solidFill>
          <w14:schemeClr w14:val="tx1"/>
        </w14:solidFill>
      </w14:textFill>
    </w:rPr>
  </w:style>
  <w:style w:type="character" w:customStyle="1" w:styleId="384">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5">
    <w:name w:val="Char Char61"/>
    <w:semiHidden/>
    <w:qFormat/>
    <w:uiPriority w:val="6"/>
    <w:rPr>
      <w:rFonts w:eastAsia="宋体"/>
      <w:kern w:val="2"/>
      <w:sz w:val="21"/>
      <w:szCs w:val="24"/>
      <w:lang w:val="en-US" w:eastAsia="zh-CN" w:bidi="ar-SA"/>
    </w:rPr>
  </w:style>
  <w:style w:type="character" w:customStyle="1" w:styleId="386">
    <w:name w:val="正文文字缩进 2 Char Char"/>
    <w:semiHidden/>
    <w:qFormat/>
    <w:uiPriority w:val="0"/>
    <w:rPr>
      <w:rFonts w:ascii="宋体"/>
      <w:sz w:val="28"/>
    </w:rPr>
  </w:style>
  <w:style w:type="character" w:customStyle="1" w:styleId="387">
    <w:name w:val="f141"/>
    <w:semiHidden/>
    <w:qFormat/>
    <w:uiPriority w:val="0"/>
    <w:rPr>
      <w:rFonts w:ascii="Tahoma" w:hAnsi="Tahoma" w:eastAsia="宋体"/>
      <w:b/>
      <w:kern w:val="2"/>
      <w:sz w:val="21"/>
      <w:szCs w:val="21"/>
      <w:lang w:val="en-US" w:eastAsia="zh-CN" w:bidi="ar-SA"/>
    </w:rPr>
  </w:style>
  <w:style w:type="character" w:customStyle="1" w:styleId="388">
    <w:name w:val="段落 Char Char"/>
    <w:link w:val="389"/>
    <w:semiHidden/>
    <w:qFormat/>
    <w:uiPriority w:val="0"/>
    <w:rPr>
      <w:rFonts w:ascii="宋体" w:hAnsi="宋体"/>
      <w:sz w:val="24"/>
    </w:rPr>
  </w:style>
  <w:style w:type="paragraph" w:customStyle="1" w:styleId="389">
    <w:name w:val="段落"/>
    <w:basedOn w:val="1"/>
    <w:link w:val="388"/>
    <w:semiHidden/>
    <w:qFormat/>
    <w:uiPriority w:val="0"/>
    <w:pPr>
      <w:adjustRightInd/>
      <w:ind w:firstLine="480"/>
    </w:pPr>
    <w:rPr>
      <w:kern w:val="0"/>
      <w:szCs w:val="20"/>
    </w:rPr>
  </w:style>
  <w:style w:type="character" w:customStyle="1" w:styleId="390">
    <w:name w:val="标题 3 Char2"/>
    <w:semiHidden/>
    <w:qFormat/>
    <w:uiPriority w:val="0"/>
    <w:rPr>
      <w:rFonts w:eastAsia="宋体"/>
      <w:b/>
      <w:bCs/>
      <w:kern w:val="2"/>
      <w:sz w:val="32"/>
      <w:szCs w:val="32"/>
      <w:lang w:val="en-US" w:eastAsia="zh-CN" w:bidi="ar-SA"/>
    </w:rPr>
  </w:style>
  <w:style w:type="character" w:customStyle="1" w:styleId="391">
    <w:name w:val="apple-converted-space"/>
    <w:semiHidden/>
    <w:qFormat/>
    <w:uiPriority w:val="0"/>
  </w:style>
  <w:style w:type="character" w:customStyle="1" w:styleId="392">
    <w:name w:val="页眉 字符2"/>
    <w:link w:val="43"/>
    <w:semiHidden/>
    <w:qFormat/>
    <w:uiPriority w:val="99"/>
    <w:rPr>
      <w:rFonts w:ascii="宋体" w:hAnsi="宋体"/>
      <w:kern w:val="2"/>
      <w:sz w:val="18"/>
      <w:szCs w:val="18"/>
    </w:rPr>
  </w:style>
  <w:style w:type="character" w:customStyle="1" w:styleId="393">
    <w:name w:val="Char Char9"/>
    <w:semiHidden/>
    <w:qFormat/>
    <w:uiPriority w:val="0"/>
    <w:rPr>
      <w:rFonts w:eastAsia="宋体"/>
      <w:kern w:val="2"/>
      <w:sz w:val="18"/>
      <w:szCs w:val="18"/>
      <w:lang w:val="en-US" w:eastAsia="zh-CN" w:bidi="ar-SA"/>
    </w:rPr>
  </w:style>
  <w:style w:type="character" w:customStyle="1" w:styleId="394">
    <w:name w:val="Char Char41"/>
    <w:semiHidden/>
    <w:qFormat/>
    <w:uiPriority w:val="0"/>
    <w:rPr>
      <w:rFonts w:eastAsia="宋体"/>
      <w:b/>
      <w:sz w:val="24"/>
      <w:lang w:val="en-GB" w:eastAsia="zh-CN" w:bidi="ar-SA"/>
    </w:rPr>
  </w:style>
  <w:style w:type="character" w:customStyle="1" w:styleId="395">
    <w:name w:val="large1"/>
    <w:semiHidden/>
    <w:qFormat/>
    <w:uiPriority w:val="0"/>
    <w:rPr>
      <w:rFonts w:hint="eastAsia" w:ascii="宋体" w:hAnsi="宋体" w:eastAsia="宋体"/>
      <w:sz w:val="21"/>
      <w:szCs w:val="21"/>
    </w:rPr>
  </w:style>
  <w:style w:type="character" w:customStyle="1" w:styleId="396">
    <w:name w:val="正文段 Char"/>
    <w:link w:val="397"/>
    <w:semiHidden/>
    <w:qFormat/>
    <w:uiPriority w:val="0"/>
    <w:rPr>
      <w:rFonts w:ascii="宋体" w:hAnsi="宋体"/>
      <w:sz w:val="24"/>
    </w:rPr>
  </w:style>
  <w:style w:type="paragraph" w:customStyle="1" w:styleId="397">
    <w:name w:val="正文段"/>
    <w:basedOn w:val="1"/>
    <w:link w:val="396"/>
    <w:semiHidden/>
    <w:qFormat/>
    <w:uiPriority w:val="0"/>
    <w:pPr>
      <w:widowControl/>
      <w:snapToGrid w:val="0"/>
      <w:spacing w:after="156" w:afterLines="50"/>
    </w:pPr>
    <w:rPr>
      <w:kern w:val="0"/>
      <w:szCs w:val="20"/>
    </w:rPr>
  </w:style>
  <w:style w:type="character" w:customStyle="1" w:styleId="398">
    <w:name w:val="Char Char13"/>
    <w:semiHidden/>
    <w:qFormat/>
    <w:uiPriority w:val="6"/>
    <w:rPr>
      <w:rFonts w:ascii="宋体" w:hAnsi="宋体"/>
      <w:kern w:val="1"/>
      <w:sz w:val="21"/>
      <w:szCs w:val="24"/>
    </w:rPr>
  </w:style>
  <w:style w:type="character" w:customStyle="1" w:styleId="399">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semiHidden/>
    <w:qFormat/>
    <w:uiPriority w:val="0"/>
    <w:rPr>
      <w:rFonts w:ascii="宋体" w:hAnsi="宋体"/>
      <w:kern w:val="2"/>
      <w:sz w:val="24"/>
      <w:szCs w:val="22"/>
    </w:rPr>
  </w:style>
  <w:style w:type="paragraph" w:customStyle="1" w:styleId="401">
    <w:name w:val="冯广丽"/>
    <w:basedOn w:val="1"/>
    <w:link w:val="400"/>
    <w:semiHidden/>
    <w:qFormat/>
    <w:uiPriority w:val="0"/>
    <w:pPr>
      <w:adjustRightInd/>
      <w:ind w:firstLine="480"/>
    </w:pPr>
    <w:rPr>
      <w:szCs w:val="22"/>
    </w:rPr>
  </w:style>
  <w:style w:type="character" w:customStyle="1" w:styleId="402">
    <w:name w:val="批注文字 字符"/>
    <w:semiHidden/>
    <w:qFormat/>
    <w:uiPriority w:val="0"/>
    <w:rPr>
      <w:rFonts w:ascii="Arial" w:hAnsi="Arial" w:eastAsia="黑体" w:cs="Arial"/>
      <w:snapToGrid w:val="0"/>
      <w:kern w:val="0"/>
      <w:szCs w:val="21"/>
    </w:rPr>
  </w:style>
  <w:style w:type="character" w:customStyle="1" w:styleId="403">
    <w:name w:val="Char Char161"/>
    <w:semiHidden/>
    <w:qFormat/>
    <w:uiPriority w:val="0"/>
    <w:rPr>
      <w:rFonts w:eastAsia="宋体"/>
      <w:b/>
      <w:kern w:val="2"/>
      <w:sz w:val="32"/>
      <w:lang w:val="en-US" w:eastAsia="zh-CN"/>
    </w:rPr>
  </w:style>
  <w:style w:type="character" w:customStyle="1" w:styleId="404">
    <w:name w:val="javascript"/>
    <w:semiHidden/>
    <w:qFormat/>
    <w:uiPriority w:val="0"/>
  </w:style>
  <w:style w:type="character" w:customStyle="1" w:styleId="405">
    <w:name w:val="图名 Char"/>
    <w:semiHidden/>
    <w:qFormat/>
    <w:uiPriority w:val="0"/>
    <w:rPr>
      <w:rFonts w:ascii="Arial" w:hAnsi="Arial" w:eastAsia="黑体"/>
      <w:kern w:val="2"/>
      <w:sz w:val="24"/>
      <w:szCs w:val="24"/>
      <w:lang w:val="en-US" w:eastAsia="zh-CN" w:bidi="ar-SA"/>
    </w:rPr>
  </w:style>
  <w:style w:type="character" w:customStyle="1" w:styleId="406">
    <w:name w:val="Used by Word for text of Help footnotes Char Char"/>
    <w:semiHidden/>
    <w:qFormat/>
    <w:uiPriority w:val="0"/>
    <w:rPr>
      <w:rFonts w:ascii="Times New Roman" w:hAnsi="Times New Roman" w:eastAsia="宋体" w:cs="Times New Roman"/>
      <w:sz w:val="20"/>
      <w:szCs w:val="20"/>
    </w:rPr>
  </w:style>
  <w:style w:type="character" w:customStyle="1" w:styleId="407">
    <w:name w:val="编号，小四 Char"/>
    <w:link w:val="408"/>
    <w:semiHidden/>
    <w:qFormat/>
    <w:uiPriority w:val="0"/>
    <w:rPr>
      <w:rFonts w:ascii="Arial" w:hAnsi="Arial"/>
      <w:sz w:val="24"/>
    </w:rPr>
  </w:style>
  <w:style w:type="paragraph" w:customStyle="1" w:styleId="408">
    <w:name w:val="编号，小四"/>
    <w:basedOn w:val="1"/>
    <w:link w:val="407"/>
    <w:semiHidden/>
    <w:qFormat/>
    <w:uiPriority w:val="0"/>
    <w:pPr>
      <w:tabs>
        <w:tab w:val="left" w:pos="432"/>
      </w:tabs>
      <w:adjustRightInd/>
      <w:ind w:left="432" w:hanging="432"/>
    </w:pPr>
    <w:rPr>
      <w:rFonts w:ascii="Arial" w:hAnsi="Arial"/>
      <w:kern w:val="0"/>
      <w:szCs w:val="20"/>
    </w:rPr>
  </w:style>
  <w:style w:type="character" w:customStyle="1" w:styleId="409">
    <w:name w:val="Font Style82"/>
    <w:semiHidden/>
    <w:qFormat/>
    <w:uiPriority w:val="99"/>
    <w:rPr>
      <w:rFonts w:ascii="宋体" w:eastAsia="宋体" w:cs="宋体"/>
      <w:color w:val="000000"/>
      <w:sz w:val="14"/>
      <w:szCs w:val="14"/>
    </w:rPr>
  </w:style>
  <w:style w:type="character" w:customStyle="1" w:styleId="410">
    <w:name w:val="标题 2 Char Char"/>
    <w:semiHidden/>
    <w:qFormat/>
    <w:uiPriority w:val="0"/>
    <w:rPr>
      <w:rFonts w:ascii="楷体_GB2312" w:hAnsi="Arial" w:eastAsia="楷体_GB2312"/>
      <w:b/>
      <w:bCs/>
      <w:kern w:val="2"/>
      <w:sz w:val="24"/>
      <w:szCs w:val="32"/>
      <w:lang w:val="en-US" w:eastAsia="zh-CN" w:bidi="ar-SA"/>
    </w:rPr>
  </w:style>
  <w:style w:type="character" w:customStyle="1" w:styleId="411">
    <w:name w:val="未用 Char"/>
    <w:semiHidden/>
    <w:qFormat/>
    <w:uiPriority w:val="0"/>
    <w:rPr>
      <w:rFonts w:ascii="Arial" w:hAnsi="Arial" w:eastAsia="黑体"/>
      <w:kern w:val="2"/>
      <w:sz w:val="21"/>
      <w:szCs w:val="21"/>
      <w:lang w:val="en-US" w:eastAsia="zh-CN" w:bidi="ar-SA"/>
    </w:rPr>
  </w:style>
  <w:style w:type="character" w:customStyle="1" w:styleId="412">
    <w:name w:val="myp1111"/>
    <w:semiHidden/>
    <w:qFormat/>
    <w:uiPriority w:val="0"/>
    <w:rPr>
      <w:rFonts w:hint="default" w:ascii="ˎ̥" w:hAnsi="ˎ̥"/>
      <w:color w:val="000000"/>
      <w:sz w:val="20"/>
      <w:szCs w:val="20"/>
      <w:u w:val="none"/>
    </w:rPr>
  </w:style>
  <w:style w:type="character" w:customStyle="1" w:styleId="413">
    <w:name w:val="样式 标题 4h4H4Fab-4T5Ref Heading 1rh1Heading sqlsect 1.2.3.... Char"/>
    <w:link w:val="305"/>
    <w:semiHidden/>
    <w:qFormat/>
    <w:uiPriority w:val="0"/>
    <w:rPr>
      <w:rFonts w:ascii="微软雅黑" w:hAnsi="微软雅黑" w:eastAsia="微软雅黑"/>
      <w:b/>
      <w:bCs/>
      <w:kern w:val="2"/>
      <w:sz w:val="24"/>
      <w:szCs w:val="28"/>
      <w:lang w:val="zh-CN"/>
    </w:rPr>
  </w:style>
  <w:style w:type="character" w:customStyle="1" w:styleId="414">
    <w:name w:val="h Char Char"/>
    <w:semiHidden/>
    <w:qFormat/>
    <w:uiPriority w:val="0"/>
    <w:rPr>
      <w:rFonts w:eastAsia="宋体"/>
      <w:kern w:val="2"/>
      <w:sz w:val="18"/>
      <w:lang w:val="en-US" w:eastAsia="zh-CN" w:bidi="ar-SA"/>
    </w:rPr>
  </w:style>
  <w:style w:type="character" w:customStyle="1" w:styleId="415">
    <w:name w:val="仿宋正文 Char"/>
    <w:link w:val="416"/>
    <w:semiHidden/>
    <w:qFormat/>
    <w:uiPriority w:val="0"/>
    <w:rPr>
      <w:rFonts w:ascii="仿宋_GB2312" w:hAnsi="宋体" w:eastAsia="仿宋_GB2312"/>
      <w:kern w:val="2"/>
      <w:sz w:val="24"/>
    </w:rPr>
  </w:style>
  <w:style w:type="paragraph" w:customStyle="1" w:styleId="416">
    <w:name w:val="仿宋正文"/>
    <w:basedOn w:val="1"/>
    <w:link w:val="415"/>
    <w:semiHidden/>
    <w:qFormat/>
    <w:uiPriority w:val="0"/>
    <w:pPr>
      <w:adjustRightInd/>
      <w:ind w:firstLine="480"/>
    </w:pPr>
    <w:rPr>
      <w:rFonts w:ascii="仿宋_GB2312" w:eastAsia="仿宋_GB2312"/>
      <w:szCs w:val="20"/>
    </w:rPr>
  </w:style>
  <w:style w:type="character" w:customStyle="1" w:styleId="417">
    <w:name w:val="正文首行缩进 Char Char Char Char Char Char"/>
    <w:semiHidden/>
    <w:qFormat/>
    <w:uiPriority w:val="0"/>
    <w:rPr>
      <w:rFonts w:ascii="宋体" w:eastAsia="宋体"/>
      <w:kern w:val="2"/>
      <w:sz w:val="24"/>
      <w:lang w:val="zh-CN" w:bidi="ar-SA"/>
    </w:rPr>
  </w:style>
  <w:style w:type="character" w:customStyle="1" w:styleId="418">
    <w:name w:val="样式 宋体"/>
    <w:semiHidden/>
    <w:qFormat/>
    <w:uiPriority w:val="0"/>
    <w:rPr>
      <w:rFonts w:ascii="宋体" w:hAnsi="宋体"/>
      <w:sz w:val="24"/>
    </w:rPr>
  </w:style>
  <w:style w:type="character" w:customStyle="1" w:styleId="419">
    <w:name w:val="tw4winJump"/>
    <w:semiHidden/>
    <w:qFormat/>
    <w:uiPriority w:val="0"/>
    <w:rPr>
      <w:rFonts w:ascii="Courier New" w:hAnsi="Courier New" w:cs="Courier New"/>
      <w:color w:val="008080"/>
      <w:lang w:val="en-US" w:eastAsia="zh-CN"/>
    </w:rPr>
  </w:style>
  <w:style w:type="character" w:customStyle="1" w:styleId="420">
    <w:name w:val="标题 1 字符"/>
    <w:semiHidden/>
    <w:qFormat/>
    <w:uiPriority w:val="9"/>
    <w:rPr>
      <w:rFonts w:ascii="Arial" w:hAnsi="Arial" w:eastAsia="黑体" w:cs="Arial"/>
      <w:b/>
      <w:bCs/>
      <w:snapToGrid w:val="0"/>
      <w:kern w:val="44"/>
      <w:sz w:val="44"/>
      <w:szCs w:val="44"/>
    </w:rPr>
  </w:style>
  <w:style w:type="character" w:customStyle="1" w:styleId="421">
    <w:name w:val="style36"/>
    <w:basedOn w:val="70"/>
    <w:semiHidden/>
    <w:qFormat/>
    <w:uiPriority w:val="0"/>
    <w:rPr>
      <w:rFonts w:ascii="Arial" w:hAnsi="Arial" w:eastAsia="黑体" w:cs="Arial"/>
      <w:snapToGrid w:val="0"/>
      <w:kern w:val="0"/>
      <w:szCs w:val="21"/>
    </w:rPr>
  </w:style>
  <w:style w:type="character" w:customStyle="1" w:styleId="422">
    <w:name w:val="pt9"/>
    <w:semiHidden/>
    <w:qFormat/>
    <w:uiPriority w:val="0"/>
    <w:rPr>
      <w:rFonts w:ascii="仿宋_GB2312" w:eastAsia="微软雅黑"/>
      <w:b/>
      <w:kern w:val="2"/>
      <w:sz w:val="32"/>
      <w:szCs w:val="32"/>
      <w:lang w:val="en-US" w:eastAsia="zh-CN" w:bidi="ar-SA"/>
    </w:rPr>
  </w:style>
  <w:style w:type="character" w:customStyle="1" w:styleId="423">
    <w:name w:val="DO_NOT_TRANSLATE"/>
    <w:semiHidden/>
    <w:qFormat/>
    <w:uiPriority w:val="0"/>
    <w:rPr>
      <w:rFonts w:ascii="Courier New" w:hAnsi="Courier New" w:cs="Courier New"/>
      <w:color w:val="800000"/>
      <w:lang w:val="en-US" w:eastAsia="zh-CN"/>
    </w:rPr>
  </w:style>
  <w:style w:type="character" w:customStyle="1" w:styleId="424">
    <w:name w:val="标书1 Char1"/>
    <w:semiHidden/>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semiHidden/>
    <w:qFormat/>
    <w:uiPriority w:val="6"/>
    <w:rPr>
      <w:rFonts w:ascii="宋体" w:hAnsi="宋体"/>
      <w:kern w:val="1"/>
      <w:sz w:val="24"/>
      <w:szCs w:val="21"/>
      <w:lang w:val="zh-CN"/>
    </w:rPr>
  </w:style>
  <w:style w:type="character" w:customStyle="1" w:styleId="428">
    <w:name w:val="样式 正文缩进 + 首行缩进:  2 字符 Char Char"/>
    <w:link w:val="429"/>
    <w:semiHidden/>
    <w:qFormat/>
    <w:uiPriority w:val="0"/>
    <w:rPr>
      <w:rFonts w:ascii="Calibri" w:hAnsi="宋体"/>
      <w:kern w:val="2"/>
      <w:sz w:val="24"/>
    </w:rPr>
  </w:style>
  <w:style w:type="paragraph" w:customStyle="1" w:styleId="429">
    <w:name w:val="样式 正文缩进 + 首行缩进:  2 字符"/>
    <w:basedOn w:val="18"/>
    <w:link w:val="428"/>
    <w:semiHidden/>
    <w:qFormat/>
    <w:uiPriority w:val="0"/>
    <w:pPr>
      <w:widowControl w:val="0"/>
      <w:adjustRightInd/>
      <w:snapToGrid/>
      <w:spacing w:line="360" w:lineRule="auto"/>
      <w:ind w:firstLine="200"/>
    </w:pPr>
    <w:rPr>
      <w:rFonts w:ascii="Calibri"/>
      <w:snapToGrid/>
      <w:color w:val="auto"/>
      <w:kern w:val="2"/>
      <w:sz w:val="24"/>
    </w:rPr>
  </w:style>
  <w:style w:type="character" w:customStyle="1" w:styleId="430">
    <w:name w:val="正文文本 字符"/>
    <w:link w:val="4"/>
    <w:semiHidden/>
    <w:qFormat/>
    <w:uiPriority w:val="0"/>
    <w:rPr>
      <w:rFonts w:ascii="宋体" w:hAnsi="Arial" w:cs="Arial"/>
      <w:snapToGrid w:val="0"/>
      <w:kern w:val="2"/>
      <w:sz w:val="24"/>
      <w:szCs w:val="21"/>
      <w:lang w:val="zh-CN"/>
    </w:rPr>
  </w:style>
  <w:style w:type="character" w:customStyle="1" w:styleId="431">
    <w:name w:val="gray6"/>
    <w:basedOn w:val="70"/>
    <w:semiHidden/>
    <w:qFormat/>
    <w:uiPriority w:val="0"/>
    <w:rPr>
      <w:rFonts w:ascii="Arial" w:hAnsi="Arial" w:eastAsia="黑体" w:cs="Arial"/>
      <w:snapToGrid w:val="0"/>
      <w:kern w:val="0"/>
      <w:szCs w:val="21"/>
    </w:rPr>
  </w:style>
  <w:style w:type="character" w:customStyle="1" w:styleId="432">
    <w:name w:val="hui"/>
    <w:basedOn w:val="70"/>
    <w:semiHidden/>
    <w:qFormat/>
    <w:uiPriority w:val="0"/>
    <w:rPr>
      <w:rFonts w:ascii="Arial" w:hAnsi="Arial" w:eastAsia="黑体" w:cs="Arial"/>
      <w:snapToGrid w:val="0"/>
      <w:kern w:val="0"/>
      <w:szCs w:val="21"/>
    </w:rPr>
  </w:style>
  <w:style w:type="character" w:customStyle="1" w:styleId="433">
    <w:name w:val="哈哈正文 Char Char"/>
    <w:semiHidden/>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9"/>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semiHidden/>
    <w:qFormat/>
    <w:uiPriority w:val="0"/>
    <w:pPr>
      <w:autoSpaceDE w:val="0"/>
      <w:autoSpaceDN w:val="0"/>
      <w:jc w:val="center"/>
    </w:pPr>
    <w:rPr>
      <w:rFonts w:ascii="Arial" w:hAnsi="Arial"/>
      <w:kern w:val="0"/>
      <w:szCs w:val="21"/>
    </w:rPr>
  </w:style>
  <w:style w:type="paragraph" w:customStyle="1" w:styleId="436">
    <w:name w:val="正文文本 2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semiHidden/>
    <w:qFormat/>
    <w:uiPriority w:val="0"/>
    <w:pPr>
      <w:adjustRightInd/>
      <w:jc w:val="center"/>
    </w:pPr>
    <w:rPr>
      <w:rFonts w:cs="宋体"/>
      <w:b/>
      <w:bCs/>
      <w:color w:val="000000"/>
      <w:szCs w:val="21"/>
    </w:rPr>
  </w:style>
  <w:style w:type="paragraph" w:customStyle="1" w:styleId="438">
    <w:name w:val="目录标题"/>
    <w:basedOn w:val="1"/>
    <w:semiHidden/>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39">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semiHidden/>
    <w:qFormat/>
    <w:uiPriority w:val="0"/>
    <w:pPr>
      <w:adjustRightInd/>
      <w:jc w:val="center"/>
    </w:pPr>
    <w:rPr>
      <w:rFonts w:cs="宋体"/>
      <w:b/>
      <w:bCs/>
      <w:szCs w:val="20"/>
    </w:rPr>
  </w:style>
  <w:style w:type="paragraph" w:customStyle="1" w:styleId="441">
    <w:name w:val="标题4_自定义"/>
    <w:basedOn w:val="8"/>
    <w:semiHidden/>
    <w:qFormat/>
    <w:uiPriority w:val="0"/>
    <w:pPr>
      <w:adjustRightInd/>
    </w:pPr>
    <w:rPr>
      <w:rFonts w:ascii="Verdana" w:eastAsia="Verdana"/>
      <w:sz w:val="21"/>
      <w:lang w:val="en-US"/>
    </w:rPr>
  </w:style>
  <w:style w:type="paragraph" w:customStyle="1" w:styleId="442">
    <w:name w:val="正文 内标 序号标"/>
    <w:basedOn w:val="443"/>
    <w:semiHidden/>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semiHidden/>
    <w:qFormat/>
    <w:uiPriority w:val="0"/>
    <w:pPr>
      <w:spacing w:before="120"/>
      <w:ind w:firstLine="567"/>
    </w:pPr>
    <w:rPr>
      <w:rFonts w:ascii="Arial" w:hAnsi="Arial"/>
      <w:sz w:val="20"/>
      <w:szCs w:val="20"/>
    </w:rPr>
  </w:style>
  <w:style w:type="paragraph" w:customStyle="1" w:styleId="444">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semiHidden/>
    <w:qFormat/>
    <w:uiPriority w:val="0"/>
    <w:pPr>
      <w:tabs>
        <w:tab w:val="left" w:pos="0"/>
      </w:tabs>
      <w:adjustRightInd/>
      <w:spacing w:line="300" w:lineRule="auto"/>
      <w:ind w:left="425"/>
    </w:pPr>
    <w:rPr>
      <w:rFonts w:hAnsi="Calibri"/>
      <w:szCs w:val="20"/>
    </w:rPr>
  </w:style>
  <w:style w:type="paragraph" w:customStyle="1" w:styleId="446">
    <w:name w:val="reader-word-layer"/>
    <w:basedOn w:val="1"/>
    <w:semiHidden/>
    <w:qFormat/>
    <w:uiPriority w:val="0"/>
    <w:pPr>
      <w:widowControl/>
      <w:adjustRightInd/>
      <w:spacing w:before="100" w:beforeAutospacing="1" w:after="100" w:afterAutospacing="1"/>
      <w:jc w:val="left"/>
    </w:pPr>
    <w:rPr>
      <w:rFonts w:cs="宋体"/>
      <w:kern w:val="0"/>
    </w:rPr>
  </w:style>
  <w:style w:type="paragraph" w:customStyle="1" w:styleId="447">
    <w:name w:val="修订2"/>
    <w:semiHidden/>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49">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cs="宋体"/>
      <w:kern w:val="0"/>
      <w:sz w:val="20"/>
      <w:szCs w:val="20"/>
    </w:rPr>
  </w:style>
  <w:style w:type="paragraph" w:customStyle="1" w:styleId="450">
    <w:name w:val="文章标题"/>
    <w:next w:val="451"/>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semiHidden/>
    <w:qFormat/>
    <w:uiPriority w:val="0"/>
    <w:pPr>
      <w:adjustRightInd/>
    </w:pPr>
    <w:rPr>
      <w:rFonts w:ascii="Tahoma" w:hAnsi="Tahoma"/>
      <w:szCs w:val="20"/>
    </w:rPr>
  </w:style>
  <w:style w:type="paragraph" w:customStyle="1" w:styleId="453">
    <w:name w:val="style82 f9a f9a f9a"/>
    <w:basedOn w:val="1"/>
    <w:semiHidden/>
    <w:qFormat/>
    <w:uiPriority w:val="0"/>
    <w:pPr>
      <w:widowControl/>
      <w:spacing w:before="100" w:beforeAutospacing="1" w:after="100" w:afterAutospacing="1" w:line="276" w:lineRule="auto"/>
      <w:jc w:val="left"/>
    </w:pPr>
    <w:rPr>
      <w:kern w:val="0"/>
      <w:szCs w:val="20"/>
    </w:rPr>
  </w:style>
  <w:style w:type="paragraph" w:customStyle="1" w:styleId="454">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semiHidden/>
    <w:qFormat/>
    <w:uiPriority w:val="0"/>
    <w:pPr>
      <w:tabs>
        <w:tab w:val="left" w:pos="360"/>
      </w:tabs>
    </w:pPr>
    <w:rPr>
      <w:szCs w:val="20"/>
    </w:rPr>
  </w:style>
  <w:style w:type="paragraph" w:customStyle="1" w:styleId="456">
    <w:name w:val="Char Char11 Char Char Char"/>
    <w:basedOn w:val="1"/>
    <w:semiHidden/>
    <w:qFormat/>
    <w:uiPriority w:val="0"/>
    <w:rPr>
      <w:szCs w:val="20"/>
    </w:rPr>
  </w:style>
  <w:style w:type="paragraph" w:customStyle="1" w:styleId="457">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semiHidden/>
    <w:qFormat/>
    <w:uiPriority w:val="0"/>
    <w:pPr>
      <w:adjustRightInd/>
      <w:spacing w:line="500" w:lineRule="exact"/>
      <w:ind w:firstLine="560"/>
    </w:pPr>
    <w:rPr>
      <w:rFonts w:eastAsia="仿宋_GB2312"/>
      <w:sz w:val="28"/>
      <w:szCs w:val="20"/>
    </w:rPr>
  </w:style>
  <w:style w:type="paragraph" w:customStyle="1" w:styleId="459">
    <w:name w:val="样式3"/>
    <w:basedOn w:val="460"/>
    <w:semiHidden/>
    <w:qFormat/>
    <w:uiPriority w:val="0"/>
    <w:pPr>
      <w:tabs>
        <w:tab w:val="left" w:pos="2790"/>
        <w:tab w:val="left" w:pos="4230"/>
      </w:tabs>
      <w:spacing w:before="312" w:beforeLines="100"/>
      <w:jc w:val="left"/>
    </w:pPr>
  </w:style>
  <w:style w:type="paragraph" w:customStyle="1" w:styleId="460">
    <w:name w:val="样式2"/>
    <w:basedOn w:val="1"/>
    <w:semiHidden/>
    <w:qFormat/>
    <w:uiPriority w:val="0"/>
    <w:pPr>
      <w:tabs>
        <w:tab w:val="left" w:pos="2790"/>
        <w:tab w:val="left" w:pos="4230"/>
      </w:tabs>
      <w:autoSpaceDE w:val="0"/>
      <w:autoSpaceDN w:val="0"/>
      <w:snapToGrid w:val="0"/>
      <w:jc w:val="center"/>
      <w:outlineLvl w:val="1"/>
    </w:pPr>
    <w:rPr>
      <w:rFonts w:ascii="仿宋_GB2312" w:eastAsia="仿宋_GB2312"/>
      <w:b/>
      <w:bCs/>
      <w:kern w:val="0"/>
      <w:sz w:val="32"/>
      <w:szCs w:val="30"/>
      <w:lang w:val="zh-CN"/>
    </w:rPr>
  </w:style>
  <w:style w:type="paragraph" w:customStyle="1" w:styleId="461">
    <w:name w:val="Char Char1 Char Char1 Char Char1"/>
    <w:basedOn w:val="1"/>
    <w:semiHidden/>
    <w:qFormat/>
    <w:uiPriority w:val="0"/>
    <w:pPr>
      <w:tabs>
        <w:tab w:val="left" w:pos="840"/>
      </w:tabs>
      <w:ind w:left="840" w:hanging="420"/>
    </w:pPr>
    <w:rPr>
      <w:rFonts w:ascii="Tahoma" w:hAnsi="Tahoma"/>
    </w:rPr>
  </w:style>
  <w:style w:type="paragraph" w:customStyle="1" w:styleId="462">
    <w:name w:val="Z5"/>
    <w:basedOn w:val="1"/>
    <w:next w:val="1"/>
    <w:semiHidden/>
    <w:qFormat/>
    <w:uiPriority w:val="0"/>
    <w:pPr>
      <w:tabs>
        <w:tab w:val="left" w:pos="2100"/>
      </w:tabs>
      <w:adjustRightInd/>
      <w:spacing w:before="240"/>
      <w:outlineLvl w:val="4"/>
    </w:pPr>
    <w:rPr>
      <w:rFonts w:ascii="Tahoma" w:hAnsi="Tahoma" w:eastAsia="幼圆"/>
    </w:rPr>
  </w:style>
  <w:style w:type="paragraph" w:customStyle="1" w:styleId="463">
    <w:name w:val="标书标题2"/>
    <w:basedOn w:val="3"/>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464">
    <w:name w:val="样式 仿宋_GB2312 三号 加粗 黑色 居中 行距: 1.5 倍行距"/>
    <w:basedOn w:val="1"/>
    <w:semiHidden/>
    <w:qFormat/>
    <w:uiPriority w:val="0"/>
    <w:pPr>
      <w:jc w:val="center"/>
    </w:pPr>
    <w:rPr>
      <w:rFonts w:ascii="仿宋_GB2312" w:eastAsia="仿宋_GB2312" w:cs="宋体"/>
      <w:b/>
      <w:bCs/>
      <w:color w:val="000000"/>
      <w:sz w:val="28"/>
      <w:szCs w:val="20"/>
    </w:rPr>
  </w:style>
  <w:style w:type="paragraph" w:customStyle="1" w:styleId="465">
    <w:name w:val="正文21"/>
    <w:basedOn w:val="1"/>
    <w:semiHidden/>
    <w:qFormat/>
    <w:uiPriority w:val="0"/>
    <w:pPr>
      <w:adjustRightInd/>
      <w:spacing w:before="156"/>
      <w:ind w:firstLine="510"/>
    </w:pPr>
    <w:rPr>
      <w:szCs w:val="20"/>
    </w:rPr>
  </w:style>
  <w:style w:type="paragraph" w:customStyle="1" w:styleId="466">
    <w:name w:val="Test2"/>
    <w:basedOn w:val="3"/>
    <w:semiHidden/>
    <w:qFormat/>
    <w:uiPriority w:val="0"/>
    <w:pPr>
      <w:widowControl/>
      <w:adjustRightInd w:val="0"/>
      <w:snapToGrid w:val="0"/>
      <w:spacing w:before="360" w:after="360" w:line="240" w:lineRule="atLeast"/>
    </w:pPr>
    <w:rPr>
      <w:kern w:val="0"/>
      <w:sz w:val="28"/>
      <w:lang w:val="en-US"/>
    </w:rPr>
  </w:style>
  <w:style w:type="paragraph" w:customStyle="1" w:styleId="467">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468">
    <w:name w:val="Char1"/>
    <w:basedOn w:val="1"/>
    <w:semiHidden/>
    <w:qFormat/>
    <w:uiPriority w:val="0"/>
    <w:rPr>
      <w:rFonts w:ascii="仿宋_GB2312" w:eastAsia="仿宋_GB2312"/>
      <w:b/>
      <w:sz w:val="32"/>
      <w:szCs w:val="32"/>
    </w:rPr>
  </w:style>
  <w:style w:type="paragraph" w:customStyle="1" w:styleId="469">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semiHidden/>
    <w:qFormat/>
    <w:uiPriority w:val="0"/>
    <w:rPr>
      <w:kern w:val="0"/>
      <w:szCs w:val="20"/>
    </w:rPr>
  </w:style>
  <w:style w:type="paragraph" w:customStyle="1" w:styleId="471">
    <w:name w:val="样式 宋体 行距: 1.5 倍行距 首行缩进:  2 字符"/>
    <w:basedOn w:val="1"/>
    <w:semiHidden/>
    <w:qFormat/>
    <w:uiPriority w:val="0"/>
    <w:pPr>
      <w:adjustRightInd/>
      <w:ind w:firstLine="420"/>
    </w:pPr>
    <w:rPr>
      <w:szCs w:val="20"/>
    </w:rPr>
  </w:style>
  <w:style w:type="paragraph" w:customStyle="1" w:styleId="472">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semiHidden/>
    <w:qFormat/>
    <w:uiPriority w:val="0"/>
    <w:pPr>
      <w:keepNext/>
      <w:tabs>
        <w:tab w:val="left" w:pos="360"/>
      </w:tabs>
      <w:spacing w:before="0" w:after="0"/>
      <w:outlineLvl w:val="5"/>
    </w:pPr>
  </w:style>
  <w:style w:type="paragraph" w:customStyle="1" w:styleId="474">
    <w:name w:val="5级标题"/>
    <w:basedOn w:val="475"/>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77">
    <w:name w:val="Char2 Char Char"/>
    <w:basedOn w:val="1"/>
    <w:semiHidden/>
    <w:qFormat/>
    <w:uiPriority w:val="0"/>
    <w:pPr>
      <w:adjustRightInd/>
    </w:pPr>
    <w:rPr>
      <w:rFonts w:ascii="Tahoma" w:hAnsi="Tahoma"/>
      <w:szCs w:val="20"/>
    </w:rPr>
  </w:style>
  <w:style w:type="paragraph" w:customStyle="1" w:styleId="478">
    <w:name w:val="_Style 11"/>
    <w:basedOn w:val="1"/>
    <w:semiHidden/>
    <w:qFormat/>
    <w:uiPriority w:val="34"/>
    <w:pPr>
      <w:adjustRightInd/>
      <w:ind w:firstLine="420"/>
    </w:pPr>
    <w:rPr>
      <w:rFonts w:eastAsia="仿宋_GB2312"/>
      <w:sz w:val="28"/>
    </w:rPr>
  </w:style>
  <w:style w:type="paragraph" w:customStyle="1" w:styleId="479">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kern w:val="0"/>
      <w:sz w:val="20"/>
      <w:szCs w:val="20"/>
    </w:rPr>
  </w:style>
  <w:style w:type="paragraph" w:customStyle="1" w:styleId="480">
    <w:name w:val="Char Char Char"/>
    <w:basedOn w:val="1"/>
    <w:semiHidden/>
    <w:qFormat/>
    <w:uiPriority w:val="0"/>
    <w:rPr>
      <w:rFonts w:ascii="Tahoma" w:hAnsi="Tahoma"/>
      <w:szCs w:val="20"/>
    </w:rPr>
  </w:style>
  <w:style w:type="paragraph" w:customStyle="1" w:styleId="481">
    <w:name w:val="数字标题6"/>
    <w:basedOn w:val="10"/>
    <w:next w:val="1"/>
    <w:semiHidden/>
    <w:qFormat/>
    <w:uiPriority w:val="0"/>
    <w:pPr>
      <w:tabs>
        <w:tab w:val="left" w:pos="1080"/>
      </w:tabs>
      <w:ind w:left="1080" w:hanging="1080"/>
    </w:pPr>
    <w:rPr>
      <w:rFonts w:ascii="Times New Roman" w:hAnsi="Times New Roman" w:eastAsia="宋体"/>
      <w:i/>
    </w:rPr>
  </w:style>
  <w:style w:type="paragraph" w:customStyle="1" w:styleId="482">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semiHidden/>
    <w:qFormat/>
    <w:uiPriority w:val="99"/>
    <w:rPr>
      <w:szCs w:val="22"/>
    </w:rPr>
  </w:style>
  <w:style w:type="paragraph" w:customStyle="1" w:styleId="484">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semiHidden/>
    <w:qFormat/>
    <w:uiPriority w:val="6"/>
    <w:rPr>
      <w:rFonts w:ascii="Tahoma" w:hAnsi="Tahoma" w:cs="仿宋_GB2312"/>
      <w:szCs w:val="20"/>
    </w:rPr>
  </w:style>
  <w:style w:type="paragraph" w:customStyle="1" w:styleId="486">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cs="宋体"/>
      <w:color w:val="000000"/>
      <w:kern w:val="0"/>
      <w:szCs w:val="21"/>
    </w:rPr>
  </w:style>
  <w:style w:type="paragraph" w:customStyle="1" w:styleId="487">
    <w:name w:val="Char Char1 Char1"/>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488">
    <w:name w:val="目录1"/>
    <w:basedOn w:val="1"/>
    <w:semiHidden/>
    <w:qFormat/>
    <w:uiPriority w:val="0"/>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489">
    <w:name w:val="MM Topic 2"/>
    <w:basedOn w:val="3"/>
    <w:semiHidden/>
    <w:qFormat/>
    <w:uiPriority w:val="0"/>
    <w:pPr>
      <w:tabs>
        <w:tab w:val="left" w:pos="1260"/>
      </w:tabs>
      <w:ind w:left="1260" w:hanging="420"/>
    </w:pPr>
    <w:rPr>
      <w:rFonts w:ascii="Arial" w:eastAsia="黑体"/>
      <w:lang w:val="en-US"/>
    </w:rPr>
  </w:style>
  <w:style w:type="paragraph" w:customStyle="1" w:styleId="490">
    <w:name w:val="五级无标题条"/>
    <w:basedOn w:val="1"/>
    <w:semiHidden/>
    <w:qFormat/>
    <w:uiPriority w:val="0"/>
    <w:pPr>
      <w:adjustRightInd/>
    </w:pPr>
  </w:style>
  <w:style w:type="paragraph" w:customStyle="1" w:styleId="491">
    <w:name w:val="Char5"/>
    <w:basedOn w:val="1"/>
    <w:semiHidden/>
    <w:qFormat/>
    <w:uiPriority w:val="0"/>
    <w:rPr>
      <w:rFonts w:ascii="仿宋_GB2312" w:eastAsia="仿宋_GB2312"/>
      <w:b/>
      <w:sz w:val="32"/>
      <w:szCs w:val="32"/>
    </w:rPr>
  </w:style>
  <w:style w:type="paragraph" w:customStyle="1" w:styleId="492">
    <w:name w:val="TOC 标题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3">
    <w:name w:val="彩色列表 - 强调文字颜色 12"/>
    <w:basedOn w:val="1"/>
    <w:semiHidden/>
    <w:qFormat/>
    <w:uiPriority w:val="0"/>
    <w:pPr>
      <w:adjustRightInd/>
      <w:ind w:firstLine="420"/>
    </w:pPr>
    <w:rPr>
      <w:rFonts w:ascii="Calibri" w:hAnsi="Calibri"/>
      <w:szCs w:val="22"/>
    </w:rPr>
  </w:style>
  <w:style w:type="paragraph" w:customStyle="1" w:styleId="494">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5">
    <w:name w:val="Char2"/>
    <w:basedOn w:val="1"/>
    <w:semiHidden/>
    <w:qFormat/>
    <w:uiPriority w:val="0"/>
    <w:rPr>
      <w:rFonts w:ascii="仿宋_GB2312" w:eastAsia="仿宋_GB2312"/>
      <w:b/>
      <w:sz w:val="32"/>
      <w:szCs w:val="32"/>
    </w:rPr>
  </w:style>
  <w:style w:type="paragraph" w:customStyle="1" w:styleId="496">
    <w:name w:val="数字标题3"/>
    <w:basedOn w:val="7"/>
    <w:next w:val="1"/>
    <w:semiHidden/>
    <w:qFormat/>
    <w:uiPriority w:val="0"/>
    <w:pPr>
      <w:spacing w:line="240" w:lineRule="auto"/>
    </w:pPr>
    <w:rPr>
      <w:sz w:val="28"/>
      <w:szCs w:val="28"/>
    </w:rPr>
  </w:style>
  <w:style w:type="paragraph" w:customStyle="1" w:styleId="497">
    <w:name w:val="FA正文"/>
    <w:basedOn w:val="1"/>
    <w:semiHidden/>
    <w:qFormat/>
    <w:uiPriority w:val="0"/>
    <w:pPr>
      <w:ind w:firstLine="480"/>
    </w:pPr>
    <w:rPr>
      <w:szCs w:val="20"/>
    </w:rPr>
  </w:style>
  <w:style w:type="paragraph" w:customStyle="1" w:styleId="498">
    <w:name w:val="MM Topic 5"/>
    <w:basedOn w:val="9"/>
    <w:semiHidden/>
    <w:qFormat/>
    <w:uiPriority w:val="0"/>
    <w:pPr>
      <w:tabs>
        <w:tab w:val="left" w:pos="2520"/>
      </w:tabs>
      <w:adjustRightInd/>
      <w:ind w:left="2520" w:hanging="420"/>
    </w:pPr>
  </w:style>
  <w:style w:type="paragraph" w:customStyle="1" w:styleId="499">
    <w:name w:val="Char Char Char Char Char Char Char Char Char Char1"/>
    <w:basedOn w:val="1"/>
    <w:semiHidden/>
    <w:qFormat/>
    <w:uiPriority w:val="0"/>
    <w:rPr>
      <w:rFonts w:ascii="仿宋_GB2312" w:eastAsia="仿宋_GB2312"/>
      <w:b/>
      <w:sz w:val="32"/>
      <w:szCs w:val="32"/>
    </w:rPr>
  </w:style>
  <w:style w:type="paragraph" w:customStyle="1" w:styleId="500">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eastAsia="微软雅黑"/>
      <w:kern w:val="0"/>
      <w:sz w:val="20"/>
      <w:szCs w:val="20"/>
    </w:rPr>
  </w:style>
  <w:style w:type="paragraph" w:customStyle="1" w:styleId="501">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semiHidden/>
    <w:qFormat/>
    <w:uiPriority w:val="0"/>
    <w:rPr>
      <w:rFonts w:ascii="仿宋_GB2312" w:eastAsia="仿宋_GB2312"/>
      <w:b/>
      <w:sz w:val="32"/>
      <w:szCs w:val="32"/>
    </w:rPr>
  </w:style>
  <w:style w:type="paragraph" w:customStyle="1" w:styleId="503">
    <w:name w:val="Char2 Char Char Char1"/>
    <w:basedOn w:val="1"/>
    <w:semiHidden/>
    <w:qFormat/>
    <w:uiPriority w:val="6"/>
    <w:rPr>
      <w:rFonts w:ascii="仿宋_GB2312" w:eastAsia="仿宋_GB2312"/>
      <w:b/>
      <w:sz w:val="32"/>
      <w:szCs w:val="32"/>
    </w:rPr>
  </w:style>
  <w:style w:type="paragraph" w:customStyle="1" w:styleId="504">
    <w:name w:val="默认段落样式"/>
    <w:basedOn w:val="131"/>
    <w:semiHidden/>
    <w:qFormat/>
    <w:uiPriority w:val="0"/>
    <w:pPr>
      <w:spacing w:before="0"/>
      <w:ind w:firstLine="480"/>
      <w:outlineLvl w:val="2"/>
    </w:pPr>
    <w:rPr>
      <w:rFonts w:ascii="仿宋_GB2312" w:eastAsia="仿宋_GB2312"/>
      <w:color w:val="000000"/>
      <w:szCs w:val="24"/>
    </w:rPr>
  </w:style>
  <w:style w:type="paragraph" w:customStyle="1" w:styleId="505">
    <w:name w:val="图中文字"/>
    <w:basedOn w:val="1"/>
    <w:semiHidden/>
    <w:qFormat/>
    <w:uiPriority w:val="0"/>
    <w:pPr>
      <w:snapToGrid w:val="0"/>
      <w:spacing w:line="0" w:lineRule="atLeast"/>
      <w:jc w:val="center"/>
    </w:pPr>
    <w:rPr>
      <w:szCs w:val="20"/>
    </w:rPr>
  </w:style>
  <w:style w:type="paragraph" w:customStyle="1" w:styleId="506">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07">
    <w:name w:val="MM Topic 3"/>
    <w:basedOn w:val="7"/>
    <w:semiHidden/>
    <w:qFormat/>
    <w:uiPriority w:val="0"/>
    <w:pPr>
      <w:tabs>
        <w:tab w:val="left" w:pos="1680"/>
      </w:tabs>
      <w:adjustRightInd/>
      <w:ind w:left="1680" w:hanging="420"/>
    </w:pPr>
  </w:style>
  <w:style w:type="paragraph" w:customStyle="1" w:styleId="508">
    <w:name w:val="标准小四"/>
    <w:basedOn w:val="1"/>
    <w:semiHidden/>
    <w:qFormat/>
    <w:uiPriority w:val="0"/>
    <w:pPr>
      <w:ind w:firstLine="480"/>
    </w:pPr>
    <w:rPr>
      <w:rFonts w:ascii="Arial" w:hAnsi="Arial"/>
      <w:szCs w:val="21"/>
    </w:rPr>
  </w:style>
  <w:style w:type="paragraph" w:customStyle="1" w:styleId="509">
    <w:name w:val="样式 标题 2H2h2Underrubrik1prop2l2Chapter Titlesect 1.2DO NO..."/>
    <w:basedOn w:val="3"/>
    <w:semiHidden/>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semiHidden/>
    <w:qFormat/>
    <w:uiPriority w:val="0"/>
    <w:pPr>
      <w:adjustRightInd/>
      <w:snapToGrid w:val="0"/>
      <w:spacing w:line="300" w:lineRule="auto"/>
    </w:pPr>
    <w:rPr>
      <w:szCs w:val="21"/>
    </w:rPr>
  </w:style>
  <w:style w:type="paragraph" w:customStyle="1" w:styleId="511">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semiHidden/>
    <w:qFormat/>
    <w:uiPriority w:val="6"/>
    <w:pPr>
      <w:adjustRightInd/>
    </w:pPr>
    <w:rPr>
      <w:rFonts w:ascii="Tahoma" w:hAnsi="Tahoma"/>
      <w:szCs w:val="20"/>
    </w:rPr>
  </w:style>
  <w:style w:type="paragraph" w:customStyle="1" w:styleId="513">
    <w:name w:val="列出段落5"/>
    <w:basedOn w:val="1"/>
    <w:semiHidden/>
    <w:qFormat/>
    <w:uiPriority w:val="0"/>
    <w:rPr>
      <w:rFonts w:eastAsia="楷体_GB2312" w:cs="Lucida Sans"/>
    </w:rPr>
  </w:style>
  <w:style w:type="paragraph" w:customStyle="1" w:styleId="514">
    <w:name w:val="font7"/>
    <w:basedOn w:val="1"/>
    <w:semiHidden/>
    <w:qFormat/>
    <w:uiPriority w:val="0"/>
    <w:pPr>
      <w:widowControl/>
      <w:adjustRightInd/>
      <w:spacing w:before="100" w:beforeAutospacing="1" w:after="100" w:afterAutospacing="1"/>
      <w:jc w:val="left"/>
    </w:pPr>
    <w:rPr>
      <w:kern w:val="0"/>
      <w:sz w:val="20"/>
      <w:szCs w:val="20"/>
    </w:rPr>
  </w:style>
  <w:style w:type="paragraph" w:customStyle="1" w:styleId="515">
    <w:name w:val="表格文字"/>
    <w:basedOn w:val="1"/>
    <w:next w:val="18"/>
    <w:semiHidden/>
    <w:qFormat/>
    <w:uiPriority w:val="0"/>
    <w:pPr>
      <w:adjustRightInd/>
    </w:pPr>
    <w:rPr>
      <w:rFonts w:ascii="Arial" w:hAnsi="Arial"/>
      <w:spacing w:val="-5"/>
      <w:kern w:val="0"/>
      <w:szCs w:val="20"/>
    </w:rPr>
  </w:style>
  <w:style w:type="paragraph" w:customStyle="1" w:styleId="516">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8">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cs="宋体"/>
      <w:kern w:val="0"/>
      <w:sz w:val="20"/>
      <w:szCs w:val="20"/>
    </w:rPr>
  </w:style>
  <w:style w:type="paragraph" w:customStyle="1" w:styleId="519">
    <w:name w:val="样式 左侧:  0.85 厘米 首行缩进:  0.85 厘米"/>
    <w:basedOn w:val="1"/>
    <w:semiHidden/>
    <w:qFormat/>
    <w:uiPriority w:val="0"/>
    <w:pPr>
      <w:adjustRightInd/>
      <w:ind w:firstLine="482"/>
    </w:pPr>
    <w:rPr>
      <w:rFonts w:cs="宋体"/>
      <w:szCs w:val="20"/>
    </w:rPr>
  </w:style>
  <w:style w:type="paragraph" w:customStyle="1" w:styleId="520">
    <w:name w:val="Char3 Char Char"/>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semiHidden/>
    <w:qFormat/>
    <w:uiPriority w:val="0"/>
    <w:pPr>
      <w:adjustRightInd/>
      <w:ind w:firstLine="420"/>
    </w:pPr>
    <w:rPr>
      <w:rFonts w:eastAsia="仿宋_GB2312"/>
      <w:sz w:val="28"/>
    </w:rPr>
  </w:style>
  <w:style w:type="paragraph" w:customStyle="1" w:styleId="522">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23">
    <w:name w:val="Bulleting First Indent 1"/>
    <w:basedOn w:val="5"/>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semiHidden/>
    <w:qFormat/>
    <w:uiPriority w:val="0"/>
    <w:pPr>
      <w:adjustRightInd/>
      <w:jc w:val="right"/>
    </w:pPr>
  </w:style>
  <w:style w:type="paragraph" w:customStyle="1" w:styleId="525">
    <w:name w:val="Char Char11 Char Char Char Char Char Char Char Char Char"/>
    <w:basedOn w:val="1"/>
    <w:semiHidden/>
    <w:qFormat/>
    <w:uiPriority w:val="0"/>
    <w:rPr>
      <w:szCs w:val="20"/>
    </w:rPr>
  </w:style>
  <w:style w:type="paragraph" w:customStyle="1" w:styleId="526">
    <w:name w:val="正文1.25"/>
    <w:basedOn w:val="1"/>
    <w:semiHidden/>
    <w:qFormat/>
    <w:uiPriority w:val="0"/>
    <w:pPr>
      <w:adjustRightInd/>
      <w:spacing w:line="300" w:lineRule="auto"/>
      <w:ind w:firstLine="480"/>
    </w:pPr>
    <w:rPr>
      <w:szCs w:val="20"/>
    </w:rPr>
  </w:style>
  <w:style w:type="paragraph" w:customStyle="1" w:styleId="527">
    <w:name w:val="1正文"/>
    <w:basedOn w:val="1"/>
    <w:qFormat/>
    <w:uiPriority w:val="0"/>
    <w:pPr>
      <w:topLinePunct/>
      <w:adjustRightInd/>
    </w:pPr>
    <w:rPr>
      <w:szCs w:val="28"/>
    </w:rPr>
  </w:style>
  <w:style w:type="paragraph" w:customStyle="1" w:styleId="528">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kern w:val="0"/>
      <w:sz w:val="20"/>
      <w:szCs w:val="20"/>
    </w:rPr>
  </w:style>
  <w:style w:type="paragraph" w:customStyle="1" w:styleId="530">
    <w:name w:val="Char Char1 Char Char Char1"/>
    <w:basedOn w:val="1"/>
    <w:semiHidden/>
    <w:qFormat/>
    <w:uiPriority w:val="6"/>
    <w:rPr>
      <w:rFonts w:ascii="仿宋_GB2312" w:eastAsia="仿宋_GB2312"/>
      <w:b/>
      <w:sz w:val="32"/>
      <w:szCs w:val="20"/>
    </w:rPr>
  </w:style>
  <w:style w:type="paragraph" w:customStyle="1" w:styleId="531">
    <w:name w:val="列出段落2"/>
    <w:basedOn w:val="1"/>
    <w:semiHidden/>
    <w:qFormat/>
    <w:uiPriority w:val="0"/>
    <w:pPr>
      <w:adjustRightInd/>
      <w:ind w:firstLine="420"/>
    </w:pPr>
  </w:style>
  <w:style w:type="paragraph" w:customStyle="1" w:styleId="532">
    <w:name w:val="默认段落字体 Para Char Char Char Char Char Char Char"/>
    <w:basedOn w:val="1"/>
    <w:semiHidden/>
    <w:qFormat/>
    <w:uiPriority w:val="0"/>
    <w:rPr>
      <w:rFonts w:eastAsia="仿宋_GB2312"/>
      <w:sz w:val="28"/>
      <w:szCs w:val="20"/>
    </w:rPr>
  </w:style>
  <w:style w:type="paragraph" w:customStyle="1" w:styleId="533">
    <w:name w:val="xl74"/>
    <w:basedOn w:val="1"/>
    <w:semiHidden/>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semiHidden/>
    <w:qFormat/>
    <w:uiPriority w:val="0"/>
    <w:pPr>
      <w:widowControl/>
      <w:jc w:val="left"/>
    </w:pPr>
    <w:rPr>
      <w:rFonts w:cs="宋体"/>
      <w:sz w:val="24"/>
      <w:szCs w:val="20"/>
    </w:rPr>
  </w:style>
  <w:style w:type="paragraph" w:customStyle="1" w:styleId="535">
    <w:name w:val="彩色列表 - 强调文字颜色 11"/>
    <w:basedOn w:val="1"/>
    <w:semiHidden/>
    <w:qFormat/>
    <w:uiPriority w:val="0"/>
    <w:pPr>
      <w:adjustRightInd/>
      <w:ind w:firstLine="420"/>
    </w:pPr>
    <w:rPr>
      <w:rFonts w:ascii="Calibri" w:hAnsi="Calibri"/>
      <w:szCs w:val="22"/>
    </w:rPr>
  </w:style>
  <w:style w:type="paragraph" w:customStyle="1" w:styleId="536">
    <w:name w:val="加粗正文"/>
    <w:basedOn w:val="1"/>
    <w:semiHidden/>
    <w:qFormat/>
    <w:uiPriority w:val="0"/>
    <w:pPr>
      <w:adjustRightInd/>
      <w:spacing w:before="156" w:beforeLines="50" w:after="156" w:afterLines="50"/>
      <w:ind w:firstLine="422"/>
    </w:pPr>
    <w:rPr>
      <w:b/>
      <w:bCs/>
      <w:szCs w:val="21"/>
    </w:rPr>
  </w:style>
  <w:style w:type="paragraph" w:customStyle="1" w:styleId="537">
    <w:name w:val="xl94"/>
    <w:basedOn w:val="1"/>
    <w:semiHidden/>
    <w:qFormat/>
    <w:uiPriority w:val="0"/>
    <w:pPr>
      <w:widowControl/>
      <w:adjustRightInd/>
      <w:spacing w:before="100" w:beforeAutospacing="1" w:after="100" w:afterAutospacing="1"/>
      <w:jc w:val="center"/>
    </w:pPr>
    <w:rPr>
      <w:rFonts w:cs="宋体"/>
      <w:kern w:val="0"/>
      <w:sz w:val="20"/>
      <w:szCs w:val="20"/>
    </w:rPr>
  </w:style>
  <w:style w:type="paragraph" w:customStyle="1" w:styleId="538">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39">
    <w:name w:val="Char Char Char1 Char1"/>
    <w:basedOn w:val="1"/>
    <w:semiHidden/>
    <w:qFormat/>
    <w:uiPriority w:val="6"/>
    <w:rPr>
      <w:szCs w:val="20"/>
    </w:rPr>
  </w:style>
  <w:style w:type="paragraph" w:customStyle="1" w:styleId="540">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541">
    <w:name w:val="样式 标题 2 + 宋体 左侧:  1.76 厘米 首行缩进:  0 厘米"/>
    <w:basedOn w:val="3"/>
    <w:semiHidden/>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2">
    <w:name w:val="List Paragraph*"/>
    <w:basedOn w:val="1"/>
    <w:semiHidden/>
    <w:qFormat/>
    <w:uiPriority w:val="7"/>
    <w:pPr>
      <w:adjustRightInd/>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4">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45">
    <w:name w:val="CM14"/>
    <w:basedOn w:val="234"/>
    <w:next w:val="234"/>
    <w:semiHidden/>
    <w:qFormat/>
    <w:uiPriority w:val="0"/>
    <w:pPr>
      <w:spacing w:after="68"/>
    </w:pPr>
    <w:rPr>
      <w:rFonts w:ascii="FHLHE E+ Futura Bk" w:eastAsia="FHLHE E+ Futura Bk" w:cs="Times New Roman"/>
      <w:color w:val="auto"/>
    </w:rPr>
  </w:style>
  <w:style w:type="paragraph" w:customStyle="1" w:styleId="546">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cs="宋体"/>
      <w:color w:val="000000"/>
      <w:kern w:val="0"/>
      <w:sz w:val="20"/>
      <w:szCs w:val="20"/>
    </w:rPr>
  </w:style>
  <w:style w:type="paragraph" w:customStyle="1" w:styleId="547">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semiHidden/>
    <w:qFormat/>
    <w:uiPriority w:val="0"/>
    <w:pPr>
      <w:tabs>
        <w:tab w:val="left" w:pos="0"/>
      </w:tabs>
      <w:adjustRightInd/>
    </w:pPr>
    <w:rPr>
      <w:rFonts w:eastAsia="仿宋_GB2312"/>
      <w:sz w:val="28"/>
    </w:rPr>
  </w:style>
  <w:style w:type="paragraph" w:customStyle="1" w:styleId="549">
    <w:name w:val="正文文字 2"/>
    <w:basedOn w:val="234"/>
    <w:next w:val="234"/>
    <w:semiHidden/>
    <w:qFormat/>
    <w:uiPriority w:val="0"/>
    <w:rPr>
      <w:rFonts w:ascii="宋体" w:eastAsia="宋体" w:cs="Times New Roman"/>
      <w:color w:val="auto"/>
    </w:rPr>
  </w:style>
  <w:style w:type="paragraph" w:customStyle="1" w:styleId="550">
    <w:name w:val="正文首行缩进两字"/>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semiHidden/>
    <w:qFormat/>
    <w:uiPriority w:val="0"/>
    <w:rPr>
      <w:rFonts w:ascii="仿宋_GB2312" w:eastAsia="仿宋_GB2312"/>
      <w:b/>
      <w:sz w:val="32"/>
      <w:szCs w:val="32"/>
    </w:rPr>
  </w:style>
  <w:style w:type="paragraph" w:customStyle="1" w:styleId="552">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kern w:val="0"/>
      <w:sz w:val="20"/>
      <w:szCs w:val="20"/>
    </w:rPr>
  </w:style>
  <w:style w:type="paragraph" w:customStyle="1" w:styleId="553">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4">
    <w:name w:val="Char Char111"/>
    <w:basedOn w:val="1"/>
    <w:semiHidden/>
    <w:qFormat/>
    <w:uiPriority w:val="0"/>
    <w:rPr>
      <w:szCs w:val="20"/>
    </w:rPr>
  </w:style>
  <w:style w:type="paragraph" w:customStyle="1" w:styleId="555">
    <w:name w:val="Char"/>
    <w:basedOn w:val="1"/>
    <w:semiHidden/>
    <w:qFormat/>
    <w:uiPriority w:val="0"/>
    <w:rPr>
      <w:rFonts w:ascii="仿宋_GB2312" w:eastAsia="仿宋_GB2312"/>
      <w:b/>
      <w:sz w:val="32"/>
      <w:szCs w:val="32"/>
    </w:rPr>
  </w:style>
  <w:style w:type="paragraph" w:customStyle="1" w:styleId="556">
    <w:name w:val="RFI Heading 2nd Level"/>
    <w:basedOn w:val="1"/>
    <w:semiHidden/>
    <w:qFormat/>
    <w:uiPriority w:val="0"/>
    <w:pPr>
      <w:widowControl/>
      <w:tabs>
        <w:tab w:val="left" w:pos="1260"/>
      </w:tabs>
      <w:adjustRightInd/>
      <w:jc w:val="left"/>
    </w:pPr>
    <w:rPr>
      <w:rFonts w:ascii="Arial (W1)" w:hAnsi="Arial (W1)"/>
      <w:b/>
      <w:bCs/>
      <w:color w:val="0000FF"/>
      <w:kern w:val="0"/>
      <w:sz w:val="28"/>
      <w:lang w:val="en-GB" w:eastAsia="en-US"/>
    </w:rPr>
  </w:style>
  <w:style w:type="paragraph" w:customStyle="1" w:styleId="557">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semiHidden/>
    <w:qFormat/>
    <w:uiPriority w:val="0"/>
    <w:rPr>
      <w:szCs w:val="20"/>
    </w:rPr>
  </w:style>
  <w:style w:type="paragraph" w:customStyle="1" w:styleId="559">
    <w:name w:val="正文标准"/>
    <w:basedOn w:val="1"/>
    <w:semiHidden/>
    <w:qFormat/>
    <w:uiPriority w:val="0"/>
    <w:pPr>
      <w:adjustRightInd/>
    </w:pPr>
    <w:rPr>
      <w:rFonts w:hAnsi="Calibri"/>
    </w:rPr>
  </w:style>
  <w:style w:type="paragraph" w:customStyle="1" w:styleId="560">
    <w:name w:val="正文格式"/>
    <w:basedOn w:val="1"/>
    <w:semiHidden/>
    <w:qFormat/>
    <w:uiPriority w:val="0"/>
    <w:pPr>
      <w:widowControl/>
      <w:autoSpaceDE w:val="0"/>
      <w:autoSpaceDN w:val="0"/>
      <w:snapToGrid w:val="0"/>
      <w:spacing w:line="360" w:lineRule="atLeast"/>
      <w:textAlignment w:val="baseline"/>
    </w:pPr>
    <w:rPr>
      <w:kern w:val="0"/>
      <w:szCs w:val="20"/>
    </w:rPr>
  </w:style>
  <w:style w:type="paragraph" w:customStyle="1" w:styleId="561">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2">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semiHidden/>
    <w:qFormat/>
    <w:uiPriority w:val="0"/>
    <w:pPr>
      <w:tabs>
        <w:tab w:val="left" w:pos="840"/>
      </w:tabs>
      <w:spacing w:before="156" w:beforeLines="50"/>
      <w:ind w:left="840" w:hanging="420"/>
      <w:textAlignment w:val="baseline"/>
    </w:pPr>
    <w:rPr>
      <w:szCs w:val="20"/>
    </w:rPr>
  </w:style>
  <w:style w:type="paragraph" w:customStyle="1" w:styleId="564">
    <w:name w:val="font12"/>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565">
    <w:name w:val="Char Char1 Char2"/>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566">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68">
    <w:name w:val="目录4"/>
    <w:basedOn w:val="1"/>
    <w:semiHidden/>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69">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70">
    <w:name w:val="solutionfonts1"/>
    <w:basedOn w:val="1"/>
    <w:semiHidden/>
    <w:qFormat/>
    <w:uiPriority w:val="0"/>
    <w:pPr>
      <w:widowControl/>
      <w:adjustRightInd/>
      <w:spacing w:before="100" w:beforeAutospacing="1" w:after="100" w:afterAutospacing="1"/>
      <w:jc w:val="left"/>
    </w:pPr>
    <w:rPr>
      <w:rFonts w:cs="宋体"/>
      <w:kern w:val="0"/>
    </w:rPr>
  </w:style>
  <w:style w:type="paragraph" w:customStyle="1" w:styleId="571">
    <w:name w:val="标准有序列表（L1）"/>
    <w:basedOn w:val="18"/>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semiHidden/>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semiHidden/>
    <w:qFormat/>
    <w:uiPriority w:val="0"/>
    <w:rPr>
      <w:kern w:val="0"/>
      <w:szCs w:val="20"/>
    </w:rPr>
  </w:style>
  <w:style w:type="paragraph" w:customStyle="1" w:styleId="574">
    <w:name w:val="_正文段落"/>
    <w:basedOn w:val="1"/>
    <w:semiHidden/>
    <w:qFormat/>
    <w:uiPriority w:val="0"/>
    <w:pPr>
      <w:adjustRightInd/>
      <w:ind w:firstLine="560"/>
    </w:pPr>
    <w:rPr>
      <w:rFonts w:ascii="仿宋_GB2312" w:eastAsia="仿宋_GB2312"/>
      <w:kern w:val="0"/>
      <w:sz w:val="28"/>
      <w:szCs w:val="28"/>
    </w:rPr>
  </w:style>
  <w:style w:type="paragraph" w:customStyle="1" w:styleId="575">
    <w:name w:val="列出段落4"/>
    <w:basedOn w:val="1"/>
    <w:semiHidden/>
    <w:qFormat/>
    <w:uiPriority w:val="0"/>
    <w:pPr>
      <w:adjustRightInd/>
      <w:ind w:firstLine="420"/>
    </w:pPr>
    <w:rPr>
      <w:rFonts w:ascii="Calibri" w:hAnsi="Calibri"/>
      <w:szCs w:val="22"/>
    </w:rPr>
  </w:style>
  <w:style w:type="paragraph" w:customStyle="1" w:styleId="576">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9"/>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79">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80">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semiHidden/>
    <w:qFormat/>
    <w:uiPriority w:val="0"/>
    <w:rPr>
      <w:szCs w:val="20"/>
    </w:rPr>
  </w:style>
  <w:style w:type="paragraph" w:customStyle="1" w:styleId="582">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3">
    <w:name w:val="默认段落字体 Para Char"/>
    <w:basedOn w:val="1"/>
    <w:semiHidden/>
    <w:qFormat/>
    <w:uiPriority w:val="0"/>
    <w:rPr>
      <w:rFonts w:ascii="Tahoma" w:hAnsi="Tahoma"/>
      <w:szCs w:val="20"/>
    </w:rPr>
  </w:style>
  <w:style w:type="paragraph" w:customStyle="1" w:styleId="584">
    <w:name w:val="标题五"/>
    <w:basedOn w:val="1"/>
    <w:semiHidden/>
    <w:qFormat/>
    <w:uiPriority w:val="0"/>
    <w:pPr>
      <w:adjustRightInd/>
      <w:spacing w:before="156" w:beforeLines="50"/>
    </w:pPr>
    <w:rPr>
      <w:b/>
    </w:rPr>
  </w:style>
  <w:style w:type="paragraph" w:customStyle="1" w:styleId="585">
    <w:name w:val="Char Char1101"/>
    <w:basedOn w:val="1"/>
    <w:semiHidden/>
    <w:qFormat/>
    <w:uiPriority w:val="0"/>
    <w:rPr>
      <w:rFonts w:ascii="Tahoma" w:hAnsi="Tahoma"/>
      <w:szCs w:val="20"/>
    </w:rPr>
  </w:style>
  <w:style w:type="paragraph" w:customStyle="1" w:styleId="586">
    <w:name w:val="Char Char Char Char Char Char Char Char1"/>
    <w:basedOn w:val="1"/>
    <w:semiHidden/>
    <w:qFormat/>
    <w:uiPriority w:val="0"/>
    <w:pPr>
      <w:tabs>
        <w:tab w:val="left" w:pos="360"/>
      </w:tabs>
    </w:pPr>
    <w:rPr>
      <w:szCs w:val="20"/>
    </w:rPr>
  </w:style>
  <w:style w:type="paragraph" w:customStyle="1" w:styleId="587">
    <w:name w:val="Char Char Char 字元 字元"/>
    <w:basedOn w:val="1"/>
    <w:semiHidden/>
    <w:qFormat/>
    <w:uiPriority w:val="0"/>
    <w:pPr>
      <w:adjustRightInd/>
    </w:pPr>
    <w:rPr>
      <w:szCs w:val="20"/>
    </w:rPr>
  </w:style>
  <w:style w:type="paragraph" w:customStyle="1" w:styleId="588">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semiHidden/>
    <w:qFormat/>
    <w:uiPriority w:val="0"/>
    <w:rPr>
      <w:rFonts w:ascii="仿宋_GB2312" w:eastAsia="仿宋_GB2312"/>
      <w:b/>
      <w:sz w:val="32"/>
      <w:szCs w:val="32"/>
    </w:rPr>
  </w:style>
  <w:style w:type="paragraph" w:customStyle="1" w:styleId="590">
    <w:name w:val="文章附标题"/>
    <w:basedOn w:val="1"/>
    <w:semiHidden/>
    <w:qFormat/>
    <w:uiPriority w:val="0"/>
    <w:pPr>
      <w:autoSpaceDE w:val="0"/>
      <w:autoSpaceDN w:val="0"/>
      <w:spacing w:before="187" w:after="175" w:line="374" w:lineRule="atLeast"/>
      <w:jc w:val="center"/>
    </w:pPr>
    <w:rPr>
      <w:color w:val="000000"/>
      <w:kern w:val="0"/>
      <w:sz w:val="36"/>
      <w:szCs w:val="36"/>
    </w:rPr>
  </w:style>
  <w:style w:type="paragraph" w:customStyle="1" w:styleId="591">
    <w:name w:val="a2"/>
    <w:basedOn w:val="1"/>
    <w:semiHidden/>
    <w:qFormat/>
    <w:uiPriority w:val="0"/>
    <w:pPr>
      <w:widowControl/>
      <w:adjustRightInd/>
      <w:spacing w:before="100" w:beforeAutospacing="1" w:after="100" w:afterAutospacing="1"/>
      <w:jc w:val="left"/>
    </w:pPr>
    <w:rPr>
      <w:rFonts w:cs="宋体"/>
      <w:kern w:val="0"/>
    </w:rPr>
  </w:style>
  <w:style w:type="paragraph" w:customStyle="1" w:styleId="592">
    <w:name w:val="样式 标题 22h2L1 Heading 2H2sect 1.2H21sect 1.21H22sect 1.2..."/>
    <w:basedOn w:val="3"/>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semiHidden/>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semiHidden/>
    <w:qFormat/>
    <w:uiPriority w:val="0"/>
    <w:pPr>
      <w:adjustRightInd/>
    </w:pPr>
    <w:rPr>
      <w:sz w:val="18"/>
      <w:szCs w:val="20"/>
    </w:rPr>
  </w:style>
  <w:style w:type="paragraph" w:customStyle="1" w:styleId="595">
    <w:name w:val="封面华为技术"/>
    <w:basedOn w:val="1"/>
    <w:semiHidden/>
    <w:qFormat/>
    <w:uiPriority w:val="0"/>
    <w:pPr>
      <w:autoSpaceDE w:val="0"/>
      <w:autoSpaceDN w:val="0"/>
      <w:jc w:val="center"/>
    </w:pPr>
    <w:rPr>
      <w:rFonts w:ascii="Arial" w:hAnsi="Arial" w:eastAsia="黑体"/>
      <w:kern w:val="0"/>
      <w:sz w:val="32"/>
      <w:szCs w:val="32"/>
    </w:rPr>
  </w:style>
  <w:style w:type="paragraph" w:customStyle="1" w:styleId="596">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597">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598">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semiHidden/>
    <w:qFormat/>
    <w:uiPriority w:val="99"/>
    <w:pPr>
      <w:adjustRightInd/>
    </w:pPr>
    <w:rPr>
      <w:rFonts w:ascii="仿宋_GB2312" w:eastAsia="仿宋_GB2312"/>
      <w:szCs w:val="20"/>
    </w:rPr>
  </w:style>
  <w:style w:type="paragraph" w:customStyle="1" w:styleId="600">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semiHidden/>
    <w:qFormat/>
    <w:uiPriority w:val="0"/>
    <w:pPr>
      <w:autoSpaceDE w:val="0"/>
      <w:autoSpaceDN w:val="0"/>
      <w:snapToGrid w:val="0"/>
      <w:spacing w:before="120" w:after="120"/>
    </w:pPr>
    <w:rPr>
      <w:szCs w:val="20"/>
    </w:rPr>
  </w:style>
  <w:style w:type="paragraph" w:customStyle="1" w:styleId="602">
    <w:name w:val="正文文字缩进项目"/>
    <w:basedOn w:val="19"/>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semiHidden/>
    <w:qFormat/>
    <w:uiPriority w:val="0"/>
    <w:pPr>
      <w:spacing w:line="480" w:lineRule="atLeast"/>
      <w:ind w:firstLine="567"/>
      <w:textAlignment w:val="baseline"/>
    </w:pPr>
    <w:rPr>
      <w:kern w:val="0"/>
      <w:szCs w:val="20"/>
    </w:rPr>
  </w:style>
  <w:style w:type="paragraph" w:customStyle="1" w:styleId="604">
    <w:name w:val="正文文字表格居中"/>
    <w:basedOn w:val="1"/>
    <w:next w:val="56"/>
    <w:semiHidden/>
    <w:qFormat/>
    <w:uiPriority w:val="0"/>
    <w:pPr>
      <w:snapToGrid w:val="0"/>
    </w:pPr>
    <w:rPr>
      <w:b/>
      <w:szCs w:val="20"/>
    </w:rPr>
  </w:style>
  <w:style w:type="paragraph" w:customStyle="1" w:styleId="605">
    <w:name w:val="规划正文"/>
    <w:basedOn w:val="1"/>
    <w:semiHidden/>
    <w:qFormat/>
    <w:uiPriority w:val="0"/>
    <w:pPr>
      <w:adjustRightInd/>
      <w:spacing w:before="312" w:beforeLines="100"/>
      <w:jc w:val="left"/>
    </w:pPr>
    <w:rPr>
      <w:rFonts w:ascii="Arial" w:hAnsi="Arial" w:eastAsia="仿宋_GB2312"/>
      <w:bCs/>
      <w:sz w:val="28"/>
    </w:rPr>
  </w:style>
  <w:style w:type="paragraph" w:customStyle="1" w:styleId="606">
    <w:name w:val="小节"/>
    <w:basedOn w:val="7"/>
    <w:semiHidden/>
    <w:qFormat/>
    <w:uiPriority w:val="0"/>
    <w:pPr>
      <w:adjustRightInd/>
      <w:spacing w:before="200" w:after="200" w:line="560" w:lineRule="exact"/>
    </w:pPr>
    <w:rPr>
      <w:bCs w:val="0"/>
      <w:color w:val="000000"/>
      <w:spacing w:val="10"/>
      <w:kern w:val="24"/>
      <w:sz w:val="28"/>
    </w:rPr>
  </w:style>
  <w:style w:type="paragraph" w:customStyle="1" w:styleId="607">
    <w:name w:val="Plain Text1"/>
    <w:basedOn w:val="1"/>
    <w:semiHidden/>
    <w:qFormat/>
    <w:uiPriority w:val="7"/>
    <w:pPr>
      <w:adjustRightInd/>
    </w:pPr>
    <w:rPr>
      <w:rFonts w:hAnsi="Courier New"/>
    </w:rPr>
  </w:style>
  <w:style w:type="paragraph" w:customStyle="1" w:styleId="608">
    <w:name w:val="Char3"/>
    <w:basedOn w:val="1"/>
    <w:semiHidden/>
    <w:qFormat/>
    <w:uiPriority w:val="0"/>
    <w:pPr>
      <w:adjustRightInd/>
    </w:pPr>
    <w:rPr>
      <w:rFonts w:ascii="仿宋_GB2312" w:eastAsia="仿宋_GB2312"/>
      <w:b/>
      <w:sz w:val="32"/>
      <w:szCs w:val="32"/>
    </w:rPr>
  </w:style>
  <w:style w:type="paragraph" w:customStyle="1" w:styleId="609">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0">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11">
    <w:name w:val="标题2"/>
    <w:basedOn w:val="3"/>
    <w:next w:val="1"/>
    <w:semiHidden/>
    <w:qFormat/>
    <w:uiPriority w:val="0"/>
    <w:pPr>
      <w:tabs>
        <w:tab w:val="left" w:pos="578"/>
        <w:tab w:val="left" w:pos="900"/>
        <w:tab w:val="left" w:pos="1440"/>
      </w:tabs>
      <w:ind w:left="1440" w:hanging="360"/>
    </w:pPr>
    <w:rPr>
      <w:rFonts w:cs="宋体"/>
      <w:bCs w:val="0"/>
      <w:szCs w:val="28"/>
    </w:rPr>
  </w:style>
  <w:style w:type="paragraph" w:customStyle="1" w:styleId="612">
    <w:name w:val="List Paragraph1"/>
    <w:basedOn w:val="1"/>
    <w:semiHidden/>
    <w:qFormat/>
    <w:uiPriority w:val="0"/>
    <w:rPr>
      <w:rFonts w:eastAsia="楷体_GB2312" w:cs="Lucida Sans"/>
    </w:rPr>
  </w:style>
  <w:style w:type="paragraph" w:customStyle="1" w:styleId="613">
    <w:name w:val="样式 标题 3标题 3 Char第二层条h33Bold Headbh章标题1小标题level_3PIM 3..."/>
    <w:basedOn w:val="7"/>
    <w:semiHidden/>
    <w:qFormat/>
    <w:uiPriority w:val="0"/>
    <w:pPr>
      <w:snapToGrid w:val="0"/>
    </w:pPr>
    <w:rPr>
      <w:rFonts w:ascii="黑体" w:eastAsia="黑体" w:cs="宋体"/>
      <w:b w:val="0"/>
      <w:bCs w:val="0"/>
      <w:color w:val="000000"/>
      <w:kern w:val="0"/>
      <w:sz w:val="28"/>
      <w:szCs w:val="20"/>
    </w:rPr>
  </w:style>
  <w:style w:type="paragraph" w:customStyle="1" w:styleId="614">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5">
    <w:name w:val="样式 小四 首行缩进:  0.74 厘米 行距: 1.5 倍行距"/>
    <w:basedOn w:val="1"/>
    <w:semiHidden/>
    <w:qFormat/>
    <w:uiPriority w:val="0"/>
    <w:pPr>
      <w:adjustRightInd/>
      <w:spacing w:before="100" w:beforeAutospacing="1" w:after="100" w:afterAutospacing="1" w:line="300" w:lineRule="auto"/>
      <w:ind w:firstLine="480"/>
    </w:pPr>
    <w:rPr>
      <w:rFonts w:eastAsia="微软雅黑"/>
    </w:rPr>
  </w:style>
  <w:style w:type="paragraph" w:customStyle="1" w:styleId="616">
    <w:name w:val="Char3 Char Char Char"/>
    <w:basedOn w:val="1"/>
    <w:semiHidden/>
    <w:qFormat/>
    <w:uiPriority w:val="0"/>
    <w:pPr>
      <w:widowControl/>
      <w:adjustRightInd/>
      <w:spacing w:after="160" w:line="240" w:lineRule="exact"/>
      <w:jc w:val="left"/>
    </w:pPr>
    <w:rPr>
      <w:szCs w:val="20"/>
    </w:rPr>
  </w:style>
  <w:style w:type="paragraph" w:customStyle="1" w:styleId="617">
    <w:name w:val="表格标题2"/>
    <w:basedOn w:val="618"/>
    <w:semiHidden/>
    <w:qFormat/>
    <w:uiPriority w:val="0"/>
    <w:rPr>
      <w:b/>
    </w:rPr>
  </w:style>
  <w:style w:type="paragraph" w:customStyle="1" w:styleId="618">
    <w:name w:val="表格内文"/>
    <w:basedOn w:val="1"/>
    <w:semiHidden/>
    <w:qFormat/>
    <w:uiPriority w:val="0"/>
    <w:pPr>
      <w:adjustRightInd/>
    </w:pPr>
    <w:rPr>
      <w:rFonts w:cs="宋体"/>
      <w:color w:val="000000"/>
      <w:szCs w:val="20"/>
    </w:rPr>
  </w:style>
  <w:style w:type="paragraph" w:customStyle="1" w:styleId="619">
    <w:name w:val="Char Char Char Char Char Char Char Char Char Char2"/>
    <w:basedOn w:val="1"/>
    <w:semiHidden/>
    <w:qFormat/>
    <w:uiPriority w:val="0"/>
    <w:rPr>
      <w:rFonts w:ascii="仿宋_GB2312" w:eastAsia="仿宋_GB2312"/>
      <w:b/>
      <w:sz w:val="32"/>
      <w:szCs w:val="32"/>
    </w:rPr>
  </w:style>
  <w:style w:type="paragraph" w:customStyle="1" w:styleId="620">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semiHidden/>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semiHidden/>
    <w:qFormat/>
    <w:uiPriority w:val="0"/>
    <w:rPr>
      <w:szCs w:val="20"/>
    </w:rPr>
  </w:style>
  <w:style w:type="paragraph" w:customStyle="1" w:styleId="623">
    <w:name w:val="正文 大标"/>
    <w:basedOn w:val="1"/>
    <w:semiHidden/>
    <w:qFormat/>
    <w:uiPriority w:val="0"/>
    <w:pPr>
      <w:tabs>
        <w:tab w:val="left" w:pos="0"/>
      </w:tabs>
      <w:adjustRightInd/>
      <w:spacing w:line="300" w:lineRule="auto"/>
      <w:ind w:left="1021"/>
    </w:pPr>
    <w:rPr>
      <w:rFonts w:hAnsi="Calibri"/>
      <w:szCs w:val="20"/>
    </w:rPr>
  </w:style>
  <w:style w:type="paragraph" w:customStyle="1" w:styleId="624">
    <w:name w:val="样式  + 首行缩进:  2 字符"/>
    <w:basedOn w:val="1"/>
    <w:semiHidden/>
    <w:qFormat/>
    <w:uiPriority w:val="0"/>
    <w:pPr>
      <w:adjustRightInd/>
      <w:spacing w:before="60" w:after="60"/>
    </w:pPr>
    <w:rPr>
      <w:sz w:val="28"/>
      <w:szCs w:val="20"/>
    </w:rPr>
  </w:style>
  <w:style w:type="paragraph" w:customStyle="1" w:styleId="625">
    <w:name w:val="MM Topic 1"/>
    <w:basedOn w:val="2"/>
    <w:semiHidden/>
    <w:qFormat/>
    <w:uiPriority w:val="0"/>
    <w:pPr>
      <w:tabs>
        <w:tab w:val="left" w:pos="840"/>
      </w:tabs>
      <w:adjustRightInd/>
      <w:ind w:left="840" w:hanging="420"/>
    </w:pPr>
  </w:style>
  <w:style w:type="paragraph" w:customStyle="1" w:styleId="626">
    <w:name w:val="样式 标题 2标题2H2Heading 2 HiddenHeading 2 CCBSheading 22nd lev..."/>
    <w:basedOn w:val="3"/>
    <w:semiHidden/>
    <w:qFormat/>
    <w:uiPriority w:val="0"/>
    <w:pPr>
      <w:widowControl/>
      <w:spacing w:before="260" w:after="260" w:line="416" w:lineRule="auto"/>
    </w:pPr>
    <w:rPr>
      <w:rFonts w:ascii="Arial" w:eastAsia="黑体"/>
      <w:szCs w:val="21"/>
    </w:rPr>
  </w:style>
  <w:style w:type="paragraph" w:customStyle="1" w:styleId="627">
    <w:name w:val="文本正文 Char"/>
    <w:basedOn w:val="1"/>
    <w:semiHidden/>
    <w:qFormat/>
    <w:uiPriority w:val="0"/>
    <w:rPr>
      <w:kern w:val="0"/>
      <w:szCs w:val="20"/>
    </w:rPr>
  </w:style>
  <w:style w:type="paragraph" w:customStyle="1" w:styleId="628">
    <w:name w:val="表格"/>
    <w:basedOn w:val="1"/>
    <w:semiHidden/>
    <w:qFormat/>
    <w:uiPriority w:val="0"/>
    <w:pPr>
      <w:snapToGrid w:val="0"/>
      <w:ind w:firstLine="42" w:firstLineChars="21"/>
    </w:pPr>
    <w:rPr>
      <w:kern w:val="0"/>
      <w:sz w:val="20"/>
      <w:szCs w:val="20"/>
    </w:rPr>
  </w:style>
  <w:style w:type="paragraph" w:customStyle="1" w:styleId="629">
    <w:name w:val="标书标题4"/>
    <w:basedOn w:val="8"/>
    <w:semiHidden/>
    <w:qFormat/>
    <w:uiPriority w:val="0"/>
    <w:pPr>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color w:val="000000"/>
      <w:kern w:val="0"/>
      <w:sz w:val="20"/>
      <w:szCs w:val="20"/>
    </w:rPr>
  </w:style>
  <w:style w:type="paragraph" w:customStyle="1" w:styleId="632">
    <w:name w:val="表格项目符号 2"/>
    <w:basedOn w:val="30"/>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semiHidden/>
    <w:qFormat/>
    <w:uiPriority w:val="0"/>
    <w:pPr>
      <w:adjustRightInd/>
      <w:spacing w:line="300" w:lineRule="auto"/>
      <w:jc w:val="center"/>
    </w:pPr>
  </w:style>
  <w:style w:type="paragraph" w:customStyle="1" w:styleId="634">
    <w:name w:val="_Style 6"/>
    <w:basedOn w:val="1"/>
    <w:semiHidden/>
    <w:qFormat/>
    <w:uiPriority w:val="34"/>
    <w:pPr>
      <w:adjustRightInd/>
      <w:ind w:firstLine="420"/>
    </w:pPr>
    <w:rPr>
      <w:rFonts w:eastAsia="仿宋_GB2312"/>
      <w:sz w:val="28"/>
    </w:rPr>
  </w:style>
  <w:style w:type="paragraph" w:customStyle="1" w:styleId="635">
    <w:name w:val="zTableCellBody"/>
    <w:basedOn w:val="1"/>
    <w:semiHidden/>
    <w:qFormat/>
    <w:uiPriority w:val="0"/>
    <w:pPr>
      <w:keepNext/>
      <w:keepLines/>
      <w:widowControl/>
      <w:adjustRightInd/>
      <w:spacing w:line="320" w:lineRule="exact"/>
      <w:jc w:val="left"/>
    </w:pPr>
    <w:rPr>
      <w:rFonts w:ascii="Arial" w:hAnsi="Arial"/>
      <w:kern w:val="0"/>
      <w:lang w:eastAsia="en-US"/>
    </w:rPr>
  </w:style>
  <w:style w:type="paragraph" w:customStyle="1" w:styleId="636">
    <w:name w:val="button"/>
    <w:basedOn w:val="1"/>
    <w:semiHidden/>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3"/>
    <w:semiHidden/>
    <w:qFormat/>
    <w:uiPriority w:val="0"/>
    <w:pPr>
      <w:spacing w:before="260" w:after="260" w:line="415" w:lineRule="auto"/>
      <w:ind w:left="420" w:hanging="420"/>
    </w:pPr>
    <w:rPr>
      <w:rFonts w:ascii="Arial" w:eastAsia="微软雅黑"/>
      <w:lang w:val="en-US"/>
    </w:rPr>
  </w:style>
  <w:style w:type="paragraph" w:customStyle="1" w:styleId="638">
    <w:name w:val="正文文本 22"/>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semiHidden/>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semiHidden/>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4">
    <w:name w:val="Char Char1 Char Char Char Char Char Char1"/>
    <w:basedOn w:val="1"/>
    <w:semiHidden/>
    <w:qFormat/>
    <w:uiPriority w:val="0"/>
    <w:rPr>
      <w:rFonts w:ascii="仿宋_GB2312" w:eastAsia="仿宋_GB2312"/>
      <w:b/>
      <w:sz w:val="32"/>
      <w:szCs w:val="20"/>
    </w:rPr>
  </w:style>
  <w:style w:type="paragraph" w:customStyle="1" w:styleId="645">
    <w:name w:val="大汉方案正文"/>
    <w:basedOn w:val="1"/>
    <w:semiHidden/>
    <w:qFormat/>
    <w:uiPriority w:val="0"/>
    <w:pPr>
      <w:adjustRightInd/>
    </w:pPr>
    <w:rPr>
      <w:rFonts w:ascii="Arial" w:hAnsi="Arial"/>
      <w:szCs w:val="20"/>
    </w:rPr>
  </w:style>
  <w:style w:type="paragraph" w:customStyle="1" w:styleId="646">
    <w:name w:val="Char1 Char Char Char1"/>
    <w:basedOn w:val="1"/>
    <w:semiHidden/>
    <w:qFormat/>
    <w:uiPriority w:val="0"/>
    <w:pPr>
      <w:adjustRightInd/>
    </w:pPr>
    <w:rPr>
      <w:rFonts w:ascii="Tahoma" w:hAnsi="Tahoma"/>
      <w:szCs w:val="20"/>
    </w:rPr>
  </w:style>
  <w:style w:type="paragraph" w:customStyle="1" w:styleId="647">
    <w:name w:val="a1"/>
    <w:basedOn w:val="1"/>
    <w:semiHidden/>
    <w:qFormat/>
    <w:uiPriority w:val="0"/>
    <w:pPr>
      <w:widowControl/>
      <w:spacing w:line="300" w:lineRule="atLeast"/>
      <w:jc w:val="left"/>
    </w:pPr>
    <w:rPr>
      <w:kern w:val="0"/>
      <w:sz w:val="18"/>
      <w:szCs w:val="20"/>
    </w:rPr>
  </w:style>
  <w:style w:type="paragraph" w:customStyle="1" w:styleId="648">
    <w:name w:val="样式7"/>
    <w:basedOn w:val="649"/>
    <w:next w:val="1"/>
    <w:semiHidden/>
    <w:qFormat/>
    <w:uiPriority w:val="0"/>
    <w:pPr>
      <w:spacing w:after="156" w:afterLines="50"/>
      <w:jc w:val="left"/>
      <w:outlineLvl w:val="3"/>
    </w:pPr>
    <w:rPr>
      <w:sz w:val="24"/>
      <w:szCs w:val="24"/>
    </w:rPr>
  </w:style>
  <w:style w:type="paragraph" w:customStyle="1" w:styleId="649">
    <w:name w:val="样式4"/>
    <w:basedOn w:val="1"/>
    <w:semiHidden/>
    <w:qFormat/>
    <w:uiPriority w:val="0"/>
    <w:pPr>
      <w:ind w:firstLine="420"/>
      <w:jc w:val="center"/>
      <w:outlineLvl w:val="2"/>
    </w:pPr>
    <w:rPr>
      <w:rFonts w:ascii="仿宋_GB2312" w:eastAsia="仿宋_GB2312"/>
      <w:b/>
      <w:sz w:val="32"/>
      <w:szCs w:val="32"/>
    </w:rPr>
  </w:style>
  <w:style w:type="paragraph" w:customStyle="1" w:styleId="650">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51">
    <w:name w:val="main"/>
    <w:basedOn w:val="1"/>
    <w:semiHidden/>
    <w:qFormat/>
    <w:uiPriority w:val="0"/>
    <w:pPr>
      <w:widowControl/>
      <w:adjustRightInd/>
      <w:spacing w:before="100" w:beforeAutospacing="1" w:after="100" w:afterAutospacing="1" w:line="320" w:lineRule="atLeast"/>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semiHidden/>
    <w:qFormat/>
    <w:uiPriority w:val="0"/>
    <w:pPr>
      <w:tabs>
        <w:tab w:val="clear" w:pos="2790"/>
        <w:tab w:val="clear" w:pos="4230"/>
      </w:tabs>
      <w:autoSpaceDE/>
      <w:autoSpaceDN/>
      <w:adjustRightInd/>
      <w:snapToGrid/>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semiHidden/>
    <w:qFormat/>
    <w:uiPriority w:val="0"/>
    <w:pPr>
      <w:adjustRightInd/>
    </w:pPr>
    <w:rPr>
      <w:rFonts w:ascii="Tahoma" w:hAnsi="Tahoma"/>
      <w:szCs w:val="20"/>
    </w:rPr>
  </w:style>
  <w:style w:type="paragraph" w:customStyle="1" w:styleId="654">
    <w:name w:val="Char1 Char Char Char"/>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655">
    <w:name w:val="三级条标题"/>
    <w:basedOn w:val="656"/>
    <w:next w:val="640"/>
    <w:semiHidden/>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semiHidden/>
    <w:qFormat/>
    <w:uiPriority w:val="0"/>
    <w:pPr>
      <w:tabs>
        <w:tab w:val="left" w:pos="1260"/>
        <w:tab w:val="left" w:pos="1680"/>
        <w:tab w:val="left" w:pos="2100"/>
      </w:tabs>
      <w:ind w:left="0"/>
      <w:outlineLvl w:val="3"/>
    </w:pPr>
  </w:style>
  <w:style w:type="paragraph" w:customStyle="1" w:styleId="657">
    <w:name w:val="一级条标题"/>
    <w:basedOn w:val="658"/>
    <w:next w:val="640"/>
    <w:semiHidden/>
    <w:qFormat/>
    <w:uiPriority w:val="0"/>
    <w:pPr>
      <w:tabs>
        <w:tab w:val="left" w:pos="1260"/>
        <w:tab w:val="left" w:pos="1680"/>
      </w:tabs>
      <w:spacing w:before="0" w:beforeLines="0" w:after="0" w:afterLines="0"/>
      <w:ind w:left="1680"/>
      <w:outlineLvl w:val="2"/>
    </w:pPr>
  </w:style>
  <w:style w:type="paragraph" w:customStyle="1" w:styleId="658">
    <w:name w:val="章标题"/>
    <w:next w:val="640"/>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semiHidden/>
    <w:qFormat/>
    <w:uiPriority w:val="0"/>
    <w:pPr>
      <w:tabs>
        <w:tab w:val="left" w:pos="480"/>
      </w:tabs>
      <w:ind w:left="480" w:hanging="480"/>
    </w:pPr>
    <w:rPr>
      <w:rFonts w:ascii="Times New Roman"/>
      <w:i/>
      <w:sz w:val="36"/>
      <w:szCs w:val="36"/>
      <w:lang w:val="en-US"/>
    </w:rPr>
  </w:style>
  <w:style w:type="paragraph" w:customStyle="1" w:styleId="660">
    <w:name w:val="tabletext"/>
    <w:basedOn w:val="1"/>
    <w:semiHidden/>
    <w:qFormat/>
    <w:uiPriority w:val="0"/>
    <w:pPr>
      <w:widowControl/>
      <w:spacing w:before="100" w:beforeAutospacing="1" w:after="100" w:afterAutospacing="1"/>
      <w:jc w:val="left"/>
    </w:pPr>
    <w:rPr>
      <w:rFonts w:cs="宋体"/>
      <w:kern w:val="0"/>
    </w:rPr>
  </w:style>
  <w:style w:type="paragraph" w:customStyle="1" w:styleId="661">
    <w:name w:val="样式 标题 1Level 1 HeadPIM 1Section Headh1l11Heading 0Datash..."/>
    <w:basedOn w:val="2"/>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2">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63">
    <w:name w:val="样式 标题 1章节第一层h1H"/>
    <w:basedOn w:val="2"/>
    <w:semiHidden/>
    <w:qFormat/>
    <w:uiPriority w:val="0"/>
    <w:pPr>
      <w:autoSpaceDE w:val="0"/>
      <w:autoSpaceDN w:val="0"/>
      <w:spacing w:line="240" w:lineRule="auto"/>
      <w:jc w:val="left"/>
      <w:outlineLvl w:val="9"/>
    </w:pPr>
    <w:rPr>
      <w:kern w:val="0"/>
      <w:sz w:val="52"/>
      <w:szCs w:val="52"/>
      <w:lang w:val="zh-CN"/>
    </w:rPr>
  </w:style>
  <w:style w:type="paragraph" w:customStyle="1" w:styleId="664">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semiHidden/>
    <w:qFormat/>
    <w:uiPriority w:val="0"/>
    <w:pPr>
      <w:tabs>
        <w:tab w:val="left" w:pos="840"/>
      </w:tabs>
      <w:spacing w:after="0"/>
      <w:ind w:left="900"/>
    </w:pPr>
  </w:style>
  <w:style w:type="paragraph" w:customStyle="1" w:styleId="666">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semiHidden/>
    <w:qFormat/>
    <w:uiPriority w:val="6"/>
    <w:pPr>
      <w:widowControl/>
      <w:adjustRightInd/>
      <w:ind w:left="720" w:hanging="720"/>
    </w:pPr>
    <w:rPr>
      <w:color w:val="000000"/>
      <w:kern w:val="0"/>
      <w:szCs w:val="20"/>
      <w:lang w:val="en-GB"/>
    </w:rPr>
  </w:style>
  <w:style w:type="paragraph" w:customStyle="1" w:styleId="668">
    <w:name w:val="表1"/>
    <w:basedOn w:val="1"/>
    <w:semiHidden/>
    <w:qFormat/>
    <w:uiPriority w:val="0"/>
    <w:pPr>
      <w:tabs>
        <w:tab w:val="left" w:pos="703"/>
      </w:tabs>
      <w:adjustRightInd/>
      <w:ind w:left="703"/>
      <w:jc w:val="center"/>
    </w:pPr>
  </w:style>
  <w:style w:type="paragraph" w:customStyle="1" w:styleId="669">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semiHidden/>
    <w:qFormat/>
    <w:uiPriority w:val="0"/>
    <w:pPr>
      <w:adjustRightInd/>
      <w:spacing w:before="156" w:beforeLines="50" w:after="120" w:line="300" w:lineRule="auto"/>
      <w:ind w:firstLine="480"/>
    </w:pPr>
    <w:rPr>
      <w:rFonts w:ascii="Helvetica" w:hAnsi="Helvetica"/>
      <w:kern w:val="0"/>
    </w:rPr>
  </w:style>
  <w:style w:type="paragraph" w:customStyle="1" w:styleId="672">
    <w:name w:val="2级标题"/>
    <w:basedOn w:val="673"/>
    <w:semiHidden/>
    <w:qFormat/>
    <w:uiPriority w:val="0"/>
    <w:pPr>
      <w:jc w:val="left"/>
      <w:outlineLvl w:val="1"/>
    </w:pPr>
    <w:rPr>
      <w:rFonts w:ascii="Times New Roman" w:hAnsi="Times New Roman"/>
      <w:sz w:val="30"/>
    </w:rPr>
  </w:style>
  <w:style w:type="paragraph" w:customStyle="1" w:styleId="673">
    <w:name w:val="1级标题"/>
    <w:basedOn w:val="1"/>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4">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semiHidden/>
    <w:qFormat/>
    <w:uiPriority w:val="0"/>
    <w:pPr>
      <w:adjustRightInd/>
      <w:ind w:firstLine="480"/>
    </w:pPr>
    <w:rPr>
      <w:rFonts w:ascii="微软雅黑" w:eastAsia="微软雅黑" w:cs="宋体"/>
      <w:szCs w:val="20"/>
    </w:rPr>
  </w:style>
  <w:style w:type="paragraph" w:customStyle="1" w:styleId="676">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677">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678">
    <w:name w:val="bullet"/>
    <w:basedOn w:val="1"/>
    <w:semiHidden/>
    <w:qFormat/>
    <w:uiPriority w:val="0"/>
    <w:pPr>
      <w:tabs>
        <w:tab w:val="left" w:pos="840"/>
      </w:tabs>
      <w:adjustRightInd/>
      <w:ind w:left="840" w:hanging="420"/>
    </w:pPr>
  </w:style>
  <w:style w:type="paragraph" w:customStyle="1" w:styleId="679">
    <w:name w:val="f9a style88 f9a"/>
    <w:basedOn w:val="1"/>
    <w:semiHidden/>
    <w:qFormat/>
    <w:uiPriority w:val="0"/>
    <w:pPr>
      <w:widowControl/>
      <w:spacing w:before="100" w:beforeAutospacing="1" w:after="100" w:afterAutospacing="1" w:line="276" w:lineRule="auto"/>
      <w:jc w:val="left"/>
    </w:pPr>
    <w:rPr>
      <w:kern w:val="0"/>
      <w:szCs w:val="20"/>
    </w:rPr>
  </w:style>
  <w:style w:type="paragraph" w:customStyle="1" w:styleId="680">
    <w:name w:val="普通正文"/>
    <w:basedOn w:val="1"/>
    <w:semiHidden/>
    <w:qFormat/>
    <w:uiPriority w:val="0"/>
    <w:pPr>
      <w:tabs>
        <w:tab w:val="left" w:pos="2280"/>
      </w:tabs>
      <w:spacing w:before="120" w:after="120"/>
      <w:ind w:firstLine="480"/>
      <w:jc w:val="left"/>
      <w:textAlignment w:val="baseline"/>
    </w:pPr>
    <w:rPr>
      <w:rFonts w:ascii="Arial" w:hAnsi="Arial"/>
      <w:kern w:val="0"/>
    </w:rPr>
  </w:style>
  <w:style w:type="paragraph" w:customStyle="1" w:styleId="681">
    <w:name w:val="说明"/>
    <w:basedOn w:val="1"/>
    <w:semiHidden/>
    <w:qFormat/>
    <w:uiPriority w:val="0"/>
    <w:pPr>
      <w:autoSpaceDE w:val="0"/>
      <w:autoSpaceDN w:val="0"/>
      <w:spacing w:line="440" w:lineRule="exact"/>
    </w:pPr>
    <w:rPr>
      <w:b/>
      <w:bCs/>
      <w:i/>
      <w:iCs/>
      <w:color w:val="0000FF"/>
      <w:kern w:val="0"/>
    </w:rPr>
  </w:style>
  <w:style w:type="paragraph" w:customStyle="1" w:styleId="682">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semiHidden/>
    <w:qFormat/>
    <w:uiPriority w:val="0"/>
    <w:pPr>
      <w:suppressAutoHyphens/>
      <w:adjustRightInd/>
    </w:pPr>
    <w:rPr>
      <w:rFonts w:ascii="Cumberland" w:hAnsi="Cumberland" w:eastAsia="方正宋体"/>
      <w:kern w:val="1"/>
      <w:sz w:val="20"/>
      <w:szCs w:val="20"/>
      <w:lang w:eastAsia="ar-SA"/>
    </w:rPr>
  </w:style>
  <w:style w:type="paragraph" w:customStyle="1" w:styleId="684">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5">
    <w:name w:val="xl73"/>
    <w:basedOn w:val="1"/>
    <w:semiHidden/>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semiHidden/>
    <w:qFormat/>
    <w:uiPriority w:val="0"/>
    <w:pPr>
      <w:tabs>
        <w:tab w:val="left" w:pos="2100"/>
      </w:tabs>
      <w:adjustRightInd/>
      <w:ind w:left="2100" w:hanging="420"/>
    </w:pPr>
    <w:rPr>
      <w:lang w:val="en-US"/>
    </w:rPr>
  </w:style>
  <w:style w:type="paragraph" w:customStyle="1" w:styleId="687">
    <w:name w:val="Char11"/>
    <w:basedOn w:val="1"/>
    <w:semiHidden/>
    <w:qFormat/>
    <w:uiPriority w:val="0"/>
    <w:pPr>
      <w:tabs>
        <w:tab w:val="left" w:pos="432"/>
      </w:tabs>
      <w:adjustRightInd/>
      <w:spacing w:before="156" w:beforeLines="50" w:after="156" w:afterLines="50"/>
      <w:ind w:left="432" w:hanging="432"/>
    </w:pPr>
  </w:style>
  <w:style w:type="paragraph" w:customStyle="1" w:styleId="688">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semiHidden/>
    <w:qFormat/>
    <w:uiPriority w:val="6"/>
    <w:rPr>
      <w:szCs w:val="20"/>
    </w:rPr>
  </w:style>
  <w:style w:type="paragraph" w:customStyle="1" w:styleId="690">
    <w:name w:val="金宏发行正文 Char"/>
    <w:basedOn w:val="1"/>
    <w:semiHidden/>
    <w:qFormat/>
    <w:uiPriority w:val="0"/>
    <w:pPr>
      <w:adjustRightInd/>
      <w:spacing w:line="500" w:lineRule="exact"/>
      <w:ind w:firstLine="560"/>
    </w:pPr>
    <w:rPr>
      <w:rFonts w:eastAsia="仿宋_GB2312"/>
      <w:sz w:val="28"/>
      <w:szCs w:val="20"/>
    </w:rPr>
  </w:style>
  <w:style w:type="paragraph" w:customStyle="1" w:styleId="691">
    <w:name w:val="批注框文本1"/>
    <w:basedOn w:val="1"/>
    <w:semiHidden/>
    <w:qFormat/>
    <w:uiPriority w:val="0"/>
    <w:pPr>
      <w:autoSpaceDE w:val="0"/>
      <w:autoSpaceDN w:val="0"/>
      <w:spacing w:line="351" w:lineRule="atLeast"/>
      <w:ind w:firstLine="419"/>
    </w:pPr>
    <w:rPr>
      <w:color w:val="000000"/>
      <w:kern w:val="0"/>
      <w:sz w:val="18"/>
      <w:szCs w:val="18"/>
    </w:rPr>
  </w:style>
  <w:style w:type="paragraph" w:customStyle="1" w:styleId="692">
    <w:name w:val="body text bold"/>
    <w:basedOn w:val="4"/>
    <w:semiHidden/>
    <w:qFormat/>
    <w:uiPriority w:val="0"/>
    <w:pPr>
      <w:widowControl/>
      <w:autoSpaceDE/>
      <w:autoSpaceDN/>
      <w:adjustRightInd/>
      <w:spacing w:line="240" w:lineRule="auto"/>
      <w:jc w:val="left"/>
    </w:pPr>
    <w:rPr>
      <w:rFonts w:ascii="Futura Hv" w:hAnsi="Futura Hv"/>
      <w:kern w:val="0"/>
      <w:sz w:val="18"/>
      <w:szCs w:val="20"/>
      <w:lang w:val="en-US" w:eastAsia="en-US"/>
    </w:rPr>
  </w:style>
  <w:style w:type="paragraph" w:customStyle="1" w:styleId="693">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4">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semiHidden/>
    <w:qFormat/>
    <w:uiPriority w:val="0"/>
    <w:pPr>
      <w:adjustRightInd/>
      <w:spacing w:line="460" w:lineRule="exact"/>
      <w:ind w:firstLine="505"/>
      <w:jc w:val="left"/>
    </w:pPr>
    <w:rPr>
      <w:kern w:val="24"/>
      <w:szCs w:val="20"/>
    </w:rPr>
  </w:style>
  <w:style w:type="paragraph" w:customStyle="1" w:styleId="696">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97">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698">
    <w:name w:val="style25"/>
    <w:basedOn w:val="1"/>
    <w:semiHidden/>
    <w:qFormat/>
    <w:uiPriority w:val="0"/>
    <w:pPr>
      <w:widowControl/>
      <w:adjustRightInd/>
      <w:spacing w:before="100" w:beforeAutospacing="1" w:after="100" w:afterAutospacing="1"/>
      <w:jc w:val="left"/>
    </w:pPr>
    <w:rPr>
      <w:rFonts w:cs="宋体"/>
      <w:color w:val="557AAF"/>
      <w:kern w:val="0"/>
      <w:sz w:val="18"/>
      <w:szCs w:val="18"/>
    </w:rPr>
  </w:style>
  <w:style w:type="paragraph" w:customStyle="1" w:styleId="699">
    <w:name w:val="单元格居中"/>
    <w:basedOn w:val="1"/>
    <w:semiHidden/>
    <w:qFormat/>
    <w:uiPriority w:val="0"/>
    <w:pPr>
      <w:adjustRightInd/>
      <w:jc w:val="center"/>
    </w:pPr>
  </w:style>
  <w:style w:type="paragraph" w:customStyle="1" w:styleId="700">
    <w:name w:val="正文3"/>
    <w:basedOn w:val="1"/>
    <w:semiHidden/>
    <w:qFormat/>
    <w:uiPriority w:val="0"/>
    <w:pPr>
      <w:adjustRightInd/>
      <w:spacing w:before="156" w:beforeLines="50" w:after="156" w:afterLines="50"/>
      <w:outlineLvl w:val="8"/>
    </w:pPr>
    <w:rPr>
      <w:rFonts w:ascii="Segoe UI" w:eastAsia="楷体_GB2312" w:cs="Latha"/>
      <w:szCs w:val="21"/>
    </w:rPr>
  </w:style>
  <w:style w:type="paragraph" w:customStyle="1" w:styleId="701">
    <w:name w:val="Char Char Char Char Char Char Char1"/>
    <w:basedOn w:val="1"/>
    <w:semiHidden/>
    <w:qFormat/>
    <w:uiPriority w:val="6"/>
    <w:rPr>
      <w:rFonts w:ascii="仿宋_GB2312" w:eastAsia="仿宋_GB2312"/>
      <w:b/>
      <w:sz w:val="32"/>
      <w:szCs w:val="32"/>
    </w:rPr>
  </w:style>
  <w:style w:type="paragraph" w:customStyle="1" w:styleId="702">
    <w:name w:val="正文缩进1"/>
    <w:basedOn w:val="1"/>
    <w:next w:val="19"/>
    <w:semiHidden/>
    <w:qFormat/>
    <w:uiPriority w:val="0"/>
    <w:pPr>
      <w:autoSpaceDE w:val="0"/>
      <w:autoSpaceDN w:val="0"/>
      <w:snapToGrid w:val="0"/>
      <w:spacing w:after="120"/>
      <w:ind w:left="420" w:leftChars="200" w:firstLine="480"/>
    </w:pPr>
    <w:rPr>
      <w:szCs w:val="21"/>
    </w:rPr>
  </w:style>
  <w:style w:type="paragraph" w:customStyle="1" w:styleId="703">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semiHidden/>
    <w:qFormat/>
    <w:uiPriority w:val="0"/>
    <w:pPr>
      <w:widowControl/>
      <w:adjustRightInd/>
      <w:spacing w:after="160" w:line="240" w:lineRule="exact"/>
      <w:jc w:val="left"/>
    </w:pPr>
    <w:rPr>
      <w:szCs w:val="20"/>
    </w:rPr>
  </w:style>
  <w:style w:type="paragraph" w:customStyle="1" w:styleId="705">
    <w:name w:val="Char Char1121"/>
    <w:basedOn w:val="1"/>
    <w:semiHidden/>
    <w:qFormat/>
    <w:uiPriority w:val="0"/>
    <w:rPr>
      <w:szCs w:val="20"/>
    </w:rPr>
  </w:style>
  <w:style w:type="paragraph" w:customStyle="1" w:styleId="706">
    <w:name w:val="小项目标题"/>
    <w:basedOn w:val="1"/>
    <w:semiHidden/>
    <w:qFormat/>
    <w:uiPriority w:val="0"/>
    <w:pPr>
      <w:adjustRightInd/>
      <w:spacing w:before="100" w:beforeAutospacing="1" w:after="100" w:afterAutospacing="1"/>
      <w:ind w:left="480" w:leftChars="200"/>
      <w:jc w:val="left"/>
    </w:pPr>
  </w:style>
  <w:style w:type="paragraph" w:customStyle="1" w:styleId="707">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semiHidden/>
    <w:qFormat/>
    <w:uiPriority w:val="0"/>
    <w:rPr>
      <w:rFonts w:ascii="Times New Roman" w:hAnsi="Times New Roman" w:eastAsia="宋体" w:cs="Times New Roman"/>
      <w:lang w:val="en-US" w:eastAsia="en-US" w:bidi="ar-SA"/>
    </w:rPr>
  </w:style>
  <w:style w:type="paragraph" w:customStyle="1" w:styleId="709">
    <w:name w:val="带编号样式"/>
    <w:basedOn w:val="627"/>
    <w:semiHidden/>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semiHidden/>
    <w:qFormat/>
    <w:uiPriority w:val="0"/>
    <w:pPr>
      <w:widowControl/>
      <w:adjustRightInd/>
      <w:spacing w:before="100" w:beforeAutospacing="1" w:after="100" w:afterAutospacing="1"/>
      <w:jc w:val="left"/>
    </w:pPr>
    <w:rPr>
      <w:rFonts w:cs="宋体"/>
      <w:kern w:val="0"/>
    </w:rPr>
  </w:style>
  <w:style w:type="paragraph" w:customStyle="1" w:styleId="711">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3">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semiHidden/>
    <w:qFormat/>
    <w:uiPriority w:val="0"/>
    <w:pPr>
      <w:widowControl/>
      <w:adjustRightInd/>
      <w:spacing w:before="100" w:beforeAutospacing="1" w:after="100" w:afterAutospacing="1"/>
      <w:jc w:val="left"/>
    </w:pPr>
    <w:rPr>
      <w:rFonts w:hint="eastAsia"/>
      <w:kern w:val="0"/>
      <w:sz w:val="18"/>
      <w:szCs w:val="18"/>
    </w:rPr>
  </w:style>
  <w:style w:type="paragraph" w:customStyle="1" w:styleId="715">
    <w:name w:val="默认段落字体 Para Char Char Char1 Char"/>
    <w:basedOn w:val="1"/>
    <w:semiHidden/>
    <w:qFormat/>
    <w:uiPriority w:val="0"/>
    <w:pPr>
      <w:spacing w:line="240" w:lineRule="atLeast"/>
      <w:ind w:left="420" w:firstLine="420"/>
    </w:pPr>
  </w:style>
  <w:style w:type="paragraph" w:customStyle="1" w:styleId="716">
    <w:name w:val="WW-正文文字缩进 2"/>
    <w:basedOn w:val="1"/>
    <w:semiHidden/>
    <w:qFormat/>
    <w:uiPriority w:val="0"/>
    <w:pPr>
      <w:suppressAutoHyphens/>
      <w:adjustRightInd/>
      <w:ind w:firstLine="420"/>
    </w:pPr>
    <w:rPr>
      <w:kern w:val="1"/>
      <w:szCs w:val="20"/>
    </w:rPr>
  </w:style>
  <w:style w:type="paragraph" w:customStyle="1" w:styleId="717">
    <w:name w:val="xl41"/>
    <w:basedOn w:val="1"/>
    <w:semiHidden/>
    <w:qFormat/>
    <w:uiPriority w:val="0"/>
    <w:pPr>
      <w:widowControl/>
      <w:pBdr>
        <w:top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18">
    <w:name w:val="样式 标题 2 + 四号"/>
    <w:basedOn w:val="3"/>
    <w:semiHidden/>
    <w:qFormat/>
    <w:uiPriority w:val="0"/>
    <w:pPr>
      <w:spacing w:before="120" w:after="120"/>
      <w:jc w:val="both"/>
    </w:pPr>
    <w:rPr>
      <w:sz w:val="28"/>
      <w:lang w:val="en-US"/>
    </w:rPr>
  </w:style>
  <w:style w:type="paragraph" w:customStyle="1" w:styleId="719">
    <w:name w:val="有符号正文"/>
    <w:basedOn w:val="1"/>
    <w:semiHidden/>
    <w:qFormat/>
    <w:uiPriority w:val="0"/>
    <w:pPr>
      <w:adjustRightInd/>
      <w:spacing w:line="400" w:lineRule="exact"/>
    </w:pPr>
    <w:rPr>
      <w:rFonts w:ascii="Arial" w:hAnsi="Arial"/>
    </w:rPr>
  </w:style>
  <w:style w:type="paragraph" w:customStyle="1" w:styleId="720">
    <w:name w:val="font10"/>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721">
    <w:name w:val="样式 样式 正文文本缩进 + 仿宋_GB2312 小四 首行缩进:  0 厘米 行距: 1.5 倍行距 + (中文) 仿宋_GB... Char Char"/>
    <w:basedOn w:val="1"/>
    <w:semiHidden/>
    <w:qFormat/>
    <w:uiPriority w:val="0"/>
    <w:pPr>
      <w:ind w:firstLine="480"/>
    </w:pPr>
    <w:rPr>
      <w:rFonts w:ascii="仿宋_GB2312" w:eastAsia="新宋体"/>
      <w:szCs w:val="20"/>
    </w:rPr>
  </w:style>
  <w:style w:type="paragraph" w:customStyle="1" w:styleId="722">
    <w:name w:val="4"/>
    <w:basedOn w:val="1"/>
    <w:next w:val="39"/>
    <w:semiHidden/>
    <w:qFormat/>
    <w:uiPriority w:val="0"/>
    <w:pPr>
      <w:spacing w:after="120" w:line="480" w:lineRule="auto"/>
      <w:ind w:left="420" w:leftChars="200"/>
    </w:pPr>
    <w:rPr>
      <w:szCs w:val="20"/>
    </w:rPr>
  </w:style>
  <w:style w:type="paragraph" w:customStyle="1" w:styleId="723">
    <w:name w:val="tableheading"/>
    <w:basedOn w:val="1"/>
    <w:semiHidden/>
    <w:qFormat/>
    <w:uiPriority w:val="0"/>
    <w:pPr>
      <w:widowControl/>
      <w:adjustRightInd/>
      <w:spacing w:before="100" w:beforeAutospacing="1" w:after="100" w:afterAutospacing="1"/>
      <w:jc w:val="left"/>
    </w:pPr>
    <w:rPr>
      <w:rFonts w:cs="宋体"/>
      <w:kern w:val="0"/>
    </w:rPr>
  </w:style>
  <w:style w:type="paragraph" w:customStyle="1" w:styleId="724">
    <w:name w:val="样式1"/>
    <w:basedOn w:val="1"/>
    <w:semiHidden/>
    <w:qFormat/>
    <w:uiPriority w:val="0"/>
    <w:pPr>
      <w:widowControl/>
      <w:tabs>
        <w:tab w:val="left" w:pos="1212"/>
        <w:tab w:val="left" w:pos="3888"/>
      </w:tabs>
      <w:snapToGrid w:val="0"/>
      <w:spacing w:line="336" w:lineRule="auto"/>
      <w:ind w:firstLine="432"/>
      <w:jc w:val="left"/>
    </w:pPr>
    <w:rPr>
      <w:kern w:val="0"/>
      <w:szCs w:val="20"/>
    </w:rPr>
  </w:style>
  <w:style w:type="paragraph" w:customStyle="1" w:styleId="725">
    <w:name w:val="样式 标题 3H3 + 两端对齐"/>
    <w:basedOn w:val="7"/>
    <w:semiHidden/>
    <w:qFormat/>
    <w:uiPriority w:val="0"/>
    <w:pPr>
      <w:spacing w:line="240" w:lineRule="auto"/>
    </w:pPr>
    <w:rPr>
      <w:rFonts w:cs="宋体"/>
      <w:sz w:val="21"/>
      <w:szCs w:val="20"/>
    </w:rPr>
  </w:style>
  <w:style w:type="paragraph" w:customStyle="1" w:styleId="726">
    <w:name w:val="样式 仿宋_GB2312 小三 左侧:  1.06 厘米"/>
    <w:basedOn w:val="1"/>
    <w:semiHidden/>
    <w:qFormat/>
    <w:uiPriority w:val="0"/>
    <w:pPr>
      <w:ind w:left="601"/>
    </w:pPr>
    <w:rPr>
      <w:rFonts w:ascii="仿宋_GB2312" w:eastAsia="仿宋_GB2312"/>
      <w:szCs w:val="20"/>
    </w:rPr>
  </w:style>
  <w:style w:type="paragraph" w:customStyle="1" w:styleId="727">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semiHidden/>
    <w:qFormat/>
    <w:uiPriority w:val="0"/>
    <w:pPr>
      <w:autoSpaceDE w:val="0"/>
      <w:autoSpaceDN w:val="0"/>
      <w:spacing w:line="289" w:lineRule="atLeast"/>
      <w:jc w:val="center"/>
    </w:pPr>
    <w:rPr>
      <w:color w:val="000000"/>
      <w:kern w:val="0"/>
      <w:sz w:val="28"/>
      <w:szCs w:val="28"/>
    </w:rPr>
  </w:style>
  <w:style w:type="paragraph" w:customStyle="1" w:styleId="729">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30">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cs="宋体"/>
      <w:kern w:val="0"/>
      <w:sz w:val="20"/>
      <w:szCs w:val="20"/>
    </w:rPr>
  </w:style>
  <w:style w:type="paragraph" w:customStyle="1" w:styleId="731">
    <w:name w:val="Char Char1 Char Char Char"/>
    <w:basedOn w:val="1"/>
    <w:semiHidden/>
    <w:qFormat/>
    <w:uiPriority w:val="0"/>
    <w:rPr>
      <w:rFonts w:ascii="仿宋_GB2312" w:eastAsia="仿宋_GB2312"/>
      <w:b/>
      <w:sz w:val="32"/>
      <w:szCs w:val="20"/>
    </w:rPr>
  </w:style>
  <w:style w:type="paragraph" w:customStyle="1" w:styleId="732">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4">
    <w:name w:val="Picture"/>
    <w:basedOn w:val="1"/>
    <w:next w:val="20"/>
    <w:semiHidden/>
    <w:qFormat/>
    <w:uiPriority w:val="0"/>
    <w:pPr>
      <w:keepNext/>
      <w:widowControl/>
      <w:adjustRightInd/>
    </w:pPr>
    <w:rPr>
      <w:rFonts w:ascii="楷体" w:hAnsi="Arial" w:eastAsia="楷体"/>
      <w:b/>
      <w:spacing w:val="-5"/>
      <w:w w:val="98"/>
      <w:kern w:val="0"/>
      <w:szCs w:val="20"/>
    </w:rPr>
  </w:style>
  <w:style w:type="paragraph" w:customStyle="1" w:styleId="735">
    <w:name w:val="Char Char1 Char Char Char2"/>
    <w:basedOn w:val="1"/>
    <w:semiHidden/>
    <w:qFormat/>
    <w:uiPriority w:val="0"/>
    <w:rPr>
      <w:rFonts w:ascii="仿宋_GB2312" w:eastAsia="仿宋_GB2312"/>
      <w:b/>
      <w:sz w:val="32"/>
      <w:szCs w:val="32"/>
    </w:rPr>
  </w:style>
  <w:style w:type="paragraph" w:customStyle="1" w:styleId="736">
    <w:name w:val="Char3 Char Char Char1"/>
    <w:basedOn w:val="1"/>
    <w:semiHidden/>
    <w:qFormat/>
    <w:uiPriority w:val="6"/>
    <w:pPr>
      <w:widowControl/>
      <w:adjustRightInd/>
      <w:spacing w:after="160" w:line="240" w:lineRule="exact"/>
      <w:jc w:val="left"/>
    </w:pPr>
    <w:rPr>
      <w:szCs w:val="20"/>
    </w:rPr>
  </w:style>
  <w:style w:type="paragraph" w:customStyle="1" w:styleId="737">
    <w:name w:val="Char1 Char Char Char21"/>
    <w:basedOn w:val="1"/>
    <w:semiHidden/>
    <w:qFormat/>
    <w:uiPriority w:val="0"/>
    <w:rPr>
      <w:rFonts w:ascii="Tahoma" w:hAnsi="Tahoma"/>
      <w:szCs w:val="20"/>
    </w:rPr>
  </w:style>
  <w:style w:type="paragraph" w:customStyle="1" w:styleId="738">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39">
    <w:name w:val="正文（标题三）"/>
    <w:basedOn w:val="1"/>
    <w:semiHidden/>
    <w:qFormat/>
    <w:uiPriority w:val="0"/>
  </w:style>
  <w:style w:type="paragraph" w:customStyle="1" w:styleId="740">
    <w:name w:val="样式 正1 + 首行缩进:  2 字符"/>
    <w:basedOn w:val="1"/>
    <w:semiHidden/>
    <w:qFormat/>
    <w:uiPriority w:val="0"/>
    <w:pPr>
      <w:adjustRightInd/>
      <w:ind w:firstLine="480"/>
    </w:pPr>
    <w:rPr>
      <w:rFonts w:ascii="仿宋_GB2312" w:eastAsia="仿宋_GB2312"/>
    </w:rPr>
  </w:style>
  <w:style w:type="paragraph" w:customStyle="1" w:styleId="741">
    <w:name w:val="xl66"/>
    <w:basedOn w:val="1"/>
    <w:semiHidden/>
    <w:qFormat/>
    <w:uiPriority w:val="0"/>
    <w:pPr>
      <w:widowControl/>
      <w:adjustRightInd/>
      <w:spacing w:before="100" w:beforeAutospacing="1" w:after="100" w:afterAutospacing="1"/>
      <w:jc w:val="left"/>
    </w:pPr>
    <w:rPr>
      <w:rFonts w:cs="宋体"/>
      <w:kern w:val="0"/>
    </w:rPr>
  </w:style>
  <w:style w:type="paragraph" w:customStyle="1" w:styleId="742">
    <w:name w:val="样式 样式 宋体 小四 段前: 7.8 磅 段后: 7.8 磅 行距: 1.5 倍行距 + 小二 首行缩进:  2 字符"/>
    <w:basedOn w:val="1"/>
    <w:semiHidden/>
    <w:qFormat/>
    <w:uiPriority w:val="0"/>
    <w:pPr>
      <w:adjustRightInd/>
      <w:ind w:firstLine="480"/>
    </w:pPr>
    <w:rPr>
      <w:rFonts w:cs="宋体"/>
      <w:szCs w:val="20"/>
    </w:rPr>
  </w:style>
  <w:style w:type="paragraph" w:customStyle="1" w:styleId="743">
    <w:name w:val="Default Text"/>
    <w:basedOn w:val="1"/>
    <w:semiHidden/>
    <w:qFormat/>
    <w:uiPriority w:val="0"/>
    <w:pPr>
      <w:widowControl/>
      <w:overflowPunct w:val="0"/>
      <w:autoSpaceDE w:val="0"/>
      <w:autoSpaceDN w:val="0"/>
      <w:ind w:firstLine="480"/>
      <w:jc w:val="left"/>
      <w:textAlignment w:val="baseline"/>
    </w:pPr>
    <w:rPr>
      <w:rFonts w:eastAsia="微软雅黑"/>
      <w:kern w:val="0"/>
      <w:szCs w:val="20"/>
    </w:rPr>
  </w:style>
  <w:style w:type="paragraph" w:customStyle="1" w:styleId="744">
    <w:name w:val="小节标题"/>
    <w:basedOn w:val="1"/>
    <w:semiHidden/>
    <w:qFormat/>
    <w:uiPriority w:val="0"/>
    <w:pPr>
      <w:autoSpaceDE w:val="0"/>
      <w:autoSpaceDN w:val="0"/>
      <w:spacing w:before="175" w:after="102" w:line="351" w:lineRule="atLeast"/>
    </w:pPr>
    <w:rPr>
      <w:color w:val="000000"/>
      <w:kern w:val="0"/>
      <w:szCs w:val="21"/>
    </w:rPr>
  </w:style>
  <w:style w:type="paragraph" w:customStyle="1" w:styleId="745">
    <w:name w:val="Char1 Char Char Char4"/>
    <w:basedOn w:val="1"/>
    <w:semiHidden/>
    <w:qFormat/>
    <w:uiPriority w:val="0"/>
    <w:pPr>
      <w:adjustRightInd/>
    </w:pPr>
    <w:rPr>
      <w:rFonts w:ascii="Tahoma" w:hAnsi="Tahoma"/>
      <w:szCs w:val="20"/>
    </w:rPr>
  </w:style>
  <w:style w:type="paragraph" w:customStyle="1" w:styleId="746">
    <w:name w:val="_标题2"/>
    <w:basedOn w:val="713"/>
    <w:next w:val="713"/>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semiHidden/>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8">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semiHidden/>
    <w:qFormat/>
    <w:uiPriority w:val="0"/>
    <w:pPr>
      <w:tabs>
        <w:tab w:val="left" w:pos="1500"/>
      </w:tabs>
      <w:adjustRightInd/>
      <w:spacing w:after="100" w:line="240" w:lineRule="exact"/>
      <w:ind w:left="1500" w:hanging="420"/>
    </w:pPr>
    <w:rPr>
      <w:rFonts w:eastAsia="微软雅黑"/>
      <w:b/>
      <w:szCs w:val="20"/>
    </w:rPr>
  </w:style>
  <w:style w:type="paragraph" w:customStyle="1" w:styleId="750">
    <w:name w:val="正文 主体"/>
    <w:basedOn w:val="1"/>
    <w:semiHidden/>
    <w:qFormat/>
    <w:uiPriority w:val="0"/>
    <w:pPr>
      <w:adjustRightInd/>
      <w:jc w:val="left"/>
    </w:pPr>
    <w:rPr>
      <w:rFonts w:ascii="微软雅黑" w:hAnsi="Calibri" w:eastAsia="微软雅黑"/>
      <w:kern w:val="0"/>
      <w:szCs w:val="20"/>
    </w:rPr>
  </w:style>
  <w:style w:type="paragraph" w:customStyle="1" w:styleId="751">
    <w:name w:val="四号　首行缩进"/>
    <w:basedOn w:val="1"/>
    <w:semiHidden/>
    <w:qFormat/>
    <w:uiPriority w:val="0"/>
    <w:pPr>
      <w:adjustRightInd/>
    </w:pPr>
    <w:rPr>
      <w:szCs w:val="20"/>
    </w:rPr>
  </w:style>
  <w:style w:type="paragraph" w:customStyle="1" w:styleId="752">
    <w:name w:val="深色列表 - 强调文字颜色 51"/>
    <w:basedOn w:val="1"/>
    <w:semiHidden/>
    <w:qFormat/>
    <w:uiPriority w:val="0"/>
    <w:pPr>
      <w:adjustRightInd/>
    </w:pPr>
    <w:rPr>
      <w:rFonts w:eastAsia="楷体_GB2312" w:cs="Lucida Sans"/>
    </w:rPr>
  </w:style>
  <w:style w:type="paragraph" w:customStyle="1" w:styleId="753">
    <w:name w:val="Char Char Char Char Char Char Char Char Char Char Char1 Char"/>
    <w:basedOn w:val="1"/>
    <w:semiHidden/>
    <w:qFormat/>
    <w:uiPriority w:val="0"/>
    <w:pPr>
      <w:adjustRightInd/>
    </w:pPr>
    <w:rPr>
      <w:rFonts w:ascii="Tahoma" w:hAnsi="Tahoma"/>
    </w:rPr>
  </w:style>
  <w:style w:type="paragraph" w:customStyle="1" w:styleId="754">
    <w:name w:val="Char Char Char Char11"/>
    <w:basedOn w:val="1"/>
    <w:semiHidden/>
    <w:qFormat/>
    <w:uiPriority w:val="0"/>
    <w:rPr>
      <w:rFonts w:ascii="Tahoma" w:hAnsi="Tahoma"/>
      <w:szCs w:val="20"/>
    </w:rPr>
  </w:style>
  <w:style w:type="paragraph" w:customStyle="1" w:styleId="755">
    <w:name w:val="封面文档标题"/>
    <w:basedOn w:val="1"/>
    <w:semiHidden/>
    <w:qFormat/>
    <w:uiPriority w:val="0"/>
    <w:pPr>
      <w:autoSpaceDE w:val="0"/>
      <w:autoSpaceDN w:val="0"/>
      <w:jc w:val="center"/>
    </w:pPr>
    <w:rPr>
      <w:rFonts w:ascii="Arial" w:hAnsi="Arial" w:eastAsia="黑体"/>
      <w:bCs/>
      <w:kern w:val="0"/>
      <w:sz w:val="44"/>
      <w:szCs w:val="44"/>
    </w:rPr>
  </w:style>
  <w:style w:type="paragraph" w:customStyle="1" w:styleId="756">
    <w:name w:val="Char Char Char Char"/>
    <w:basedOn w:val="1"/>
    <w:semiHidden/>
    <w:qFormat/>
    <w:uiPriority w:val="0"/>
    <w:rPr>
      <w:rFonts w:ascii="Tahoma" w:hAnsi="Tahoma"/>
      <w:szCs w:val="20"/>
    </w:rPr>
  </w:style>
  <w:style w:type="paragraph" w:customStyle="1" w:styleId="757">
    <w:name w:val="标1"/>
    <w:basedOn w:val="1"/>
    <w:semiHidden/>
    <w:qFormat/>
    <w:uiPriority w:val="0"/>
    <w:pPr>
      <w:widowControl/>
      <w:tabs>
        <w:tab w:val="left" w:pos="1020"/>
      </w:tabs>
      <w:snapToGrid w:val="0"/>
      <w:spacing w:before="312" w:beforeLines="100"/>
      <w:ind w:left="1020" w:hanging="420"/>
      <w:jc w:val="left"/>
      <w:outlineLvl w:val="0"/>
    </w:pPr>
    <w:rPr>
      <w:rFonts w:ascii="Arial Narrow" w:hAnsi="Arial Narrow" w:eastAsia="仿宋_GB2312"/>
      <w:b/>
      <w:spacing w:val="20"/>
      <w:kern w:val="0"/>
    </w:rPr>
  </w:style>
  <w:style w:type="paragraph" w:customStyle="1" w:styleId="758">
    <w:name w:val="Char19"/>
    <w:basedOn w:val="1"/>
    <w:semiHidden/>
    <w:qFormat/>
    <w:uiPriority w:val="0"/>
    <w:pPr>
      <w:adjustRightInd/>
    </w:pPr>
    <w:rPr>
      <w:szCs w:val="20"/>
    </w:rPr>
  </w:style>
  <w:style w:type="paragraph" w:customStyle="1" w:styleId="759">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semiHidden/>
    <w:qFormat/>
    <w:uiPriority w:val="0"/>
    <w:pPr>
      <w:spacing w:before="156" w:beforeLines="50" w:after="156" w:afterLines="50"/>
      <w:outlineLvl w:val="4"/>
    </w:pPr>
    <w:rPr>
      <w:rFonts w:ascii="仿宋_GB2312" w:eastAsia="仿宋_GB2312"/>
      <w:b/>
      <w:bCs/>
    </w:rPr>
  </w:style>
  <w:style w:type="paragraph" w:customStyle="1" w:styleId="761">
    <w:name w:val="_Style 5"/>
    <w:basedOn w:val="1"/>
    <w:semiHidden/>
    <w:qFormat/>
    <w:uiPriority w:val="34"/>
    <w:pPr>
      <w:adjustRightInd/>
      <w:ind w:firstLine="420"/>
    </w:pPr>
    <w:rPr>
      <w:rFonts w:eastAsia="仿宋_GB2312"/>
      <w:sz w:val="28"/>
    </w:rPr>
  </w:style>
  <w:style w:type="paragraph" w:customStyle="1" w:styleId="762">
    <w:name w:val="正文文字缩进"/>
    <w:basedOn w:val="1"/>
    <w:semiHidden/>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3">
    <w:name w:val="列出段落*"/>
    <w:basedOn w:val="1"/>
    <w:semiHidden/>
    <w:qFormat/>
    <w:uiPriority w:val="0"/>
    <w:pPr>
      <w:adjustRightInd/>
    </w:pPr>
    <w:rPr>
      <w:rFonts w:eastAsia="楷体_GB2312" w:cs="Lucida Sans Unicode"/>
      <w:color w:val="000000"/>
      <w:kern w:val="1"/>
    </w:rPr>
  </w:style>
  <w:style w:type="paragraph" w:customStyle="1" w:styleId="764">
    <w:name w:val="文章总标题"/>
    <w:basedOn w:val="1"/>
    <w:semiHidden/>
    <w:qFormat/>
    <w:uiPriority w:val="0"/>
    <w:pPr>
      <w:autoSpaceDE w:val="0"/>
      <w:autoSpaceDN w:val="0"/>
      <w:spacing w:before="566" w:after="544" w:line="566" w:lineRule="atLeast"/>
      <w:jc w:val="center"/>
    </w:pPr>
    <w:rPr>
      <w:rFonts w:ascii="Arial" w:hAnsi="Arial"/>
      <w:color w:val="000000"/>
      <w:kern w:val="0"/>
      <w:sz w:val="54"/>
      <w:szCs w:val="54"/>
    </w:rPr>
  </w:style>
  <w:style w:type="paragraph" w:customStyle="1" w:styleId="765">
    <w:name w:val="标书表格字体格式"/>
    <w:next w:val="759"/>
    <w:semiHidden/>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semiHidden/>
    <w:qFormat/>
    <w:uiPriority w:val="0"/>
    <w:pPr>
      <w:adjustRightInd/>
      <w:ind w:firstLine="480"/>
    </w:pPr>
    <w:rPr>
      <w:rFonts w:ascii="仿宋_GB2312" w:eastAsia="仿宋_GB2312"/>
      <w:b/>
      <w:sz w:val="32"/>
      <w:szCs w:val="32"/>
    </w:rPr>
  </w:style>
  <w:style w:type="paragraph" w:customStyle="1" w:styleId="767">
    <w:name w:val="Char12"/>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semiHidden/>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4"/>
    <w:semiHidden/>
    <w:qFormat/>
    <w:uiPriority w:val="0"/>
    <w:pPr>
      <w:autoSpaceDE/>
      <w:autoSpaceDN/>
      <w:snapToGrid w:val="0"/>
      <w:ind w:firstLine="480"/>
    </w:pPr>
    <w:rPr>
      <w:rFonts w:ascii="Times New Roman"/>
      <w:szCs w:val="24"/>
      <w:lang w:val="en-US"/>
    </w:rPr>
  </w:style>
  <w:style w:type="paragraph" w:customStyle="1" w:styleId="770">
    <w:name w:val="无间隔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semiHidden/>
    <w:qFormat/>
    <w:uiPriority w:val="0"/>
    <w:rPr>
      <w:rFonts w:ascii="宋体" w:hAnsi="Times New Roman" w:eastAsia="宋体" w:cs="Times New Roman"/>
      <w:kern w:val="2"/>
      <w:lang w:val="en-US" w:eastAsia="zh-CN" w:bidi="ar-SA"/>
    </w:rPr>
  </w:style>
  <w:style w:type="paragraph" w:customStyle="1" w:styleId="772">
    <w:name w:val="MM Title"/>
    <w:basedOn w:val="59"/>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semiHidden/>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774">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semiHidden/>
    <w:qFormat/>
    <w:uiPriority w:val="0"/>
    <w:pPr>
      <w:tabs>
        <w:tab w:val="left" w:pos="360"/>
      </w:tabs>
    </w:pPr>
    <w:rPr>
      <w:szCs w:val="20"/>
    </w:rPr>
  </w:style>
  <w:style w:type="paragraph" w:customStyle="1" w:styleId="776">
    <w:name w:val="表内文字"/>
    <w:basedOn w:val="1"/>
    <w:semiHidden/>
    <w:qFormat/>
    <w:uiPriority w:val="0"/>
    <w:pPr>
      <w:tabs>
        <w:tab w:val="left" w:pos="1418"/>
      </w:tabs>
      <w:adjustRightInd/>
      <w:ind w:firstLine="420"/>
      <w:jc w:val="center"/>
    </w:pPr>
    <w:rPr>
      <w:rFonts w:ascii="仿宋_GB2312" w:eastAsia="仿宋_GB2312"/>
      <w:spacing w:val="-20"/>
      <w:kern w:val="0"/>
    </w:rPr>
  </w:style>
  <w:style w:type="paragraph" w:customStyle="1" w:styleId="777">
    <w:name w:val="正文文本 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19"/>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semiHidden/>
    <w:qFormat/>
    <w:uiPriority w:val="0"/>
    <w:pPr>
      <w:widowControl/>
      <w:adjustRightInd/>
      <w:spacing w:before="100" w:beforeAutospacing="1" w:after="100" w:afterAutospacing="1"/>
      <w:ind w:firstLine="480"/>
      <w:jc w:val="left"/>
    </w:pPr>
    <w:rPr>
      <w:rFonts w:eastAsia="微软雅黑" w:cs="宋体"/>
      <w:kern w:val="0"/>
    </w:rPr>
  </w:style>
  <w:style w:type="paragraph" w:customStyle="1" w:styleId="780">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semiHidden/>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2">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3">
    <w:name w:val="Char4"/>
    <w:basedOn w:val="1"/>
    <w:semiHidden/>
    <w:qFormat/>
    <w:uiPriority w:val="0"/>
    <w:pPr>
      <w:tabs>
        <w:tab w:val="left" w:pos="432"/>
      </w:tabs>
      <w:adjustRightInd/>
      <w:spacing w:before="156" w:beforeLines="50" w:after="156" w:afterLines="50"/>
      <w:ind w:left="432" w:hanging="432"/>
    </w:pPr>
    <w:rPr>
      <w:rFonts w:eastAsia="微软雅黑"/>
      <w:b/>
      <w:kern w:val="44"/>
      <w:sz w:val="32"/>
      <w:szCs w:val="32"/>
    </w:rPr>
  </w:style>
  <w:style w:type="paragraph" w:customStyle="1" w:styleId="784">
    <w:name w:val="p0"/>
    <w:basedOn w:val="1"/>
    <w:semiHidden/>
    <w:qFormat/>
    <w:uiPriority w:val="0"/>
    <w:pPr>
      <w:widowControl/>
      <w:adjustRightInd/>
    </w:pPr>
    <w:rPr>
      <w:kern w:val="0"/>
      <w:szCs w:val="21"/>
    </w:rPr>
  </w:style>
  <w:style w:type="paragraph" w:customStyle="1" w:styleId="785">
    <w:name w:val="Char6"/>
    <w:basedOn w:val="1"/>
    <w:semiHidden/>
    <w:qFormat/>
    <w:uiPriority w:val="0"/>
    <w:rPr>
      <w:rFonts w:ascii="仿宋_GB2312" w:eastAsia="仿宋_GB2312"/>
      <w:b/>
      <w:sz w:val="32"/>
      <w:szCs w:val="32"/>
    </w:rPr>
  </w:style>
  <w:style w:type="paragraph" w:customStyle="1" w:styleId="786">
    <w:name w:val="Char111"/>
    <w:basedOn w:val="1"/>
    <w:semiHidden/>
    <w:qFormat/>
    <w:uiPriority w:val="0"/>
    <w:rPr>
      <w:rFonts w:ascii="仿宋_GB2312" w:eastAsia="仿宋_GB2312"/>
      <w:b/>
      <w:sz w:val="32"/>
      <w:szCs w:val="32"/>
    </w:rPr>
  </w:style>
  <w:style w:type="paragraph" w:customStyle="1" w:styleId="787">
    <w:name w:val="标题3"/>
    <w:basedOn w:val="7"/>
    <w:next w:val="54"/>
    <w:semiHidden/>
    <w:qFormat/>
    <w:uiPriority w:val="0"/>
    <w:pPr>
      <w:tabs>
        <w:tab w:val="clear" w:pos="900"/>
      </w:tabs>
    </w:pPr>
  </w:style>
  <w:style w:type="paragraph" w:customStyle="1" w:styleId="788">
    <w:name w:val="xl23"/>
    <w:basedOn w:val="1"/>
    <w:semiHidden/>
    <w:qFormat/>
    <w:uiPriority w:val="0"/>
    <w:pPr>
      <w:widowControl/>
      <w:adjustRightInd/>
      <w:spacing w:before="100" w:beforeAutospacing="1" w:after="100" w:afterAutospacing="1"/>
      <w:textAlignment w:val="top"/>
    </w:pPr>
    <w:rPr>
      <w:kern w:val="0"/>
    </w:rPr>
  </w:style>
  <w:style w:type="paragraph" w:customStyle="1" w:styleId="789">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semiHidden/>
    <w:qFormat/>
    <w:uiPriority w:val="0"/>
    <w:pPr>
      <w:adjustRightInd/>
    </w:pPr>
    <w:rPr>
      <w:rFonts w:ascii="Tahoma" w:hAnsi="Tahoma"/>
      <w:szCs w:val="20"/>
    </w:rPr>
  </w:style>
  <w:style w:type="paragraph" w:customStyle="1" w:styleId="791">
    <w:name w:val="列出段落1"/>
    <w:basedOn w:val="1"/>
    <w:semiHidden/>
    <w:qFormat/>
    <w:uiPriority w:val="0"/>
    <w:pPr>
      <w:adjustRightInd/>
      <w:ind w:firstLine="420"/>
    </w:pPr>
    <w:rPr>
      <w:rFonts w:ascii="Calibri" w:hAnsi="Calibri"/>
      <w:szCs w:val="22"/>
    </w:rPr>
  </w:style>
  <w:style w:type="paragraph" w:customStyle="1" w:styleId="792">
    <w:name w:val="样式 标题 1 + 黑色 段前: 0.5 行 段后: 0.5 行1"/>
    <w:basedOn w:val="2"/>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semiHidden/>
    <w:qFormat/>
    <w:uiPriority w:val="0"/>
    <w:rPr>
      <w:rFonts w:ascii="仿宋_GB2312" w:eastAsia="仿宋_GB2312"/>
      <w:b/>
      <w:sz w:val="32"/>
      <w:szCs w:val="32"/>
    </w:rPr>
  </w:style>
  <w:style w:type="paragraph" w:customStyle="1" w:styleId="794">
    <w:name w:val="五级条标题"/>
    <w:basedOn w:val="795"/>
    <w:next w:val="640"/>
    <w:semiHidden/>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semiHidden/>
    <w:qFormat/>
    <w:uiPriority w:val="0"/>
    <w:pPr>
      <w:tabs>
        <w:tab w:val="left" w:pos="2940"/>
        <w:tab w:val="clear" w:pos="2520"/>
      </w:tabs>
      <w:ind w:left="2940"/>
      <w:outlineLvl w:val="5"/>
    </w:pPr>
  </w:style>
  <w:style w:type="paragraph" w:customStyle="1" w:styleId="796">
    <w:name w:val="目录3"/>
    <w:basedOn w:val="1"/>
    <w:semiHidden/>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7">
    <w:name w:val="Char23"/>
    <w:basedOn w:val="1"/>
    <w:semiHidden/>
    <w:qFormat/>
    <w:uiPriority w:val="0"/>
    <w:rPr>
      <w:rFonts w:ascii="仿宋_GB2312" w:eastAsia="仿宋_GB2312"/>
      <w:b/>
      <w:sz w:val="32"/>
      <w:szCs w:val="32"/>
    </w:rPr>
  </w:style>
  <w:style w:type="paragraph" w:customStyle="1" w:styleId="798">
    <w:name w:val="style3"/>
    <w:basedOn w:val="1"/>
    <w:semiHidden/>
    <w:qFormat/>
    <w:uiPriority w:val="0"/>
    <w:pPr>
      <w:widowControl/>
      <w:adjustRightInd/>
      <w:spacing w:before="100" w:beforeAutospacing="1" w:after="100" w:afterAutospacing="1"/>
      <w:ind w:firstLine="480"/>
      <w:jc w:val="left"/>
    </w:pPr>
    <w:rPr>
      <w:rFonts w:eastAsia="微软雅黑"/>
      <w:color w:val="666666"/>
      <w:kern w:val="0"/>
    </w:rPr>
  </w:style>
  <w:style w:type="paragraph" w:customStyle="1" w:styleId="799">
    <w:name w:val="列出段落3"/>
    <w:basedOn w:val="1"/>
    <w:semiHidden/>
    <w:qFormat/>
    <w:uiPriority w:val="34"/>
    <w:pPr>
      <w:adjustRightInd/>
      <w:ind w:firstLine="420"/>
    </w:pPr>
    <w:rPr>
      <w:rFonts w:ascii="Calibri" w:hAnsi="Calibri"/>
      <w:szCs w:val="22"/>
    </w:rPr>
  </w:style>
  <w:style w:type="paragraph" w:customStyle="1" w:styleId="800">
    <w:name w:val="首行缩进"/>
    <w:basedOn w:val="1"/>
    <w:next w:val="34"/>
    <w:semiHidden/>
    <w:qFormat/>
    <w:uiPriority w:val="0"/>
    <w:pPr>
      <w:ind w:firstLine="480"/>
    </w:pPr>
    <w:rPr>
      <w:szCs w:val="20"/>
    </w:rPr>
  </w:style>
  <w:style w:type="paragraph" w:customStyle="1" w:styleId="801">
    <w:name w:val="默认段落字体 Para Char Char Char Char Char Char Char Char Char Char Char Char Char Char Char Char Char Char Char"/>
    <w:basedOn w:val="1"/>
    <w:semiHidden/>
    <w:qFormat/>
    <w:uiPriority w:val="0"/>
    <w:rPr>
      <w:rFonts w:ascii="Tahoma" w:hAnsi="Tahoma"/>
      <w:szCs w:val="20"/>
    </w:rPr>
  </w:style>
  <w:style w:type="paragraph" w:customStyle="1" w:styleId="802">
    <w:name w:val="单元格左对齐"/>
    <w:basedOn w:val="1"/>
    <w:semiHidden/>
    <w:qFormat/>
    <w:uiPriority w:val="0"/>
    <w:pPr>
      <w:adjustRightInd/>
    </w:pPr>
  </w:style>
  <w:style w:type="paragraph" w:customStyle="1" w:styleId="803">
    <w:name w:val="正文主体"/>
    <w:basedOn w:val="624"/>
    <w:semiHidden/>
    <w:qFormat/>
    <w:uiPriority w:val="0"/>
  </w:style>
  <w:style w:type="paragraph" w:customStyle="1" w:styleId="804">
    <w:name w:val="font6"/>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805">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6">
    <w:name w:val="样式 首行缩进:  2 字符"/>
    <w:basedOn w:val="1"/>
    <w:semiHidden/>
    <w:qFormat/>
    <w:uiPriority w:val="0"/>
    <w:pPr>
      <w:snapToGrid w:val="0"/>
    </w:pPr>
    <w:rPr>
      <w:rFonts w:ascii="仿宋_GB2312" w:eastAsia="仿宋_GB2312" w:cs="宋体"/>
      <w:color w:val="000000"/>
      <w:kern w:val="0"/>
      <w:sz w:val="28"/>
      <w:szCs w:val="21"/>
    </w:rPr>
  </w:style>
  <w:style w:type="paragraph" w:customStyle="1" w:styleId="807">
    <w:name w:val="正文（首行缩进2字符）"/>
    <w:basedOn w:val="1"/>
    <w:semiHidden/>
    <w:qFormat/>
    <w:uiPriority w:val="0"/>
    <w:pPr>
      <w:adjustRightInd/>
      <w:ind w:firstLine="480"/>
    </w:pPr>
    <w:rPr>
      <w:szCs w:val="20"/>
    </w:rPr>
  </w:style>
  <w:style w:type="paragraph" w:customStyle="1" w:styleId="808">
    <w:name w:val="P1"/>
    <w:basedOn w:val="1"/>
    <w:semiHidden/>
    <w:qFormat/>
    <w:uiPriority w:val="0"/>
    <w:pPr>
      <w:adjustRightInd/>
      <w:spacing w:line="288" w:lineRule="auto"/>
      <w:ind w:firstLine="425"/>
    </w:pPr>
  </w:style>
  <w:style w:type="paragraph" w:customStyle="1" w:styleId="809">
    <w:name w:val="列表内容"/>
    <w:basedOn w:val="1"/>
    <w:next w:val="1"/>
    <w:semiHidden/>
    <w:qFormat/>
    <w:uiPriority w:val="0"/>
    <w:pPr>
      <w:widowControl/>
      <w:tabs>
        <w:tab w:val="left" w:pos="840"/>
      </w:tabs>
      <w:ind w:left="840" w:hanging="420"/>
      <w:jc w:val="left"/>
    </w:pPr>
    <w:rPr>
      <w:kern w:val="0"/>
      <w:sz w:val="18"/>
    </w:rPr>
  </w:style>
  <w:style w:type="paragraph" w:customStyle="1" w:styleId="810">
    <w:name w:val="Char Char11 Char Char Char1"/>
    <w:basedOn w:val="1"/>
    <w:semiHidden/>
    <w:qFormat/>
    <w:uiPriority w:val="6"/>
    <w:rPr>
      <w:szCs w:val="20"/>
    </w:rPr>
  </w:style>
  <w:style w:type="paragraph" w:customStyle="1" w:styleId="811">
    <w:name w:val="默认段落字体 Para Char Char Char Char Char Char Char Char Char1 Char Char Char Char"/>
    <w:basedOn w:val="1"/>
    <w:semiHidden/>
    <w:qFormat/>
    <w:uiPriority w:val="0"/>
    <w:pPr>
      <w:adjustRightInd/>
    </w:pPr>
    <w:rPr>
      <w:rFonts w:ascii="Tahoma" w:hAnsi="Tahoma"/>
      <w:szCs w:val="20"/>
    </w:rPr>
  </w:style>
  <w:style w:type="paragraph" w:customStyle="1" w:styleId="812">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4"/>
    <w:semiHidden/>
    <w:qFormat/>
    <w:uiPriority w:val="0"/>
    <w:pPr>
      <w:autoSpaceDE/>
      <w:autoSpaceDN/>
      <w:adjustRightInd/>
      <w:spacing w:before="60" w:after="60"/>
    </w:pPr>
    <w:rPr>
      <w:rFonts w:ascii="Times New Roman"/>
      <w:szCs w:val="20"/>
      <w:lang w:val="en-US"/>
    </w:rPr>
  </w:style>
  <w:style w:type="paragraph" w:customStyle="1" w:styleId="816">
    <w:name w:val="默认段落字体 Para Char Char Char Char"/>
    <w:basedOn w:val="1"/>
    <w:semiHidden/>
    <w:qFormat/>
    <w:uiPriority w:val="0"/>
    <w:rPr>
      <w:szCs w:val="20"/>
    </w:rPr>
  </w:style>
  <w:style w:type="paragraph" w:customStyle="1" w:styleId="817">
    <w:name w:val="正文4"/>
    <w:basedOn w:val="1"/>
    <w:semiHidden/>
    <w:qFormat/>
    <w:uiPriority w:val="0"/>
    <w:pPr>
      <w:tabs>
        <w:tab w:val="left" w:pos="720"/>
      </w:tabs>
      <w:adjustRightInd/>
      <w:spacing w:before="60" w:after="60"/>
      <w:ind w:left="575" w:leftChars="400" w:hanging="175" w:hangingChars="175"/>
    </w:pPr>
  </w:style>
  <w:style w:type="paragraph" w:customStyle="1" w:styleId="818">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cs="宋体"/>
      <w:kern w:val="0"/>
      <w:sz w:val="20"/>
      <w:szCs w:val="20"/>
    </w:rPr>
  </w:style>
  <w:style w:type="paragraph" w:customStyle="1" w:styleId="819">
    <w:name w:val="Char2 Char Char Char2"/>
    <w:basedOn w:val="1"/>
    <w:semiHidden/>
    <w:qFormat/>
    <w:uiPriority w:val="0"/>
    <w:rPr>
      <w:rFonts w:ascii="仿宋_GB2312" w:eastAsia="仿宋_GB2312"/>
      <w:b/>
      <w:sz w:val="32"/>
      <w:szCs w:val="32"/>
    </w:rPr>
  </w:style>
  <w:style w:type="paragraph" w:customStyle="1" w:styleId="820">
    <w:name w:val="Char1 Char Char Char Char Char Char Char Char Char"/>
    <w:basedOn w:val="1"/>
    <w:semiHidden/>
    <w:qFormat/>
    <w:uiPriority w:val="0"/>
    <w:pPr>
      <w:adjustRightInd/>
      <w:spacing w:before="240" w:after="120" w:line="288" w:lineRule="auto"/>
      <w:jc w:val="left"/>
    </w:pPr>
    <w:rPr>
      <w:rFonts w:ascii="Tahoma" w:hAnsi="Tahoma"/>
    </w:rPr>
  </w:style>
  <w:style w:type="paragraph" w:customStyle="1" w:styleId="821">
    <w:name w:val="Char Char Char Char2"/>
    <w:basedOn w:val="1"/>
    <w:semiHidden/>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semiHidden/>
    <w:qFormat/>
    <w:uiPriority w:val="0"/>
    <w:pPr>
      <w:adjustRightInd/>
      <w:ind w:firstLine="480"/>
    </w:pPr>
    <w:rPr>
      <w:rFonts w:cs="宋体"/>
      <w:szCs w:val="20"/>
    </w:rPr>
  </w:style>
  <w:style w:type="paragraph" w:customStyle="1" w:styleId="823">
    <w:name w:val="Char Char4 Char Char"/>
    <w:basedOn w:val="1"/>
    <w:semiHidden/>
    <w:qFormat/>
    <w:uiPriority w:val="0"/>
    <w:pPr>
      <w:widowControl/>
      <w:adjustRightInd/>
      <w:spacing w:after="160" w:line="240" w:lineRule="exact"/>
      <w:jc w:val="left"/>
    </w:pPr>
  </w:style>
  <w:style w:type="paragraph" w:customStyle="1" w:styleId="824">
    <w:name w:val="目录2"/>
    <w:basedOn w:val="1"/>
    <w:semiHidden/>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5">
    <w:name w:val="Char Char11 Char Char Char2"/>
    <w:basedOn w:val="1"/>
    <w:semiHidden/>
    <w:qFormat/>
    <w:uiPriority w:val="0"/>
    <w:rPr>
      <w:szCs w:val="20"/>
    </w:rPr>
  </w:style>
  <w:style w:type="paragraph" w:customStyle="1" w:styleId="826">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8"/>
    <w:semiHidden/>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9">
    <w:name w:val="表格文字（大）"/>
    <w:basedOn w:val="1"/>
    <w:semiHidden/>
    <w:qFormat/>
    <w:uiPriority w:val="0"/>
    <w:pPr>
      <w:adjustRightInd/>
      <w:spacing w:before="20" w:after="20"/>
    </w:pPr>
    <w:rPr>
      <w:rFonts w:ascii="Century Gothic" w:hAnsi="Century Gothic"/>
      <w:szCs w:val="20"/>
    </w:rPr>
  </w:style>
  <w:style w:type="paragraph" w:customStyle="1" w:styleId="830">
    <w:name w:val="插图说明"/>
    <w:basedOn w:val="1"/>
    <w:semiHidden/>
    <w:qFormat/>
    <w:uiPriority w:val="0"/>
    <w:pPr>
      <w:spacing w:after="240"/>
      <w:jc w:val="center"/>
      <w:textAlignment w:val="baseline"/>
    </w:pPr>
    <w:rPr>
      <w:rFonts w:eastAsia="黑体"/>
      <w:szCs w:val="20"/>
    </w:rPr>
  </w:style>
  <w:style w:type="paragraph" w:customStyle="1" w:styleId="831">
    <w:name w:val="chart text"/>
    <w:basedOn w:val="1"/>
    <w:semiHidden/>
    <w:qFormat/>
    <w:uiPriority w:val="0"/>
    <w:pPr>
      <w:widowControl/>
      <w:adjustRightInd/>
      <w:spacing w:line="180" w:lineRule="exact"/>
      <w:jc w:val="left"/>
    </w:pPr>
    <w:rPr>
      <w:rFonts w:ascii="Futura Bk" w:hAnsi="Futura Bk" w:cs="Futura Bk"/>
      <w:kern w:val="0"/>
      <w:sz w:val="14"/>
      <w:szCs w:val="14"/>
    </w:rPr>
  </w:style>
  <w:style w:type="paragraph" w:customStyle="1" w:styleId="832">
    <w:name w:val="Char311"/>
    <w:basedOn w:val="1"/>
    <w:semiHidden/>
    <w:qFormat/>
    <w:uiPriority w:val="0"/>
    <w:pPr>
      <w:adjustRightInd/>
    </w:pPr>
    <w:rPr>
      <w:rFonts w:ascii="Tahoma" w:hAnsi="Tahoma"/>
      <w:szCs w:val="20"/>
    </w:rPr>
  </w:style>
  <w:style w:type="paragraph" w:customStyle="1" w:styleId="833">
    <w:name w:val="正文文本 23"/>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semiHidden/>
    <w:qFormat/>
    <w:uiPriority w:val="0"/>
    <w:pPr>
      <w:tabs>
        <w:tab w:val="left" w:pos="0"/>
      </w:tabs>
      <w:ind w:left="900" w:firstLine="0" w:firstLineChars="0"/>
    </w:pPr>
  </w:style>
  <w:style w:type="paragraph" w:customStyle="1" w:styleId="836">
    <w:name w:val="Bulleted List"/>
    <w:basedOn w:val="1"/>
    <w:semiHidden/>
    <w:qFormat/>
    <w:uiPriority w:val="0"/>
    <w:pPr>
      <w:tabs>
        <w:tab w:val="left" w:pos="1260"/>
      </w:tabs>
      <w:adjustRightInd/>
      <w:ind w:left="1260" w:hanging="420"/>
    </w:pPr>
  </w:style>
  <w:style w:type="paragraph" w:customStyle="1" w:styleId="837">
    <w:name w:val="样式 正文文本缩进 2 + 仿宋_GB2312 黑色 行距: 1.5 倍行距"/>
    <w:basedOn w:val="39"/>
    <w:semiHidden/>
    <w:qFormat/>
    <w:uiPriority w:val="0"/>
    <w:pPr>
      <w:adjustRightInd/>
      <w:ind w:firstLine="560"/>
      <w:textAlignment w:val="auto"/>
    </w:pPr>
    <w:rPr>
      <w:rFonts w:cs="宋体"/>
      <w:color w:val="000000"/>
      <w:kern w:val="2"/>
      <w:sz w:val="24"/>
    </w:rPr>
  </w:style>
  <w:style w:type="paragraph" w:customStyle="1" w:styleId="838">
    <w:name w:val="样式 左侧:  0.85 厘米"/>
    <w:basedOn w:val="1"/>
    <w:semiHidden/>
    <w:qFormat/>
    <w:uiPriority w:val="2"/>
    <w:pPr>
      <w:adjustRightInd/>
    </w:pPr>
    <w:rPr>
      <w:rFonts w:cs="宋体"/>
      <w:szCs w:val="20"/>
    </w:rPr>
  </w:style>
  <w:style w:type="paragraph" w:customStyle="1" w:styleId="839">
    <w:name w:val="Char Char Char Char Char Char Char Char Char Char Char Char1 Char"/>
    <w:basedOn w:val="1"/>
    <w:semiHidden/>
    <w:qFormat/>
    <w:uiPriority w:val="0"/>
    <w:rPr>
      <w:rFonts w:ascii="Tahoma" w:hAnsi="Tahoma" w:cs="仿宋_GB2312"/>
      <w:szCs w:val="20"/>
    </w:rPr>
  </w:style>
  <w:style w:type="paragraph" w:customStyle="1" w:styleId="840">
    <w:name w:val="正文1"/>
    <w:basedOn w:val="33"/>
    <w:semiHidden/>
    <w:qFormat/>
    <w:uiPriority w:val="0"/>
    <w:pPr>
      <w:ind w:left="0" w:leftChars="0" w:firstLine="480"/>
    </w:pPr>
    <w:rPr>
      <w:rFonts w:ascii="仿宋_GB2312" w:hAnsi="Courier New" w:eastAsia="仿宋_GB2312"/>
      <w:kern w:val="28"/>
    </w:rPr>
  </w:style>
  <w:style w:type="paragraph" w:customStyle="1" w:styleId="841">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2">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kern w:val="0"/>
      <w:sz w:val="20"/>
      <w:szCs w:val="20"/>
    </w:rPr>
  </w:style>
  <w:style w:type="paragraph" w:customStyle="1" w:styleId="843">
    <w:name w:val="模板普通正文"/>
    <w:basedOn w:val="19"/>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semiHidden/>
    <w:qFormat/>
    <w:uiPriority w:val="0"/>
    <w:rPr>
      <w:rFonts w:ascii="仿宋_GB2312" w:eastAsia="仿宋_GB2312"/>
      <w:b/>
      <w:sz w:val="32"/>
      <w:szCs w:val="20"/>
    </w:rPr>
  </w:style>
  <w:style w:type="paragraph" w:customStyle="1" w:styleId="845">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semiHidden/>
    <w:qFormat/>
    <w:uiPriority w:val="0"/>
    <w:rPr>
      <w:rFonts w:ascii="仿宋_GB2312" w:eastAsia="仿宋_GB2312"/>
      <w:b/>
      <w:sz w:val="32"/>
      <w:szCs w:val="20"/>
    </w:rPr>
  </w:style>
  <w:style w:type="paragraph" w:customStyle="1" w:styleId="847">
    <w:name w:val="font13"/>
    <w:basedOn w:val="1"/>
    <w:semiHidden/>
    <w:qFormat/>
    <w:uiPriority w:val="0"/>
    <w:pPr>
      <w:widowControl/>
      <w:adjustRightInd/>
      <w:spacing w:before="100" w:beforeAutospacing="1" w:after="100" w:afterAutospacing="1"/>
      <w:jc w:val="left"/>
    </w:pPr>
    <w:rPr>
      <w:rFonts w:cs="宋体"/>
      <w:kern w:val="0"/>
      <w:sz w:val="22"/>
      <w:szCs w:val="22"/>
    </w:rPr>
  </w:style>
  <w:style w:type="paragraph" w:customStyle="1" w:styleId="848">
    <w:name w:val="默认段落字体 Para Char Char Char Char Char Char Char Char Char Char"/>
    <w:basedOn w:val="1"/>
    <w:semiHidden/>
    <w:qFormat/>
    <w:uiPriority w:val="0"/>
    <w:pPr>
      <w:adjustRightInd/>
    </w:pPr>
    <w:rPr>
      <w:rFonts w:ascii="Tahoma" w:hAnsi="Tahoma"/>
      <w:color w:val="000000"/>
      <w:szCs w:val="20"/>
    </w:rPr>
  </w:style>
  <w:style w:type="paragraph" w:customStyle="1" w:styleId="849">
    <w:name w:val="legal"/>
    <w:basedOn w:val="1"/>
    <w:semiHidden/>
    <w:qFormat/>
    <w:uiPriority w:val="0"/>
    <w:pPr>
      <w:widowControl/>
      <w:adjustRightInd/>
      <w:spacing w:line="180" w:lineRule="exact"/>
      <w:jc w:val="left"/>
    </w:pPr>
    <w:rPr>
      <w:rFonts w:ascii="Futura Bk" w:hAnsi="Futura Bk" w:cs="Futura Bk"/>
      <w:kern w:val="0"/>
      <w:sz w:val="13"/>
      <w:szCs w:val="13"/>
    </w:rPr>
  </w:style>
  <w:style w:type="paragraph" w:customStyle="1" w:styleId="850">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cs="宋体"/>
      <w:kern w:val="0"/>
      <w:sz w:val="20"/>
      <w:szCs w:val="20"/>
    </w:rPr>
  </w:style>
  <w:style w:type="paragraph" w:customStyle="1" w:styleId="851">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semiHidden/>
    <w:qFormat/>
    <w:uiPriority w:val="0"/>
    <w:pPr>
      <w:adjustRightInd/>
      <w:spacing w:before="120"/>
      <w:ind w:firstLine="480"/>
    </w:pPr>
    <w:rPr>
      <w:rFonts w:eastAsia="仿宋_GB2312" w:cs="宋体"/>
      <w:sz w:val="28"/>
      <w:szCs w:val="20"/>
    </w:rPr>
  </w:style>
  <w:style w:type="paragraph" w:customStyle="1" w:styleId="853">
    <w:name w:val="中等深浅网格 1 - 强调文字颜色 21"/>
    <w:basedOn w:val="1"/>
    <w:semiHidden/>
    <w:qFormat/>
    <w:uiPriority w:val="0"/>
    <w:rPr>
      <w:rFonts w:eastAsia="楷体_GB2312" w:cs="Lucida Sans"/>
    </w:rPr>
  </w:style>
  <w:style w:type="paragraph" w:customStyle="1" w:styleId="854">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kern w:val="0"/>
      <w:sz w:val="20"/>
      <w:szCs w:val="20"/>
    </w:rPr>
  </w:style>
  <w:style w:type="paragraph" w:customStyle="1" w:styleId="855">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856">
    <w:name w:val="Char31"/>
    <w:basedOn w:val="1"/>
    <w:semiHidden/>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semiHidden/>
    <w:qFormat/>
    <w:uiPriority w:val="0"/>
    <w:pPr>
      <w:snapToGrid w:val="0"/>
    </w:pPr>
    <w:rPr>
      <w:rFonts w:eastAsia="黑体" w:cs="宋体"/>
      <w:sz w:val="28"/>
      <w:szCs w:val="20"/>
    </w:rPr>
  </w:style>
  <w:style w:type="paragraph" w:customStyle="1" w:styleId="858">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cs="宋体"/>
      <w:kern w:val="0"/>
      <w:sz w:val="20"/>
      <w:szCs w:val="20"/>
    </w:rPr>
  </w:style>
  <w:style w:type="paragraph" w:customStyle="1" w:styleId="860">
    <w:name w:val="Char Char1"/>
    <w:basedOn w:val="1"/>
    <w:semiHidden/>
    <w:qFormat/>
    <w:uiPriority w:val="0"/>
    <w:pPr>
      <w:widowControl/>
      <w:spacing w:after="160" w:line="240" w:lineRule="exact"/>
      <w:jc w:val="left"/>
    </w:pPr>
    <w:rPr>
      <w:rFonts w:eastAsia="仿宋_GB2312"/>
      <w:sz w:val="28"/>
    </w:rPr>
  </w:style>
  <w:style w:type="paragraph" w:customStyle="1" w:styleId="861">
    <w:name w:val="Char21"/>
    <w:basedOn w:val="1"/>
    <w:semiHidden/>
    <w:qFormat/>
    <w:uiPriority w:val="0"/>
    <w:pPr>
      <w:adjustRightInd/>
    </w:pPr>
    <w:rPr>
      <w:rFonts w:ascii="仿宋_GB2312" w:eastAsia="仿宋_GB2312"/>
      <w:b/>
      <w:sz w:val="32"/>
      <w:szCs w:val="32"/>
    </w:rPr>
  </w:style>
  <w:style w:type="paragraph" w:customStyle="1" w:styleId="862">
    <w:name w:val="列表段落1"/>
    <w:basedOn w:val="1"/>
    <w:semiHidden/>
    <w:qFormat/>
    <w:uiPriority w:val="34"/>
    <w:pPr>
      <w:adjustRightInd/>
      <w:ind w:right="238" w:firstLine="420"/>
    </w:pPr>
    <w:rPr>
      <w:rFonts w:ascii="Calibri" w:hAnsi="Calibri"/>
    </w:rPr>
  </w:style>
  <w:style w:type="paragraph" w:customStyle="1" w:styleId="863">
    <w:name w:val="Char Char110"/>
    <w:basedOn w:val="1"/>
    <w:semiHidden/>
    <w:qFormat/>
    <w:uiPriority w:val="6"/>
    <w:rPr>
      <w:rFonts w:ascii="Tahoma" w:hAnsi="Tahoma"/>
      <w:szCs w:val="20"/>
    </w:rPr>
  </w:style>
  <w:style w:type="paragraph" w:customStyle="1" w:styleId="864">
    <w:name w:val="xl80"/>
    <w:basedOn w:val="1"/>
    <w:semiHidden/>
    <w:qFormat/>
    <w:uiPriority w:val="0"/>
    <w:pPr>
      <w:widowControl/>
      <w:adjustRightInd/>
      <w:spacing w:before="100" w:beforeAutospacing="1" w:after="100" w:afterAutospacing="1"/>
      <w:jc w:val="left"/>
    </w:pPr>
    <w:rPr>
      <w:rFonts w:cs="宋体"/>
      <w:kern w:val="0"/>
      <w:sz w:val="20"/>
      <w:szCs w:val="20"/>
    </w:rPr>
  </w:style>
  <w:style w:type="paragraph" w:customStyle="1" w:styleId="865">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6">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semiHidden/>
    <w:qFormat/>
    <w:uiPriority w:val="0"/>
    <w:rPr>
      <w:rFonts w:ascii="Tahoma" w:hAnsi="Tahoma" w:cs="仿宋_GB2312"/>
      <w:szCs w:val="20"/>
    </w:rPr>
  </w:style>
  <w:style w:type="paragraph" w:customStyle="1" w:styleId="869">
    <w:name w:val="样式9"/>
    <w:basedOn w:val="1"/>
    <w:semiHidden/>
    <w:qFormat/>
    <w:uiPriority w:val="0"/>
    <w:pPr>
      <w:adjustRightInd/>
      <w:spacing w:before="240" w:after="60" w:line="319" w:lineRule="auto"/>
      <w:jc w:val="left"/>
      <w:outlineLvl w:val="0"/>
    </w:pPr>
    <w:rPr>
      <w:rFonts w:ascii="仿宋_GB2312" w:hAnsi="Arial" w:eastAsia="仿宋_GB2312" w:cs="Arial"/>
      <w:b/>
      <w:bCs/>
      <w:szCs w:val="32"/>
    </w:rPr>
  </w:style>
  <w:style w:type="paragraph" w:customStyle="1" w:styleId="870">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71">
    <w:name w:val="样式 列表编号 + 段后: 0.5 行"/>
    <w:basedOn w:val="17"/>
    <w:semiHidden/>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semiHidden/>
    <w:qFormat/>
    <w:uiPriority w:val="0"/>
    <w:pPr>
      <w:adjustRightInd/>
    </w:pPr>
    <w:rPr>
      <w:rFonts w:ascii="Tahoma" w:hAnsi="Tahoma"/>
      <w:szCs w:val="20"/>
    </w:rPr>
  </w:style>
  <w:style w:type="paragraph" w:customStyle="1" w:styleId="873">
    <w:name w:val="_Style 12"/>
    <w:basedOn w:val="22"/>
    <w:semiHidden/>
    <w:qFormat/>
    <w:uiPriority w:val="0"/>
    <w:pPr>
      <w:snapToGrid w:val="0"/>
    </w:pPr>
  </w:style>
  <w:style w:type="paragraph" w:customStyle="1" w:styleId="874">
    <w:name w:val="样式 首行缩进:  0 字符"/>
    <w:basedOn w:val="1"/>
    <w:semiHidden/>
    <w:qFormat/>
    <w:uiPriority w:val="0"/>
    <w:pPr>
      <w:adjustRightInd/>
    </w:pPr>
    <w:rPr>
      <w:rFonts w:ascii="Arial" w:hAnsi="Arial" w:cs="宋体"/>
      <w:szCs w:val="20"/>
    </w:rPr>
  </w:style>
  <w:style w:type="paragraph" w:customStyle="1" w:styleId="875">
    <w:name w:val="Char1 Char Char Char6"/>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876">
    <w:name w:val="_Style 94"/>
    <w:basedOn w:val="1"/>
    <w:next w:val="258"/>
    <w:semiHidden/>
    <w:qFormat/>
    <w:uiPriority w:val="34"/>
    <w:pPr>
      <w:adjustRightInd/>
    </w:pPr>
    <w:rPr>
      <w:rFonts w:ascii="Calibri" w:hAnsi="Calibri"/>
      <w:sz w:val="28"/>
      <w:szCs w:val="20"/>
    </w:rPr>
  </w:style>
  <w:style w:type="paragraph" w:customStyle="1" w:styleId="877">
    <w:name w:val="方案正文"/>
    <w:basedOn w:val="1"/>
    <w:semiHidden/>
    <w:qFormat/>
    <w:uiPriority w:val="0"/>
    <w:pPr>
      <w:snapToGrid w:val="0"/>
      <w:spacing w:line="324" w:lineRule="auto"/>
      <w:ind w:firstLine="482"/>
    </w:pPr>
    <w:rPr>
      <w:rFonts w:ascii="仿宋_GB2312" w:eastAsia="仿宋_GB2312"/>
      <w:b/>
      <w:color w:val="000000"/>
      <w:szCs w:val="20"/>
    </w:rPr>
  </w:style>
  <w:style w:type="paragraph" w:customStyle="1" w:styleId="878">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semiHidden/>
    <w:qFormat/>
    <w:uiPriority w:val="0"/>
    <w:pPr>
      <w:widowControl/>
      <w:adjustRightInd/>
      <w:jc w:val="left"/>
    </w:pPr>
    <w:rPr>
      <w:rFonts w:hAnsi="Calibri"/>
      <w:kern w:val="0"/>
    </w:rPr>
  </w:style>
  <w:style w:type="paragraph" w:customStyle="1" w:styleId="880">
    <w:name w:val="3级标题"/>
    <w:basedOn w:val="672"/>
    <w:semiHidden/>
    <w:qFormat/>
    <w:uiPriority w:val="0"/>
    <w:pPr>
      <w:outlineLvl w:val="2"/>
    </w:pPr>
  </w:style>
  <w:style w:type="paragraph" w:customStyle="1" w:styleId="881">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color w:val="000000"/>
      <w:kern w:val="0"/>
      <w:sz w:val="20"/>
      <w:szCs w:val="20"/>
    </w:rPr>
  </w:style>
  <w:style w:type="paragraph" w:customStyle="1" w:styleId="882">
    <w:name w:val="Char1 Char Char Char3"/>
    <w:basedOn w:val="1"/>
    <w:semiHidden/>
    <w:qFormat/>
    <w:uiPriority w:val="0"/>
    <w:pPr>
      <w:adjustRightInd/>
    </w:pPr>
    <w:rPr>
      <w:rFonts w:ascii="Tahoma" w:hAnsi="Tahoma"/>
      <w:szCs w:val="20"/>
    </w:rPr>
  </w:style>
  <w:style w:type="paragraph" w:customStyle="1" w:styleId="883">
    <w:name w:val="GP正文(首行缩进)"/>
    <w:basedOn w:val="1"/>
    <w:semiHidden/>
    <w:qFormat/>
    <w:uiPriority w:val="0"/>
    <w:pPr>
      <w:adjustRightInd/>
    </w:pPr>
    <w:rPr>
      <w:rFonts w:eastAsia="仿宋_GB2312"/>
      <w:sz w:val="28"/>
      <w:szCs w:val="21"/>
    </w:rPr>
  </w:style>
  <w:style w:type="paragraph" w:customStyle="1" w:styleId="884">
    <w:name w:val="MM Empty"/>
    <w:basedOn w:val="1"/>
    <w:semiHidden/>
    <w:qFormat/>
    <w:uiPriority w:val="0"/>
    <w:pPr>
      <w:adjustRightInd/>
    </w:pPr>
  </w:style>
  <w:style w:type="paragraph" w:customStyle="1" w:styleId="885">
    <w:name w:val="Char24"/>
    <w:basedOn w:val="1"/>
    <w:semiHidden/>
    <w:qFormat/>
    <w:uiPriority w:val="0"/>
    <w:rPr>
      <w:rFonts w:ascii="仿宋_GB2312" w:eastAsia="仿宋_GB2312"/>
      <w:b/>
      <w:sz w:val="32"/>
      <w:szCs w:val="32"/>
    </w:rPr>
  </w:style>
  <w:style w:type="paragraph" w:customStyle="1" w:styleId="886">
    <w:name w:val="正文箭头"/>
    <w:basedOn w:val="538"/>
    <w:semiHidden/>
    <w:qFormat/>
    <w:uiPriority w:val="0"/>
  </w:style>
  <w:style w:type="paragraph" w:customStyle="1" w:styleId="887">
    <w:name w:val="U_编号2"/>
    <w:basedOn w:val="1"/>
    <w:semiHidden/>
    <w:qFormat/>
    <w:uiPriority w:val="0"/>
    <w:pPr>
      <w:tabs>
        <w:tab w:val="left" w:pos="785"/>
      </w:tabs>
      <w:adjustRightInd/>
      <w:spacing w:beforeLines="10" w:afterLines="10" w:line="300" w:lineRule="auto"/>
    </w:pPr>
  </w:style>
  <w:style w:type="paragraph" w:customStyle="1" w:styleId="888">
    <w:name w:val="xl72"/>
    <w:basedOn w:val="1"/>
    <w:semiHidden/>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semiHidden/>
    <w:qFormat/>
    <w:uiPriority w:val="0"/>
    <w:pPr>
      <w:widowControl/>
      <w:adjustRightInd/>
      <w:spacing w:before="100" w:beforeAutospacing="1" w:after="100" w:afterAutospacing="1"/>
      <w:jc w:val="left"/>
    </w:pPr>
    <w:rPr>
      <w:rFonts w:cs="宋体"/>
      <w:kern w:val="0"/>
    </w:rPr>
  </w:style>
  <w:style w:type="paragraph" w:customStyle="1" w:styleId="890">
    <w:name w:val="标书标题3"/>
    <w:basedOn w:val="7"/>
    <w:semiHidden/>
    <w:qFormat/>
    <w:uiPriority w:val="0"/>
    <w:pPr>
      <w:widowControl/>
      <w:snapToGrid w:val="0"/>
      <w:spacing w:before="120" w:after="60" w:line="300" w:lineRule="auto"/>
    </w:pPr>
    <w:rPr>
      <w:rFonts w:ascii="Arial Narrow" w:hAnsi="Arial Narrow" w:eastAsia="仿宋_GB2312"/>
      <w:b w:val="0"/>
      <w:bCs w:val="0"/>
      <w:color w:val="000000"/>
      <w:kern w:val="0"/>
      <w:sz w:val="28"/>
    </w:rPr>
  </w:style>
  <w:style w:type="paragraph" w:customStyle="1" w:styleId="891">
    <w:name w:val="TOC 标题11"/>
    <w:basedOn w:val="2"/>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semiHidden/>
    <w:qFormat/>
    <w:uiPriority w:val="34"/>
    <w:pPr>
      <w:adjustRightInd/>
      <w:ind w:firstLine="420"/>
    </w:pPr>
    <w:rPr>
      <w:rFonts w:eastAsia="仿宋_GB2312"/>
      <w:sz w:val="28"/>
    </w:rPr>
  </w:style>
  <w:style w:type="paragraph" w:customStyle="1" w:styleId="893">
    <w:name w:val="表格 内容"/>
    <w:basedOn w:val="729"/>
    <w:semiHidden/>
    <w:qFormat/>
    <w:uiPriority w:val="0"/>
    <w:rPr>
      <w:b w:val="0"/>
      <w:sz w:val="20"/>
    </w:rPr>
  </w:style>
  <w:style w:type="paragraph" w:customStyle="1" w:styleId="894">
    <w:name w:val="正文首行缩进1"/>
    <w:basedOn w:val="4"/>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semiHidden/>
    <w:qFormat/>
    <w:uiPriority w:val="0"/>
    <w:pPr>
      <w:tabs>
        <w:tab w:val="left" w:pos="780"/>
      </w:tabs>
      <w:adjustRightInd/>
      <w:ind w:left="200" w:leftChars="200"/>
    </w:pPr>
  </w:style>
  <w:style w:type="paragraph" w:customStyle="1" w:styleId="896">
    <w:name w:val="数字标题5"/>
    <w:basedOn w:val="9"/>
    <w:next w:val="1"/>
    <w:semiHidden/>
    <w:qFormat/>
    <w:uiPriority w:val="0"/>
    <w:pPr>
      <w:tabs>
        <w:tab w:val="left" w:pos="1080"/>
      </w:tabs>
      <w:ind w:left="1080" w:hanging="1080"/>
    </w:pPr>
  </w:style>
  <w:style w:type="paragraph" w:customStyle="1" w:styleId="897">
    <w:name w:val="数字标题1"/>
    <w:basedOn w:val="2"/>
    <w:next w:val="1"/>
    <w:semiHidden/>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semiHidden/>
    <w:qFormat/>
    <w:uiPriority w:val="0"/>
    <w:rPr>
      <w:kern w:val="0"/>
      <w:szCs w:val="20"/>
    </w:rPr>
  </w:style>
  <w:style w:type="paragraph" w:customStyle="1" w:styleId="899">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semiHidden/>
    <w:qFormat/>
    <w:uiPriority w:val="0"/>
    <w:pPr>
      <w:widowControl/>
      <w:adjustRightInd/>
      <w:spacing w:before="120" w:after="120" w:line="240" w:lineRule="exact"/>
      <w:jc w:val="left"/>
    </w:pPr>
    <w:rPr>
      <w:rFonts w:ascii="Arial" w:hAnsi="Arial"/>
      <w:kern w:val="0"/>
      <w:sz w:val="20"/>
      <w:szCs w:val="20"/>
      <w:lang w:eastAsia="en-US"/>
    </w:rPr>
  </w:style>
  <w:style w:type="paragraph" w:customStyle="1" w:styleId="901">
    <w:name w:val="RFI Heading 3rd Level"/>
    <w:basedOn w:val="1"/>
    <w:semiHidden/>
    <w:qFormat/>
    <w:uiPriority w:val="0"/>
    <w:pPr>
      <w:widowControl/>
      <w:tabs>
        <w:tab w:val="left" w:pos="840"/>
      </w:tabs>
      <w:adjustRightInd/>
      <w:jc w:val="left"/>
    </w:pPr>
    <w:rPr>
      <w:rFonts w:ascii="Arial (W1)" w:hAnsi="Arial (W1)"/>
      <w:color w:val="000000"/>
      <w:kern w:val="0"/>
      <w:lang w:val="en-GB" w:eastAsia="en-US"/>
    </w:rPr>
  </w:style>
  <w:style w:type="paragraph" w:customStyle="1" w:styleId="902">
    <w:name w:val="标准正文格式"/>
    <w:basedOn w:val="1"/>
    <w:semiHidden/>
    <w:qFormat/>
    <w:uiPriority w:val="0"/>
    <w:pPr>
      <w:widowControl/>
      <w:spacing w:before="60" w:after="120"/>
      <w:textAlignment w:val="baseline"/>
    </w:pPr>
    <w:rPr>
      <w:rFonts w:eastAsia="仿宋_GB2312" w:cs="宋体"/>
      <w:color w:val="000000"/>
      <w:kern w:val="0"/>
      <w:szCs w:val="20"/>
    </w:rPr>
  </w:style>
  <w:style w:type="paragraph" w:customStyle="1" w:styleId="903">
    <w:name w:val="Bullet"/>
    <w:basedOn w:val="1"/>
    <w:semiHidden/>
    <w:qFormat/>
    <w:uiPriority w:val="0"/>
    <w:pPr>
      <w:widowControl/>
      <w:tabs>
        <w:tab w:val="left" w:pos="288"/>
      </w:tabs>
      <w:adjustRightInd/>
      <w:ind w:left="288" w:hanging="360"/>
      <w:jc w:val="left"/>
    </w:pPr>
    <w:rPr>
      <w:rFonts w:ascii="Arial" w:hAnsi="Arial"/>
      <w:kern w:val="0"/>
      <w:sz w:val="20"/>
      <w:szCs w:val="20"/>
    </w:rPr>
  </w:style>
  <w:style w:type="paragraph" w:customStyle="1" w:styleId="904">
    <w:name w:val="0"/>
    <w:basedOn w:val="1"/>
    <w:semiHidden/>
    <w:qFormat/>
    <w:uiPriority w:val="0"/>
    <w:pPr>
      <w:widowControl/>
    </w:pPr>
    <w:rPr>
      <w:kern w:val="0"/>
      <w:szCs w:val="20"/>
    </w:rPr>
  </w:style>
  <w:style w:type="paragraph" w:customStyle="1" w:styleId="905">
    <w:name w:val="Char Char113"/>
    <w:basedOn w:val="1"/>
    <w:semiHidden/>
    <w:qFormat/>
    <w:uiPriority w:val="0"/>
    <w:pPr>
      <w:widowControl/>
      <w:spacing w:after="160" w:line="240" w:lineRule="exact"/>
      <w:jc w:val="left"/>
    </w:pPr>
    <w:rPr>
      <w:rFonts w:eastAsia="仿宋_GB2312"/>
      <w:sz w:val="28"/>
    </w:rPr>
  </w:style>
  <w:style w:type="paragraph" w:customStyle="1" w:styleId="906">
    <w:name w:val="样式5"/>
    <w:basedOn w:val="1"/>
    <w:semiHidden/>
    <w:qFormat/>
    <w:uiPriority w:val="0"/>
    <w:pPr>
      <w:spacing w:line="440" w:lineRule="exact"/>
      <w:ind w:left="2" w:firstLine="480"/>
    </w:pPr>
    <w:rPr>
      <w:rFonts w:ascii="仿宋_GB2312" w:eastAsia="仿宋_GB2312"/>
    </w:rPr>
  </w:style>
  <w:style w:type="paragraph" w:customStyle="1" w:styleId="907">
    <w:name w:val="_Style 8"/>
    <w:basedOn w:val="1"/>
    <w:semiHidden/>
    <w:qFormat/>
    <w:uiPriority w:val="34"/>
    <w:pPr>
      <w:adjustRightInd/>
      <w:ind w:firstLine="420"/>
    </w:pPr>
    <w:rPr>
      <w:rFonts w:eastAsia="仿宋_GB2312"/>
      <w:sz w:val="28"/>
    </w:rPr>
  </w:style>
  <w:style w:type="paragraph" w:customStyle="1" w:styleId="908">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cs="宋体"/>
      <w:kern w:val="0"/>
      <w:sz w:val="20"/>
      <w:szCs w:val="20"/>
    </w:rPr>
  </w:style>
  <w:style w:type="paragraph" w:customStyle="1" w:styleId="909">
    <w:name w:val="正文样式 首行缩进:  0.74 厘米"/>
    <w:basedOn w:val="1"/>
    <w:semiHidden/>
    <w:qFormat/>
    <w:uiPriority w:val="0"/>
    <w:pPr>
      <w:adjustRightInd/>
      <w:spacing w:before="156" w:beforeLines="50"/>
      <w:ind w:firstLine="420"/>
    </w:pPr>
    <w:rPr>
      <w:rFonts w:cs="宋体"/>
      <w:szCs w:val="20"/>
    </w:rPr>
  </w:style>
  <w:style w:type="paragraph" w:customStyle="1" w:styleId="910">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911">
    <w:name w:val="列出段落31"/>
    <w:basedOn w:val="1"/>
    <w:semiHidden/>
    <w:qFormat/>
    <w:uiPriority w:val="0"/>
    <w:pPr>
      <w:adjustRightInd/>
      <w:ind w:firstLine="420"/>
    </w:pPr>
    <w:rPr>
      <w:rFonts w:ascii="Calibri" w:hAnsi="Calibri"/>
      <w:szCs w:val="22"/>
    </w:rPr>
  </w:style>
  <w:style w:type="paragraph" w:customStyle="1" w:styleId="912">
    <w:name w:val="Char Char1 Char Char Char Char Char Char Char Char Char Char Char Char Char Char Char"/>
    <w:basedOn w:val="1"/>
    <w:semiHidden/>
    <w:qFormat/>
    <w:uiPriority w:val="0"/>
    <w:pPr>
      <w:widowControl/>
      <w:adjustRightInd/>
      <w:spacing w:after="160" w:line="240" w:lineRule="exact"/>
      <w:jc w:val="left"/>
    </w:pPr>
    <w:rPr>
      <w:rFonts w:ascii="Verdana" w:hAnsi="Verdana"/>
      <w:kern w:val="0"/>
      <w:sz w:val="20"/>
      <w:szCs w:val="20"/>
      <w:lang w:eastAsia="en-US"/>
    </w:rPr>
  </w:style>
  <w:style w:type="paragraph" w:customStyle="1" w:styleId="913">
    <w:name w:val="Char Char112"/>
    <w:basedOn w:val="1"/>
    <w:semiHidden/>
    <w:qFormat/>
    <w:uiPriority w:val="6"/>
    <w:pPr>
      <w:widowControl/>
      <w:spacing w:after="160" w:line="240" w:lineRule="exact"/>
      <w:jc w:val="left"/>
    </w:pPr>
    <w:rPr>
      <w:rFonts w:eastAsia="仿宋_GB2312"/>
      <w:sz w:val="28"/>
    </w:rPr>
  </w:style>
  <w:style w:type="paragraph" w:customStyle="1" w:styleId="914">
    <w:name w:val="正文 图"/>
    <w:basedOn w:val="443"/>
    <w:semiHidden/>
    <w:qFormat/>
    <w:uiPriority w:val="0"/>
    <w:pPr>
      <w:adjustRightInd/>
      <w:spacing w:before="0"/>
      <w:ind w:firstLine="0"/>
      <w:jc w:val="center"/>
    </w:pPr>
    <w:rPr>
      <w:rFonts w:ascii="微软雅黑" w:hAnsi="微软雅黑"/>
    </w:rPr>
  </w:style>
  <w:style w:type="paragraph" w:customStyle="1" w:styleId="915">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cs="宋体"/>
      <w:color w:val="000000"/>
      <w:kern w:val="0"/>
      <w:sz w:val="20"/>
      <w:szCs w:val="20"/>
    </w:rPr>
  </w:style>
  <w:style w:type="paragraph" w:customStyle="1" w:styleId="916">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semiHidden/>
    <w:qFormat/>
    <w:uiPriority w:val="0"/>
    <w:pPr>
      <w:ind w:left="0"/>
    </w:pPr>
  </w:style>
  <w:style w:type="paragraph" w:customStyle="1" w:styleId="918">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cs="宋体"/>
      <w:kern w:val="0"/>
      <w:sz w:val="20"/>
      <w:szCs w:val="20"/>
    </w:rPr>
  </w:style>
  <w:style w:type="paragraph" w:customStyle="1" w:styleId="919">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semiHidden/>
    <w:qFormat/>
    <w:uiPriority w:val="0"/>
    <w:pPr>
      <w:adjustRightInd/>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semiHidden/>
    <w:qFormat/>
    <w:uiPriority w:val="34"/>
    <w:pPr>
      <w:ind w:firstLine="420"/>
    </w:pPr>
  </w:style>
  <w:style w:type="character" w:customStyle="1" w:styleId="928">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semiHidden/>
    <w:qFormat/>
    <w:uiPriority w:val="0"/>
    <w:rPr>
      <w:rFonts w:ascii="宋体" w:eastAsia="宋体"/>
      <w:snapToGrid w:val="0"/>
      <w:color w:val="000000"/>
      <w:kern w:val="28"/>
      <w:sz w:val="28"/>
      <w:lang w:val="en-US" w:eastAsia="zh-CN" w:bidi="ar-SA"/>
    </w:rPr>
  </w:style>
  <w:style w:type="character" w:customStyle="1" w:styleId="930">
    <w:name w:val="页脚 字符1"/>
    <w:semiHidden/>
    <w:qFormat/>
    <w:locked/>
    <w:uiPriority w:val="99"/>
    <w:rPr>
      <w:kern w:val="2"/>
      <w:sz w:val="18"/>
      <w:szCs w:val="18"/>
    </w:rPr>
  </w:style>
  <w:style w:type="character" w:customStyle="1" w:styleId="931">
    <w:name w:val="页眉 字符1"/>
    <w:semiHidden/>
    <w:qFormat/>
    <w:uiPriority w:val="99"/>
    <w:rPr>
      <w:kern w:val="2"/>
      <w:sz w:val="18"/>
      <w:szCs w:val="18"/>
    </w:rPr>
  </w:style>
  <w:style w:type="character" w:customStyle="1" w:styleId="932">
    <w:name w:val="尾注文本 字符"/>
    <w:link w:val="40"/>
    <w:semiHidden/>
    <w:qFormat/>
    <w:uiPriority w:val="0"/>
    <w:rPr>
      <w:rFonts w:ascii="宋体" w:hAnsi="宋体"/>
      <w:kern w:val="2"/>
      <w:sz w:val="24"/>
      <w:szCs w:val="24"/>
      <w:lang w:val="zh-CN"/>
    </w:rPr>
  </w:style>
  <w:style w:type="character" w:customStyle="1" w:styleId="933">
    <w:name w:val="无间隔 字符"/>
    <w:link w:val="483"/>
    <w:semiHidden/>
    <w:qFormat/>
    <w:uiPriority w:val="99"/>
    <w:rPr>
      <w:rFonts w:ascii="宋体" w:hAnsi="宋体"/>
      <w:kern w:val="2"/>
      <w:sz w:val="24"/>
      <w:szCs w:val="22"/>
    </w:rPr>
  </w:style>
  <w:style w:type="character" w:customStyle="1" w:styleId="934">
    <w:name w:val="标准文本 Char Char"/>
    <w:link w:val="935"/>
    <w:semiHidden/>
    <w:qFormat/>
    <w:uiPriority w:val="0"/>
    <w:rPr>
      <w:rFonts w:ascii="宋体" w:hAnsi="宋体" w:cs="宋体"/>
      <w:kern w:val="2"/>
      <w:sz w:val="24"/>
    </w:rPr>
  </w:style>
  <w:style w:type="paragraph" w:customStyle="1" w:styleId="935">
    <w:name w:val="标准文本"/>
    <w:basedOn w:val="1"/>
    <w:link w:val="934"/>
    <w:semiHidden/>
    <w:qFormat/>
    <w:uiPriority w:val="0"/>
    <w:pPr>
      <w:adjustRightInd/>
      <w:ind w:firstLine="480"/>
    </w:pPr>
    <w:rPr>
      <w:rFonts w:cs="宋体"/>
      <w:szCs w:val="20"/>
    </w:rPr>
  </w:style>
  <w:style w:type="character" w:customStyle="1" w:styleId="936">
    <w:name w:val="Char Char213"/>
    <w:semiHidden/>
    <w:qFormat/>
    <w:uiPriority w:val="0"/>
    <w:rPr>
      <w:rFonts w:eastAsia="Century Gothic"/>
      <w:b/>
      <w:bCs/>
      <w:kern w:val="44"/>
      <w:sz w:val="32"/>
      <w:szCs w:val="44"/>
      <w:lang w:val="en-US" w:eastAsia="zh-CN" w:bidi="ar-SA"/>
    </w:rPr>
  </w:style>
  <w:style w:type="character" w:customStyle="1" w:styleId="937">
    <w:name w:val="apple-style-span"/>
    <w:semiHidden/>
    <w:qFormat/>
    <w:uiPriority w:val="0"/>
    <w:rPr>
      <w:rFonts w:ascii="Arial" w:hAnsi="Arial" w:eastAsia="黑体" w:cs="Arial"/>
      <w:snapToGrid w:val="0"/>
      <w:kern w:val="0"/>
      <w:szCs w:val="21"/>
    </w:rPr>
  </w:style>
  <w:style w:type="character" w:customStyle="1" w:styleId="938">
    <w:name w:val="15"/>
    <w:semiHidden/>
    <w:qFormat/>
    <w:uiPriority w:val="0"/>
    <w:rPr>
      <w:rFonts w:hint="default" w:ascii="Calibri" w:hAnsi="Calibri"/>
      <w:color w:val="0000FF"/>
      <w:u w:val="single"/>
    </w:rPr>
  </w:style>
  <w:style w:type="character" w:customStyle="1" w:styleId="939">
    <w:name w:val="16"/>
    <w:semiHidden/>
    <w:qFormat/>
    <w:uiPriority w:val="0"/>
    <w:rPr>
      <w:rFonts w:hint="eastAsia" w:ascii="宋体" w:hAnsi="宋体" w:eastAsia="宋体"/>
      <w:color w:val="000000"/>
      <w:sz w:val="20"/>
      <w:szCs w:val="20"/>
    </w:rPr>
  </w:style>
  <w:style w:type="character" w:customStyle="1" w:styleId="940">
    <w:name w:val="edui-unclickable"/>
    <w:semiHidden/>
    <w:qFormat/>
    <w:uiPriority w:val="0"/>
    <w:rPr>
      <w:color w:val="808080"/>
    </w:rPr>
  </w:style>
  <w:style w:type="character" w:customStyle="1" w:styleId="941">
    <w:name w:val="tpc_content1"/>
    <w:semiHidden/>
    <w:qFormat/>
    <w:uiPriority w:val="0"/>
    <w:rPr>
      <w:sz w:val="20"/>
      <w:szCs w:val="20"/>
    </w:rPr>
  </w:style>
  <w:style w:type="character" w:customStyle="1" w:styleId="942">
    <w:name w:val="正文文本缩进 字符"/>
    <w:semiHidden/>
    <w:qFormat/>
    <w:uiPriority w:val="0"/>
    <w:rPr>
      <w:rFonts w:ascii="Century Gothic" w:hAnsi="Century Gothic" w:eastAsia="Century Gothic"/>
      <w:kern w:val="2"/>
      <w:sz w:val="24"/>
      <w:lang w:val="en-US" w:eastAsia="zh-CN" w:bidi="ar-SA"/>
    </w:rPr>
  </w:style>
  <w:style w:type="character" w:customStyle="1" w:styleId="943">
    <w:name w:val="正文文本 2 字符"/>
    <w:semiHidden/>
    <w:qFormat/>
    <w:uiPriority w:val="0"/>
    <w:rPr>
      <w:rFonts w:ascii="Arial" w:hAnsi="Arial" w:eastAsia="宋体"/>
      <w:kern w:val="2"/>
      <w:sz w:val="24"/>
      <w:szCs w:val="24"/>
      <w:lang w:val="en-US" w:eastAsia="zh-CN" w:bidi="ar-SA"/>
    </w:rPr>
  </w:style>
  <w:style w:type="character" w:customStyle="1" w:styleId="944">
    <w:name w:val="edui-clickable2"/>
    <w:semiHidden/>
    <w:qFormat/>
    <w:uiPriority w:val="0"/>
    <w:rPr>
      <w:color w:val="0000FF"/>
      <w:u w:val="single"/>
    </w:rPr>
  </w:style>
  <w:style w:type="character" w:customStyle="1" w:styleId="945">
    <w:name w:val="style1"/>
    <w:semiHidden/>
    <w:qFormat/>
    <w:uiPriority w:val="0"/>
    <w:rPr>
      <w:rFonts w:ascii="Arial" w:hAnsi="Arial" w:eastAsia="黑体" w:cs="Arial"/>
      <w:snapToGrid w:val="0"/>
      <w:kern w:val="0"/>
      <w:szCs w:val="21"/>
    </w:rPr>
  </w:style>
  <w:style w:type="character" w:customStyle="1" w:styleId="946">
    <w:name w:val="zbggtop11 style5"/>
    <w:semiHidden/>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8">
    <w:name w:val="bulletintext1"/>
    <w:semiHidden/>
    <w:qFormat/>
    <w:uiPriority w:val="0"/>
    <w:rPr>
      <w:color w:val="000000"/>
      <w:sz w:val="18"/>
    </w:rPr>
  </w:style>
  <w:style w:type="paragraph" w:customStyle="1" w:styleId="949">
    <w:name w:val="_Style 947"/>
    <w:basedOn w:val="1"/>
    <w:next w:val="258"/>
    <w:semiHidden/>
    <w:qFormat/>
    <w:uiPriority w:val="34"/>
    <w:pPr>
      <w:adjustRightInd/>
      <w:ind w:firstLine="420"/>
    </w:pPr>
  </w:style>
  <w:style w:type="paragraph" w:customStyle="1" w:styleId="950">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2">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semiHidden/>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3"/>
    <w:semiHidden/>
    <w:qFormat/>
    <w:uiPriority w:val="0"/>
    <w:pPr>
      <w:tabs>
        <w:tab w:val="clear" w:pos="432"/>
      </w:tabs>
      <w:spacing w:before="160" w:after="160" w:line="720" w:lineRule="exact"/>
    </w:pPr>
    <w:rPr>
      <w:rFonts w:ascii="Arial" w:eastAsia="楷体"/>
      <w:b w:val="0"/>
      <w:color w:val="000000"/>
      <w:spacing w:val="14"/>
      <w:kern w:val="24"/>
      <w:sz w:val="28"/>
      <w:szCs w:val="20"/>
      <w:lang w:val="en-US"/>
    </w:rPr>
  </w:style>
  <w:style w:type="paragraph" w:customStyle="1" w:styleId="955">
    <w:name w:val="Blockquote"/>
    <w:basedOn w:val="1"/>
    <w:semiHidden/>
    <w:qFormat/>
    <w:uiPriority w:val="0"/>
    <w:pPr>
      <w:autoSpaceDE w:val="0"/>
      <w:autoSpaceDN w:val="0"/>
      <w:spacing w:before="100" w:after="100"/>
      <w:ind w:left="360" w:right="360"/>
      <w:jc w:val="left"/>
    </w:pPr>
    <w:rPr>
      <w:kern w:val="0"/>
      <w:szCs w:val="20"/>
    </w:rPr>
  </w:style>
  <w:style w:type="paragraph" w:customStyle="1" w:styleId="956">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semiHidden/>
    <w:qFormat/>
    <w:uiPriority w:val="0"/>
    <w:pPr>
      <w:adjustRightInd/>
      <w:jc w:val="left"/>
    </w:pPr>
    <w:rPr>
      <w:rFonts w:ascii="Calibri" w:hAnsi="Calibri"/>
      <w:kern w:val="0"/>
      <w:sz w:val="22"/>
      <w:szCs w:val="22"/>
      <w:lang w:eastAsia="en-US"/>
    </w:rPr>
  </w:style>
  <w:style w:type="paragraph" w:customStyle="1" w:styleId="958">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cs="宋体"/>
      <w:kern w:val="0"/>
    </w:rPr>
  </w:style>
  <w:style w:type="character" w:customStyle="1" w:styleId="961">
    <w:name w:val="ksfind_class_select1"/>
    <w:basedOn w:val="70"/>
    <w:semiHidden/>
    <w:qFormat/>
    <w:uiPriority w:val="0"/>
    <w:rPr>
      <w:color w:val="000000"/>
      <w:shd w:val="clear" w:color="auto" w:fill="EFD200"/>
    </w:rPr>
  </w:style>
  <w:style w:type="character" w:customStyle="1" w:styleId="962">
    <w:name w:val="font71"/>
    <w:semiHidden/>
    <w:qFormat/>
    <w:uiPriority w:val="0"/>
    <w:rPr>
      <w:rFonts w:hint="eastAsia" w:ascii="宋体" w:hAnsi="宋体" w:eastAsia="宋体" w:cs="宋体"/>
      <w:color w:val="000000"/>
      <w:sz w:val="22"/>
      <w:szCs w:val="22"/>
      <w:u w:val="none"/>
    </w:rPr>
  </w:style>
  <w:style w:type="character" w:customStyle="1" w:styleId="963">
    <w:name w:val="font91"/>
    <w:semiHidden/>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70"/>
    <w:semiHidden/>
    <w:qFormat/>
    <w:uiPriority w:val="99"/>
    <w:rPr>
      <w:color w:val="605E5C"/>
      <w:shd w:val="clear" w:color="auto" w:fill="E1DFDD"/>
    </w:rPr>
  </w:style>
  <w:style w:type="character" w:customStyle="1" w:styleId="966">
    <w:name w:val="NormalCharacter"/>
    <w:qFormat/>
    <w:uiPriority w:val="0"/>
  </w:style>
  <w:style w:type="paragraph" w:customStyle="1" w:styleId="967">
    <w:name w:val="正文（1）"/>
    <w:basedOn w:val="1"/>
    <w:semiHidden/>
    <w:qFormat/>
    <w:uiPriority w:val="0"/>
    <w:pPr>
      <w:numPr>
        <w:ilvl w:val="0"/>
        <w:numId w:val="1"/>
      </w:numPr>
      <w:wordWrap/>
      <w:adjustRightInd/>
      <w:ind w:firstLine="0" w:firstLineChars="0"/>
    </w:pPr>
    <w:rPr>
      <w:rFonts w:ascii="Times New Roman" w:hAnsi="Times New Roman"/>
      <w:szCs w:val="21"/>
    </w:rPr>
  </w:style>
  <w:style w:type="paragraph" w:customStyle="1" w:styleId="968">
    <w:name w:val="font0"/>
    <w:basedOn w:val="1"/>
    <w:semiHidden/>
    <w:qFormat/>
    <w:uiPriority w:val="0"/>
    <w:pPr>
      <w:widowControl/>
      <w:wordWrap/>
      <w:adjustRightInd/>
      <w:spacing w:before="100" w:beforeAutospacing="1" w:after="100" w:afterAutospacing="1" w:line="240" w:lineRule="auto"/>
      <w:ind w:firstLine="0" w:firstLineChars="0"/>
      <w:jc w:val="left"/>
    </w:pPr>
    <w:rPr>
      <w:rFonts w:cs="宋体"/>
      <w:color w:val="000000"/>
      <w:kern w:val="0"/>
    </w:rPr>
  </w:style>
  <w:style w:type="paragraph" w:customStyle="1" w:styleId="969">
    <w:name w:val="font2"/>
    <w:basedOn w:val="1"/>
    <w:semiHidden/>
    <w:qFormat/>
    <w:uiPriority w:val="0"/>
    <w:pPr>
      <w:widowControl/>
      <w:wordWrap/>
      <w:adjustRightInd/>
      <w:spacing w:before="100" w:beforeAutospacing="1" w:after="100" w:afterAutospacing="1" w:line="240" w:lineRule="auto"/>
      <w:ind w:firstLine="0" w:firstLineChars="0"/>
      <w:jc w:val="left"/>
    </w:pPr>
    <w:rPr>
      <w:rFonts w:ascii="微软雅黑" w:hAnsi="微软雅黑" w:eastAsia="微软雅黑" w:cs="宋体"/>
      <w:b/>
      <w:bCs/>
      <w:color w:val="000000"/>
      <w:kern w:val="0"/>
      <w:sz w:val="28"/>
      <w:szCs w:val="28"/>
    </w:rPr>
  </w:style>
  <w:style w:type="paragraph" w:customStyle="1" w:styleId="970">
    <w:name w:val="font3"/>
    <w:basedOn w:val="1"/>
    <w:semiHidden/>
    <w:qFormat/>
    <w:uiPriority w:val="0"/>
    <w:pPr>
      <w:widowControl/>
      <w:wordWrap/>
      <w:adjustRightInd/>
      <w:spacing w:before="100" w:beforeAutospacing="1" w:after="100" w:afterAutospacing="1" w:line="240" w:lineRule="auto"/>
      <w:ind w:firstLine="0" w:firstLineChars="0"/>
      <w:jc w:val="left"/>
    </w:pPr>
    <w:rPr>
      <w:rFonts w:cs="宋体"/>
      <w:color w:val="000000"/>
      <w:kern w:val="0"/>
      <w:sz w:val="22"/>
      <w:szCs w:val="22"/>
    </w:rPr>
  </w:style>
  <w:style w:type="paragraph" w:customStyle="1" w:styleId="971">
    <w:name w:val="et2"/>
    <w:basedOn w:val="1"/>
    <w:semiHidden/>
    <w:qFormat/>
    <w:uiPriority w:val="0"/>
    <w:pPr>
      <w:widowControl/>
      <w:pBdr>
        <w:top w:val="single" w:color="000000" w:sz="8" w:space="0"/>
        <w:left w:val="single" w:color="000000" w:sz="8" w:space="0"/>
        <w:bottom w:val="single" w:color="000000" w:sz="8" w:space="0"/>
        <w:right w:val="single" w:color="000000" w:sz="8" w:space="0"/>
      </w:pBdr>
      <w:shd w:val="clear" w:color="auto" w:fill="D0CECE"/>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2">
    <w:name w:val="et3"/>
    <w:basedOn w:val="1"/>
    <w:semiHidden/>
    <w:qFormat/>
    <w:uiPriority w:val="0"/>
    <w:pPr>
      <w:widowControl/>
      <w:wordWrap/>
      <w:adjustRightInd/>
      <w:spacing w:before="100" w:beforeAutospacing="1" w:after="100" w:afterAutospacing="1" w:line="240" w:lineRule="auto"/>
      <w:ind w:firstLine="0" w:firstLineChars="0"/>
      <w:jc w:val="left"/>
    </w:pPr>
    <w:rPr>
      <w:rFonts w:cs="宋体"/>
      <w:kern w:val="0"/>
    </w:rPr>
  </w:style>
  <w:style w:type="paragraph" w:customStyle="1" w:styleId="973">
    <w:name w:val="et4"/>
    <w:basedOn w:val="1"/>
    <w:semiHidden/>
    <w:qFormat/>
    <w:uiPriority w:val="0"/>
    <w:pPr>
      <w:widowControl/>
      <w:pBdr>
        <w:left w:val="single" w:color="000000" w:sz="8" w:space="0"/>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4">
    <w:name w:val="et5"/>
    <w:basedOn w:val="1"/>
    <w:semiHidden/>
    <w:qFormat/>
    <w:uiPriority w:val="0"/>
    <w:pPr>
      <w:widowControl/>
      <w:pBdr>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5">
    <w:name w:val="et6"/>
    <w:basedOn w:val="1"/>
    <w:semiHidden/>
    <w:qFormat/>
    <w:uiPriority w:val="0"/>
    <w:pPr>
      <w:widowControl/>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6">
    <w:name w:val="et7"/>
    <w:basedOn w:val="1"/>
    <w:semiHidden/>
    <w:qFormat/>
    <w:uiPriority w:val="0"/>
    <w:pPr>
      <w:widowControl/>
      <w:pBdr>
        <w:top w:val="single" w:color="000000" w:sz="4" w:space="0"/>
        <w:left w:val="single" w:color="000000" w:sz="4" w:space="0"/>
        <w:right w:val="single" w:color="000000" w:sz="4" w:space="0"/>
      </w:pBdr>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7">
    <w:name w:val="et8"/>
    <w:basedOn w:val="1"/>
    <w:semiHidden/>
    <w:qFormat/>
    <w:uiPriority w:val="0"/>
    <w:pPr>
      <w:widowControl/>
      <w:pBdr>
        <w:left w:val="single" w:color="000000" w:sz="8" w:space="0"/>
      </w:pBdr>
      <w:shd w:val="clear" w:color="auto" w:fill="92D050"/>
      <w:wordWrap/>
      <w:adjustRightInd/>
      <w:spacing w:before="100" w:beforeAutospacing="1" w:after="100" w:afterAutospacing="1" w:line="240" w:lineRule="auto"/>
      <w:ind w:firstLine="0" w:firstLineChars="0"/>
      <w:jc w:val="center"/>
      <w:textAlignment w:val="top"/>
    </w:pPr>
    <w:rPr>
      <w:rFonts w:ascii="微软雅黑" w:hAnsi="微软雅黑" w:eastAsia="微软雅黑" w:cs="宋体"/>
      <w:b/>
      <w:bCs/>
      <w:color w:val="000000"/>
      <w:kern w:val="0"/>
      <w:sz w:val="28"/>
      <w:szCs w:val="28"/>
    </w:rPr>
  </w:style>
  <w:style w:type="paragraph" w:customStyle="1" w:styleId="978">
    <w:name w:val="et9"/>
    <w:basedOn w:val="1"/>
    <w:semiHidden/>
    <w:qFormat/>
    <w:uiPriority w:val="0"/>
    <w:pPr>
      <w:widowControl/>
      <w:shd w:val="clear" w:color="auto" w:fill="92D050"/>
      <w:wordWrap/>
      <w:adjustRightInd/>
      <w:spacing w:before="100" w:beforeAutospacing="1" w:after="100" w:afterAutospacing="1" w:line="240" w:lineRule="auto"/>
      <w:ind w:firstLine="0" w:firstLineChars="0"/>
      <w:jc w:val="center"/>
      <w:textAlignment w:val="top"/>
    </w:pPr>
    <w:rPr>
      <w:rFonts w:ascii="微软雅黑" w:hAnsi="微软雅黑" w:eastAsia="微软雅黑" w:cs="宋体"/>
      <w:b/>
      <w:bCs/>
      <w:color w:val="000000"/>
      <w:kern w:val="0"/>
      <w:sz w:val="28"/>
      <w:szCs w:val="28"/>
    </w:rPr>
  </w:style>
  <w:style w:type="paragraph" w:customStyle="1" w:styleId="979">
    <w:name w:val="et10"/>
    <w:basedOn w:val="1"/>
    <w:semiHidden/>
    <w:qFormat/>
    <w:uiPriority w:val="0"/>
    <w:pPr>
      <w:widowControl/>
      <w:pBdr>
        <w:right w:val="single" w:color="000000" w:sz="4" w:space="0"/>
      </w:pBdr>
      <w:shd w:val="clear" w:color="auto" w:fill="92D050"/>
      <w:wordWrap/>
      <w:adjustRightInd/>
      <w:spacing w:before="100" w:beforeAutospacing="1" w:after="100" w:afterAutospacing="1" w:line="240" w:lineRule="auto"/>
      <w:ind w:firstLine="0" w:firstLineChars="0"/>
      <w:jc w:val="center"/>
      <w:textAlignment w:val="top"/>
    </w:pPr>
    <w:rPr>
      <w:rFonts w:ascii="微软雅黑" w:hAnsi="微软雅黑" w:eastAsia="微软雅黑" w:cs="宋体"/>
      <w:b/>
      <w:bCs/>
      <w:color w:val="000000"/>
      <w:kern w:val="0"/>
      <w:sz w:val="28"/>
      <w:szCs w:val="28"/>
    </w:rPr>
  </w:style>
  <w:style w:type="paragraph" w:customStyle="1" w:styleId="980">
    <w:name w:val="et11"/>
    <w:basedOn w:val="1"/>
    <w:semiHidden/>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color w:val="000000"/>
      <w:kern w:val="0"/>
      <w:sz w:val="20"/>
      <w:szCs w:val="20"/>
    </w:rPr>
  </w:style>
  <w:style w:type="paragraph" w:customStyle="1" w:styleId="981">
    <w:name w:val="et12"/>
    <w:basedOn w:val="1"/>
    <w:semiHidden/>
    <w:qFormat/>
    <w:uiPriority w:val="0"/>
    <w:pPr>
      <w:widowControl/>
      <w:pBdr>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color w:val="000000"/>
      <w:kern w:val="0"/>
      <w:sz w:val="20"/>
      <w:szCs w:val="20"/>
    </w:rPr>
  </w:style>
  <w:style w:type="paragraph" w:customStyle="1" w:styleId="982">
    <w:name w:val="et13"/>
    <w:basedOn w:val="1"/>
    <w:semiHidden/>
    <w:qFormat/>
    <w:uiPriority w:val="0"/>
    <w:pPr>
      <w:widowControl/>
      <w:pBdr>
        <w:right w:val="single" w:color="000000" w:sz="8" w:space="0"/>
      </w:pBdr>
      <w:wordWrap/>
      <w:adjustRightInd/>
      <w:spacing w:before="100" w:beforeAutospacing="1" w:after="100" w:afterAutospacing="1" w:line="240" w:lineRule="auto"/>
      <w:ind w:firstLine="0" w:firstLineChars="0"/>
      <w:jc w:val="left"/>
      <w:textAlignment w:val="top"/>
    </w:pPr>
    <w:rPr>
      <w:rFonts w:ascii="微软雅黑" w:hAnsi="微软雅黑" w:eastAsia="微软雅黑" w:cs="宋体"/>
      <w:color w:val="000000"/>
      <w:kern w:val="0"/>
      <w:sz w:val="20"/>
      <w:szCs w:val="20"/>
    </w:rPr>
  </w:style>
  <w:style w:type="paragraph" w:customStyle="1" w:styleId="983">
    <w:name w:val="et14"/>
    <w:basedOn w:val="1"/>
    <w:semiHidden/>
    <w:qFormat/>
    <w:uiPriority w:val="0"/>
    <w:pPr>
      <w:widowControl/>
      <w:pBdr>
        <w:bottom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color w:val="000000"/>
      <w:kern w:val="0"/>
      <w:sz w:val="20"/>
      <w:szCs w:val="20"/>
    </w:rPr>
  </w:style>
  <w:style w:type="paragraph" w:customStyle="1" w:styleId="984">
    <w:name w:val="et15"/>
    <w:basedOn w:val="1"/>
    <w:semiHidden/>
    <w:qFormat/>
    <w:uiPriority w:val="0"/>
    <w:pPr>
      <w:widowControl/>
      <w:pBdr>
        <w:left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kern w:val="0"/>
    </w:rPr>
  </w:style>
  <w:style w:type="paragraph" w:customStyle="1" w:styleId="985">
    <w:name w:val="et16"/>
    <w:basedOn w:val="1"/>
    <w:semiHidden/>
    <w:qFormat/>
    <w:uiPriority w:val="0"/>
    <w:pPr>
      <w:widowControl/>
      <w:pBdr>
        <w:bottom w:val="single" w:color="000000" w:sz="8" w:space="0"/>
        <w:right w:val="single" w:color="000000" w:sz="8" w:space="0"/>
      </w:pBdr>
      <w:wordWrap/>
      <w:adjustRightInd/>
      <w:spacing w:before="100" w:beforeAutospacing="1" w:after="100" w:afterAutospacing="1" w:line="240" w:lineRule="auto"/>
      <w:ind w:firstLine="0" w:firstLineChars="0"/>
      <w:jc w:val="left"/>
      <w:textAlignment w:val="top"/>
    </w:pPr>
    <w:rPr>
      <w:rFonts w:ascii="微软雅黑" w:hAnsi="微软雅黑" w:eastAsia="微软雅黑" w:cs="宋体"/>
      <w:color w:val="000000"/>
      <w:kern w:val="0"/>
      <w:sz w:val="20"/>
      <w:szCs w:val="20"/>
    </w:rPr>
  </w:style>
  <w:style w:type="paragraph" w:customStyle="1" w:styleId="986">
    <w:name w:val="et17"/>
    <w:basedOn w:val="1"/>
    <w:semiHidden/>
    <w:qFormat/>
    <w:uiPriority w:val="0"/>
    <w:pPr>
      <w:widowControl/>
      <w:pBdr>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kern w:val="0"/>
    </w:rPr>
  </w:style>
  <w:style w:type="paragraph" w:customStyle="1" w:styleId="987">
    <w:name w:val="et18"/>
    <w:basedOn w:val="1"/>
    <w:semiHidden/>
    <w:qFormat/>
    <w:uiPriority w:val="0"/>
    <w:pPr>
      <w:widowControl/>
      <w:pBdr>
        <w:top w:val="single" w:color="000000" w:sz="4" w:space="0"/>
        <w:left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kern w:val="0"/>
    </w:rPr>
  </w:style>
  <w:style w:type="paragraph" w:customStyle="1" w:styleId="988">
    <w:name w:val="et19"/>
    <w:basedOn w:val="1"/>
    <w:semiHidden/>
    <w:qFormat/>
    <w:uiPriority w:val="0"/>
    <w:pPr>
      <w:widowControl/>
      <w:pBdr>
        <w:right w:val="single" w:color="000000" w:sz="8" w:space="0"/>
      </w:pBdr>
      <w:wordWrap/>
      <w:adjustRightInd/>
      <w:spacing w:before="100" w:beforeAutospacing="1" w:after="100" w:afterAutospacing="1" w:line="240" w:lineRule="auto"/>
      <w:ind w:firstLine="0" w:firstLineChars="0"/>
      <w:jc w:val="left"/>
    </w:pPr>
    <w:rPr>
      <w:rFonts w:cs="宋体"/>
      <w:kern w:val="0"/>
    </w:rPr>
  </w:style>
  <w:style w:type="paragraph" w:customStyle="1" w:styleId="989">
    <w:name w:val="et20"/>
    <w:basedOn w:val="1"/>
    <w:semiHidden/>
    <w:qFormat/>
    <w:uiPriority w:val="0"/>
    <w:pPr>
      <w:widowControl/>
      <w:pBdr>
        <w:left w:val="single" w:color="000000" w:sz="8" w:space="0"/>
        <w:bottom w:val="single" w:color="000000" w:sz="8" w:space="0"/>
        <w:right w:val="single" w:color="000000" w:sz="8" w:space="0"/>
      </w:pBdr>
      <w:shd w:val="clear" w:color="auto" w:fill="92D050"/>
      <w:wordWrap/>
      <w:adjustRightInd/>
      <w:spacing w:before="100" w:beforeAutospacing="1" w:after="100" w:afterAutospacing="1" w:line="240" w:lineRule="auto"/>
      <w:ind w:firstLine="0" w:firstLineChars="0"/>
      <w:jc w:val="left"/>
      <w:textAlignment w:val="top"/>
    </w:pPr>
    <w:rPr>
      <w:rFonts w:ascii="微软雅黑" w:hAnsi="微软雅黑" w:eastAsia="微软雅黑" w:cs="宋体"/>
      <w:b/>
      <w:bCs/>
      <w:color w:val="000000"/>
      <w:kern w:val="0"/>
      <w:sz w:val="28"/>
      <w:szCs w:val="28"/>
    </w:rPr>
  </w:style>
  <w:style w:type="paragraph" w:customStyle="1" w:styleId="990">
    <w:name w:val="et21"/>
    <w:basedOn w:val="1"/>
    <w:semiHidden/>
    <w:qFormat/>
    <w:uiPriority w:val="0"/>
    <w:pPr>
      <w:widowControl/>
      <w:pBdr>
        <w:left w:val="single" w:color="000000" w:sz="8" w:space="0"/>
        <w:bottom w:val="single" w:color="000000" w:sz="8" w:space="0"/>
      </w:pBdr>
      <w:shd w:val="clear" w:color="auto" w:fill="92D050"/>
      <w:wordWrap/>
      <w:adjustRightInd/>
      <w:spacing w:before="100" w:beforeAutospacing="1" w:after="100" w:afterAutospacing="1" w:line="240" w:lineRule="auto"/>
      <w:ind w:firstLine="0" w:firstLineChars="0"/>
      <w:jc w:val="left"/>
      <w:textAlignment w:val="top"/>
    </w:pPr>
    <w:rPr>
      <w:rFonts w:ascii="微软雅黑" w:hAnsi="微软雅黑" w:eastAsia="微软雅黑" w:cs="宋体"/>
      <w:b/>
      <w:bCs/>
      <w:color w:val="000000"/>
      <w:kern w:val="0"/>
      <w:sz w:val="28"/>
      <w:szCs w:val="28"/>
    </w:rPr>
  </w:style>
  <w:style w:type="paragraph" w:customStyle="1" w:styleId="991">
    <w:name w:val="et22"/>
    <w:basedOn w:val="1"/>
    <w:semiHidden/>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kern w:val="0"/>
    </w:rPr>
  </w:style>
  <w:style w:type="paragraph" w:customStyle="1" w:styleId="992">
    <w:name w:val="et23"/>
    <w:basedOn w:val="1"/>
    <w:semiHidden/>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2"/>
      <w:szCs w:val="22"/>
    </w:rPr>
  </w:style>
  <w:style w:type="character" w:customStyle="1" w:styleId="993">
    <w:name w:val="副标题 Char"/>
    <w:semiHidden/>
    <w:qFormat/>
    <w:uiPriority w:val="0"/>
    <w:rPr>
      <w:rFonts w:ascii="华文中宋" w:hAnsi="华文中宋" w:eastAsia="华文中宋"/>
      <w:b/>
      <w:bCs/>
      <w:kern w:val="28"/>
      <w:sz w:val="32"/>
      <w:szCs w:val="32"/>
    </w:rPr>
  </w:style>
  <w:style w:type="character" w:customStyle="1" w:styleId="994">
    <w:name w:val="纯文本 Char"/>
    <w:semiHidden/>
    <w:qFormat/>
    <w:uiPriority w:val="99"/>
    <w:rPr>
      <w:rFonts w:ascii="宋体" w:hAnsi="Courier New" w:eastAsia="宋体" w:cs="Courier New"/>
      <w:szCs w:val="21"/>
    </w:rPr>
  </w:style>
  <w:style w:type="character" w:customStyle="1" w:styleId="995">
    <w:name w:val="未处理的提及3"/>
    <w:basedOn w:val="70"/>
    <w:semiHidden/>
    <w:unhideWhenUsed/>
    <w:qFormat/>
    <w:uiPriority w:val="99"/>
    <w:rPr>
      <w:color w:val="605E5C"/>
      <w:shd w:val="clear" w:color="auto" w:fill="E1DFDD"/>
    </w:rPr>
  </w:style>
  <w:style w:type="paragraph" w:customStyle="1" w:styleId="996">
    <w:name w:val="修订5"/>
    <w:hidden/>
    <w:semiHidden/>
    <w:qFormat/>
    <w:uiPriority w:val="99"/>
    <w:rPr>
      <w:rFonts w:ascii="宋体" w:hAnsi="宋体" w:eastAsia="宋体" w:cs="Times New Roman"/>
      <w:kern w:val="2"/>
      <w:sz w:val="24"/>
      <w:szCs w:val="24"/>
      <w:lang w:val="en-US" w:eastAsia="zh-CN" w:bidi="ar-SA"/>
    </w:rPr>
  </w:style>
  <w:style w:type="paragraph" w:customStyle="1" w:styleId="997">
    <w:name w:val="正文空2字"/>
    <w:basedOn w:val="99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8">
    <w:name w:val="左对齐正文"/>
    <w:qFormat/>
    <w:uiPriority w:val="99"/>
    <w:rPr>
      <w:rFonts w:ascii="Calibri" w:hAnsi="Calibri" w:eastAsia="仿宋_GB2312" w:cs="Calibri"/>
      <w:kern w:val="2"/>
      <w:sz w:val="32"/>
      <w:szCs w:val="32"/>
      <w:lang w:val="en-US" w:eastAsia="zh-CN" w:bidi="ar-SA"/>
    </w:rPr>
  </w:style>
  <w:style w:type="paragraph" w:customStyle="1" w:styleId="999">
    <w:name w:val="pa-51"/>
    <w:qFormat/>
    <w:uiPriority w:val="0"/>
    <w:pPr>
      <w:spacing w:line="280" w:lineRule="atLeast"/>
      <w:ind w:firstLine="960"/>
      <w:contextualSpacing/>
    </w:pPr>
    <w:rPr>
      <w:rFonts w:ascii="宋体" w:hAnsi="宋体" w:eastAsia="Arial Unicode MS" w:cs="Arial Unicode MS"/>
      <w:color w:val="000000"/>
      <w:sz w:val="24"/>
      <w:szCs w:val="24"/>
      <w:u w:color="000000"/>
      <w:lang w:val="zh-CN" w:eastAsia="zh-CN" w:bidi="ar-SA"/>
    </w:rPr>
  </w:style>
  <w:style w:type="character" w:customStyle="1" w:styleId="1000">
    <w:name w:val="ca-01"/>
    <w:qFormat/>
    <w:uiPriority w:val="0"/>
    <w:rPr>
      <w:rFonts w:hint="eastAsia" w:ascii="宋体" w:hAnsi="宋体" w:eastAsia="宋体"/>
      <w:sz w:val="24"/>
      <w:szCs w:val="24"/>
    </w:rPr>
  </w:style>
  <w:style w:type="character" w:customStyle="1" w:styleId="1001">
    <w:name w:val="ca-142"/>
    <w:qFormat/>
    <w:uiPriority w:val="99"/>
  </w:style>
  <w:style w:type="paragraph" w:customStyle="1" w:styleId="1002">
    <w:name w:val="Revision"/>
    <w:hidden/>
    <w:unhideWhenUsed/>
    <w:qFormat/>
    <w:uiPriority w:val="99"/>
    <w:rPr>
      <w:rFonts w:ascii="仿宋" w:hAnsi="仿宋" w:eastAsia="仿宋" w:cs="仿宋"/>
      <w:kern w:val="2"/>
      <w:sz w:val="24"/>
      <w:szCs w:val="24"/>
      <w:lang w:val="en-US" w:eastAsia="zh-CN" w:bidi="ar-SA"/>
    </w:rPr>
  </w:style>
  <w:style w:type="character" w:customStyle="1" w:styleId="1003">
    <w:name w:val="font191"/>
    <w:basedOn w:val="7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55924</Words>
  <Characters>63279</Characters>
  <Lines>556</Lines>
  <Paragraphs>156</Paragraphs>
  <TotalTime>16</TotalTime>
  <ScaleCrop>false</ScaleCrop>
  <LinksUpToDate>false</LinksUpToDate>
  <CharactersWithSpaces>66955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2023-07-04T14:30:00Z</dcterms:created>
  <dc:creator>Lenovo</dc:creator>
  <cp:lastModifiedBy>Toooooo</cp:lastModifiedBy>
  <cp:lastPrinted>2023-07-04T14:21:00Z</cp:lastPrinted>
  <dcterms:modified xsi:type="dcterms:W3CDTF">2024-08-28T08:02:36Z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275FDA9551C5409FB29006A30BE81BEA_13</vt:lpwstr>
  </property>
</Properties>
</file>