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38085">
      <w:pPr>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 xml:space="preserve"> </w:t>
      </w:r>
    </w:p>
    <w:p w14:paraId="6D4B3734">
      <w:pPr>
        <w:spacing w:line="360" w:lineRule="auto"/>
        <w:jc w:val="center"/>
        <w:rPr>
          <w:rFonts w:hint="eastAsia" w:ascii="仿宋" w:hAnsi="仿宋" w:eastAsia="仿宋" w:cs="仿宋"/>
          <w:b/>
          <w:color w:val="auto"/>
          <w:sz w:val="24"/>
          <w:highlight w:val="none"/>
        </w:rPr>
      </w:pPr>
    </w:p>
    <w:p w14:paraId="45A27D63">
      <w:pPr>
        <w:adjustRightInd/>
        <w:spacing w:line="360" w:lineRule="auto"/>
        <w:jc w:val="center"/>
        <w:rPr>
          <w:rFonts w:hint="eastAsia" w:ascii="仿宋" w:hAnsi="仿宋" w:eastAsia="仿宋" w:cs="仿宋"/>
          <w:b/>
          <w:color w:val="auto"/>
          <w:sz w:val="44"/>
          <w:szCs w:val="44"/>
          <w:highlight w:val="none"/>
        </w:rPr>
      </w:pPr>
    </w:p>
    <w:p w14:paraId="5F1477B6">
      <w:pPr>
        <w:adjustRightInd/>
        <w:spacing w:line="360" w:lineRule="auto"/>
        <w:jc w:val="center"/>
        <w:rPr>
          <w:rFonts w:hint="eastAsia" w:ascii="仿宋" w:hAnsi="仿宋" w:eastAsia="仿宋" w:cs="仿宋"/>
          <w:b/>
          <w:color w:val="auto"/>
          <w:sz w:val="44"/>
          <w:szCs w:val="44"/>
          <w:highlight w:val="none"/>
        </w:rPr>
      </w:pPr>
    </w:p>
    <w:p w14:paraId="1EBF8CA7">
      <w:pPr>
        <w:adjustRightInd/>
        <w:spacing w:line="360" w:lineRule="auto"/>
        <w:jc w:val="center"/>
        <w:rPr>
          <w:rFonts w:hint="eastAsia" w:ascii="仿宋" w:hAnsi="仿宋" w:eastAsia="仿宋" w:cs="仿宋"/>
          <w:b/>
          <w:color w:val="auto"/>
          <w:sz w:val="44"/>
          <w:szCs w:val="44"/>
          <w:highlight w:val="none"/>
          <w:lang w:eastAsia="zh-CN"/>
        </w:rPr>
      </w:pPr>
      <w:r>
        <w:rPr>
          <w:rFonts w:hint="eastAsia" w:ascii="仿宋" w:hAnsi="仿宋" w:eastAsia="仿宋" w:cs="仿宋"/>
          <w:b/>
          <w:color w:val="auto"/>
          <w:sz w:val="44"/>
          <w:szCs w:val="44"/>
          <w:highlight w:val="none"/>
          <w:lang w:eastAsia="zh-CN"/>
        </w:rPr>
        <w:t>护校安园高峰勤务服务（2025年度）项目</w:t>
      </w:r>
    </w:p>
    <w:p w14:paraId="6C5DC4E1">
      <w:pPr>
        <w:adjustRightInd/>
        <w:spacing w:line="360" w:lineRule="auto"/>
        <w:jc w:val="center"/>
        <w:rPr>
          <w:rFonts w:hint="eastAsia" w:ascii="仿宋" w:hAnsi="仿宋" w:eastAsia="仿宋" w:cs="仿宋"/>
          <w:b/>
          <w:color w:val="auto"/>
          <w:sz w:val="72"/>
          <w:szCs w:val="72"/>
          <w:highlight w:val="none"/>
        </w:rPr>
      </w:pPr>
      <w:r>
        <w:rPr>
          <w:rFonts w:hint="eastAsia" w:ascii="仿宋" w:hAnsi="仿宋" w:eastAsia="仿宋" w:cs="仿宋"/>
          <w:b/>
          <w:bCs/>
          <w:color w:val="auto"/>
          <w:w w:val="95"/>
          <w:sz w:val="72"/>
          <w:szCs w:val="72"/>
          <w:highlight w:val="none"/>
          <w:lang w:val="zh-CN"/>
        </w:rPr>
        <w:t>竞争性磋商</w:t>
      </w:r>
      <w:r>
        <w:rPr>
          <w:rFonts w:hint="eastAsia" w:ascii="仿宋" w:hAnsi="仿宋" w:eastAsia="仿宋" w:cs="仿宋"/>
          <w:b/>
          <w:color w:val="auto"/>
          <w:sz w:val="72"/>
          <w:szCs w:val="72"/>
          <w:highlight w:val="none"/>
        </w:rPr>
        <w:t>文件</w:t>
      </w:r>
    </w:p>
    <w:p w14:paraId="47D17A29">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（电子交易）</w:t>
      </w:r>
    </w:p>
    <w:p w14:paraId="614F845E">
      <w:pPr>
        <w:snapToGrid w:val="0"/>
        <w:spacing w:line="360" w:lineRule="auto"/>
        <w:jc w:val="center"/>
        <w:rPr>
          <w:rFonts w:hint="eastAsia" w:ascii="仿宋" w:hAnsi="仿宋" w:eastAsia="仿宋" w:cs="仿宋"/>
          <w:color w:val="auto"/>
          <w:sz w:val="30"/>
          <w:szCs w:val="30"/>
          <w:highlight w:val="none"/>
        </w:rPr>
      </w:pPr>
    </w:p>
    <w:p w14:paraId="5A84F5CA">
      <w:pPr>
        <w:snapToGrid w:val="0"/>
        <w:spacing w:line="360"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项目编号:</w:t>
      </w:r>
      <w:r>
        <w:rPr>
          <w:rFonts w:hint="eastAsia" w:ascii="仿宋" w:hAnsi="仿宋" w:eastAsia="仿宋" w:cs="仿宋"/>
          <w:color w:val="auto"/>
          <w:sz w:val="30"/>
          <w:szCs w:val="30"/>
          <w:highlight w:val="none"/>
          <w:lang w:val="en-US" w:eastAsia="zh-CN"/>
        </w:rPr>
        <w:t>临[2024]3571号</w:t>
      </w:r>
    </w:p>
    <w:p w14:paraId="19974C4B">
      <w:pPr>
        <w:adjustRightInd/>
        <w:spacing w:line="360" w:lineRule="auto"/>
        <w:rPr>
          <w:rFonts w:hint="eastAsia" w:ascii="仿宋" w:hAnsi="仿宋" w:eastAsia="仿宋" w:cs="仿宋"/>
          <w:color w:val="auto"/>
          <w:sz w:val="28"/>
          <w:szCs w:val="20"/>
          <w:highlight w:val="none"/>
        </w:rPr>
      </w:pPr>
    </w:p>
    <w:p w14:paraId="27DA9DA0">
      <w:pPr>
        <w:spacing w:line="360" w:lineRule="auto"/>
        <w:jc w:val="center"/>
        <w:rPr>
          <w:rFonts w:hint="eastAsia" w:ascii="仿宋" w:hAnsi="仿宋" w:eastAsia="仿宋" w:cs="仿宋"/>
          <w:color w:val="auto"/>
          <w:sz w:val="24"/>
          <w:highlight w:val="none"/>
        </w:rPr>
      </w:pPr>
    </w:p>
    <w:p w14:paraId="204EDA60">
      <w:pPr>
        <w:spacing w:line="360" w:lineRule="auto"/>
        <w:jc w:val="center"/>
        <w:rPr>
          <w:rFonts w:hint="eastAsia" w:ascii="仿宋" w:hAnsi="仿宋" w:eastAsia="仿宋" w:cs="仿宋"/>
          <w:color w:val="auto"/>
          <w:sz w:val="24"/>
          <w:highlight w:val="none"/>
        </w:rPr>
      </w:pPr>
    </w:p>
    <w:p w14:paraId="7B998FBC">
      <w:pPr>
        <w:pStyle w:val="186"/>
        <w:widowControl w:val="0"/>
        <w:spacing w:before="0" w:beforeAutospacing="0" w:after="0" w:afterAutospacing="0" w:line="360" w:lineRule="auto"/>
        <w:textAlignment w:val="auto"/>
        <w:rPr>
          <w:rFonts w:hint="eastAsia" w:ascii="仿宋" w:hAnsi="仿宋" w:eastAsia="仿宋" w:cs="仿宋"/>
          <w:color w:val="auto"/>
          <w:kern w:val="2"/>
          <w:highlight w:val="none"/>
        </w:rPr>
      </w:pPr>
    </w:p>
    <w:p w14:paraId="15197B25">
      <w:pPr>
        <w:pStyle w:val="186"/>
        <w:widowControl w:val="0"/>
        <w:spacing w:before="0" w:beforeAutospacing="0" w:after="0" w:afterAutospacing="0" w:line="360" w:lineRule="auto"/>
        <w:textAlignment w:val="auto"/>
        <w:rPr>
          <w:rFonts w:hint="eastAsia" w:ascii="仿宋" w:hAnsi="仿宋" w:eastAsia="仿宋" w:cs="仿宋"/>
          <w:color w:val="auto"/>
          <w:kern w:val="2"/>
          <w:highlight w:val="none"/>
        </w:rPr>
      </w:pPr>
    </w:p>
    <w:p w14:paraId="70387A89">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                                      </w:t>
      </w:r>
    </w:p>
    <w:p w14:paraId="1494EEE2">
      <w:pPr>
        <w:snapToGrid w:val="0"/>
        <w:spacing w:line="360" w:lineRule="auto"/>
        <w:jc w:val="center"/>
        <w:rPr>
          <w:rFonts w:hint="eastAsia" w:ascii="仿宋" w:hAnsi="仿宋" w:eastAsia="仿宋" w:cs="仿宋"/>
          <w:color w:val="auto"/>
          <w:sz w:val="32"/>
          <w:szCs w:val="32"/>
          <w:highlight w:val="none"/>
        </w:rPr>
      </w:pPr>
    </w:p>
    <w:p w14:paraId="523D198D">
      <w:pPr>
        <w:snapToGrid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color w:val="auto"/>
          <w:sz w:val="32"/>
          <w:szCs w:val="32"/>
          <w:highlight w:val="none"/>
        </w:rPr>
        <w:t>采购人：</w:t>
      </w:r>
      <w:r>
        <w:rPr>
          <w:rFonts w:hint="eastAsia" w:ascii="仿宋" w:hAnsi="仿宋" w:eastAsia="仿宋" w:cs="仿宋"/>
          <w:bCs/>
          <w:color w:val="auto"/>
          <w:sz w:val="32"/>
          <w:szCs w:val="32"/>
          <w:highlight w:val="none"/>
          <w:lang w:eastAsia="zh-CN"/>
        </w:rPr>
        <w:t>杭州市公安局临安区分局</w:t>
      </w:r>
    </w:p>
    <w:p w14:paraId="4B3F78F1">
      <w:pP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采购代理机构：浙江科佳工程咨询有限公司</w:t>
      </w:r>
    </w:p>
    <w:p w14:paraId="1D7C8D95">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eastAsia="zh-CN"/>
        </w:rPr>
        <w:t>四</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十一</w:t>
      </w:r>
      <w:r>
        <w:rPr>
          <w:rFonts w:hint="eastAsia" w:ascii="仿宋" w:hAnsi="仿宋" w:eastAsia="仿宋" w:cs="仿宋"/>
          <w:bCs/>
          <w:color w:val="auto"/>
          <w:sz w:val="32"/>
          <w:szCs w:val="32"/>
          <w:highlight w:val="none"/>
          <w:lang w:eastAsia="zh-CN"/>
        </w:rPr>
        <w:t>月</w:t>
      </w:r>
      <w:r>
        <w:rPr>
          <w:rFonts w:hint="eastAsia" w:ascii="仿宋" w:hAnsi="仿宋" w:eastAsia="仿宋" w:cs="仿宋"/>
          <w:bCs/>
          <w:color w:val="auto"/>
          <w:sz w:val="32"/>
          <w:szCs w:val="32"/>
          <w:highlight w:val="none"/>
          <w:lang w:val="en-US" w:eastAsia="zh-CN"/>
        </w:rPr>
        <w:t>二十六</w:t>
      </w:r>
      <w:r>
        <w:rPr>
          <w:rFonts w:hint="eastAsia" w:ascii="仿宋" w:hAnsi="仿宋" w:eastAsia="仿宋" w:cs="仿宋"/>
          <w:bCs/>
          <w:color w:val="auto"/>
          <w:sz w:val="32"/>
          <w:szCs w:val="32"/>
          <w:highlight w:val="none"/>
        </w:rPr>
        <w:t>日</w:t>
      </w:r>
    </w:p>
    <w:p w14:paraId="21A860A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1CA66EBC">
      <w:pPr>
        <w:tabs>
          <w:tab w:val="left" w:pos="2268"/>
        </w:tabs>
        <w:spacing w:line="360" w:lineRule="auto"/>
        <w:jc w:val="center"/>
        <w:rPr>
          <w:rFonts w:hint="eastAsia" w:ascii="仿宋" w:hAnsi="仿宋" w:eastAsia="仿宋" w:cs="仿宋"/>
          <w:color w:val="auto"/>
          <w:sz w:val="24"/>
          <w:highlight w:val="none"/>
        </w:rPr>
      </w:pPr>
    </w:p>
    <w:p w14:paraId="3FD02404">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1B4877EB">
      <w:pPr>
        <w:spacing w:line="360" w:lineRule="auto"/>
        <w:rPr>
          <w:rFonts w:hint="eastAsia" w:ascii="仿宋" w:hAnsi="仿宋" w:eastAsia="仿宋" w:cs="仿宋"/>
          <w:color w:val="auto"/>
          <w:sz w:val="32"/>
          <w:szCs w:val="32"/>
          <w:highlight w:val="none"/>
        </w:rPr>
      </w:pPr>
    </w:p>
    <w:p w14:paraId="1462B0D8">
      <w:pPr>
        <w:spacing w:line="360" w:lineRule="auto"/>
        <w:rPr>
          <w:rFonts w:hint="eastAsia" w:ascii="仿宋" w:hAnsi="仿宋" w:eastAsia="仿宋" w:cs="仿宋"/>
          <w:color w:val="auto"/>
          <w:sz w:val="32"/>
          <w:szCs w:val="32"/>
          <w:highlight w:val="none"/>
        </w:rPr>
      </w:pPr>
    </w:p>
    <w:p w14:paraId="0673EA07">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邀请供应商</w:t>
      </w:r>
    </w:p>
    <w:p w14:paraId="3E2ADEB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竞争性磋商流程</w:t>
      </w:r>
    </w:p>
    <w:p w14:paraId="1A7FFF78">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供应商须知</w:t>
      </w:r>
    </w:p>
    <w:p w14:paraId="66207F28">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采购需求</w:t>
      </w:r>
    </w:p>
    <w:p w14:paraId="59648701">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评审方法及评审标准</w:t>
      </w:r>
    </w:p>
    <w:p w14:paraId="643EC51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拟签订的合同文本</w:t>
      </w:r>
    </w:p>
    <w:p w14:paraId="7B57BE5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第七部分      应提交的有关格式范例</w:t>
      </w:r>
    </w:p>
    <w:p w14:paraId="7046AD56">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第八部分      最后报价格式</w:t>
      </w:r>
    </w:p>
    <w:p w14:paraId="79BA3BE2">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49F51866">
      <w:pPr>
        <w:spacing w:line="360" w:lineRule="auto"/>
        <w:ind w:firstLine="549" w:firstLineChars="229"/>
        <w:rPr>
          <w:rFonts w:hint="eastAsia" w:ascii="仿宋" w:hAnsi="仿宋" w:eastAsia="仿宋" w:cs="仿宋"/>
          <w:color w:val="auto"/>
          <w:sz w:val="24"/>
          <w:highlight w:val="none"/>
        </w:rPr>
      </w:pPr>
    </w:p>
    <w:p w14:paraId="725A3861">
      <w:pPr>
        <w:spacing w:line="360" w:lineRule="auto"/>
        <w:ind w:firstLine="549" w:firstLineChars="229"/>
        <w:rPr>
          <w:rFonts w:hint="eastAsia" w:ascii="仿宋" w:hAnsi="仿宋" w:eastAsia="仿宋" w:cs="仿宋"/>
          <w:color w:val="auto"/>
          <w:sz w:val="24"/>
          <w:highlight w:val="none"/>
        </w:rPr>
      </w:pPr>
    </w:p>
    <w:p w14:paraId="2B4AFADA">
      <w:pPr>
        <w:spacing w:line="360" w:lineRule="auto"/>
        <w:ind w:firstLine="549" w:firstLineChars="229"/>
        <w:rPr>
          <w:rFonts w:hint="eastAsia" w:ascii="仿宋" w:hAnsi="仿宋" w:eastAsia="仿宋" w:cs="仿宋"/>
          <w:color w:val="auto"/>
          <w:sz w:val="24"/>
          <w:highlight w:val="none"/>
        </w:rPr>
      </w:pPr>
    </w:p>
    <w:p w14:paraId="31832C9F">
      <w:pPr>
        <w:spacing w:line="360" w:lineRule="auto"/>
        <w:ind w:firstLine="549" w:firstLineChars="229"/>
        <w:rPr>
          <w:rFonts w:hint="eastAsia" w:ascii="仿宋" w:hAnsi="仿宋" w:eastAsia="仿宋" w:cs="仿宋"/>
          <w:color w:val="auto"/>
          <w:sz w:val="24"/>
          <w:highlight w:val="none"/>
        </w:rPr>
      </w:pPr>
    </w:p>
    <w:p w14:paraId="3AC20CD7">
      <w:pPr>
        <w:spacing w:line="360" w:lineRule="auto"/>
        <w:ind w:firstLine="549" w:firstLineChars="229"/>
        <w:rPr>
          <w:rFonts w:hint="eastAsia" w:ascii="仿宋" w:hAnsi="仿宋" w:eastAsia="仿宋" w:cs="仿宋"/>
          <w:color w:val="auto"/>
          <w:sz w:val="24"/>
          <w:highlight w:val="none"/>
        </w:rPr>
      </w:pPr>
    </w:p>
    <w:p w14:paraId="56FC2B19">
      <w:pPr>
        <w:spacing w:line="360" w:lineRule="auto"/>
        <w:ind w:firstLine="549" w:firstLineChars="229"/>
        <w:rPr>
          <w:rFonts w:hint="eastAsia" w:ascii="仿宋" w:hAnsi="仿宋" w:eastAsia="仿宋" w:cs="仿宋"/>
          <w:color w:val="auto"/>
          <w:sz w:val="24"/>
          <w:highlight w:val="none"/>
        </w:rPr>
      </w:pPr>
    </w:p>
    <w:p w14:paraId="5C625844">
      <w:pPr>
        <w:spacing w:line="360" w:lineRule="auto"/>
        <w:ind w:firstLine="549" w:firstLineChars="229"/>
        <w:rPr>
          <w:rFonts w:hint="eastAsia" w:ascii="仿宋" w:hAnsi="仿宋" w:eastAsia="仿宋" w:cs="仿宋"/>
          <w:color w:val="auto"/>
          <w:sz w:val="24"/>
          <w:highlight w:val="none"/>
        </w:rPr>
      </w:pPr>
    </w:p>
    <w:p w14:paraId="13E134A7">
      <w:pPr>
        <w:spacing w:line="360" w:lineRule="auto"/>
        <w:ind w:firstLine="549" w:firstLineChars="229"/>
        <w:rPr>
          <w:rFonts w:hint="eastAsia" w:ascii="仿宋" w:hAnsi="仿宋" w:eastAsia="仿宋" w:cs="仿宋"/>
          <w:color w:val="auto"/>
          <w:sz w:val="24"/>
          <w:highlight w:val="none"/>
        </w:rPr>
      </w:pPr>
    </w:p>
    <w:p w14:paraId="2E4AB77C">
      <w:pPr>
        <w:spacing w:line="360" w:lineRule="auto"/>
        <w:ind w:firstLine="549" w:firstLineChars="229"/>
        <w:rPr>
          <w:rFonts w:hint="eastAsia" w:ascii="仿宋" w:hAnsi="仿宋" w:eastAsia="仿宋" w:cs="仿宋"/>
          <w:color w:val="auto"/>
          <w:sz w:val="24"/>
          <w:highlight w:val="none"/>
        </w:rPr>
      </w:pPr>
    </w:p>
    <w:p w14:paraId="1C6FC684">
      <w:pPr>
        <w:spacing w:line="360" w:lineRule="auto"/>
        <w:ind w:firstLine="549" w:firstLineChars="229"/>
        <w:rPr>
          <w:rFonts w:hint="eastAsia" w:ascii="仿宋" w:hAnsi="仿宋" w:eastAsia="仿宋" w:cs="仿宋"/>
          <w:color w:val="auto"/>
          <w:sz w:val="24"/>
          <w:highlight w:val="none"/>
        </w:rPr>
      </w:pPr>
    </w:p>
    <w:p w14:paraId="6F9B3CEF">
      <w:pPr>
        <w:spacing w:line="360" w:lineRule="auto"/>
        <w:ind w:firstLine="549" w:firstLineChars="229"/>
        <w:rPr>
          <w:rFonts w:hint="eastAsia" w:ascii="仿宋" w:hAnsi="仿宋" w:eastAsia="仿宋" w:cs="仿宋"/>
          <w:color w:val="auto"/>
          <w:sz w:val="24"/>
          <w:highlight w:val="none"/>
        </w:rPr>
      </w:pPr>
    </w:p>
    <w:p w14:paraId="790B99DE">
      <w:pPr>
        <w:spacing w:line="360" w:lineRule="auto"/>
        <w:ind w:firstLine="549" w:firstLineChars="229"/>
        <w:rPr>
          <w:rFonts w:hint="eastAsia" w:ascii="仿宋" w:hAnsi="仿宋" w:eastAsia="仿宋" w:cs="仿宋"/>
          <w:color w:val="auto"/>
          <w:sz w:val="24"/>
          <w:highlight w:val="none"/>
        </w:rPr>
      </w:pPr>
    </w:p>
    <w:bookmarkEnd w:id="2"/>
    <w:p w14:paraId="01FAF93F">
      <w:pPr>
        <w:adjustRightInd/>
        <w:spacing w:line="360" w:lineRule="auto"/>
        <w:jc w:val="center"/>
        <w:outlineLvl w:val="0"/>
        <w:rPr>
          <w:rFonts w:hint="eastAsia" w:ascii="仿宋" w:hAnsi="仿宋" w:eastAsia="仿宋" w:cs="仿宋"/>
          <w:b/>
          <w:color w:val="auto"/>
          <w:sz w:val="36"/>
          <w:szCs w:val="20"/>
          <w:highlight w:val="none"/>
        </w:rPr>
      </w:pPr>
      <w:bookmarkStart w:id="3" w:name="_Hlt74707423"/>
      <w:bookmarkEnd w:id="3"/>
      <w:bookmarkStart w:id="4" w:name="_Hlt74728647"/>
      <w:bookmarkEnd w:id="4"/>
      <w:bookmarkStart w:id="5" w:name="_Hlt74649545"/>
      <w:bookmarkEnd w:id="5"/>
      <w:bookmarkStart w:id="6" w:name="_Hlt74729822"/>
      <w:bookmarkEnd w:id="6"/>
      <w:bookmarkStart w:id="7" w:name="第二部分"/>
      <w:bookmarkStart w:id="8" w:name="_Toc91899870"/>
      <w:bookmarkStart w:id="9" w:name="_Toc91899871"/>
      <w:r>
        <w:rPr>
          <w:rFonts w:hint="eastAsia" w:ascii="仿宋" w:hAnsi="仿宋" w:eastAsia="仿宋" w:cs="仿宋"/>
          <w:b/>
          <w:color w:val="auto"/>
          <w:sz w:val="36"/>
          <w:szCs w:val="20"/>
          <w:highlight w:val="none"/>
        </w:rPr>
        <w:t>第一部分  邀请供应商</w:t>
      </w:r>
    </w:p>
    <w:p w14:paraId="3A128E2B">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竞争性磋商邀请公告</w:t>
      </w:r>
    </w:p>
    <w:p w14:paraId="0F41059B">
      <w:pPr>
        <w:spacing w:line="360" w:lineRule="auto"/>
        <w:rPr>
          <w:rFonts w:hint="eastAsia" w:ascii="仿宋" w:hAnsi="仿宋" w:eastAsia="仿宋" w:cs="仿宋"/>
          <w:color w:val="auto"/>
          <w:sz w:val="24"/>
          <w:highlight w:val="none"/>
        </w:rPr>
      </w:pPr>
    </w:p>
    <w:p w14:paraId="62E78DC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6EB95C8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护校安园高峰勤务服务（2025年度）项目</w:t>
      </w:r>
      <w:r>
        <w:rPr>
          <w:rFonts w:hint="eastAsia" w:ascii="仿宋" w:hAnsi="仿宋" w:eastAsia="仿宋" w:cs="仿宋"/>
          <w:color w:val="auto"/>
          <w:sz w:val="24"/>
          <w:highlight w:val="none"/>
        </w:rPr>
        <w:t>采购项目的潜在供应商应在</w:t>
      </w:r>
      <w:r>
        <w:rPr>
          <w:rFonts w:hint="eastAsia" w:ascii="仿宋" w:hAnsi="仿宋" w:eastAsia="仿宋" w:cs="仿宋"/>
          <w:color w:val="auto"/>
          <w:sz w:val="24"/>
          <w:highlight w:val="none"/>
          <w:u w:val="single"/>
        </w:rPr>
        <w:t>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 </w:instrText>
      </w:r>
      <w:r>
        <w:rPr>
          <w:rFonts w:hint="eastAsia" w:ascii="仿宋" w:hAnsi="仿宋" w:eastAsia="仿宋" w:cs="仿宋"/>
          <w:color w:val="auto"/>
          <w:highlight w:val="none"/>
        </w:rPr>
        <w:fldChar w:fldCharType="separate"/>
      </w:r>
      <w:r>
        <w:rPr>
          <w:rStyle w:val="70"/>
          <w:rFonts w:hint="eastAsia" w:ascii="仿宋" w:hAnsi="仿宋" w:eastAsia="仿宋" w:cs="仿宋"/>
          <w:color w:val="auto"/>
          <w:sz w:val="24"/>
          <w:highlight w:val="none"/>
          <w:u w:val="single"/>
        </w:rPr>
        <w:t>https://www.zcygov.cn/</w:t>
      </w:r>
      <w:r>
        <w:rPr>
          <w:rStyle w:val="70"/>
          <w:rFonts w:hint="eastAsia" w:ascii="仿宋" w:hAnsi="仿宋" w:eastAsia="仿宋" w:cs="仿宋"/>
          <w:color w:val="auto"/>
          <w:sz w:val="24"/>
          <w:highlight w:val="none"/>
          <w:u w:val="single"/>
        </w:rPr>
        <w:fldChar w:fldCharType="end"/>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获取采购文件，并于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bCs/>
          <w:color w:val="auto"/>
          <w:sz w:val="24"/>
          <w:highlight w:val="none"/>
          <w:u w:val="single"/>
        </w:rPr>
        <w:t>年</w:t>
      </w:r>
      <w:r>
        <w:rPr>
          <w:rFonts w:hint="eastAsia" w:ascii="仿宋" w:hAnsi="仿宋" w:eastAsia="仿宋" w:cs="仿宋"/>
          <w:bCs/>
          <w:color w:val="auto"/>
          <w:sz w:val="24"/>
          <w:highlight w:val="none"/>
          <w:u w:val="single"/>
          <w:lang w:val="en-US" w:eastAsia="zh-CN"/>
        </w:rPr>
        <w:t>12月9 日14点00分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rPr>
        <w:t>（北京时间）前提交响应文件</w:t>
      </w:r>
      <w:r>
        <w:rPr>
          <w:rFonts w:hint="eastAsia" w:ascii="仿宋" w:hAnsi="仿宋" w:eastAsia="仿宋" w:cs="仿宋"/>
          <w:color w:val="auto"/>
          <w:sz w:val="24"/>
          <w:highlight w:val="none"/>
        </w:rPr>
        <w:t>。</w:t>
      </w:r>
    </w:p>
    <w:p w14:paraId="43009A71">
      <w:pPr>
        <w:spacing w:line="360" w:lineRule="auto"/>
        <w:rPr>
          <w:rFonts w:hint="eastAsia" w:ascii="仿宋" w:hAnsi="仿宋" w:eastAsia="仿宋" w:cs="仿宋"/>
          <w:color w:val="auto"/>
          <w:sz w:val="24"/>
          <w:szCs w:val="24"/>
          <w:highlight w:val="none"/>
        </w:rPr>
      </w:pPr>
    </w:p>
    <w:p w14:paraId="576DA0F3">
      <w:pPr>
        <w:pStyle w:val="7"/>
        <w:numPr>
          <w:ilvl w:val="0"/>
          <w:numId w:val="0"/>
        </w:numPr>
        <w:tabs>
          <w:tab w:val="left" w:pos="432"/>
        </w:tabs>
        <w:spacing w:line="360" w:lineRule="auto"/>
        <w:ind w:left="432" w:hanging="432"/>
        <w:rPr>
          <w:rFonts w:hint="eastAsia" w:ascii="仿宋" w:hAnsi="仿宋" w:eastAsia="仿宋" w:cs="仿宋"/>
          <w:color w:val="auto"/>
          <w:sz w:val="24"/>
          <w:szCs w:val="24"/>
          <w:highlight w:val="none"/>
        </w:rPr>
      </w:pPr>
      <w:bookmarkStart w:id="10" w:name="_Toc35393798"/>
      <w:bookmarkStart w:id="11" w:name="_Toc28359089"/>
      <w:bookmarkStart w:id="12" w:name="_Toc28359012"/>
      <w:bookmarkStart w:id="13" w:name="_Toc35393629"/>
      <w:r>
        <w:rPr>
          <w:rFonts w:hint="eastAsia" w:ascii="仿宋" w:hAnsi="仿宋" w:eastAsia="仿宋" w:cs="仿宋"/>
          <w:color w:val="auto"/>
          <w:sz w:val="24"/>
          <w:szCs w:val="24"/>
          <w:highlight w:val="none"/>
        </w:rPr>
        <w:t>一、项目基本情况</w:t>
      </w:r>
      <w:bookmarkEnd w:id="10"/>
      <w:bookmarkEnd w:id="11"/>
      <w:bookmarkEnd w:id="12"/>
      <w:bookmarkEnd w:id="13"/>
    </w:p>
    <w:p w14:paraId="532C5D1F">
      <w:pPr>
        <w:spacing w:line="360" w:lineRule="auto"/>
        <w:ind w:firstLine="482"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项目编号：</w:t>
      </w:r>
      <w:r>
        <w:rPr>
          <w:rFonts w:hint="eastAsia" w:ascii="仿宋" w:hAnsi="仿宋" w:eastAsia="仿宋" w:cs="仿宋"/>
          <w:color w:val="auto"/>
          <w:sz w:val="24"/>
          <w:szCs w:val="24"/>
          <w:highlight w:val="none"/>
          <w:lang w:val="en-US" w:eastAsia="zh-CN"/>
        </w:rPr>
        <w:t>临[2024]3571号</w:t>
      </w:r>
    </w:p>
    <w:p w14:paraId="3A1496B1">
      <w:pPr>
        <w:spacing w:line="360" w:lineRule="auto"/>
        <w:ind w:firstLine="482" w:firstLineChars="200"/>
        <w:rPr>
          <w:rFonts w:hint="eastAsia" w:ascii="仿宋" w:hAnsi="仿宋" w:eastAsia="仿宋" w:cs="仿宋"/>
          <w:color w:val="auto"/>
          <w:sz w:val="24"/>
          <w:szCs w:val="24"/>
          <w:highlight w:val="yellow"/>
          <w:lang w:val="en-US" w:eastAsia="zh-CN"/>
        </w:rPr>
      </w:pPr>
      <w:r>
        <w:rPr>
          <w:rFonts w:hint="eastAsia" w:ascii="仿宋" w:hAnsi="仿宋" w:eastAsia="仿宋" w:cs="仿宋"/>
          <w:b/>
          <w:color w:val="auto"/>
          <w:sz w:val="24"/>
          <w:szCs w:val="24"/>
          <w:highlight w:val="none"/>
        </w:rPr>
        <w:t>项目名称：</w:t>
      </w:r>
      <w:r>
        <w:rPr>
          <w:rFonts w:hint="eastAsia" w:ascii="仿宋" w:hAnsi="仿宋" w:eastAsia="仿宋" w:cs="仿宋"/>
          <w:color w:val="auto"/>
          <w:sz w:val="24"/>
          <w:szCs w:val="24"/>
          <w:highlight w:val="none"/>
          <w:lang w:val="en-US" w:eastAsia="zh-CN"/>
        </w:rPr>
        <w:t>护校安园高峰勤务服务（2025年度）项目</w:t>
      </w:r>
    </w:p>
    <w:p w14:paraId="3BA495C2">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采购方式：</w:t>
      </w:r>
      <w:r>
        <w:rPr>
          <w:rFonts w:hint="eastAsia" w:ascii="仿宋" w:hAnsi="仿宋" w:eastAsia="仿宋" w:cs="仿宋"/>
          <w:color w:val="auto"/>
          <w:sz w:val="24"/>
          <w:szCs w:val="24"/>
          <w:highlight w:val="none"/>
        </w:rPr>
        <w:t>竞争性磋商</w:t>
      </w:r>
    </w:p>
    <w:p w14:paraId="008606E4">
      <w:pPr>
        <w:spacing w:line="360" w:lineRule="auto"/>
        <w:ind w:firstLine="482" w:firstLineChars="200"/>
        <w:rPr>
          <w:rFonts w:hint="default"/>
          <w:color w:val="auto"/>
          <w:sz w:val="24"/>
          <w:szCs w:val="24"/>
          <w:highlight w:val="none"/>
          <w:lang w:val="en-US" w:eastAsia="zh-CN"/>
        </w:rPr>
      </w:pPr>
      <w:r>
        <w:rPr>
          <w:rFonts w:hint="eastAsia" w:ascii="仿宋" w:hAnsi="仿宋" w:eastAsia="仿宋" w:cs="仿宋"/>
          <w:b/>
          <w:color w:val="auto"/>
          <w:sz w:val="24"/>
          <w:szCs w:val="24"/>
          <w:highlight w:val="none"/>
        </w:rPr>
        <w:t>预算金额（元）：</w:t>
      </w:r>
      <w:r>
        <w:rPr>
          <w:rFonts w:hint="eastAsia" w:ascii="仿宋" w:hAnsi="仿宋" w:eastAsia="仿宋" w:cs="仿宋"/>
          <w:b/>
          <w:color w:val="auto"/>
          <w:sz w:val="24"/>
          <w:szCs w:val="24"/>
          <w:highlight w:val="none"/>
          <w:lang w:val="en-US" w:eastAsia="zh-CN"/>
        </w:rPr>
        <w:t>1500000</w:t>
      </w:r>
    </w:p>
    <w:p w14:paraId="7C16DB6C">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最高限价（元）：</w:t>
      </w:r>
      <w:r>
        <w:rPr>
          <w:rFonts w:hint="eastAsia" w:ascii="仿宋" w:hAnsi="仿宋" w:eastAsia="仿宋" w:cs="仿宋"/>
          <w:b/>
          <w:color w:val="auto"/>
          <w:sz w:val="24"/>
          <w:szCs w:val="24"/>
          <w:highlight w:val="none"/>
          <w:lang w:val="en-US" w:eastAsia="zh-CN"/>
        </w:rPr>
        <w:t>1499985</w:t>
      </w:r>
    </w:p>
    <w:p w14:paraId="5E7059F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color w:val="auto"/>
          <w:sz w:val="24"/>
          <w:szCs w:val="24"/>
          <w:highlight w:val="none"/>
        </w:rPr>
        <w:t>采购需求：</w:t>
      </w:r>
      <w:r>
        <w:rPr>
          <w:rFonts w:hint="eastAsia" w:ascii="仿宋" w:hAnsi="仿宋" w:eastAsia="仿宋" w:cs="仿宋"/>
          <w:b w:val="0"/>
          <w:bCs/>
          <w:color w:val="auto"/>
          <w:sz w:val="24"/>
          <w:szCs w:val="24"/>
          <w:highlight w:val="none"/>
          <w:lang w:val="en-US" w:eastAsia="zh-CN"/>
        </w:rPr>
        <w:t>护校安园高峰勤务服务（2025年度）项目主要内容：</w:t>
      </w:r>
      <w:r>
        <w:rPr>
          <w:rFonts w:hint="eastAsia" w:ascii="仿宋_GB2312" w:hAnsi="仿宋" w:eastAsia="仿宋_GB2312" w:cs="Times New Roman"/>
          <w:b w:val="0"/>
          <w:bCs/>
          <w:sz w:val="24"/>
          <w:highlight w:val="none"/>
          <w:lang w:val="en-US" w:eastAsia="zh-CN"/>
        </w:rPr>
        <w:t>通过竞争性磋商方式确定</w:t>
      </w:r>
      <w:r>
        <w:rPr>
          <w:rFonts w:hint="eastAsia" w:ascii="仿宋_GB2312" w:hAnsi="仿宋" w:eastAsia="仿宋_GB2312" w:cs="Times New Roman"/>
          <w:b w:val="0"/>
          <w:bCs/>
          <w:sz w:val="24"/>
          <w:highlight w:val="none"/>
          <w:lang w:val="zh-CN" w:eastAsia="zh-CN"/>
        </w:rPr>
        <w:t>临安区范围内的各中、小学和幼儿园等校园及周边实施护校安园高峰勤务服务的第三方服务单位</w:t>
      </w:r>
      <w:r>
        <w:rPr>
          <w:rFonts w:hint="eastAsia" w:ascii="仿宋_GB2312" w:hAnsi="仿宋" w:eastAsia="仿宋_GB2312" w:cs="Times New Roman"/>
          <w:b w:val="0"/>
          <w:bCs/>
          <w:sz w:val="24"/>
          <w:highlight w:val="none"/>
          <w:lang w:val="en-US" w:eastAsia="zh-CN"/>
        </w:rPr>
        <w:t>。详见磋商文件。</w:t>
      </w:r>
    </w:p>
    <w:p w14:paraId="25D8599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color w:val="auto"/>
          <w:sz w:val="24"/>
          <w:szCs w:val="24"/>
          <w:highlight w:val="none"/>
        </w:rPr>
        <w:t>合同履行期限</w:t>
      </w:r>
      <w:r>
        <w:rPr>
          <w:rFonts w:hint="eastAsia" w:ascii="仿宋" w:hAnsi="仿宋" w:eastAsia="仿宋" w:cs="仿宋"/>
          <w:color w:val="auto"/>
          <w:sz w:val="24"/>
          <w:szCs w:val="24"/>
          <w:highlight w:val="none"/>
        </w:rPr>
        <w:t>：</w:t>
      </w:r>
      <w:r>
        <w:rPr>
          <w:rFonts w:hint="eastAsia" w:ascii="仿宋" w:hAnsi="仿宋" w:eastAsia="仿宋" w:cs="宋体"/>
          <w:snapToGrid w:val="0"/>
          <w:kern w:val="0"/>
          <w:sz w:val="24"/>
          <w:szCs w:val="24"/>
          <w:highlight w:val="none"/>
          <w:lang w:eastAsia="zh-CN"/>
        </w:rPr>
        <w:t xml:space="preserve"> 一年，2025年1月1日至2025年12月31日。</w:t>
      </w:r>
    </w:p>
    <w:p w14:paraId="126BE7A8">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本项目接受联合体投标：</w:t>
      </w:r>
      <w:sdt>
        <w:sdtPr>
          <w:rPr>
            <w:rFonts w:hint="eastAsia" w:ascii="仿宋" w:hAnsi="仿宋" w:eastAsia="仿宋" w:cs="仿宋"/>
            <w:b/>
            <w:color w:val="auto"/>
            <w:sz w:val="24"/>
            <w:szCs w:val="24"/>
            <w:highlight w:val="none"/>
          </w:rPr>
          <w:id w:val="2035453831"/>
          <w14:checkbox>
            <w14:checked w14:val="1"/>
            <w14:checkedState w14:val="00FE" w14:font="Wingdings"/>
            <w14:uncheckedState w14:val="2610" w14:font="MS Gothic"/>
          </w14:checkbox>
        </w:sdtPr>
        <w:sdtEndPr>
          <w:rPr>
            <w:rFonts w:hint="eastAsia" w:ascii="仿宋" w:hAnsi="仿宋" w:eastAsia="仿宋" w:cs="仿宋"/>
            <w:b/>
            <w:color w:val="auto"/>
            <w:sz w:val="24"/>
            <w:szCs w:val="24"/>
            <w:highlight w:val="none"/>
          </w:rPr>
        </w:sdtEndPr>
        <w:sdtContent>
          <w:r>
            <w:rPr>
              <w:rFonts w:hint="eastAsia" w:ascii="Wingdings" w:hAnsi="Wingdings" w:eastAsia="仿宋" w:cs="仿宋"/>
              <w:b/>
              <w:color w:val="auto"/>
              <w:kern w:val="2"/>
              <w:sz w:val="24"/>
              <w:szCs w:val="24"/>
              <w:highlight w:val="none"/>
              <w:lang w:val="en-US" w:eastAsia="zh-CN" w:bidi="ar-SA"/>
            </w:rPr>
            <w:t>þ</w:t>
          </w:r>
        </w:sdtContent>
      </w:sdt>
      <w:r>
        <w:rPr>
          <w:rFonts w:hint="eastAsia" w:ascii="仿宋" w:hAnsi="仿宋" w:eastAsia="仿宋" w:cs="仿宋"/>
          <w:b/>
          <w:color w:val="auto"/>
          <w:sz w:val="24"/>
          <w:szCs w:val="24"/>
          <w:highlight w:val="none"/>
        </w:rPr>
        <w:t>是，</w:t>
      </w:r>
      <w:sdt>
        <w:sdtPr>
          <w:rPr>
            <w:rFonts w:hint="eastAsia" w:ascii="仿宋" w:hAnsi="仿宋" w:eastAsia="仿宋" w:cs="仿宋"/>
            <w:b/>
            <w:color w:val="auto"/>
            <w:sz w:val="24"/>
            <w:szCs w:val="24"/>
            <w:highlight w:val="none"/>
          </w:rPr>
          <w:id w:val="-1765526721"/>
          <w14:checkbox>
            <w14:checked w14:val="0"/>
            <w14:checkedState w14:val="00FE" w14:font="Wingdings"/>
            <w14:uncheckedState w14:val="2610" w14:font="MS Gothic"/>
          </w14:checkbox>
        </w:sdtPr>
        <w:sdtEndPr>
          <w:rPr>
            <w:rFonts w:hint="eastAsia" w:ascii="仿宋" w:hAnsi="仿宋" w:eastAsia="仿宋" w:cs="仿宋"/>
            <w:b/>
            <w:color w:val="auto"/>
            <w:sz w:val="24"/>
            <w:szCs w:val="24"/>
            <w:highlight w:val="none"/>
          </w:rPr>
        </w:sdtEndPr>
        <w:sdtContent>
          <w:r>
            <w:rPr>
              <w:rFonts w:hint="eastAsia" w:ascii="MS Gothic" w:hAnsi="MS Gothic" w:eastAsia="仿宋" w:cs="仿宋"/>
              <w:b/>
              <w:color w:val="auto"/>
              <w:kern w:val="2"/>
              <w:sz w:val="24"/>
              <w:szCs w:val="24"/>
              <w:highlight w:val="none"/>
              <w:lang w:val="en-US" w:eastAsia="zh-CN" w:bidi="ar-SA"/>
            </w:rPr>
            <w:t>☐</w:t>
          </w:r>
        </w:sdtContent>
      </w:sdt>
      <w:r>
        <w:rPr>
          <w:rFonts w:hint="eastAsia" w:ascii="仿宋" w:hAnsi="仿宋" w:eastAsia="仿宋" w:cs="仿宋"/>
          <w:b/>
          <w:color w:val="auto"/>
          <w:sz w:val="24"/>
          <w:szCs w:val="24"/>
          <w:highlight w:val="none"/>
        </w:rPr>
        <w:t>否。</w:t>
      </w:r>
    </w:p>
    <w:p w14:paraId="5442A35F">
      <w:pPr>
        <w:spacing w:line="360" w:lineRule="auto"/>
        <w:ind w:firstLine="480" w:firstLineChars="200"/>
        <w:rPr>
          <w:rFonts w:hint="eastAsia" w:ascii="仿宋" w:hAnsi="仿宋" w:eastAsia="仿宋" w:cs="仿宋"/>
          <w:color w:val="auto"/>
          <w:sz w:val="24"/>
          <w:szCs w:val="24"/>
          <w:highlight w:val="none"/>
        </w:rPr>
      </w:pPr>
      <w:bookmarkStart w:id="14" w:name="_Toc35393799"/>
      <w:bookmarkStart w:id="15" w:name="_Toc28359090"/>
      <w:bookmarkStart w:id="16" w:name="_Toc35393630"/>
      <w:bookmarkStart w:id="17" w:name="_Toc28359013"/>
      <w:r>
        <w:rPr>
          <w:rFonts w:hint="eastAsia" w:ascii="仿宋" w:hAnsi="仿宋" w:eastAsia="仿宋" w:cs="仿宋"/>
          <w:color w:val="auto"/>
          <w:sz w:val="24"/>
          <w:szCs w:val="24"/>
          <w:highlight w:val="none"/>
        </w:rPr>
        <w:t>二、申请人的资格要求：</w:t>
      </w:r>
      <w:bookmarkEnd w:id="14"/>
      <w:bookmarkEnd w:id="15"/>
      <w:bookmarkEnd w:id="16"/>
      <w:bookmarkEnd w:id="17"/>
    </w:p>
    <w:p w14:paraId="73E13F02">
      <w:pPr>
        <w:spacing w:line="360" w:lineRule="auto"/>
        <w:ind w:firstLine="48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531F05D">
      <w:pPr>
        <w:spacing w:line="360" w:lineRule="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 xml:space="preserve">    2.</w:t>
      </w:r>
      <w:r>
        <w:rPr>
          <w:rFonts w:hint="eastAsia" w:ascii="仿宋" w:hAnsi="仿宋" w:eastAsia="仿宋" w:cs="仿宋"/>
          <w:color w:val="auto"/>
          <w:sz w:val="24"/>
          <w:szCs w:val="24"/>
          <w:highlight w:val="none"/>
        </w:rPr>
        <w:t xml:space="preserve"> </w:t>
      </w:r>
      <w:r>
        <w:rPr>
          <w:rFonts w:hint="eastAsia" w:ascii="仿宋" w:hAnsi="仿宋" w:eastAsia="仿宋" w:cs="仿宋"/>
          <w:snapToGrid w:val="0"/>
          <w:color w:val="auto"/>
          <w:kern w:val="28"/>
          <w:sz w:val="24"/>
          <w:szCs w:val="24"/>
          <w:highlight w:val="none"/>
        </w:rPr>
        <w:t>以联合体形式响应的，提供联合协议(本项目不接受联合体响应或者供应商不以联合体形式响应的，则不需要提供) ；</w:t>
      </w:r>
    </w:p>
    <w:p w14:paraId="5B927117">
      <w:pPr>
        <w:spacing w:line="360" w:lineRule="auto"/>
        <w:ind w:firstLine="480" w:firstLineChars="20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3.落实政府采购政策需满足的资格要求：</w:t>
      </w:r>
    </w:p>
    <w:p w14:paraId="4A32B1BB">
      <w:pPr>
        <w:spacing w:line="360" w:lineRule="auto"/>
        <w:ind w:firstLine="480" w:firstLineChars="200"/>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sz w:val="24"/>
          <w:szCs w:val="24"/>
          <w:highlight w:val="none"/>
        </w:rPr>
        <w:t>无</w:t>
      </w:r>
      <w:r>
        <w:rPr>
          <w:rFonts w:hint="eastAsia" w:ascii="仿宋" w:hAnsi="仿宋" w:eastAsia="仿宋" w:cs="仿宋"/>
          <w:snapToGrid w:val="0"/>
          <w:color w:val="auto"/>
          <w:kern w:val="28"/>
          <w:sz w:val="24"/>
          <w:szCs w:val="24"/>
          <w:highlight w:val="none"/>
        </w:rPr>
        <w:t>（注：不得限制大中型企业与小微企业组成联合体参与响应）</w:t>
      </w:r>
      <w:r>
        <w:rPr>
          <w:rFonts w:hint="eastAsia" w:ascii="仿宋" w:hAnsi="仿宋" w:eastAsia="仿宋" w:cs="仿宋"/>
          <w:color w:val="auto"/>
          <w:sz w:val="24"/>
          <w:szCs w:val="24"/>
          <w:highlight w:val="none"/>
        </w:rPr>
        <w:t>；</w:t>
      </w:r>
    </w:p>
    <w:p w14:paraId="129F378D">
      <w:pPr>
        <w:spacing w:line="360" w:lineRule="auto"/>
        <w:ind w:firstLine="480" w:firstLineChars="200"/>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024704304"/>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专</w:t>
      </w:r>
      <w:r>
        <w:rPr>
          <w:rFonts w:hint="eastAsia" w:ascii="仿宋" w:hAnsi="仿宋" w:eastAsia="仿宋" w:cs="仿宋"/>
          <w:color w:val="auto"/>
          <w:sz w:val="24"/>
          <w:szCs w:val="24"/>
          <w:highlight w:val="none"/>
        </w:rPr>
        <w:t>门面向中小企业</w:t>
      </w:r>
    </w:p>
    <w:p w14:paraId="1A94E477">
      <w:pPr>
        <w:spacing w:line="360" w:lineRule="auto"/>
        <w:ind w:firstLine="897" w:firstLineChars="374"/>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333685401"/>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szCs w:val="24"/>
          <w:highlight w:val="none"/>
        </w:rPr>
        <w:t>服务全部由符合政策要求的中小企业承接，提供中小企业声明函；</w:t>
      </w:r>
    </w:p>
    <w:p w14:paraId="140BB83D">
      <w:pPr>
        <w:spacing w:line="360" w:lineRule="auto"/>
        <w:ind w:firstLine="897" w:firstLineChars="374"/>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2141025358"/>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szCs w:val="24"/>
          <w:highlight w:val="none"/>
        </w:rPr>
        <w:t>服务全部由符合政策要求的小微企业承接，提供中小企业声明函；</w:t>
      </w:r>
    </w:p>
    <w:p w14:paraId="5C10DEDB">
      <w:pPr>
        <w:keepNext w:val="0"/>
        <w:keepLines w:val="0"/>
        <w:pageBreakBefore w:val="0"/>
        <w:widowControl w:val="0"/>
        <w:kinsoku/>
        <w:wordWrap/>
        <w:overflowPunct/>
        <w:topLinePunct w:val="0"/>
        <w:autoSpaceDE/>
        <w:autoSpaceDN/>
        <w:bidi w:val="0"/>
        <w:adjustRightInd w:val="0"/>
        <w:snapToGrid/>
        <w:spacing w:line="360" w:lineRule="auto"/>
        <w:ind w:left="420" w:leftChars="200" w:firstLine="480" w:firstLineChars="200"/>
        <w:jc w:val="lef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985607795"/>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sz w:val="24"/>
          <w:szCs w:val="24"/>
          <w:highlight w:val="none"/>
        </w:rPr>
        <w:t>要求以联合体形式参加，提供联合协议和中小企业声明函，联合协议中中小企业合同金额应当达到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%，其中小微企业合同金额应当达到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pacing w:val="8"/>
          <w:kern w:val="0"/>
          <w:sz w:val="24"/>
          <w:szCs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szCs w:val="24"/>
          <w:highlight w:val="none"/>
        </w:rPr>
        <w:t>；</w:t>
      </w:r>
    </w:p>
    <w:p w14:paraId="42556D6C">
      <w:pPr>
        <w:spacing w:line="360" w:lineRule="auto"/>
        <w:ind w:firstLine="897" w:firstLineChars="374"/>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sz w:val="24"/>
          <w:szCs w:val="24"/>
          <w:highlight w:val="none"/>
        </w:rPr>
        <w:t>要求合同分包，提供分包意向协议和中小企业声明函，分包意向协议中中小企业合同金额应当达到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，其中小微企业合同金额应当达到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pacing w:val="8"/>
          <w:kern w:val="0"/>
          <w:sz w:val="24"/>
          <w:szCs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szCs w:val="24"/>
          <w:highlight w:val="none"/>
        </w:rPr>
        <w:t>；</w:t>
      </w:r>
    </w:p>
    <w:p w14:paraId="41E21285">
      <w:pPr>
        <w:numPr>
          <w:ilvl w:val="0"/>
          <w:numId w:val="0"/>
        </w:num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本项目的特定资格要求：</w:t>
      </w:r>
    </w:p>
    <w:p w14:paraId="34D57DC2">
      <w:pPr>
        <w:numPr>
          <w:ilvl w:val="0"/>
          <w:numId w:val="0"/>
        </w:numPr>
        <w:spacing w:line="360" w:lineRule="auto"/>
        <w:ind w:firstLine="480" w:firstLineChars="200"/>
        <w:rPr>
          <w:rFonts w:hint="eastAsia" w:ascii="仿宋" w:hAnsi="仿宋" w:eastAsia="仿宋" w:cs="仿宋"/>
          <w:kern w:val="0"/>
          <w:sz w:val="24"/>
          <w:highlight w:val="none"/>
          <w:lang w:eastAsia="zh-CN"/>
        </w:rPr>
      </w:pPr>
      <w:sdt>
        <w:sdtPr>
          <w:rPr>
            <w:rFonts w:hint="eastAsia" w:ascii="仿宋" w:hAnsi="仿宋" w:eastAsia="仿宋" w:cs="仿宋"/>
            <w:kern w:val="0"/>
            <w:sz w:val="24"/>
            <w:highlight w:val="none"/>
          </w:rPr>
          <w:id w:val="147451545"/>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MS Gothic" w:hAnsi="MS Gothic" w:eastAsia="仿宋" w:cs="仿宋"/>
              <w:kern w:val="0"/>
              <w:sz w:val="24"/>
              <w:szCs w:val="24"/>
              <w:highlight w:val="none"/>
              <w:lang w:val="en-US" w:eastAsia="zh-CN" w:bidi="ar-SA"/>
            </w:rPr>
            <w:t>☐</w:t>
          </w:r>
        </w:sdtContent>
      </w:sdt>
      <w:r>
        <w:rPr>
          <w:rFonts w:hint="eastAsia" w:ascii="仿宋" w:hAnsi="仿宋" w:eastAsia="仿宋" w:cs="仿宋"/>
          <w:kern w:val="0"/>
          <w:sz w:val="24"/>
          <w:highlight w:val="none"/>
          <w:lang w:eastAsia="zh-CN"/>
        </w:rPr>
        <w:t>无</w:t>
      </w:r>
    </w:p>
    <w:p w14:paraId="63769F89">
      <w:pPr>
        <w:numPr>
          <w:ilvl w:val="0"/>
          <w:numId w:val="0"/>
        </w:numPr>
        <w:spacing w:line="360" w:lineRule="auto"/>
        <w:ind w:firstLine="480" w:firstLineChars="200"/>
        <w:rPr>
          <w:rFonts w:hint="eastAsia" w:ascii="仿宋" w:hAnsi="仿宋" w:eastAsia="仿宋" w:cs="仿宋"/>
          <w:color w:val="auto"/>
          <w:sz w:val="24"/>
          <w:szCs w:val="24"/>
          <w:highlight w:val="none"/>
          <w:lang w:eastAsia="zh-CN"/>
        </w:rPr>
      </w:pPr>
      <w:sdt>
        <w:sdtPr>
          <w:rPr>
            <w:rFonts w:hint="eastAsia" w:ascii="仿宋" w:hAnsi="仿宋" w:eastAsia="仿宋" w:cs="仿宋"/>
            <w:kern w:val="0"/>
            <w:sz w:val="24"/>
            <w:highlight w:val="none"/>
          </w:rPr>
          <w:id w:val="147451259"/>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kern w:val="0"/>
          <w:sz w:val="24"/>
          <w:highlight w:val="none"/>
          <w:lang w:eastAsia="zh-CN"/>
        </w:rPr>
        <w:t>有特定资格要求：</w:t>
      </w:r>
      <w:r>
        <w:rPr>
          <w:rFonts w:hint="eastAsia" w:ascii="仿宋" w:hAnsi="仿宋" w:eastAsia="仿宋" w:cs="仿宋"/>
          <w:sz w:val="24"/>
          <w:highlight w:val="none"/>
          <w:u w:val="single"/>
          <w:lang w:val="en-US" w:eastAsia="zh-CN"/>
        </w:rPr>
        <w:t>投标人须具有有效的《保安服务许可证》</w:t>
      </w:r>
      <w:r>
        <w:rPr>
          <w:rFonts w:hint="eastAsia" w:ascii="仿宋" w:hAnsi="仿宋" w:eastAsia="仿宋" w:cs="仿宋"/>
          <w:sz w:val="24"/>
          <w:highlight w:val="none"/>
        </w:rPr>
        <w:t>；</w:t>
      </w:r>
      <w:r>
        <w:rPr>
          <w:rFonts w:hint="eastAsia" w:ascii="仿宋" w:hAnsi="仿宋" w:eastAsia="仿宋" w:cs="仿宋"/>
          <w:sz w:val="24"/>
          <w:highlight w:val="none"/>
          <w:lang w:eastAsia="zh-CN"/>
        </w:rPr>
        <w:t>该特定条件的法律法规依据：</w:t>
      </w:r>
      <w:r>
        <w:rPr>
          <w:rFonts w:hint="eastAsia" w:ascii="仿宋" w:hAnsi="仿宋" w:eastAsia="仿宋" w:cs="仿宋"/>
          <w:sz w:val="24"/>
          <w:highlight w:val="none"/>
          <w:u w:val="single"/>
          <w:lang w:eastAsia="zh-CN"/>
        </w:rPr>
        <w:t>《保安服务管理条例》</w:t>
      </w:r>
      <w:r>
        <w:rPr>
          <w:rFonts w:hint="eastAsia" w:ascii="仿宋" w:hAnsi="仿宋" w:eastAsia="仿宋" w:cs="仿宋"/>
          <w:sz w:val="24"/>
          <w:highlight w:val="none"/>
          <w:u w:val="none"/>
          <w:lang w:val="en-US" w:eastAsia="zh-CN"/>
        </w:rPr>
        <w:t>。</w:t>
      </w:r>
    </w:p>
    <w:p w14:paraId="705CE894">
      <w:pPr>
        <w:numPr>
          <w:ilvl w:val="0"/>
          <w:numId w:val="0"/>
        </w:num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80A9AFD">
      <w:pPr>
        <w:spacing w:line="360" w:lineRule="auto"/>
        <w:ind w:firstLine="480" w:firstLineChars="200"/>
        <w:rPr>
          <w:rFonts w:hint="eastAsia" w:ascii="仿宋" w:hAnsi="仿宋" w:eastAsia="仿宋" w:cs="仿宋"/>
          <w:color w:val="auto"/>
          <w:sz w:val="24"/>
          <w:szCs w:val="24"/>
          <w:highlight w:val="none"/>
        </w:rPr>
      </w:pPr>
      <w:bookmarkStart w:id="18" w:name="_Toc28359014"/>
      <w:bookmarkStart w:id="19" w:name="_Toc28359091"/>
      <w:bookmarkStart w:id="20" w:name="_Toc35393631"/>
      <w:bookmarkStart w:id="21" w:name="_Toc35393800"/>
      <w:r>
        <w:rPr>
          <w:rFonts w:hint="eastAsia" w:ascii="仿宋" w:hAnsi="仿宋" w:eastAsia="仿宋" w:cs="仿宋"/>
          <w:color w:val="auto"/>
          <w:sz w:val="24"/>
          <w:szCs w:val="24"/>
          <w:highlight w:val="none"/>
        </w:rPr>
        <w:t>三、获取（下载）采购文件</w:t>
      </w:r>
      <w:bookmarkEnd w:id="18"/>
      <w:bookmarkEnd w:id="19"/>
      <w:bookmarkEnd w:id="20"/>
      <w:bookmarkEnd w:id="21"/>
    </w:p>
    <w:p w14:paraId="1FA30C09">
      <w:pPr>
        <w:spacing w:line="360" w:lineRule="auto"/>
        <w:ind w:firstLine="54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时间：</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9</w:t>
      </w:r>
      <w:r>
        <w:rPr>
          <w:rFonts w:hint="eastAsia" w:ascii="仿宋" w:hAnsi="仿宋" w:eastAsia="仿宋" w:cs="仿宋"/>
          <w:bCs/>
          <w:color w:val="auto"/>
          <w:sz w:val="24"/>
          <w:szCs w:val="24"/>
          <w:highlight w:val="none"/>
          <w:u w:val="none"/>
          <w:lang w:val="en-US" w:eastAsia="zh-CN"/>
        </w:rPr>
        <w:t>日</w:t>
      </w:r>
      <w:r>
        <w:rPr>
          <w:rFonts w:hint="eastAsia" w:ascii="仿宋" w:hAnsi="仿宋" w:eastAsia="仿宋" w:cs="仿宋"/>
          <w:color w:val="auto"/>
          <w:sz w:val="24"/>
          <w:szCs w:val="24"/>
          <w:highlight w:val="none"/>
        </w:rPr>
        <w:t>，每天上午00:00至12:00 ，下午12:00至23:59（北京时间，线上获取法定节假日均可，线下获取文件法定节假日除外）；</w:t>
      </w:r>
    </w:p>
    <w:p w14:paraId="610F0B76">
      <w:pPr>
        <w:spacing w:line="360" w:lineRule="auto"/>
        <w:ind w:firstLine="540"/>
        <w:rPr>
          <w:rFonts w:hint="eastAsia" w:ascii="仿宋" w:hAnsi="仿宋" w:eastAsia="仿宋" w:cs="仿宋"/>
          <w:color w:val="auto"/>
          <w:sz w:val="24"/>
          <w:szCs w:val="24"/>
          <w:highlight w:val="none"/>
          <w:u w:val="single"/>
        </w:rPr>
      </w:pPr>
      <w:r>
        <w:rPr>
          <w:rFonts w:hint="eastAsia" w:ascii="仿宋" w:hAnsi="仿宋" w:eastAsia="仿宋" w:cs="仿宋"/>
          <w:b/>
          <w:color w:val="auto"/>
          <w:sz w:val="24"/>
          <w:szCs w:val="24"/>
          <w:highlight w:val="none"/>
        </w:rPr>
        <w:t>地点（网址）：政采云平台（</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"https://www.zcygov.cn/" </w:instrText>
      </w:r>
      <w:r>
        <w:rPr>
          <w:rFonts w:hint="eastAsia" w:ascii="仿宋" w:hAnsi="仿宋" w:eastAsia="仿宋" w:cs="仿宋"/>
          <w:color w:val="auto"/>
          <w:sz w:val="24"/>
          <w:szCs w:val="24"/>
          <w:highlight w:val="none"/>
        </w:rPr>
        <w:fldChar w:fldCharType="separate"/>
      </w:r>
      <w:r>
        <w:rPr>
          <w:rStyle w:val="70"/>
          <w:rFonts w:hint="eastAsia" w:ascii="仿宋" w:hAnsi="仿宋" w:eastAsia="仿宋" w:cs="仿宋"/>
          <w:b/>
          <w:color w:val="auto"/>
          <w:sz w:val="24"/>
          <w:szCs w:val="24"/>
          <w:highlight w:val="none"/>
        </w:rPr>
        <w:t>https://www.zcygov.cn/</w:t>
      </w:r>
      <w:r>
        <w:rPr>
          <w:rStyle w:val="70"/>
          <w:rFonts w:hint="eastAsia" w:ascii="仿宋" w:hAnsi="仿宋" w:eastAsia="仿宋" w:cs="仿宋"/>
          <w:b/>
          <w:color w:val="auto"/>
          <w:sz w:val="24"/>
          <w:szCs w:val="24"/>
          <w:highlight w:val="none"/>
        </w:rPr>
        <w:fldChar w:fldCharType="end"/>
      </w:r>
      <w:r>
        <w:rPr>
          <w:rFonts w:hint="eastAsia" w:ascii="仿宋" w:hAnsi="仿宋" w:eastAsia="仿宋" w:cs="仿宋"/>
          <w:b/>
          <w:color w:val="auto"/>
          <w:sz w:val="24"/>
          <w:szCs w:val="24"/>
          <w:highlight w:val="none"/>
        </w:rPr>
        <w:t>）</w:t>
      </w:r>
    </w:p>
    <w:p w14:paraId="60B1E182">
      <w:pPr>
        <w:spacing w:line="360" w:lineRule="auto"/>
        <w:ind w:firstLine="540"/>
        <w:rPr>
          <w:rFonts w:hint="eastAsia" w:ascii="仿宋" w:hAnsi="仿宋" w:eastAsia="仿宋" w:cs="仿宋"/>
          <w:color w:val="auto"/>
          <w:sz w:val="24"/>
          <w:szCs w:val="24"/>
          <w:highlight w:val="none"/>
          <w:u w:val="single"/>
        </w:rPr>
      </w:pPr>
      <w:r>
        <w:rPr>
          <w:rFonts w:hint="eastAsia" w:ascii="仿宋" w:hAnsi="仿宋" w:eastAsia="仿宋" w:cs="仿宋"/>
          <w:b/>
          <w:color w:val="auto"/>
          <w:sz w:val="24"/>
          <w:szCs w:val="24"/>
          <w:highlight w:val="none"/>
        </w:rPr>
        <w:t>方式：</w:t>
      </w:r>
      <w:r>
        <w:rPr>
          <w:rFonts w:hint="eastAsia" w:ascii="仿宋" w:hAnsi="仿宋" w:eastAsia="仿宋" w:cs="仿宋"/>
          <w:color w:val="auto"/>
          <w:sz w:val="24"/>
          <w:szCs w:val="24"/>
          <w:highlight w:val="none"/>
        </w:rPr>
        <w:t>供应商登录政采云平台https://www.zcygov.cn/在线申请获取采购文件（进入“项目采购”应用，在获取采购文件菜单中选择项目，申请获取采购文件）。</w:t>
      </w:r>
    </w:p>
    <w:p w14:paraId="24EA1014">
      <w:pPr>
        <w:spacing w:line="360" w:lineRule="auto"/>
        <w:ind w:firstLine="54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售价：</w:t>
      </w:r>
      <w:r>
        <w:rPr>
          <w:rFonts w:hint="eastAsia" w:ascii="仿宋" w:hAnsi="仿宋" w:eastAsia="仿宋" w:cs="仿宋"/>
          <w:color w:val="auto"/>
          <w:sz w:val="24"/>
          <w:szCs w:val="24"/>
          <w:highlight w:val="none"/>
        </w:rPr>
        <w:t>免费。</w:t>
      </w:r>
    </w:p>
    <w:p w14:paraId="65A5C7E2">
      <w:pPr>
        <w:pStyle w:val="7"/>
        <w:numPr>
          <w:ilvl w:val="0"/>
          <w:numId w:val="0"/>
        </w:numPr>
        <w:tabs>
          <w:tab w:val="left" w:pos="432"/>
        </w:tabs>
        <w:spacing w:line="360" w:lineRule="auto"/>
        <w:ind w:left="432" w:hanging="432"/>
        <w:rPr>
          <w:rFonts w:hint="eastAsia" w:ascii="仿宋" w:hAnsi="仿宋" w:eastAsia="仿宋" w:cs="仿宋"/>
          <w:color w:val="auto"/>
          <w:sz w:val="24"/>
          <w:szCs w:val="24"/>
          <w:highlight w:val="none"/>
        </w:rPr>
      </w:pPr>
      <w:bookmarkStart w:id="22" w:name="_Toc35393801"/>
      <w:bookmarkStart w:id="23" w:name="_Toc35393632"/>
      <w:bookmarkStart w:id="24" w:name="_Toc28359015"/>
      <w:bookmarkStart w:id="25" w:name="_Toc28359092"/>
      <w:r>
        <w:rPr>
          <w:rFonts w:hint="eastAsia" w:ascii="仿宋" w:hAnsi="仿宋" w:eastAsia="仿宋" w:cs="仿宋"/>
          <w:color w:val="auto"/>
          <w:sz w:val="24"/>
          <w:szCs w:val="24"/>
          <w:highlight w:val="none"/>
        </w:rPr>
        <w:t>四、响应文件提交</w:t>
      </w:r>
      <w:bookmarkEnd w:id="22"/>
      <w:bookmarkEnd w:id="23"/>
      <w:bookmarkEnd w:id="24"/>
      <w:bookmarkEnd w:id="25"/>
      <w:r>
        <w:rPr>
          <w:rFonts w:hint="eastAsia" w:ascii="仿宋" w:hAnsi="仿宋" w:eastAsia="仿宋" w:cs="仿宋"/>
          <w:color w:val="auto"/>
          <w:sz w:val="24"/>
          <w:szCs w:val="24"/>
          <w:highlight w:val="none"/>
        </w:rPr>
        <w:t>（上传）</w:t>
      </w:r>
    </w:p>
    <w:p w14:paraId="2FE62501">
      <w:pPr>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截止时间：</w:t>
      </w:r>
      <w:r>
        <w:rPr>
          <w:rFonts w:hint="eastAsia" w:ascii="仿宋" w:hAnsi="仿宋" w:eastAsia="仿宋" w:cs="仿宋"/>
          <w:color w:val="auto"/>
          <w:sz w:val="24"/>
          <w:szCs w:val="24"/>
          <w:highlight w:val="none"/>
          <w:u w:val="single"/>
          <w:lang w:eastAsia="zh-CN"/>
        </w:rPr>
        <w:t>202</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12</w:t>
      </w:r>
      <w:r>
        <w:rPr>
          <w:rFonts w:hint="eastAsia" w:ascii="仿宋" w:hAnsi="仿宋" w:eastAsia="仿宋" w:cs="仿宋"/>
          <w:bCs/>
          <w:color w:val="auto"/>
          <w:sz w:val="24"/>
          <w:highlight w:val="none"/>
          <w:u w:val="single"/>
          <w:lang w:val="en-US" w:eastAsia="zh-CN"/>
        </w:rPr>
        <w:t>月9</w:t>
      </w:r>
      <w:r>
        <w:rPr>
          <w:rFonts w:hint="eastAsia" w:ascii="仿宋" w:hAnsi="仿宋" w:eastAsia="仿宋" w:cs="仿宋"/>
          <w:color w:val="auto"/>
          <w:sz w:val="24"/>
          <w:szCs w:val="24"/>
          <w:highlight w:val="none"/>
          <w:u w:val="single"/>
          <w:lang w:val="en-US" w:eastAsia="zh-CN"/>
        </w:rPr>
        <w:t>日14点00分</w:t>
      </w:r>
      <w:r>
        <w:rPr>
          <w:rFonts w:hint="eastAsia" w:ascii="仿宋" w:hAnsi="仿宋" w:eastAsia="仿宋" w:cs="仿宋"/>
          <w:bCs/>
          <w:color w:val="auto"/>
          <w:sz w:val="24"/>
          <w:szCs w:val="24"/>
          <w:highlight w:val="none"/>
          <w:u w:val="single"/>
        </w:rPr>
        <w:t>00秒</w:t>
      </w:r>
      <w:r>
        <w:rPr>
          <w:rFonts w:hint="eastAsia" w:ascii="仿宋" w:hAnsi="仿宋" w:eastAsia="仿宋" w:cs="仿宋"/>
          <w:bCs/>
          <w:color w:val="auto"/>
          <w:sz w:val="24"/>
          <w:szCs w:val="24"/>
          <w:highlight w:val="none"/>
        </w:rPr>
        <w:t>（北京时间）</w:t>
      </w:r>
    </w:p>
    <w:p w14:paraId="6348A012">
      <w:pPr>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地点：</w:t>
      </w:r>
      <w:r>
        <w:rPr>
          <w:rFonts w:hint="eastAsia" w:ascii="仿宋" w:hAnsi="仿宋" w:eastAsia="仿宋" w:cs="仿宋"/>
          <w:b/>
          <w:color w:val="auto"/>
          <w:sz w:val="24"/>
          <w:szCs w:val="24"/>
          <w:highlight w:val="none"/>
        </w:rPr>
        <w:t>政采云平台（</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"https://www.zcygov.cn/" </w:instrText>
      </w:r>
      <w:r>
        <w:rPr>
          <w:rFonts w:hint="eastAsia" w:ascii="仿宋" w:hAnsi="仿宋" w:eastAsia="仿宋" w:cs="仿宋"/>
          <w:color w:val="auto"/>
          <w:sz w:val="24"/>
          <w:szCs w:val="24"/>
          <w:highlight w:val="none"/>
        </w:rPr>
        <w:fldChar w:fldCharType="separate"/>
      </w:r>
      <w:r>
        <w:rPr>
          <w:rStyle w:val="70"/>
          <w:rFonts w:hint="eastAsia" w:ascii="仿宋" w:hAnsi="仿宋" w:eastAsia="仿宋" w:cs="仿宋"/>
          <w:b/>
          <w:color w:val="auto"/>
          <w:kern w:val="2"/>
          <w:sz w:val="24"/>
          <w:szCs w:val="24"/>
          <w:highlight w:val="none"/>
        </w:rPr>
        <w:t>https://www.zcygov.cn/</w:t>
      </w:r>
      <w:r>
        <w:rPr>
          <w:rStyle w:val="70"/>
          <w:rFonts w:hint="eastAsia" w:ascii="仿宋" w:hAnsi="仿宋" w:eastAsia="仿宋" w:cs="仿宋"/>
          <w:b/>
          <w:color w:val="auto"/>
          <w:kern w:val="2"/>
          <w:sz w:val="24"/>
          <w:szCs w:val="24"/>
          <w:highlight w:val="none"/>
        </w:rPr>
        <w:fldChar w:fldCharType="end"/>
      </w:r>
      <w:r>
        <w:rPr>
          <w:rFonts w:hint="eastAsia" w:ascii="仿宋" w:hAnsi="仿宋" w:eastAsia="仿宋" w:cs="仿宋"/>
          <w:b/>
          <w:color w:val="auto"/>
          <w:sz w:val="24"/>
          <w:szCs w:val="24"/>
          <w:highlight w:val="none"/>
        </w:rPr>
        <w:t>）。</w:t>
      </w:r>
    </w:p>
    <w:p w14:paraId="60FC94CB">
      <w:pPr>
        <w:pStyle w:val="7"/>
        <w:numPr>
          <w:ilvl w:val="0"/>
          <w:numId w:val="0"/>
        </w:numPr>
        <w:tabs>
          <w:tab w:val="left" w:pos="432"/>
        </w:tabs>
        <w:spacing w:line="360" w:lineRule="auto"/>
        <w:ind w:left="432" w:hanging="432"/>
        <w:rPr>
          <w:rFonts w:hint="eastAsia" w:ascii="仿宋" w:hAnsi="仿宋" w:eastAsia="仿宋" w:cs="仿宋"/>
          <w:color w:val="auto"/>
          <w:sz w:val="24"/>
          <w:szCs w:val="24"/>
          <w:highlight w:val="none"/>
        </w:rPr>
      </w:pPr>
      <w:bookmarkStart w:id="26" w:name="_Toc35393633"/>
      <w:bookmarkStart w:id="27" w:name="_Toc28359016"/>
      <w:bookmarkStart w:id="28" w:name="_Toc28359093"/>
      <w:bookmarkStart w:id="29" w:name="_Toc35393802"/>
      <w:r>
        <w:rPr>
          <w:rFonts w:hint="eastAsia" w:ascii="仿宋" w:hAnsi="仿宋" w:eastAsia="仿宋" w:cs="仿宋"/>
          <w:color w:val="auto"/>
          <w:sz w:val="24"/>
          <w:szCs w:val="24"/>
          <w:highlight w:val="none"/>
        </w:rPr>
        <w:t>五、响应文件开启</w:t>
      </w:r>
      <w:bookmarkEnd w:id="26"/>
      <w:bookmarkEnd w:id="27"/>
      <w:bookmarkEnd w:id="28"/>
      <w:bookmarkEnd w:id="29"/>
    </w:p>
    <w:p w14:paraId="68FC7B64">
      <w:pPr>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lang w:eastAsia="zh-CN"/>
        </w:rPr>
        <w:t>202</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bCs/>
          <w:color w:val="auto"/>
          <w:sz w:val="24"/>
          <w:highlight w:val="none"/>
          <w:u w:val="single"/>
          <w:lang w:val="en-US" w:eastAsia="zh-CN"/>
        </w:rPr>
        <w:t>12月9</w:t>
      </w:r>
      <w:r>
        <w:rPr>
          <w:rFonts w:hint="eastAsia" w:ascii="仿宋" w:hAnsi="仿宋" w:eastAsia="仿宋" w:cs="仿宋"/>
          <w:color w:val="auto"/>
          <w:sz w:val="24"/>
          <w:szCs w:val="24"/>
          <w:highlight w:val="none"/>
          <w:u w:val="single"/>
          <w:lang w:val="en-US" w:eastAsia="zh-CN"/>
        </w:rPr>
        <w:t>日14点00分</w:t>
      </w:r>
      <w:r>
        <w:rPr>
          <w:rFonts w:hint="eastAsia" w:ascii="仿宋" w:hAnsi="仿宋" w:eastAsia="仿宋" w:cs="仿宋"/>
          <w:bCs/>
          <w:color w:val="auto"/>
          <w:sz w:val="24"/>
          <w:szCs w:val="24"/>
          <w:highlight w:val="none"/>
          <w:u w:val="single"/>
        </w:rPr>
        <w:t>00秒</w:t>
      </w:r>
      <w:r>
        <w:rPr>
          <w:rFonts w:hint="eastAsia" w:ascii="仿宋" w:hAnsi="仿宋" w:eastAsia="仿宋" w:cs="仿宋"/>
          <w:bCs/>
          <w:color w:val="auto"/>
          <w:sz w:val="24"/>
          <w:szCs w:val="24"/>
          <w:highlight w:val="none"/>
        </w:rPr>
        <w:t>（北京时间）</w:t>
      </w:r>
    </w:p>
    <w:p w14:paraId="34E8BE4E">
      <w:pPr>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地点：杭州市临安区锦城街道苕溪南路6号鸿硕集团三楼</w:t>
      </w:r>
      <w:r>
        <w:rPr>
          <w:rFonts w:hint="eastAsia" w:ascii="仿宋" w:hAnsi="仿宋" w:eastAsia="仿宋" w:cs="仿宋"/>
          <w:color w:val="auto"/>
          <w:sz w:val="24"/>
          <w:szCs w:val="24"/>
          <w:highlight w:val="none"/>
          <w:lang w:eastAsia="zh-CN"/>
        </w:rPr>
        <w:t>科佳咨询评标室</w:t>
      </w:r>
      <w:r>
        <w:rPr>
          <w:rFonts w:hint="eastAsia" w:ascii="仿宋" w:hAnsi="仿宋" w:eastAsia="仿宋" w:cs="仿宋"/>
          <w:color w:val="auto"/>
          <w:sz w:val="24"/>
          <w:szCs w:val="24"/>
          <w:highlight w:val="none"/>
        </w:rPr>
        <w:t>，政采云平台（https://www.zcygov.cn/）。</w:t>
      </w:r>
    </w:p>
    <w:p w14:paraId="7CAE5E24">
      <w:pPr>
        <w:pStyle w:val="7"/>
        <w:numPr>
          <w:ilvl w:val="0"/>
          <w:numId w:val="0"/>
        </w:numPr>
        <w:tabs>
          <w:tab w:val="left" w:pos="432"/>
        </w:tabs>
        <w:spacing w:line="360" w:lineRule="auto"/>
        <w:ind w:left="432" w:hanging="432"/>
        <w:rPr>
          <w:rFonts w:hint="eastAsia" w:ascii="仿宋" w:hAnsi="仿宋" w:eastAsia="仿宋" w:cs="仿宋"/>
          <w:color w:val="auto"/>
          <w:sz w:val="24"/>
          <w:szCs w:val="24"/>
          <w:highlight w:val="none"/>
        </w:rPr>
      </w:pPr>
      <w:bookmarkStart w:id="30" w:name="_Toc35393634"/>
      <w:bookmarkStart w:id="31" w:name="_Toc28359017"/>
      <w:bookmarkStart w:id="32" w:name="_Toc28359094"/>
      <w:bookmarkStart w:id="33" w:name="_Toc35393803"/>
      <w:r>
        <w:rPr>
          <w:rFonts w:hint="eastAsia" w:ascii="仿宋" w:hAnsi="仿宋" w:eastAsia="仿宋" w:cs="仿宋"/>
          <w:color w:val="auto"/>
          <w:sz w:val="24"/>
          <w:szCs w:val="24"/>
          <w:highlight w:val="none"/>
        </w:rPr>
        <w:t>六、公告期限</w:t>
      </w:r>
      <w:bookmarkEnd w:id="30"/>
      <w:bookmarkEnd w:id="31"/>
      <w:bookmarkEnd w:id="32"/>
      <w:bookmarkEnd w:id="33"/>
    </w:p>
    <w:p w14:paraId="342EC454">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自本公告发布之日起3个工作日。</w:t>
      </w:r>
    </w:p>
    <w:p w14:paraId="29526FD7">
      <w:pPr>
        <w:pStyle w:val="7"/>
        <w:numPr>
          <w:ilvl w:val="0"/>
          <w:numId w:val="0"/>
        </w:numPr>
        <w:tabs>
          <w:tab w:val="left" w:pos="432"/>
        </w:tabs>
        <w:spacing w:line="360" w:lineRule="auto"/>
        <w:ind w:left="432" w:hanging="432"/>
        <w:rPr>
          <w:rFonts w:hint="eastAsia" w:ascii="仿宋" w:hAnsi="仿宋" w:eastAsia="仿宋" w:cs="仿宋"/>
          <w:color w:val="auto"/>
          <w:sz w:val="24"/>
          <w:szCs w:val="24"/>
          <w:highlight w:val="none"/>
        </w:rPr>
      </w:pPr>
      <w:bookmarkStart w:id="34" w:name="_Toc35393804"/>
      <w:bookmarkStart w:id="35" w:name="_Toc35393635"/>
      <w:r>
        <w:rPr>
          <w:rFonts w:hint="eastAsia" w:ascii="仿宋" w:hAnsi="仿宋" w:eastAsia="仿宋" w:cs="仿宋"/>
          <w:color w:val="auto"/>
          <w:sz w:val="24"/>
          <w:szCs w:val="24"/>
          <w:highlight w:val="none"/>
        </w:rPr>
        <w:t>七、其他补充事宜</w:t>
      </w:r>
      <w:bookmarkEnd w:id="34"/>
      <w:bookmarkEnd w:id="35"/>
    </w:p>
    <w:p w14:paraId="2E3B2C0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374AC8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D617DE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FC8E5DB">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4. 其他事项：（1）需要落实的政府采购政策：</w:t>
      </w:r>
      <w:r>
        <w:rPr>
          <w:rFonts w:hint="eastAsia" w:ascii="仿宋" w:hAnsi="仿宋" w:eastAsia="仿宋" w:cs="仿宋"/>
          <w:color w:val="auto"/>
          <w:kern w:val="0"/>
          <w:sz w:val="24"/>
          <w:szCs w:val="24"/>
          <w:highlight w:val="none"/>
        </w:rPr>
        <w:t>包括节约资源、保护环境、</w:t>
      </w:r>
      <w:r>
        <w:rPr>
          <w:rFonts w:hint="eastAsia" w:ascii="仿宋" w:hAnsi="仿宋" w:eastAsia="仿宋" w:cs="仿宋"/>
          <w:color w:val="auto"/>
          <w:sz w:val="24"/>
          <w:szCs w:val="24"/>
          <w:highlight w:val="none"/>
        </w:rPr>
        <w:t>支持创新、</w:t>
      </w:r>
      <w:r>
        <w:rPr>
          <w:rFonts w:hint="eastAsia" w:ascii="仿宋" w:hAnsi="仿宋" w:eastAsia="仿宋" w:cs="仿宋"/>
          <w:color w:val="auto"/>
          <w:kern w:val="0"/>
          <w:sz w:val="24"/>
          <w:szCs w:val="24"/>
          <w:highlight w:val="none"/>
        </w:rPr>
        <w:t>促进中小企业发展等，详见磋商文件第三部分。</w:t>
      </w:r>
      <w:r>
        <w:rPr>
          <w:rFonts w:hint="eastAsia" w:ascii="仿宋" w:hAnsi="仿宋" w:eastAsia="仿宋" w:cs="仿宋"/>
          <w:b/>
          <w:color w:val="auto"/>
          <w:kern w:val="0"/>
          <w:sz w:val="24"/>
          <w:szCs w:val="24"/>
          <w:highlight w:val="none"/>
        </w:rPr>
        <w:t>（2）</w:t>
      </w:r>
      <w:r>
        <w:rPr>
          <w:rFonts w:hint="eastAsia" w:ascii="仿宋" w:hAnsi="仿宋" w:eastAsia="仿宋" w:cs="仿宋"/>
          <w:b/>
          <w:color w:val="auto"/>
          <w:sz w:val="24"/>
          <w:szCs w:val="24"/>
          <w:highlight w:val="none"/>
        </w:rPr>
        <w:t>电子交易的说明: 1）电子交易：</w:t>
      </w:r>
      <w:r>
        <w:rPr>
          <w:rFonts w:hint="eastAsia" w:ascii="仿宋" w:hAnsi="仿宋" w:eastAsia="仿宋" w:cs="仿宋"/>
          <w:color w:val="auto"/>
          <w:sz w:val="24"/>
          <w:szCs w:val="24"/>
          <w:highlight w:val="none"/>
        </w:rPr>
        <w:t>本项目以数据电文形式，依托“政府采购云平台（www.zcygov.cn）”进行采购活动，不接受纸质响应文件。</w:t>
      </w:r>
      <w:r>
        <w:rPr>
          <w:rFonts w:hint="eastAsia" w:ascii="仿宋" w:hAnsi="仿宋" w:eastAsia="仿宋" w:cs="仿宋"/>
          <w:b/>
          <w:color w:val="auto"/>
          <w:sz w:val="24"/>
          <w:szCs w:val="24"/>
          <w:highlight w:val="none"/>
        </w:rPr>
        <w:t>2）响应准备：</w:t>
      </w:r>
      <w:r>
        <w:rPr>
          <w:rFonts w:hint="eastAsia" w:ascii="仿宋" w:hAnsi="仿宋" w:eastAsia="仿宋" w:cs="仿宋"/>
          <w:color w:val="auto"/>
          <w:sz w:val="24"/>
          <w:szCs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color w:val="auto"/>
          <w:sz w:val="24"/>
          <w:szCs w:val="24"/>
          <w:highlight w:val="none"/>
        </w:rPr>
        <w:t>3）磋商文件的获取：</w:t>
      </w:r>
      <w:r>
        <w:rPr>
          <w:rFonts w:hint="eastAsia" w:ascii="仿宋" w:hAnsi="仿宋" w:eastAsia="仿宋" w:cs="仿宋"/>
          <w:color w:val="auto"/>
          <w:sz w:val="24"/>
          <w:szCs w:val="24"/>
          <w:highlight w:val="none"/>
        </w:rPr>
        <w:t>使用账号登录或者使用CA登录政采云平台；进入“项目采购”应用，在获取采购文件菜单中选择项目，获取磋商文件。</w:t>
      </w:r>
      <w:r>
        <w:rPr>
          <w:rFonts w:hint="eastAsia" w:ascii="仿宋" w:hAnsi="仿宋" w:eastAsia="仿宋" w:cs="仿宋"/>
          <w:b/>
          <w:color w:val="auto"/>
          <w:sz w:val="24"/>
          <w:szCs w:val="24"/>
          <w:highlight w:val="none"/>
        </w:rPr>
        <w:t>4）响应文件的制作：</w:t>
      </w:r>
      <w:r>
        <w:rPr>
          <w:rFonts w:hint="eastAsia" w:ascii="仿宋" w:hAnsi="仿宋" w:eastAsia="仿宋" w:cs="仿宋"/>
          <w:color w:val="auto"/>
          <w:sz w:val="24"/>
          <w:szCs w:val="24"/>
          <w:highlight w:val="none"/>
        </w:rPr>
        <w:t>在“政采云电子交易客户端”中完成“填写基本信息”、“导入投标文件”、“标书关联”、“标书检查”、“电子签名”、“生成电子标书”等操作。</w:t>
      </w:r>
      <w:r>
        <w:rPr>
          <w:rFonts w:hint="eastAsia" w:ascii="仿宋" w:hAnsi="仿宋" w:eastAsia="仿宋" w:cs="仿宋"/>
          <w:b/>
          <w:color w:val="auto"/>
          <w:sz w:val="24"/>
          <w:szCs w:val="24"/>
          <w:highlight w:val="none"/>
        </w:rPr>
        <w:t>5）</w:t>
      </w: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将依托政采云平台完成本项目的电子交易活动，平台不接受未按本公告约定方式获取磋商文件的供应商进行响应活动；</w:t>
      </w:r>
      <w:r>
        <w:rPr>
          <w:rFonts w:hint="eastAsia" w:ascii="仿宋" w:hAnsi="仿宋" w:eastAsia="仿宋" w:cs="仿宋"/>
          <w:b/>
          <w:color w:val="auto"/>
          <w:sz w:val="24"/>
          <w:szCs w:val="24"/>
          <w:highlight w:val="none"/>
        </w:rPr>
        <w:t>6）</w:t>
      </w:r>
      <w:r>
        <w:rPr>
          <w:rFonts w:hint="eastAsia" w:ascii="仿宋" w:hAnsi="仿宋" w:eastAsia="仿宋" w:cs="仿宋"/>
          <w:color w:val="auto"/>
          <w:sz w:val="24"/>
          <w:szCs w:val="24"/>
          <w:highlight w:val="none"/>
        </w:rPr>
        <w:t>对未按上述方式获取磋商文件的供应商对该文件提出的质疑，采购人或采购代理机构将不予处理</w:t>
      </w:r>
      <w:r>
        <w:rPr>
          <w:rFonts w:hint="eastAsia" w:ascii="仿宋" w:hAnsi="仿宋" w:eastAsia="仿宋" w:cs="仿宋"/>
          <w:b/>
          <w:color w:val="auto"/>
          <w:sz w:val="24"/>
          <w:szCs w:val="24"/>
          <w:highlight w:val="none"/>
        </w:rPr>
        <w:t>；7）</w:t>
      </w:r>
      <w:r>
        <w:rPr>
          <w:rFonts w:hint="eastAsia" w:ascii="仿宋" w:hAnsi="仿宋" w:eastAsia="仿宋" w:cs="仿宋"/>
          <w:color w:val="auto"/>
          <w:sz w:val="24"/>
          <w:szCs w:val="24"/>
          <w:highlight w:val="none"/>
        </w:rPr>
        <w:t>不提供磋商文件纸质版；</w:t>
      </w:r>
      <w:r>
        <w:rPr>
          <w:rFonts w:hint="eastAsia" w:ascii="仿宋" w:hAnsi="仿宋" w:eastAsia="仿宋" w:cs="仿宋"/>
          <w:b/>
          <w:color w:val="auto"/>
          <w:sz w:val="24"/>
          <w:szCs w:val="24"/>
          <w:highlight w:val="none"/>
        </w:rPr>
        <w:t>8）响应文件的传输提交：</w:t>
      </w:r>
      <w:r>
        <w:rPr>
          <w:rFonts w:hint="eastAsia" w:ascii="仿宋" w:hAnsi="仿宋" w:eastAsia="仿宋" w:cs="仿宋"/>
          <w:color w:val="auto"/>
          <w:sz w:val="24"/>
          <w:szCs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color w:val="auto"/>
          <w:sz w:val="24"/>
          <w:szCs w:val="24"/>
          <w:highlight w:val="none"/>
        </w:rPr>
        <w:t>9）响应文件的解密：</w:t>
      </w:r>
      <w:r>
        <w:rPr>
          <w:rFonts w:hint="eastAsia" w:ascii="仿宋" w:hAnsi="仿宋" w:eastAsia="仿宋" w:cs="仿宋"/>
          <w:color w:val="auto"/>
          <w:sz w:val="24"/>
          <w:szCs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color w:val="auto"/>
          <w:sz w:val="24"/>
          <w:szCs w:val="24"/>
          <w:highlight w:val="none"/>
        </w:rPr>
        <w:t>）具体操作指南</w:t>
      </w:r>
      <w:r>
        <w:rPr>
          <w:rFonts w:hint="eastAsia" w:ascii="仿宋" w:hAnsi="仿宋" w:eastAsia="仿宋" w:cs="仿宋"/>
          <w:color w:val="auto"/>
          <w:sz w:val="24"/>
          <w:szCs w:val="24"/>
          <w:highlight w:val="none"/>
        </w:rPr>
        <w:t>：详见政采云平台“服务中心-帮助文档-项目采购-操作流程-电子招投标-政府采购项目电子交易管理操作指南-供应商”。（3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磋商文件公告期限与磋商公告的公告期限一致。</w:t>
      </w:r>
    </w:p>
    <w:p w14:paraId="43C888D1">
      <w:pPr>
        <w:pStyle w:val="7"/>
        <w:numPr>
          <w:ilvl w:val="0"/>
          <w:numId w:val="0"/>
        </w:numPr>
        <w:tabs>
          <w:tab w:val="left" w:pos="432"/>
        </w:tabs>
        <w:spacing w:line="360" w:lineRule="auto"/>
        <w:ind w:left="432" w:hanging="432"/>
        <w:rPr>
          <w:rFonts w:hint="eastAsia" w:ascii="仿宋" w:hAnsi="仿宋" w:eastAsia="仿宋" w:cs="仿宋"/>
          <w:color w:val="auto"/>
          <w:sz w:val="24"/>
          <w:szCs w:val="24"/>
          <w:highlight w:val="none"/>
        </w:rPr>
      </w:pPr>
      <w:bookmarkStart w:id="36" w:name="_Toc35393636"/>
      <w:bookmarkStart w:id="37" w:name="_Toc28359095"/>
      <w:bookmarkStart w:id="38" w:name="_Toc35393805"/>
      <w:bookmarkStart w:id="39" w:name="_Toc28359018"/>
      <w:r>
        <w:rPr>
          <w:rFonts w:hint="eastAsia" w:ascii="仿宋" w:hAnsi="仿宋" w:eastAsia="仿宋" w:cs="仿宋"/>
          <w:color w:val="auto"/>
          <w:sz w:val="24"/>
          <w:szCs w:val="24"/>
          <w:highlight w:val="none"/>
        </w:rPr>
        <w:t>八、凡对本次采购提出询问</w:t>
      </w:r>
      <w:r>
        <w:rPr>
          <w:rFonts w:hint="eastAsia" w:ascii="仿宋" w:hAnsi="仿宋" w:eastAsia="仿宋" w:cs="仿宋"/>
          <w:bCs w:val="0"/>
          <w:color w:val="auto"/>
          <w:sz w:val="24"/>
          <w:szCs w:val="24"/>
          <w:highlight w:val="none"/>
        </w:rPr>
        <w:t>、质疑、投诉</w:t>
      </w:r>
      <w:r>
        <w:rPr>
          <w:rFonts w:hint="eastAsia" w:ascii="仿宋" w:hAnsi="仿宋" w:eastAsia="仿宋" w:cs="仿宋"/>
          <w:color w:val="auto"/>
          <w:sz w:val="24"/>
          <w:szCs w:val="24"/>
          <w:highlight w:val="none"/>
        </w:rPr>
        <w:t>，请按以下方式联系</w:t>
      </w:r>
      <w:bookmarkEnd w:id="36"/>
      <w:bookmarkEnd w:id="37"/>
      <w:bookmarkEnd w:id="38"/>
      <w:bookmarkEnd w:id="39"/>
    </w:p>
    <w:p w14:paraId="11F6DF67">
      <w:pPr>
        <w:pStyle w:val="7"/>
        <w:numPr>
          <w:ilvl w:val="0"/>
          <w:numId w:val="0"/>
        </w:numPr>
        <w:tabs>
          <w:tab w:val="left" w:pos="432"/>
        </w:tabs>
        <w:spacing w:line="360" w:lineRule="auto"/>
        <w:ind w:left="432" w:hanging="432"/>
        <w:rPr>
          <w:rFonts w:hint="eastAsia" w:ascii="仿宋" w:hAnsi="仿宋" w:eastAsia="仿宋" w:cs="仿宋"/>
          <w:color w:val="auto"/>
          <w:sz w:val="24"/>
          <w:szCs w:val="24"/>
          <w:highlight w:val="none"/>
        </w:rPr>
      </w:pPr>
      <w:bookmarkStart w:id="40" w:name="_Toc35393806"/>
      <w:bookmarkStart w:id="41" w:name="_Toc28359096"/>
      <w:bookmarkStart w:id="42" w:name="_Toc28359019"/>
      <w:bookmarkStart w:id="43" w:name="_Toc35393637"/>
      <w:r>
        <w:rPr>
          <w:rFonts w:hint="eastAsia" w:ascii="仿宋" w:hAnsi="仿宋" w:eastAsia="仿宋" w:cs="仿宋"/>
          <w:color w:val="auto"/>
          <w:sz w:val="24"/>
          <w:szCs w:val="24"/>
          <w:highlight w:val="none"/>
        </w:rPr>
        <w:t>1.采购人信息</w:t>
      </w:r>
      <w:bookmarkEnd w:id="40"/>
      <w:bookmarkEnd w:id="41"/>
      <w:bookmarkEnd w:id="42"/>
      <w:bookmarkEnd w:id="43"/>
      <w:r>
        <w:rPr>
          <w:rFonts w:hint="eastAsia" w:ascii="仿宋" w:hAnsi="仿宋" w:eastAsia="仿宋" w:cs="仿宋"/>
          <w:color w:val="auto"/>
          <w:sz w:val="24"/>
          <w:szCs w:val="24"/>
          <w:highlight w:val="none"/>
        </w:rPr>
        <w:t>：</w:t>
      </w:r>
    </w:p>
    <w:p w14:paraId="12920A8E">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名    称：</w:t>
      </w:r>
      <w:r>
        <w:rPr>
          <w:rFonts w:hint="eastAsia" w:ascii="仿宋" w:hAnsi="仿宋" w:eastAsia="仿宋" w:cs="仿宋"/>
          <w:sz w:val="24"/>
          <w:highlight w:val="none"/>
          <w:lang w:val="en-US" w:eastAsia="zh-CN"/>
        </w:rPr>
        <w:t>杭州市公安局临安区分局</w:t>
      </w:r>
    </w:p>
    <w:p w14:paraId="393CBA4E">
      <w:pPr>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地    址：浙江省杭州市临安区锦城街道钱王大街1010号</w:t>
      </w:r>
    </w:p>
    <w:p w14:paraId="53EE2B7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传    真： /</w:t>
      </w:r>
    </w:p>
    <w:p w14:paraId="5BB9E418">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项目联系人（询问）：王斌       </w:t>
      </w:r>
    </w:p>
    <w:p w14:paraId="1C289295">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项目联系方式（询问）：0571-63969110      </w:t>
      </w:r>
    </w:p>
    <w:p w14:paraId="00C3DD1C">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质疑联系人：袁津</w:t>
      </w:r>
    </w:p>
    <w:p w14:paraId="030C1351">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sz w:val="24"/>
          <w:highlight w:val="none"/>
          <w:lang w:val="en-US" w:eastAsia="zh-CN"/>
        </w:rPr>
        <w:t>质疑联系方式：0571-63750805</w:t>
      </w:r>
      <w:r>
        <w:rPr>
          <w:rFonts w:hint="eastAsia" w:ascii="仿宋" w:hAnsi="仿宋" w:eastAsia="仿宋" w:cs="仿宋"/>
          <w:color w:val="auto"/>
          <w:sz w:val="24"/>
          <w:szCs w:val="24"/>
          <w:highlight w:val="none"/>
          <w:lang w:val="en-US" w:eastAsia="zh-CN"/>
        </w:rPr>
        <w:t xml:space="preserve"> </w:t>
      </w:r>
    </w:p>
    <w:p w14:paraId="7C0734E1">
      <w:pPr>
        <w:pStyle w:val="7"/>
        <w:numPr>
          <w:ilvl w:val="0"/>
          <w:numId w:val="0"/>
        </w:numPr>
        <w:tabs>
          <w:tab w:val="left" w:pos="432"/>
        </w:tabs>
        <w:spacing w:line="360" w:lineRule="auto"/>
        <w:ind w:left="432" w:hanging="432"/>
        <w:rPr>
          <w:rFonts w:hint="eastAsia" w:ascii="仿宋" w:hAnsi="仿宋" w:eastAsia="仿宋" w:cs="仿宋"/>
          <w:color w:val="auto"/>
          <w:sz w:val="24"/>
          <w:szCs w:val="24"/>
          <w:highlight w:val="none"/>
        </w:rPr>
      </w:pPr>
      <w:bookmarkStart w:id="44" w:name="_Toc28359020"/>
      <w:bookmarkStart w:id="45" w:name="_Toc35393807"/>
      <w:bookmarkStart w:id="46" w:name="_Toc28359097"/>
      <w:bookmarkStart w:id="47" w:name="_Toc35393638"/>
      <w:r>
        <w:rPr>
          <w:rFonts w:hint="eastAsia" w:ascii="仿宋" w:hAnsi="仿宋" w:eastAsia="仿宋" w:cs="仿宋"/>
          <w:color w:val="auto"/>
          <w:sz w:val="24"/>
          <w:szCs w:val="24"/>
          <w:highlight w:val="none"/>
        </w:rPr>
        <w:t>2.采购代理机构信息</w:t>
      </w:r>
      <w:bookmarkEnd w:id="44"/>
      <w:bookmarkEnd w:id="45"/>
      <w:bookmarkEnd w:id="46"/>
      <w:bookmarkEnd w:id="47"/>
      <w:r>
        <w:rPr>
          <w:rFonts w:hint="eastAsia" w:ascii="仿宋" w:hAnsi="仿宋" w:eastAsia="仿宋" w:cs="仿宋"/>
          <w:color w:val="auto"/>
          <w:sz w:val="24"/>
          <w:szCs w:val="24"/>
          <w:highlight w:val="none"/>
        </w:rPr>
        <w:t>：</w:t>
      </w:r>
    </w:p>
    <w:p w14:paraId="1C17518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称：浙江科佳工程咨询有限公司</w:t>
      </w:r>
    </w:p>
    <w:p w14:paraId="16DD2C15">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地    址：杭州市临安区锦城街道苕溪南路6号鸿硕集团三楼</w:t>
      </w:r>
    </w:p>
    <w:p w14:paraId="55F3EC5E">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传    真：/             </w:t>
      </w:r>
    </w:p>
    <w:p w14:paraId="2F807875">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项目联系人（询问）：唐燕萍</w:t>
      </w:r>
    </w:p>
    <w:p w14:paraId="0C94AA2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项目联系方式（询问）：0571-63858336</w:t>
      </w:r>
    </w:p>
    <w:p w14:paraId="265FA49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质疑联系人：马  兰</w:t>
      </w:r>
    </w:p>
    <w:p w14:paraId="5070CE0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质疑联系方式：0571-63858336</w:t>
      </w:r>
    </w:p>
    <w:p w14:paraId="60680A47">
      <w:pPr>
        <w:spacing w:line="360" w:lineRule="auto"/>
        <w:rPr>
          <w:rFonts w:hint="eastAsia" w:ascii="仿宋" w:hAnsi="仿宋" w:eastAsia="仿宋" w:cs="仿宋"/>
          <w:b/>
          <w:color w:val="auto"/>
          <w:sz w:val="24"/>
          <w:szCs w:val="24"/>
          <w:highlight w:val="none"/>
        </w:rPr>
      </w:pPr>
      <w:bookmarkStart w:id="48" w:name="_Toc28359098"/>
      <w:bookmarkStart w:id="49" w:name="_Toc35393639"/>
      <w:bookmarkStart w:id="50" w:name="_Toc35393808"/>
      <w:bookmarkStart w:id="51" w:name="_Toc28359021"/>
      <w:r>
        <w:rPr>
          <w:rFonts w:hint="eastAsia" w:ascii="仿宋" w:hAnsi="仿宋" w:eastAsia="仿宋" w:cs="仿宋"/>
          <w:b/>
          <w:bCs/>
          <w:color w:val="auto"/>
          <w:sz w:val="24"/>
          <w:szCs w:val="24"/>
          <w:highlight w:val="none"/>
        </w:rPr>
        <w:t>3.</w:t>
      </w:r>
      <w:r>
        <w:rPr>
          <w:rFonts w:hint="eastAsia" w:ascii="仿宋" w:hAnsi="仿宋" w:eastAsia="仿宋" w:cs="仿宋"/>
          <w:b/>
          <w:color w:val="auto"/>
          <w:sz w:val="24"/>
          <w:szCs w:val="24"/>
          <w:highlight w:val="none"/>
        </w:rPr>
        <w:t xml:space="preserve"> 同级政府采购监督管理部门：            </w:t>
      </w:r>
    </w:p>
    <w:p w14:paraId="45F1A70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bookmarkEnd w:id="48"/>
      <w:bookmarkEnd w:id="49"/>
      <w:bookmarkEnd w:id="50"/>
      <w:bookmarkEnd w:id="51"/>
      <w:r>
        <w:rPr>
          <w:rFonts w:hint="eastAsia" w:ascii="仿宋" w:hAnsi="仿宋" w:eastAsia="仿宋" w:cs="仿宋"/>
          <w:color w:val="auto"/>
          <w:sz w:val="24"/>
          <w:szCs w:val="24"/>
          <w:highlight w:val="none"/>
        </w:rPr>
        <w:t>名    称：杭州市临安区财政局政府采购监管科、浙江省政府采购行政裁决服务中心（杭州）</w:t>
      </w:r>
    </w:p>
    <w:p w14:paraId="6D3146C7">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地    址：杭州市上城区清泰街549号城建综合大楼11楼（快递仅限ems或顺丰）</w:t>
      </w:r>
    </w:p>
    <w:p w14:paraId="4AF1FB2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传    真：0571-89541600</w:t>
      </w:r>
    </w:p>
    <w:p w14:paraId="6A966944">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联系人 ：朱女士、王女士</w:t>
      </w:r>
    </w:p>
    <w:p w14:paraId="7994FA9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监督投诉电话：</w:t>
      </w:r>
      <w:r>
        <w:rPr>
          <w:rFonts w:ascii="仿宋" w:hAnsi="仿宋" w:eastAsia="仿宋" w:cs="仿宋"/>
          <w:i w:val="0"/>
          <w:iCs w:val="0"/>
          <w:caps w:val="0"/>
          <w:color w:val="000000"/>
          <w:spacing w:val="0"/>
          <w:sz w:val="24"/>
          <w:szCs w:val="24"/>
        </w:rPr>
        <w:t>0571-87800218,0571-87227671</w:t>
      </w:r>
    </w:p>
    <w:p w14:paraId="531F0A5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若对项目采购电子交易系统操作有疑问，可登录政采云（https://www.zcygov.cn/），点击右侧咨询小采，获取采小蜜智能服务管家帮助，或拨打政采云服务热线95763获取热线服务帮助。        </w:t>
      </w:r>
    </w:p>
    <w:p w14:paraId="3537AB3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CA问题联系电话（人工）：汇信CA 400-888-4636；天谷CA 400-087-8198。</w:t>
      </w:r>
    </w:p>
    <w:p w14:paraId="718D1D7E">
      <w:pPr>
        <w:pStyle w:val="33"/>
        <w:spacing w:line="360" w:lineRule="auto"/>
        <w:ind w:firstLine="480" w:firstLineChars="200"/>
        <w:jc w:val="right"/>
        <w:rPr>
          <w:rFonts w:hint="eastAsia" w:ascii="仿宋" w:hAnsi="仿宋" w:eastAsia="仿宋" w:cs="仿宋"/>
          <w:color w:val="auto"/>
          <w:sz w:val="24"/>
          <w:szCs w:val="24"/>
          <w:highlight w:val="none"/>
        </w:rPr>
      </w:pPr>
    </w:p>
    <w:p w14:paraId="33378D93">
      <w:pPr>
        <w:pStyle w:val="33"/>
        <w:spacing w:line="360" w:lineRule="auto"/>
        <w:ind w:firstLine="480" w:firstLineChars="200"/>
        <w:rPr>
          <w:rFonts w:hint="eastAsia" w:ascii="仿宋" w:hAnsi="仿宋" w:eastAsia="仿宋" w:cs="仿宋"/>
          <w:color w:val="auto"/>
          <w:sz w:val="24"/>
          <w:szCs w:val="24"/>
          <w:highlight w:val="none"/>
        </w:rPr>
      </w:pPr>
    </w:p>
    <w:p w14:paraId="479A255E">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7423B2C7">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6"/>
          <w:szCs w:val="20"/>
          <w:highlight w:val="none"/>
        </w:rPr>
        <w:t>第二部分 竞争性磋商流程</w:t>
      </w:r>
    </w:p>
    <w:p w14:paraId="6C90657C">
      <w:pPr>
        <w:pStyle w:val="396"/>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szCs w:val="24"/>
          <w:highlight w:val="none"/>
        </w:rPr>
        <w:t>1.征集供应商</w:t>
      </w:r>
    </w:p>
    <w:p w14:paraId="026E1B29">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1.1邀请供应商。</w:t>
      </w:r>
    </w:p>
    <w:p w14:paraId="6014E04D">
      <w:pPr>
        <w:pStyle w:val="396"/>
        <w:numPr>
          <w:ilvl w:val="0"/>
          <w:numId w:val="6"/>
        </w:numPr>
        <w:spacing w:before="0"/>
        <w:ind w:firstLineChars="0"/>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采用公告方式邀请供应商的，</w:t>
      </w:r>
      <w:r>
        <w:rPr>
          <w:rFonts w:hint="eastAsia" w:ascii="仿宋" w:hAnsi="仿宋" w:eastAsia="仿宋" w:cs="仿宋"/>
          <w:color w:val="auto"/>
          <w:szCs w:val="24"/>
          <w:highlight w:val="none"/>
        </w:rPr>
        <w:t>由采购人、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在省级以上人民政府财政部门指定的政府采购信息发布媒体上发布磋商公告，邀请符合相应资格条件的供应商参与竞争性磋商采购活动。</w:t>
      </w:r>
    </w:p>
    <w:p w14:paraId="69DB8A23">
      <w:pPr>
        <w:pStyle w:val="396"/>
        <w:numPr>
          <w:ilvl w:val="0"/>
          <w:numId w:val="6"/>
        </w:numPr>
        <w:spacing w:before="0"/>
        <w:ind w:firstLineChars="0"/>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采用随机抽取方式邀请供应商的，</w:t>
      </w:r>
      <w:r>
        <w:rPr>
          <w:rFonts w:hint="eastAsia" w:ascii="仿宋" w:hAnsi="仿宋" w:eastAsia="仿宋" w:cs="仿宋"/>
          <w:color w:val="auto"/>
          <w:szCs w:val="24"/>
          <w:highlight w:val="none"/>
        </w:rPr>
        <w:t>由采购人、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从省级以上财政部门建立的供应商库中随机抽取不少于3家符合相应资格条件的供应商参与竞争性磋商采购活动。</w:t>
      </w:r>
    </w:p>
    <w:p w14:paraId="3F67AD26">
      <w:pPr>
        <w:pStyle w:val="396"/>
        <w:numPr>
          <w:ilvl w:val="0"/>
          <w:numId w:val="6"/>
        </w:numPr>
        <w:spacing w:before="0"/>
        <w:ind w:firstLineChars="0"/>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采用书面推荐方式邀请供应商的，</w:t>
      </w:r>
      <w:r>
        <w:rPr>
          <w:rFonts w:hint="eastAsia" w:ascii="仿宋" w:hAnsi="仿宋" w:eastAsia="仿宋" w:cs="仿宋"/>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06CE6304">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1.2供应商获取磋商文件。</w:t>
      </w:r>
    </w:p>
    <w:p w14:paraId="58F2D8F8">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1.3组织现场考察或召开答疑会（如果有）。</w:t>
      </w:r>
    </w:p>
    <w:p w14:paraId="133BF30F">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1.4发布更正（延期）公告，澄清或修改磋商文件（如果有）。</w:t>
      </w:r>
    </w:p>
    <w:p w14:paraId="24DEB1FB">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1.5供应商按磋商文件要求编制响应文件。</w:t>
      </w:r>
    </w:p>
    <w:p w14:paraId="7346A743">
      <w:pPr>
        <w:pStyle w:val="396"/>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2.响应文件开启与信用信息查询</w:t>
      </w:r>
    </w:p>
    <w:p w14:paraId="4F8782F0">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2.1供应商依据“提交响应文件的截止时间与地点”通过政采云平台在线提交响应文件。供应商在提交响应文件的截止时间前，可以补充、修改或撤回响应文件。</w:t>
      </w:r>
    </w:p>
    <w:p w14:paraId="466218C4">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2.2</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将通过“信用中国”网站(</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"http://www.creditchina.gov.cn" </w:instrText>
      </w:r>
      <w:r>
        <w:rPr>
          <w:rFonts w:hint="eastAsia" w:ascii="仿宋" w:hAnsi="仿宋" w:eastAsia="仿宋" w:cs="仿宋"/>
          <w:color w:val="auto"/>
          <w:highlight w:val="none"/>
        </w:rPr>
        <w:fldChar w:fldCharType="separate"/>
      </w:r>
      <w:r>
        <w:rPr>
          <w:rStyle w:val="70"/>
          <w:rFonts w:hint="eastAsia" w:ascii="仿宋" w:hAnsi="仿宋" w:eastAsia="仿宋" w:cs="仿宋"/>
          <w:snapToGrid/>
          <w:color w:val="auto"/>
          <w:sz w:val="24"/>
          <w:szCs w:val="24"/>
          <w:highlight w:val="none"/>
        </w:rPr>
        <w:t>www.creditchina.gov.cn</w:t>
      </w:r>
      <w:r>
        <w:rPr>
          <w:rStyle w:val="70"/>
          <w:rFonts w:hint="eastAsia" w:ascii="仿宋" w:hAnsi="仿宋" w:eastAsia="仿宋" w:cs="仿宋"/>
          <w:snapToGrid/>
          <w:color w:val="auto"/>
          <w:sz w:val="24"/>
          <w:szCs w:val="24"/>
          <w:highlight w:val="none"/>
        </w:rPr>
        <w:fldChar w:fldCharType="end"/>
      </w:r>
      <w:r>
        <w:rPr>
          <w:rFonts w:hint="eastAsia" w:ascii="仿宋" w:hAnsi="仿宋" w:eastAsia="仿宋" w:cs="仿宋"/>
          <w:color w:val="auto"/>
          <w:kern w:val="0"/>
          <w:szCs w:val="24"/>
          <w:highlight w:val="none"/>
        </w:rPr>
        <w:t>)和中国政府采购网(www.ccgp.gov.cn)渠道查询供应商响应截止时间当日的信用记录。</w:t>
      </w:r>
    </w:p>
    <w:p w14:paraId="7579C338">
      <w:pPr>
        <w:pStyle w:val="396"/>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3.磋商与评审</w:t>
      </w:r>
    </w:p>
    <w:p w14:paraId="4DB42437">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3.1磋商小组签到。</w:t>
      </w:r>
    </w:p>
    <w:p w14:paraId="12A356D2">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3.2</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宣布有关纪律以及磋商、评审工作程序。</w:t>
      </w:r>
    </w:p>
    <w:p w14:paraId="39E94BFB">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3.3磋商小组审查确认磋商文件。磋商文件内容违反国家有关强制性规定的，磋商小组应当停止评审并向</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说明情况。</w:t>
      </w:r>
    </w:p>
    <w:p w14:paraId="604613CC">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3.4磋商小组对供应商的资格进行审查。</w:t>
      </w:r>
    </w:p>
    <w:p w14:paraId="206F324D">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3.5磋商小组审查响应文件。</w:t>
      </w:r>
    </w:p>
    <w:p w14:paraId="4DBE0ECF">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3.6对于未实质性响应磋商文件的响应文件由磋商小组认定响应无效，并告知该供应商。</w:t>
      </w:r>
    </w:p>
    <w:p w14:paraId="4207CAF8">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4BC05C6C">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利用政采云平台发起磋商邀请，供应商通过政采云“在线评审室”进行远程视频磋商。供应商使用CA数字证书</w:t>
      </w:r>
      <w:r>
        <w:rPr>
          <w:rFonts w:hint="eastAsia" w:ascii="仿宋" w:hAnsi="仿宋" w:eastAsia="仿宋" w:cs="仿宋"/>
          <w:color w:val="auto"/>
          <w:szCs w:val="24"/>
          <w:highlight w:val="none"/>
          <w:lang w:eastAsia="zh-CN"/>
        </w:rPr>
        <w:t>登录</w:t>
      </w:r>
      <w:r>
        <w:rPr>
          <w:rFonts w:hint="eastAsia" w:ascii="仿宋" w:hAnsi="仿宋" w:eastAsia="仿宋" w:cs="仿宋"/>
          <w:color w:val="auto"/>
          <w:szCs w:val="24"/>
          <w:highlight w:val="none"/>
        </w:rPr>
        <w:t>政采云平台——收到视频评审邀请——点击“视频评审”进入“视频评审系统”——开始远程磋商活动</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对于要求到</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现场进行磋商的供应商，可在</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楼讲标室通过视频会议系统或自备CA数字证书、笔记本电脑等开展磋商活动。</w:t>
      </w:r>
    </w:p>
    <w:p w14:paraId="246730EE">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3.9经磋商确定磋商文件的变动情况。对磋商文件作出的实质性变动是磋商文件的有效组成部分，磋商小组应当及时以书面形式同时通知所有参加磋商的供应商。</w:t>
      </w:r>
    </w:p>
    <w:p w14:paraId="2EE8DFE2">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32EC32B1">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3.11磋商小组按照下列方式确定提交最后报价的供应商，有特殊规定的从其规定：</w:t>
      </w:r>
    </w:p>
    <w:p w14:paraId="550450D1">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16708178">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0F86D7F2">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3.12确定进入最后报价的供应商在规定时间内提交最后报价。</w:t>
      </w:r>
    </w:p>
    <w:p w14:paraId="7FA533C5">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3.13</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唱价。</w:t>
      </w:r>
    </w:p>
    <w:p w14:paraId="22BB1E47">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387D06F4">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3.15磋商小组应当根据综合评分情况，按照评审得分由高到低顺序推荐3名以上成交候选供应商，并编写评审报告。</w:t>
      </w:r>
    </w:p>
    <w:p w14:paraId="78F467C2">
      <w:pPr>
        <w:pStyle w:val="396"/>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4. 成交</w:t>
      </w:r>
    </w:p>
    <w:p w14:paraId="5751374B">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4.1政府采购项目实行全流程电子化，评审报告送交、采购结果确定和结果公告均在线完成。</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1D13392E">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4.2</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2BA5980F">
      <w:pPr>
        <w:pStyle w:val="396"/>
        <w:spacing w:before="0"/>
        <w:ind w:firstLine="0" w:firstLineChars="0"/>
        <w:rPr>
          <w:rFonts w:hint="eastAsia" w:ascii="仿宋" w:hAnsi="仿宋" w:eastAsia="仿宋" w:cs="仿宋"/>
          <w:color w:val="auto"/>
          <w:kern w:val="0"/>
          <w:szCs w:val="21"/>
          <w:highlight w:val="none"/>
        </w:rPr>
      </w:pPr>
      <w:r>
        <w:rPr>
          <w:rFonts w:hint="eastAsia" w:ascii="仿宋" w:hAnsi="仿宋" w:eastAsia="仿宋" w:cs="仿宋"/>
          <w:b/>
          <w:color w:val="auto"/>
          <w:highlight w:val="none"/>
        </w:rPr>
        <w:t>5.合同及履约验收</w:t>
      </w:r>
    </w:p>
    <w:p w14:paraId="54E9EFBE">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5.1采购人与成交供应商应当在成交通知书发出之日起10个工作日内签订政府采购合同。</w:t>
      </w:r>
    </w:p>
    <w:p w14:paraId="4B639B3F">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5.2成交供应商按照政策要求及合同约定缴纳履约保证金。</w:t>
      </w:r>
    </w:p>
    <w:p w14:paraId="7E68E0E7">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5.3合同履约。</w:t>
      </w:r>
    </w:p>
    <w:p w14:paraId="722FD02D">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5.4采购人组织验收。</w:t>
      </w:r>
    </w:p>
    <w:p w14:paraId="5E201939">
      <w:pPr>
        <w:widowControl/>
        <w:adjustRightInd/>
        <w:jc w:val="left"/>
        <w:rPr>
          <w:rFonts w:hint="eastAsia" w:ascii="仿宋" w:hAnsi="仿宋" w:eastAsia="仿宋" w:cs="仿宋"/>
          <w:b/>
          <w:color w:val="auto"/>
          <w:sz w:val="24"/>
          <w:szCs w:val="20"/>
          <w:highlight w:val="none"/>
        </w:rPr>
      </w:pPr>
      <w:r>
        <w:rPr>
          <w:rFonts w:hint="eastAsia" w:ascii="仿宋" w:hAnsi="仿宋" w:eastAsia="仿宋" w:cs="仿宋"/>
          <w:b/>
          <w:color w:val="auto"/>
          <w:highlight w:val="none"/>
        </w:rPr>
        <w:br w:type="page"/>
      </w:r>
    </w:p>
    <w:p w14:paraId="44CCEEEB">
      <w:pPr>
        <w:pStyle w:val="396"/>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6.竞争性磋商流程图</w:t>
      </w:r>
    </w:p>
    <w:p w14:paraId="7777243E">
      <w:pPr>
        <w:pStyle w:val="396"/>
        <w:spacing w:before="0"/>
        <w:ind w:firstLine="0" w:firstLineChars="0"/>
        <w:rPr>
          <w:rFonts w:hint="eastAsia" w:ascii="仿宋" w:hAnsi="仿宋" w:eastAsia="仿宋" w:cs="仿宋"/>
          <w:b/>
          <w:color w:val="auto"/>
          <w:highlight w:val="none"/>
        </w:rPr>
      </w:pPr>
    </w:p>
    <w:p w14:paraId="5AC3E3D5">
      <w:pPr>
        <w:widowControl/>
        <w:adjustRightInd/>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3365689">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AB2E06">
                            <w:pPr>
                              <w:rPr>
                                <w:rFonts w:asciiTheme="minorEastAsia" w:hAnsiTheme="minorEastAsia" w:eastAsiaTheme="minorEastAsia"/>
                              </w:rPr>
                            </w:pPr>
                            <w:r>
                              <w:rPr>
                                <w:rFonts w:hint="eastAsia" w:asciiTheme="minorEastAsia" w:hAnsiTheme="minorEastAsia" w:eastAsiaTheme="minorEastAsia"/>
                              </w:rPr>
                              <w:t>验收</w:t>
                            </w:r>
                          </w:p>
                          <w:p w14:paraId="1A7FEA8A">
                            <w:pPr>
                              <w:rPr>
                                <w:rFonts w:ascii="仿宋_GB2312" w:eastAsia="仿宋_GB2312"/>
                              </w:rPr>
                            </w:pPr>
                            <w:r>
                              <w:rPr>
                                <w:rFonts w:hint="eastAsia" w:ascii="仿宋_GB2312" w:eastAsia="仿宋_GB2312"/>
                              </w:rPr>
                              <w:t>立项</w:t>
                            </w:r>
                          </w:p>
                          <w:p w14:paraId="42703FA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3360;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79AB2E06">
                      <w:pPr>
                        <w:rPr>
                          <w:rFonts w:asciiTheme="minorEastAsia" w:hAnsiTheme="minorEastAsia" w:eastAsiaTheme="minorEastAsia"/>
                        </w:rPr>
                      </w:pPr>
                      <w:r>
                        <w:rPr>
                          <w:rFonts w:hint="eastAsia" w:asciiTheme="minorEastAsia" w:hAnsiTheme="minorEastAsia" w:eastAsiaTheme="minorEastAsia"/>
                        </w:rPr>
                        <w:t>验收</w:t>
                      </w:r>
                    </w:p>
                    <w:p w14:paraId="1A7FEA8A">
                      <w:pPr>
                        <w:rPr>
                          <w:rFonts w:ascii="仿宋_GB2312" w:eastAsia="仿宋_GB2312"/>
                        </w:rPr>
                      </w:pPr>
                      <w:r>
                        <w:rPr>
                          <w:rFonts w:hint="eastAsia" w:ascii="仿宋_GB2312" w:eastAsia="仿宋_GB2312"/>
                        </w:rPr>
                        <w:t>立项</w:t>
                      </w:r>
                    </w:p>
                    <w:p w14:paraId="42703FAB">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83840"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3840;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F44820">
                            <w:pPr>
                              <w:rPr>
                                <w:rFonts w:asciiTheme="minorEastAsia" w:hAnsiTheme="minorEastAsia" w:eastAsiaTheme="minorEastAsia"/>
                              </w:rPr>
                            </w:pPr>
                            <w:r>
                              <w:rPr>
                                <w:rFonts w:hint="eastAsia" w:asciiTheme="minorEastAsia" w:hAnsiTheme="minorEastAsia" w:eastAsiaTheme="minorEastAsia"/>
                              </w:rPr>
                              <w:t>履约</w:t>
                            </w:r>
                          </w:p>
                          <w:p w14:paraId="3936FB52">
                            <w:pPr>
                              <w:rPr>
                                <w:rFonts w:ascii="仿宋_GB2312" w:eastAsia="仿宋_GB2312"/>
                              </w:rPr>
                            </w:pPr>
                            <w:r>
                              <w:rPr>
                                <w:rFonts w:hint="eastAsia" w:ascii="仿宋_GB2312" w:eastAsia="仿宋_GB2312"/>
                              </w:rPr>
                              <w:t>立项</w:t>
                            </w:r>
                          </w:p>
                          <w:p w14:paraId="3569F05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4384;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0DF44820">
                      <w:pPr>
                        <w:rPr>
                          <w:rFonts w:asciiTheme="minorEastAsia" w:hAnsiTheme="minorEastAsia" w:eastAsiaTheme="minorEastAsia"/>
                        </w:rPr>
                      </w:pPr>
                      <w:r>
                        <w:rPr>
                          <w:rFonts w:hint="eastAsia" w:asciiTheme="minorEastAsia" w:hAnsiTheme="minorEastAsia" w:eastAsiaTheme="minorEastAsia"/>
                        </w:rPr>
                        <w:t>履约</w:t>
                      </w:r>
                    </w:p>
                    <w:p w14:paraId="3936FB52">
                      <w:pPr>
                        <w:rPr>
                          <w:rFonts w:ascii="仿宋_GB2312" w:eastAsia="仿宋_GB2312"/>
                        </w:rPr>
                      </w:pPr>
                      <w:r>
                        <w:rPr>
                          <w:rFonts w:hint="eastAsia" w:ascii="仿宋_GB2312" w:eastAsia="仿宋_GB2312"/>
                        </w:rPr>
                        <w:t>立项</w:t>
                      </w:r>
                    </w:p>
                    <w:p w14:paraId="3569F05D">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9EC824">
                            <w:pPr>
                              <w:jc w:val="center"/>
                              <w:rPr>
                                <w:rFonts w:asciiTheme="minorEastAsia" w:hAnsiTheme="minorEastAsia" w:eastAsiaTheme="minorEastAsia"/>
                              </w:rPr>
                            </w:pPr>
                            <w:r>
                              <w:rPr>
                                <w:rFonts w:hint="eastAsia" w:asciiTheme="minorEastAsia" w:hAnsiTheme="minorEastAsia" w:eastAsiaTheme="minorEastAsia"/>
                              </w:rPr>
                              <w:t>签订合同</w:t>
                            </w:r>
                          </w:p>
                          <w:p w14:paraId="067421D9">
                            <w:pPr>
                              <w:rPr>
                                <w:rFonts w:ascii="仿宋_GB2312" w:eastAsia="仿宋_GB2312"/>
                              </w:rPr>
                            </w:pPr>
                            <w:r>
                              <w:rPr>
                                <w:rFonts w:hint="eastAsia" w:ascii="仿宋_GB2312" w:eastAsia="仿宋_GB2312"/>
                              </w:rPr>
                              <w:t>立项</w:t>
                            </w:r>
                          </w:p>
                          <w:p w14:paraId="2BCD9E2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80768;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179EC824">
                      <w:pPr>
                        <w:jc w:val="center"/>
                        <w:rPr>
                          <w:rFonts w:asciiTheme="minorEastAsia" w:hAnsiTheme="minorEastAsia" w:eastAsiaTheme="minorEastAsia"/>
                        </w:rPr>
                      </w:pPr>
                      <w:r>
                        <w:rPr>
                          <w:rFonts w:hint="eastAsia" w:asciiTheme="minorEastAsia" w:hAnsiTheme="minorEastAsia" w:eastAsiaTheme="minorEastAsia"/>
                        </w:rPr>
                        <w:t>签订合同</w:t>
                      </w:r>
                    </w:p>
                    <w:p w14:paraId="067421D9">
                      <w:pPr>
                        <w:rPr>
                          <w:rFonts w:ascii="仿宋_GB2312" w:eastAsia="仿宋_GB2312"/>
                        </w:rPr>
                      </w:pPr>
                      <w:r>
                        <w:rPr>
                          <w:rFonts w:hint="eastAsia" w:ascii="仿宋_GB2312" w:eastAsia="仿宋_GB2312"/>
                        </w:rPr>
                        <w:t>立项</w:t>
                      </w:r>
                    </w:p>
                    <w:p w14:paraId="2BCD9E2B">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49BC3E">
                            <w:pPr>
                              <w:rPr>
                                <w:rFonts w:asciiTheme="minorEastAsia" w:hAnsiTheme="minorEastAsia" w:eastAsiaTheme="minorEastAsia"/>
                              </w:rPr>
                            </w:pPr>
                            <w:r>
                              <w:rPr>
                                <w:rFonts w:hint="eastAsia" w:asciiTheme="minorEastAsia" w:hAnsiTheme="minorEastAsia" w:eastAsiaTheme="minorEastAsia"/>
                              </w:rPr>
                              <w:t>成交公告；成交通知书</w:t>
                            </w:r>
                          </w:p>
                          <w:p w14:paraId="107EBFB4">
                            <w:pPr>
                              <w:rPr>
                                <w:rFonts w:ascii="仿宋_GB2312" w:eastAsia="仿宋_GB2312"/>
                              </w:rPr>
                            </w:pPr>
                            <w:r>
                              <w:rPr>
                                <w:rFonts w:hint="eastAsia" w:ascii="仿宋_GB2312" w:eastAsia="仿宋_GB2312"/>
                              </w:rPr>
                              <w:t>立项</w:t>
                            </w:r>
                          </w:p>
                          <w:p w14:paraId="48F165A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7696;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4549BC3E">
                      <w:pPr>
                        <w:rPr>
                          <w:rFonts w:asciiTheme="minorEastAsia" w:hAnsiTheme="minorEastAsia" w:eastAsiaTheme="minorEastAsia"/>
                        </w:rPr>
                      </w:pPr>
                      <w:r>
                        <w:rPr>
                          <w:rFonts w:hint="eastAsia" w:asciiTheme="minorEastAsia" w:hAnsiTheme="minorEastAsia" w:eastAsiaTheme="minorEastAsia"/>
                        </w:rPr>
                        <w:t>成交公告；成交通知书</w:t>
                      </w:r>
                    </w:p>
                    <w:p w14:paraId="107EBFB4">
                      <w:pPr>
                        <w:rPr>
                          <w:rFonts w:ascii="仿宋_GB2312" w:eastAsia="仿宋_GB2312"/>
                        </w:rPr>
                      </w:pPr>
                      <w:r>
                        <w:rPr>
                          <w:rFonts w:hint="eastAsia" w:ascii="仿宋_GB2312" w:eastAsia="仿宋_GB2312"/>
                        </w:rPr>
                        <w:t>立项</w:t>
                      </w:r>
                    </w:p>
                    <w:p w14:paraId="48F165A5">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A80725">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732FF307">
                            <w:pPr>
                              <w:rPr>
                                <w:rFonts w:ascii="仿宋_GB2312" w:eastAsia="仿宋_GB2312"/>
                              </w:rPr>
                            </w:pPr>
                            <w:r>
                              <w:rPr>
                                <w:rFonts w:hint="eastAsia" w:ascii="仿宋_GB2312" w:eastAsia="仿宋_GB2312"/>
                              </w:rPr>
                              <w:t>立项</w:t>
                            </w:r>
                          </w:p>
                          <w:p w14:paraId="040257D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8720;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4AA80725">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732FF307">
                      <w:pPr>
                        <w:rPr>
                          <w:rFonts w:ascii="仿宋_GB2312" w:eastAsia="仿宋_GB2312"/>
                        </w:rPr>
                      </w:pPr>
                      <w:r>
                        <w:rPr>
                          <w:rFonts w:hint="eastAsia" w:ascii="仿宋_GB2312" w:eastAsia="仿宋_GB2312"/>
                        </w:rPr>
                        <w:t>立项</w:t>
                      </w:r>
                    </w:p>
                    <w:p w14:paraId="040257D5">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665CCC">
                            <w:pPr>
                              <w:jc w:val="center"/>
                              <w:rPr>
                                <w:rFonts w:asciiTheme="minorEastAsia" w:hAnsiTheme="minorEastAsia" w:eastAsiaTheme="minorEastAsia"/>
                              </w:rPr>
                            </w:pPr>
                            <w:r>
                              <w:rPr>
                                <w:rFonts w:hint="eastAsia" w:asciiTheme="minorEastAsia" w:hAnsiTheme="minorEastAsia" w:eastAsiaTheme="minorEastAsia"/>
                              </w:rPr>
                              <w:t>评审打分</w:t>
                            </w:r>
                          </w:p>
                          <w:p w14:paraId="7C98B398">
                            <w:pPr>
                              <w:rPr>
                                <w:rFonts w:ascii="仿宋_GB2312" w:eastAsia="仿宋_GB2312"/>
                              </w:rPr>
                            </w:pPr>
                            <w:r>
                              <w:rPr>
                                <w:rFonts w:hint="eastAsia" w:ascii="仿宋_GB2312" w:eastAsia="仿宋_GB2312"/>
                              </w:rPr>
                              <w:t>立项</w:t>
                            </w:r>
                          </w:p>
                          <w:p w14:paraId="6A8880E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5408;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16665CCC">
                      <w:pPr>
                        <w:jc w:val="center"/>
                        <w:rPr>
                          <w:rFonts w:asciiTheme="minorEastAsia" w:hAnsiTheme="minorEastAsia" w:eastAsiaTheme="minorEastAsia"/>
                        </w:rPr>
                      </w:pPr>
                      <w:r>
                        <w:rPr>
                          <w:rFonts w:hint="eastAsia" w:asciiTheme="minorEastAsia" w:hAnsiTheme="minorEastAsia" w:eastAsiaTheme="minorEastAsia"/>
                        </w:rPr>
                        <w:t>评审打分</w:t>
                      </w:r>
                    </w:p>
                    <w:p w14:paraId="7C98B398">
                      <w:pPr>
                        <w:rPr>
                          <w:rFonts w:ascii="仿宋_GB2312" w:eastAsia="仿宋_GB2312"/>
                        </w:rPr>
                      </w:pPr>
                      <w:r>
                        <w:rPr>
                          <w:rFonts w:hint="eastAsia" w:ascii="仿宋_GB2312" w:eastAsia="仿宋_GB2312"/>
                        </w:rPr>
                        <w:t>立项</w:t>
                      </w:r>
                    </w:p>
                    <w:p w14:paraId="6A8880EB">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06950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212148A1">
                            <w:pPr>
                              <w:rPr>
                                <w:rFonts w:ascii="仿宋_GB2312" w:eastAsia="仿宋_GB2312"/>
                              </w:rPr>
                            </w:pPr>
                            <w:r>
                              <w:rPr>
                                <w:rFonts w:hint="eastAsia" w:ascii="仿宋_GB2312" w:eastAsia="仿宋_GB2312"/>
                              </w:rPr>
                              <w:t>立项</w:t>
                            </w:r>
                          </w:p>
                          <w:p w14:paraId="75A9838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4624;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7C06950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212148A1">
                      <w:pPr>
                        <w:rPr>
                          <w:rFonts w:ascii="仿宋_GB2312" w:eastAsia="仿宋_GB2312"/>
                        </w:rPr>
                      </w:pPr>
                      <w:r>
                        <w:rPr>
                          <w:rFonts w:hint="eastAsia" w:ascii="仿宋_GB2312" w:eastAsia="仿宋_GB2312"/>
                        </w:rPr>
                        <w:t>立项</w:t>
                      </w:r>
                    </w:p>
                    <w:p w14:paraId="75A98388">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E6BE9F">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3600;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17E6BE9F">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4EB284">
                            <w:pPr>
                              <w:jc w:val="center"/>
                              <w:rPr>
                                <w:rFonts w:asciiTheme="minorEastAsia" w:hAnsiTheme="minorEastAsia" w:eastAsiaTheme="minorEastAsia"/>
                              </w:rPr>
                            </w:pPr>
                            <w:r>
                              <w:rPr>
                                <w:rFonts w:hint="eastAsia" w:asciiTheme="minorEastAsia" w:hAnsiTheme="minorEastAsia" w:eastAsiaTheme="minorEastAsia"/>
                              </w:rPr>
                              <w:t>资格审查</w:t>
                            </w:r>
                          </w:p>
                          <w:p w14:paraId="7BD00562">
                            <w:pPr>
                              <w:jc w:val="center"/>
                              <w:rPr>
                                <w:rFonts w:ascii="仿宋_GB2312" w:eastAsia="仿宋_GB2312"/>
                              </w:rPr>
                            </w:pPr>
                          </w:p>
                          <w:p w14:paraId="19BAB03E">
                            <w:pPr>
                              <w:rPr>
                                <w:rFonts w:ascii="仿宋_GB2312" w:eastAsia="仿宋_GB2312"/>
                              </w:rPr>
                            </w:pPr>
                            <w:r>
                              <w:rPr>
                                <w:rFonts w:hint="eastAsia" w:ascii="仿宋_GB2312" w:eastAsia="仿宋_GB2312"/>
                              </w:rPr>
                              <w:t>立项</w:t>
                            </w:r>
                          </w:p>
                          <w:p w14:paraId="08F4441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2816;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604EB284">
                      <w:pPr>
                        <w:jc w:val="center"/>
                        <w:rPr>
                          <w:rFonts w:asciiTheme="minorEastAsia" w:hAnsiTheme="minorEastAsia" w:eastAsiaTheme="minorEastAsia"/>
                        </w:rPr>
                      </w:pPr>
                      <w:r>
                        <w:rPr>
                          <w:rFonts w:hint="eastAsia" w:asciiTheme="minorEastAsia" w:hAnsiTheme="minorEastAsia" w:eastAsiaTheme="minorEastAsia"/>
                        </w:rPr>
                        <w:t>资格审查</w:t>
                      </w:r>
                    </w:p>
                    <w:p w14:paraId="7BD00562">
                      <w:pPr>
                        <w:jc w:val="center"/>
                        <w:rPr>
                          <w:rFonts w:ascii="仿宋_GB2312" w:eastAsia="仿宋_GB2312"/>
                        </w:rPr>
                      </w:pPr>
                    </w:p>
                    <w:p w14:paraId="19BAB03E">
                      <w:pPr>
                        <w:rPr>
                          <w:rFonts w:ascii="仿宋_GB2312" w:eastAsia="仿宋_GB2312"/>
                        </w:rPr>
                      </w:pPr>
                      <w:r>
                        <w:rPr>
                          <w:rFonts w:hint="eastAsia" w:ascii="仿宋_GB2312" w:eastAsia="仿宋_GB2312"/>
                        </w:rPr>
                        <w:t>立项</w:t>
                      </w:r>
                    </w:p>
                    <w:p w14:paraId="08F44418">
                      <w:pPr>
                        <w:rPr>
                          <w:rFonts w:ascii="仿宋_GB2312" w:eastAsia="仿宋_GB2312"/>
                        </w:rPr>
                      </w:pPr>
                    </w:p>
                  </w:txbxContent>
                </v:textbox>
              </v:shape>
            </w:pict>
          </mc:Fallback>
        </mc:AlternateContent>
      </w:r>
      <w:r>
        <w:rPr>
          <w:rFonts w:hint="eastAsia" w:ascii="仿宋" w:hAnsi="仿宋" w:eastAsia="仿宋" w:cs="仿宋"/>
          <w:color w:val="auto"/>
          <w:sz w:val="24"/>
          <w:highlight w:val="none"/>
        </w:rPr>
        <mc:AlternateContent>
          <mc:Choice Requires="wps">
            <w:drawing>
              <wp:anchor distT="0" distB="0" distL="114300" distR="114300" simplePos="0" relativeHeight="251681792"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1792;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hint="eastAsia" w:ascii="仿宋" w:hAnsi="仿宋" w:eastAsia="仿宋" w:cs="仿宋"/>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2336;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BDCBB6">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1312;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1DBDCBB6">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A5523B">
                            <w:pPr>
                              <w:jc w:val="center"/>
                              <w:rPr>
                                <w:rFonts w:asciiTheme="minorEastAsia" w:hAnsiTheme="minorEastAsia" w:eastAsiaTheme="minorEastAsia"/>
                              </w:rPr>
                            </w:pPr>
                            <w:r>
                              <w:rPr>
                                <w:rFonts w:hint="eastAsia" w:asciiTheme="minorEastAsia" w:hAnsiTheme="minorEastAsia" w:eastAsiaTheme="minorEastAsia"/>
                              </w:rPr>
                              <w:t>开启响应文件</w:t>
                            </w:r>
                          </w:p>
                          <w:p w14:paraId="52370CEF">
                            <w:pPr>
                              <w:rPr>
                                <w:rFonts w:ascii="仿宋_GB2312" w:eastAsia="仿宋_GB2312"/>
                              </w:rPr>
                            </w:pPr>
                            <w:r>
                              <w:rPr>
                                <w:rFonts w:hint="eastAsia" w:ascii="仿宋_GB2312" w:eastAsia="仿宋_GB2312"/>
                              </w:rPr>
                              <w:t>立项</w:t>
                            </w:r>
                          </w:p>
                          <w:p w14:paraId="60908DA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6432;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3CA5523B">
                      <w:pPr>
                        <w:jc w:val="center"/>
                        <w:rPr>
                          <w:rFonts w:asciiTheme="minorEastAsia" w:hAnsiTheme="minorEastAsia" w:eastAsiaTheme="minorEastAsia"/>
                        </w:rPr>
                      </w:pPr>
                      <w:r>
                        <w:rPr>
                          <w:rFonts w:hint="eastAsia" w:asciiTheme="minorEastAsia" w:hAnsiTheme="minorEastAsia" w:eastAsiaTheme="minorEastAsia"/>
                        </w:rPr>
                        <w:t>开启响应文件</w:t>
                      </w:r>
                    </w:p>
                    <w:p w14:paraId="52370CEF">
                      <w:pPr>
                        <w:rPr>
                          <w:rFonts w:ascii="仿宋_GB2312" w:eastAsia="仿宋_GB2312"/>
                        </w:rPr>
                      </w:pPr>
                      <w:r>
                        <w:rPr>
                          <w:rFonts w:hint="eastAsia" w:ascii="仿宋_GB2312" w:eastAsia="仿宋_GB2312"/>
                        </w:rPr>
                        <w:t>立项</w:t>
                      </w:r>
                    </w:p>
                    <w:p w14:paraId="60908DA5">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FB49FF">
                            <w:pPr>
                              <w:jc w:val="center"/>
                              <w:rPr>
                                <w:rFonts w:asciiTheme="minorEastAsia" w:hAnsiTheme="minorEastAsia" w:eastAsiaTheme="minorEastAsia"/>
                              </w:rPr>
                            </w:pPr>
                            <w:r>
                              <w:rPr>
                                <w:rFonts w:hint="eastAsia" w:asciiTheme="minorEastAsia" w:hAnsiTheme="minorEastAsia" w:eastAsiaTheme="minorEastAsia"/>
                              </w:rPr>
                              <w:t>邀请供应商</w:t>
                            </w:r>
                          </w:p>
                          <w:p w14:paraId="4F508FF3">
                            <w:pPr>
                              <w:rPr>
                                <w:rFonts w:ascii="仿宋_GB2312" w:eastAsia="仿宋_GB2312"/>
                              </w:rPr>
                            </w:pPr>
                            <w:r>
                              <w:rPr>
                                <w:rFonts w:hint="eastAsia" w:ascii="仿宋_GB2312" w:eastAsia="仿宋_GB2312"/>
                              </w:rPr>
                              <w:t>立项</w:t>
                            </w:r>
                          </w:p>
                          <w:p w14:paraId="0A7CDA0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7456;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06FB49FF">
                      <w:pPr>
                        <w:jc w:val="center"/>
                        <w:rPr>
                          <w:rFonts w:asciiTheme="minorEastAsia" w:hAnsiTheme="minorEastAsia" w:eastAsiaTheme="minorEastAsia"/>
                        </w:rPr>
                      </w:pPr>
                      <w:r>
                        <w:rPr>
                          <w:rFonts w:hint="eastAsia" w:asciiTheme="minorEastAsia" w:hAnsiTheme="minorEastAsia" w:eastAsiaTheme="minorEastAsia"/>
                        </w:rPr>
                        <w:t>邀请供应商</w:t>
                      </w:r>
                    </w:p>
                    <w:p w14:paraId="4F508FF3">
                      <w:pPr>
                        <w:rPr>
                          <w:rFonts w:ascii="仿宋_GB2312" w:eastAsia="仿宋_GB2312"/>
                        </w:rPr>
                      </w:pPr>
                      <w:r>
                        <w:rPr>
                          <w:rFonts w:hint="eastAsia" w:ascii="仿宋_GB2312" w:eastAsia="仿宋_GB2312"/>
                        </w:rPr>
                        <w:t>立项</w:t>
                      </w:r>
                    </w:p>
                    <w:p w14:paraId="0A7CDA02">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8480;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9504;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70528;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1552;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2576;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5648;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6672;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9744;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w:br w:type="page"/>
      </w:r>
    </w:p>
    <w:p w14:paraId="4C3BF1C3">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第三部分</w:t>
      </w:r>
      <w:bookmarkEnd w:id="7"/>
      <w:r>
        <w:rPr>
          <w:rFonts w:hint="eastAsia" w:ascii="仿宋" w:hAnsi="仿宋" w:eastAsia="仿宋" w:cs="仿宋"/>
          <w:b/>
          <w:color w:val="auto"/>
          <w:sz w:val="36"/>
          <w:szCs w:val="20"/>
          <w:highlight w:val="none"/>
        </w:rPr>
        <w:t xml:space="preserve">  供应商须知</w:t>
      </w:r>
      <w:bookmarkEnd w:id="8"/>
    </w:p>
    <w:p w14:paraId="16EA15EF">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一、前附表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E2F90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5E42A1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D3F0EC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28D6F1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7D021E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49921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66220E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64E788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0123DA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59FD8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7F8AD90">
            <w:pPr>
              <w:snapToGrid w:val="0"/>
              <w:spacing w:line="360" w:lineRule="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1BFABFC">
            <w:pPr>
              <w:snapToGrid w:val="0"/>
              <w:spacing w:line="360" w:lineRule="auto"/>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color w:val="auto"/>
                <w:kern w:val="0"/>
                <w:sz w:val="24"/>
                <w:highlight w:val="none"/>
              </w:rPr>
              <w:t>（1）标的：</w:t>
            </w:r>
            <w:r>
              <w:rPr>
                <w:rFonts w:hint="eastAsia" w:ascii="仿宋" w:hAnsi="仿宋" w:eastAsia="仿宋" w:cs="仿宋"/>
                <w:kern w:val="0"/>
                <w:sz w:val="24"/>
                <w:highlight w:val="none"/>
                <w:u w:val="single"/>
                <w:lang w:eastAsia="zh-CN"/>
              </w:rPr>
              <w:t>护校安园高峰勤务服务</w:t>
            </w:r>
            <w:r>
              <w:rPr>
                <w:rFonts w:hint="eastAsia" w:ascii="仿宋" w:hAnsi="仿宋" w:eastAsia="仿宋" w:cs="仿宋"/>
                <w:kern w:val="0"/>
                <w:sz w:val="24"/>
                <w:highlight w:val="none"/>
              </w:rPr>
              <w:t>，属于</w:t>
            </w:r>
            <w:r>
              <w:rPr>
                <w:rFonts w:hint="eastAsia" w:ascii="仿宋" w:hAnsi="仿宋" w:eastAsia="仿宋" w:cs="仿宋"/>
                <w:kern w:val="0"/>
                <w:sz w:val="24"/>
                <w:highlight w:val="none"/>
                <w:u w:val="single"/>
              </w:rPr>
              <w:t>租赁和商务服务业</w:t>
            </w:r>
            <w:r>
              <w:rPr>
                <w:rFonts w:hint="eastAsia" w:ascii="仿宋" w:hAnsi="仿宋" w:eastAsia="仿宋" w:cs="仿宋"/>
                <w:color w:val="auto"/>
                <w:kern w:val="0"/>
                <w:sz w:val="24"/>
                <w:highlight w:val="none"/>
                <w:shd w:val="clear"/>
              </w:rPr>
              <w:t>行业</w:t>
            </w:r>
            <w:r>
              <w:rPr>
                <w:rFonts w:hint="eastAsia" w:ascii="仿宋" w:hAnsi="仿宋" w:eastAsia="仿宋" w:cs="仿宋"/>
                <w:color w:val="auto"/>
                <w:kern w:val="0"/>
                <w:sz w:val="24"/>
                <w:highlight w:val="none"/>
              </w:rPr>
              <w:t>；</w:t>
            </w:r>
          </w:p>
        </w:tc>
      </w:tr>
      <w:tr w14:paraId="75462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3DBC0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46D48E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51F4C7B">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本项目不允许采购进口产品。</w:t>
            </w:r>
          </w:p>
          <w:p w14:paraId="7BBC3D42">
            <w:pPr>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59986C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22B02F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2595FA2">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644ED53">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728692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工作分包。</w:t>
            </w:r>
          </w:p>
          <w:p w14:paraId="084EAC8C">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72A0088C">
            <w:pPr>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注：不得限制大中型企业向小微企业合理分包。</w:t>
            </w:r>
          </w:p>
        </w:tc>
      </w:tr>
      <w:tr w14:paraId="17FCE9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95A0E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A90434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64CE8C5">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0767FD60">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143BD6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E0FF1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1B04AE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6F02DBE">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501105D1">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14:paraId="5C021245">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4201ABCA">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4261C8F2">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评审标准</w:t>
            </w:r>
            <w:r>
              <w:rPr>
                <w:rFonts w:hint="eastAsia" w:ascii="仿宋" w:hAnsi="仿宋" w:eastAsia="仿宋" w:cs="仿宋"/>
                <w:color w:val="auto"/>
                <w:kern w:val="0"/>
                <w:sz w:val="24"/>
                <w:highlight w:val="none"/>
              </w:rPr>
              <w:t>；</w:t>
            </w:r>
          </w:p>
          <w:p w14:paraId="459AE18C">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46BC032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。请供应商在上述时间内提供样品并按规定位置安装完毕。超过截止时间的，采购人或采购代理机构将不予接收，并将清场并封闭样品现场。</w:t>
            </w:r>
          </w:p>
          <w:p w14:paraId="73FD22A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(6)采购活动结束后，对于未成交人提供的样品，采购人、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将通知未成交人在规定的时间内取回，逾期未取回的，采购人、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不负保管义务；对于成交人提供的样品，采购人将进行保管、封存，并作为履约验收的参考。</w:t>
            </w:r>
          </w:p>
          <w:p w14:paraId="28FB31A5">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（7）制作、运输、安装和保管样品所发生的一切费用由供应商自理。</w:t>
            </w:r>
          </w:p>
        </w:tc>
      </w:tr>
      <w:tr w14:paraId="089DA9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35BB42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5ABFF80">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2BFD483">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5C34F971">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B组织。</w:t>
            </w:r>
          </w:p>
          <w:p w14:paraId="16FD0A2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（1）在评审时安排每个供应商进行方案讲解演示。每个供应商时间不超过</w:t>
            </w:r>
            <w:r>
              <w:rPr>
                <w:rFonts w:hint="eastAsia" w:ascii="仿宋" w:hAnsi="仿宋" w:eastAsia="仿宋" w:cs="仿宋"/>
                <w:color w:val="auto"/>
                <w:kern w:val="0"/>
                <w:sz w:val="24"/>
                <w:highlight w:val="none"/>
                <w:u w:val="single"/>
                <w:lang w:val="en-US" w:eastAsia="zh-CN"/>
              </w:rPr>
              <w:t>15</w:t>
            </w:r>
            <w:r>
              <w:rPr>
                <w:rFonts w:hint="eastAsia" w:ascii="仿宋" w:hAnsi="仿宋" w:eastAsia="仿宋" w:cs="仿宋"/>
                <w:color w:val="auto"/>
                <w:kern w:val="0"/>
                <w:sz w:val="24"/>
                <w:highlight w:val="none"/>
              </w:rPr>
              <w:t>分钟，讲解次序以响应文件解密时间先后次序为准，讲解演示人员不超过</w:t>
            </w:r>
            <w:r>
              <w:rPr>
                <w:rFonts w:hint="eastAsia" w:ascii="仿宋" w:hAnsi="仿宋" w:eastAsia="仿宋" w:cs="仿宋"/>
                <w:color w:val="auto"/>
                <w:kern w:val="0"/>
                <w:sz w:val="24"/>
                <w:highlight w:val="none"/>
                <w:u w:val="single"/>
              </w:rPr>
              <w:t>3</w:t>
            </w:r>
            <w:r>
              <w:rPr>
                <w:rFonts w:hint="eastAsia" w:ascii="仿宋" w:hAnsi="仿宋" w:eastAsia="仿宋" w:cs="仿宋"/>
                <w:color w:val="auto"/>
                <w:kern w:val="0"/>
                <w:sz w:val="24"/>
                <w:highlight w:val="none"/>
              </w:rPr>
              <w:t>人。讲解演示结束后按要求解答评标委员会提问。</w:t>
            </w:r>
          </w:p>
          <w:p w14:paraId="1FAD628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14:paraId="18BD4D99">
            <w:pPr>
              <w:snapToGrid w:val="0"/>
              <w:spacing w:line="36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方式一：</w:t>
            </w:r>
            <w:r>
              <w:rPr>
                <w:rFonts w:hint="eastAsia" w:ascii="仿宋" w:hAnsi="仿宋" w:eastAsia="仿宋" w:cs="仿宋"/>
                <w:color w:val="auto"/>
                <w:kern w:val="0"/>
                <w:sz w:val="24"/>
                <w:highlight w:val="none"/>
                <w:lang w:eastAsia="zh-CN"/>
              </w:rPr>
              <w:t>投标人事先录制演示视频（时间不超过</w:t>
            </w:r>
            <w:r>
              <w:rPr>
                <w:rFonts w:hint="eastAsia" w:ascii="仿宋" w:hAnsi="仿宋" w:eastAsia="仿宋" w:cs="仿宋"/>
                <w:color w:val="auto"/>
                <w:kern w:val="0"/>
                <w:sz w:val="24"/>
                <w:highlight w:val="none"/>
                <w:lang w:val="en-US" w:eastAsia="zh-CN"/>
              </w:rPr>
              <w:t>15</w:t>
            </w:r>
            <w:r>
              <w:rPr>
                <w:rFonts w:hint="eastAsia" w:ascii="仿宋" w:hAnsi="仿宋" w:eastAsia="仿宋" w:cs="仿宋"/>
                <w:color w:val="auto"/>
                <w:kern w:val="0"/>
                <w:sz w:val="24"/>
                <w:highlight w:val="none"/>
                <w:lang w:eastAsia="zh-CN"/>
              </w:rPr>
              <w:t>分钟），在响应文件提交截止时间前递交一份演示视频电子文件，可邮寄，以U盘、光盘等介质存储并且密封包装（外包装上要求标注项目名称、项目编号、“演示视频电子文件”字样），发生泄露、遗失、损坏或延期送达等情况的，由投标人自行负责。也可将演示视频电子文件在响应文件提交截止时间前发送至邮箱：</w:t>
            </w:r>
            <w:r>
              <w:rPr>
                <w:rFonts w:hint="eastAsia" w:ascii="仿宋" w:hAnsi="仿宋" w:eastAsia="仿宋" w:cs="仿宋"/>
                <w:color w:val="auto"/>
                <w:kern w:val="0"/>
                <w:sz w:val="24"/>
                <w:highlight w:val="none"/>
                <w:lang w:eastAsia="zh-CN"/>
              </w:rPr>
              <w:fldChar w:fldCharType="begin"/>
            </w:r>
            <w:r>
              <w:rPr>
                <w:rFonts w:hint="eastAsia" w:ascii="仿宋" w:hAnsi="仿宋" w:eastAsia="仿宋" w:cs="仿宋"/>
                <w:color w:val="auto"/>
                <w:kern w:val="0"/>
                <w:sz w:val="24"/>
                <w:highlight w:val="none"/>
                <w:lang w:eastAsia="zh-CN"/>
              </w:rPr>
              <w:instrText xml:space="preserve"> HYPERLINK "mailto:1731967951@qq.com。" </w:instrText>
            </w:r>
            <w:r>
              <w:rPr>
                <w:rFonts w:hint="eastAsia" w:ascii="仿宋" w:hAnsi="仿宋" w:eastAsia="仿宋" w:cs="仿宋"/>
                <w:color w:val="auto"/>
                <w:kern w:val="0"/>
                <w:sz w:val="24"/>
                <w:highlight w:val="none"/>
                <w:lang w:eastAsia="zh-CN"/>
              </w:rPr>
              <w:fldChar w:fldCharType="separate"/>
            </w:r>
            <w:r>
              <w:rPr>
                <w:rStyle w:val="70"/>
                <w:rFonts w:hint="eastAsia" w:ascii="仿宋" w:hAnsi="仿宋" w:eastAsia="仿宋" w:cs="仿宋"/>
                <w:color w:val="auto"/>
                <w:kern w:val="0"/>
                <w:sz w:val="24"/>
                <w:highlight w:val="none"/>
                <w:lang w:eastAsia="zh-CN"/>
              </w:rPr>
              <w:t>1731967951@qq.com。</w:t>
            </w:r>
            <w:r>
              <w:rPr>
                <w:rFonts w:hint="eastAsia" w:ascii="仿宋" w:hAnsi="仿宋" w:eastAsia="仿宋" w:cs="仿宋"/>
                <w:color w:val="auto"/>
                <w:kern w:val="0"/>
                <w:sz w:val="24"/>
                <w:highlight w:val="none"/>
                <w:lang w:eastAsia="zh-CN"/>
              </w:rPr>
              <w:fldChar w:fldCharType="end"/>
            </w:r>
          </w:p>
          <w:p w14:paraId="71DE36E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方式二：代理公司现场讲解演示。现场讲解地点为</w:t>
            </w:r>
            <w:r>
              <w:rPr>
                <w:rFonts w:hint="eastAsia" w:ascii="仿宋" w:hAnsi="仿宋" w:eastAsia="仿宋" w:cs="仿宋"/>
                <w:color w:val="auto"/>
                <w:kern w:val="0"/>
                <w:sz w:val="24"/>
                <w:highlight w:val="none"/>
                <w:u w:val="single"/>
              </w:rPr>
              <w:t>杭州市临安区锦城街道苕溪南路6号鸿硕集团三楼</w:t>
            </w:r>
            <w:r>
              <w:rPr>
                <w:rFonts w:hint="eastAsia" w:ascii="仿宋" w:hAnsi="仿宋" w:eastAsia="仿宋" w:cs="仿宋"/>
                <w:color w:val="auto"/>
                <w:kern w:val="0"/>
                <w:sz w:val="24"/>
                <w:highlight w:val="none"/>
              </w:rPr>
              <w:t>，讲解演示所用电脑等设备由投标人自备。现场讲解演示人员进场时提供讲解人员名单（加盖公章或授权代表签名）及身份证明，否则不得讲解演示。</w:t>
            </w:r>
          </w:p>
          <w:p w14:paraId="497DA6E0">
            <w:pPr>
              <w:snapToGrid w:val="0"/>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59097D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6378C28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2AB883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D8FC3A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部分。</w:t>
            </w:r>
          </w:p>
          <w:p w14:paraId="29E65A18">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供应商未提供有效的资格证明文件的，视为供应商不具备磋商文件中规定的资格要求，响应无效。</w:t>
            </w:r>
          </w:p>
        </w:tc>
      </w:tr>
      <w:tr w14:paraId="6FF870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2BC66C43">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6152C4A">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EBC546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（2）资信证明文件：根据磋商文件第五部分评审标准提供。</w:t>
            </w:r>
          </w:p>
        </w:tc>
      </w:tr>
      <w:tr w14:paraId="09C881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6B2D3F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B92812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641A72E">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DD8B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9B0B29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B9A8EA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3FE7BC8">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有关本项目实施所需的所有费用（含税费）均计入最后报价。《最后报价</w:t>
            </w:r>
            <w:r>
              <w:rPr>
                <w:rFonts w:hint="eastAsia" w:ascii="仿宋" w:hAnsi="仿宋" w:eastAsia="仿宋" w:cs="仿宋"/>
                <w:color w:val="auto"/>
                <w:sz w:val="24"/>
                <w:highlight w:val="none"/>
              </w:rPr>
              <w:t>一览表（报价表）</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是最后报价的唯一载体</w:t>
            </w:r>
            <w:r>
              <w:rPr>
                <w:rFonts w:hint="eastAsia" w:ascii="仿宋" w:hAnsi="仿宋" w:eastAsia="仿宋" w:cs="仿宋"/>
                <w:color w:val="auto"/>
                <w:kern w:val="0"/>
                <w:sz w:val="24"/>
                <w:highlight w:val="none"/>
                <w:lang w:val="zh-CN"/>
              </w:rPr>
              <w:t>。磋商文件中价格全部采用人民币报价。磋商文件未列明，而供应商认为必需的费用也需列入报价。</w:t>
            </w:r>
            <w:r>
              <w:rPr>
                <w:rFonts w:hint="eastAsia" w:ascii="仿宋" w:hAnsi="仿宋" w:eastAsia="仿宋" w:cs="仿宋"/>
                <w:b/>
                <w:color w:val="auto"/>
                <w:kern w:val="0"/>
                <w:sz w:val="24"/>
                <w:highlight w:val="none"/>
                <w:lang w:val="zh-CN"/>
              </w:rPr>
              <w:t>提醒：验收时检测费用由采购人承担，不包含在最后报价中。</w:t>
            </w:r>
          </w:p>
          <w:p w14:paraId="7FBEBE66">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最后报价出现下列情形的，响应无效：</w:t>
            </w:r>
          </w:p>
          <w:p w14:paraId="7F34D0AA">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响应文件出现不是唯一的、有选择性的最后报价的；</w:t>
            </w:r>
          </w:p>
          <w:p w14:paraId="3E1D6FF9">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最后报价超过磋商文件中规定的预算金额或者最高限价的；</w:t>
            </w:r>
          </w:p>
          <w:p w14:paraId="62655505">
            <w:pPr>
              <w:spacing w:line="360" w:lineRule="auto"/>
              <w:ind w:firstLine="241" w:firstLineChars="100"/>
              <w:rPr>
                <w:rFonts w:hint="eastAsia" w:ascii="仿宋" w:hAnsi="仿宋" w:eastAsia="仿宋" w:cs="仿宋"/>
                <w:b/>
                <w:color w:val="auto"/>
                <w:sz w:val="24"/>
                <w:highlight w:val="none"/>
                <w:lang w:eastAsia="zh-CN"/>
              </w:rPr>
            </w:pPr>
            <w:r>
              <w:rPr>
                <w:rFonts w:hint="eastAsia" w:ascii="仿宋" w:hAnsi="仿宋" w:eastAsia="仿宋" w:cs="仿宋"/>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lang w:eastAsia="zh-CN"/>
              </w:rPr>
              <w:t>；</w:t>
            </w:r>
          </w:p>
          <w:p w14:paraId="25A014A5">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供应商对根据修正原则修正后的报价不确认的</w:t>
            </w:r>
            <w:r>
              <w:rPr>
                <w:rFonts w:hint="eastAsia" w:ascii="仿宋" w:hAnsi="仿宋" w:eastAsia="仿宋" w:cs="仿宋"/>
                <w:b/>
                <w:color w:val="auto"/>
                <w:sz w:val="24"/>
                <w:highlight w:val="none"/>
              </w:rPr>
              <w:t>。</w:t>
            </w:r>
          </w:p>
        </w:tc>
      </w:tr>
      <w:tr w14:paraId="0961DB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39" w:hRule="atLeast"/>
          <w:tblHeader/>
        </w:trPr>
        <w:tc>
          <w:tcPr>
            <w:tcW w:w="629" w:type="dxa"/>
            <w:tcBorders>
              <w:top w:val="single" w:color="auto" w:sz="4" w:space="0"/>
              <w:left w:val="single" w:color="000000" w:sz="8" w:space="0"/>
              <w:right w:val="single" w:color="000000" w:sz="2" w:space="0"/>
            </w:tcBorders>
            <w:vAlign w:val="center"/>
          </w:tcPr>
          <w:p w14:paraId="548A7ED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2ADD967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63A1191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91FD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7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942C73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2DE75E4">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EE57B4A">
            <w:pPr>
              <w:pStyle w:val="33"/>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rPr>
              <w:t>杭州市临安区锦城街道苕溪南路6号鸿硕集团三楼科佳咨询代理部</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rPr>
              <w:t>0571-63858336</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tc>
      </w:tr>
      <w:tr w14:paraId="44A54F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tblHeader/>
        </w:trPr>
        <w:tc>
          <w:tcPr>
            <w:tcW w:w="629" w:type="dxa"/>
            <w:vMerge w:val="restart"/>
            <w:tcBorders>
              <w:top w:val="single" w:color="auto" w:sz="4" w:space="0"/>
              <w:left w:val="single" w:color="000000" w:sz="8" w:space="0"/>
              <w:right w:val="single" w:color="000000" w:sz="2" w:space="0"/>
            </w:tcBorders>
            <w:vAlign w:val="center"/>
          </w:tcPr>
          <w:p w14:paraId="78D84A0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11E6ADDF">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0F070A4">
            <w:pPr>
              <w:spacing w:line="360" w:lineRule="auto"/>
              <w:rPr>
                <w:rFonts w:hint="eastAsia" w:ascii="仿宋" w:hAnsi="仿宋" w:eastAsia="仿宋" w:cs="仿宋"/>
                <w:snapToGrid w:val="0"/>
                <w:color w:val="auto"/>
                <w:kern w:val="28"/>
                <w:sz w:val="24"/>
                <w:highlight w:val="none"/>
                <w:lang w:eastAsia="zh-CN"/>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r>
              <w:rPr>
                <w:rFonts w:hint="eastAsia" w:ascii="仿宋" w:hAnsi="仿宋" w:eastAsia="仿宋" w:cs="仿宋"/>
                <w:snapToGrid w:val="0"/>
                <w:color w:val="auto"/>
                <w:kern w:val="28"/>
                <w:sz w:val="24"/>
                <w:highlight w:val="none"/>
                <w:lang w:eastAsia="zh-CN"/>
              </w:rPr>
              <w:t>招标文件第五部分评审方法及评审标准有其他规定的，从其规定。</w:t>
            </w:r>
          </w:p>
        </w:tc>
      </w:tr>
      <w:tr w14:paraId="0F6DC8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5BDD0BF7">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right w:val="single" w:color="000000" w:sz="8" w:space="0"/>
            </w:tcBorders>
            <w:vAlign w:val="center"/>
          </w:tcPr>
          <w:p w14:paraId="19D1B7DB">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4ADAF14">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81633666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snapToGrid w:val="0"/>
                <w:color w:val="auto"/>
                <w:kern w:val="28"/>
                <w:sz w:val="24"/>
                <w:highlight w:val="none"/>
              </w:rPr>
              <w:t>联合体响应的，联合体各方均需按磋商文件第五部分评审标准要求提供资信证明文件，否则视为不符合相关要求。</w:t>
            </w:r>
          </w:p>
          <w:p w14:paraId="6FC7F469">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23231189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snapToGrid w:val="0"/>
                <w:color w:val="auto"/>
                <w:kern w:val="28"/>
                <w:sz w:val="24"/>
                <w:highlight w:val="none"/>
              </w:rPr>
              <w:t>联合体响应的，联合体中有一方或者联合体成员根据分工按磋商文件第五部分评审标准要求提供资信证明文件的，视为符合了相关要求。</w:t>
            </w:r>
            <w:r>
              <w:rPr>
                <w:rFonts w:hint="eastAsia" w:ascii="仿宋" w:hAnsi="仿宋" w:eastAsia="仿宋" w:cs="仿宋"/>
                <w:snapToGrid w:val="0"/>
                <w:color w:val="auto"/>
                <w:kern w:val="28"/>
                <w:sz w:val="24"/>
                <w:highlight w:val="none"/>
                <w:lang w:eastAsia="zh-CN"/>
              </w:rPr>
              <w:t>招标文件第五部分评审方法及评审标准有其他规定的，从其规定。</w:t>
            </w:r>
          </w:p>
        </w:tc>
      </w:tr>
      <w:tr w14:paraId="2A6A2E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53D97692">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right w:val="single" w:color="000000" w:sz="8" w:space="0"/>
            </w:tcBorders>
            <w:vAlign w:val="center"/>
          </w:tcPr>
          <w:p w14:paraId="4E782897">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4CB0569">
            <w:pPr>
              <w:spacing w:line="36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招标文件</w:t>
            </w:r>
            <w:r>
              <w:rPr>
                <w:rFonts w:hint="eastAsia" w:ascii="仿宋" w:hAnsi="仿宋" w:eastAsia="仿宋" w:cs="仿宋"/>
                <w:snapToGrid w:val="0"/>
                <w:color w:val="auto"/>
                <w:kern w:val="28"/>
                <w:sz w:val="24"/>
                <w:highlight w:val="none"/>
                <w:lang w:eastAsia="zh-CN"/>
              </w:rPr>
              <w:t>第五部分评审方法及评审标准</w:t>
            </w:r>
            <w:r>
              <w:rPr>
                <w:rFonts w:hint="eastAsia" w:ascii="仿宋" w:hAnsi="仿宋" w:eastAsia="仿宋" w:cs="仿宋"/>
                <w:color w:val="auto"/>
                <w:kern w:val="0"/>
                <w:sz w:val="24"/>
                <w:highlight w:val="none"/>
                <w:lang w:eastAsia="zh-CN"/>
              </w:rPr>
              <w:t>对应的要求及第五部分采购合同的内容视为采购需求的一部分。</w:t>
            </w:r>
          </w:p>
        </w:tc>
      </w:tr>
      <w:tr w14:paraId="50EBE2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3" w:hRule="atLeast"/>
          <w:tblHeader/>
        </w:trPr>
        <w:tc>
          <w:tcPr>
            <w:tcW w:w="629" w:type="dxa"/>
            <w:vMerge w:val="continue"/>
            <w:tcBorders>
              <w:left w:val="single" w:color="000000" w:sz="8" w:space="0"/>
              <w:right w:val="single" w:color="000000" w:sz="2" w:space="0"/>
            </w:tcBorders>
            <w:vAlign w:val="center"/>
          </w:tcPr>
          <w:p w14:paraId="184BBE8C">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right w:val="single" w:color="000000" w:sz="8" w:space="0"/>
            </w:tcBorders>
            <w:vAlign w:val="center"/>
          </w:tcPr>
          <w:p w14:paraId="7AF94C94">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2C518B9">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中标单位在领取中标通知书时须提供与电子投标文件一致的纸质投标文件一正三副。</w:t>
            </w:r>
          </w:p>
        </w:tc>
      </w:tr>
      <w:tr w14:paraId="34CE8F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0F8AB583">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0E648A32">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6074447">
            <w:pPr>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解密</w:t>
            </w:r>
            <w:r>
              <w:rPr>
                <w:rFonts w:hint="eastAsia" w:ascii="仿宋" w:hAnsi="仿宋" w:eastAsia="仿宋" w:cs="仿宋"/>
                <w:b/>
                <w:bCs/>
                <w:color w:val="auto"/>
                <w:kern w:val="0"/>
                <w:sz w:val="24"/>
                <w:highlight w:val="none"/>
                <w:lang w:eastAsia="zh-CN"/>
              </w:rPr>
              <w:t>开启</w:t>
            </w:r>
            <w:r>
              <w:rPr>
                <w:rFonts w:hint="eastAsia" w:ascii="仿宋" w:hAnsi="仿宋" w:eastAsia="仿宋" w:cs="仿宋"/>
                <w:b/>
                <w:bCs/>
                <w:color w:val="auto"/>
                <w:kern w:val="0"/>
                <w:sz w:val="24"/>
                <w:highlight w:val="none"/>
              </w:rPr>
              <w:t>后</w:t>
            </w:r>
            <w:r>
              <w:rPr>
                <w:rFonts w:hint="eastAsia" w:ascii="仿宋" w:hAnsi="仿宋" w:eastAsia="仿宋" w:cs="仿宋"/>
                <w:b/>
                <w:bCs/>
                <w:color w:val="auto"/>
                <w:kern w:val="0"/>
                <w:sz w:val="24"/>
                <w:highlight w:val="none"/>
                <w:lang w:val="en-US" w:eastAsia="zh-CN"/>
              </w:rPr>
              <w:t>30分钟内</w:t>
            </w:r>
            <w:r>
              <w:rPr>
                <w:rFonts w:hint="eastAsia" w:ascii="仿宋" w:hAnsi="仿宋" w:eastAsia="仿宋" w:cs="仿宋"/>
                <w:b/>
                <w:bCs/>
                <w:color w:val="auto"/>
                <w:kern w:val="0"/>
                <w:sz w:val="24"/>
                <w:highlight w:val="none"/>
              </w:rPr>
              <w:t>，投标供应商将填写完整且经授权代表签署的《政府采购活动现场确认声明书》原件扫描件发送至邮箱：1731967951@qq.com（格式见附件</w:t>
            </w:r>
            <w:r>
              <w:rPr>
                <w:rFonts w:hint="eastAsia" w:ascii="仿宋" w:hAnsi="仿宋" w:eastAsia="仿宋" w:cs="仿宋"/>
                <w:b/>
                <w:bCs/>
                <w:color w:val="auto"/>
                <w:kern w:val="0"/>
                <w:sz w:val="24"/>
                <w:highlight w:val="none"/>
                <w:lang w:val="en-US" w:eastAsia="zh-CN"/>
              </w:rPr>
              <w:t>6</w:t>
            </w:r>
            <w:r>
              <w:rPr>
                <w:rFonts w:hint="eastAsia" w:ascii="仿宋" w:hAnsi="仿宋" w:eastAsia="仿宋" w:cs="仿宋"/>
                <w:b/>
                <w:bCs/>
                <w:color w:val="auto"/>
                <w:kern w:val="0"/>
                <w:sz w:val="24"/>
                <w:highlight w:val="none"/>
              </w:rPr>
              <w:t>）</w:t>
            </w:r>
          </w:p>
        </w:tc>
      </w:tr>
      <w:tr w14:paraId="6EA81A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22"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09911418">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auto" w:sz="4" w:space="0"/>
            </w:tcBorders>
            <w:vAlign w:val="center"/>
          </w:tcPr>
          <w:p w14:paraId="7DCC468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招标代理费</w:t>
            </w:r>
          </w:p>
        </w:tc>
        <w:tc>
          <w:tcPr>
            <w:tcW w:w="6095" w:type="dxa"/>
            <w:tcBorders>
              <w:top w:val="single" w:color="000000" w:sz="8" w:space="0"/>
              <w:left w:val="single" w:color="auto" w:sz="4" w:space="0"/>
              <w:bottom w:val="single" w:color="000000" w:sz="8" w:space="0"/>
              <w:right w:val="single" w:color="000000" w:sz="8" w:space="0"/>
            </w:tcBorders>
            <w:vAlign w:val="center"/>
          </w:tcPr>
          <w:p w14:paraId="115946F9">
            <w:pPr>
              <w:spacing w:line="360" w:lineRule="auto"/>
              <w:rPr>
                <w:rFonts w:hint="eastAsia" w:ascii="仿宋" w:hAnsi="仿宋" w:eastAsia="仿宋" w:cs="仿宋"/>
                <w:snapToGrid w:val="0"/>
                <w:color w:val="auto"/>
                <w:kern w:val="28"/>
                <w:sz w:val="24"/>
                <w:highlight w:val="none"/>
                <w:lang w:val="en-US" w:eastAsia="zh-CN"/>
              </w:rPr>
            </w:pPr>
            <w:r>
              <w:rPr>
                <w:rFonts w:hint="eastAsia" w:ascii="仿宋" w:hAnsi="仿宋" w:eastAsia="仿宋" w:cs="仿宋"/>
                <w:snapToGrid w:val="0"/>
                <w:color w:val="auto"/>
                <w:kern w:val="28"/>
                <w:sz w:val="24"/>
                <w:highlight w:val="none"/>
                <w:lang w:val="en-US" w:eastAsia="zh-CN"/>
              </w:rPr>
              <w:t>由中标人支付。根据《关于规范政府采购相关付费范围及标准的有关通知》（临财发〔2021〕61号）收费标准执行。收费价格=收费标准*折扣。代理服务费参照发改价格〔2011〕534号文件、国家发改委计价格〔2002〕1980号文件规定收费标准收取。单个采购项目代理服务费不足肆仟元按肆仟元收取。领取中标通知书前支付。</w:t>
            </w:r>
          </w:p>
          <w:p w14:paraId="466F0521">
            <w:pPr>
              <w:spacing w:line="360" w:lineRule="auto"/>
              <w:rPr>
                <w:rFonts w:hint="eastAsia" w:ascii="仿宋" w:hAnsi="仿宋" w:eastAsia="仿宋" w:cs="仿宋"/>
                <w:snapToGrid w:val="0"/>
                <w:color w:val="auto"/>
                <w:kern w:val="28"/>
                <w:sz w:val="24"/>
                <w:highlight w:val="none"/>
                <w:lang w:val="en-US" w:eastAsia="zh-CN"/>
              </w:rPr>
            </w:pPr>
            <w:r>
              <w:rPr>
                <w:rFonts w:hint="eastAsia" w:ascii="仿宋" w:hAnsi="仿宋" w:eastAsia="仿宋" w:cs="仿宋"/>
                <w:snapToGrid w:val="0"/>
                <w:color w:val="auto"/>
                <w:kern w:val="28"/>
                <w:sz w:val="24"/>
                <w:highlight w:val="none"/>
                <w:lang w:val="en-US" w:eastAsia="zh-CN"/>
              </w:rPr>
              <w:t xml:space="preserve">收款单位（户名）: 浙江科佳工程咨询有限公司临安分公司 </w:t>
            </w:r>
          </w:p>
          <w:p w14:paraId="60B17289">
            <w:pPr>
              <w:spacing w:line="360" w:lineRule="auto"/>
              <w:rPr>
                <w:rFonts w:hint="eastAsia" w:ascii="仿宋" w:hAnsi="仿宋" w:eastAsia="仿宋" w:cs="仿宋"/>
                <w:snapToGrid w:val="0"/>
                <w:color w:val="auto"/>
                <w:kern w:val="28"/>
                <w:sz w:val="24"/>
                <w:highlight w:val="none"/>
                <w:lang w:val="en-US" w:eastAsia="zh-CN"/>
              </w:rPr>
            </w:pPr>
            <w:r>
              <w:rPr>
                <w:rFonts w:hint="eastAsia" w:ascii="仿宋" w:hAnsi="仿宋" w:eastAsia="仿宋" w:cs="仿宋"/>
                <w:snapToGrid w:val="0"/>
                <w:color w:val="auto"/>
                <w:kern w:val="28"/>
                <w:sz w:val="24"/>
                <w:highlight w:val="none"/>
                <w:lang w:val="en-US" w:eastAsia="zh-CN"/>
              </w:rPr>
              <w:t>开户银行：浙江临安农村商业银行股份有限公司营业部</w:t>
            </w:r>
          </w:p>
          <w:p w14:paraId="594DD323">
            <w:pPr>
              <w:spacing w:line="360" w:lineRule="auto"/>
              <w:rPr>
                <w:rFonts w:hint="eastAsia" w:ascii="仿宋" w:hAnsi="仿宋" w:eastAsia="仿宋" w:cs="仿宋"/>
                <w:snapToGrid w:val="0"/>
                <w:color w:val="auto"/>
                <w:kern w:val="28"/>
                <w:sz w:val="24"/>
                <w:highlight w:val="none"/>
                <w:lang w:val="en-US" w:eastAsia="zh-CN"/>
              </w:rPr>
            </w:pPr>
            <w:r>
              <w:rPr>
                <w:rFonts w:hint="eastAsia" w:ascii="仿宋" w:hAnsi="仿宋" w:eastAsia="仿宋" w:cs="仿宋"/>
                <w:snapToGrid w:val="0"/>
                <w:color w:val="auto"/>
                <w:kern w:val="28"/>
                <w:sz w:val="24"/>
                <w:highlight w:val="none"/>
                <w:lang w:val="en-US" w:eastAsia="zh-CN"/>
              </w:rPr>
              <w:t>银行账号: 201000168242058</w:t>
            </w:r>
          </w:p>
          <w:p w14:paraId="3FF89B0A">
            <w:pPr>
              <w:spacing w:line="360" w:lineRule="auto"/>
              <w:rPr>
                <w:rFonts w:hint="eastAsia" w:ascii="仿宋" w:hAnsi="仿宋" w:eastAsia="仿宋" w:cs="仿宋"/>
                <w:snapToGrid w:val="0"/>
                <w:color w:val="auto"/>
                <w:kern w:val="28"/>
                <w:sz w:val="24"/>
                <w:highlight w:val="none"/>
                <w:lang w:val="en-US" w:eastAsia="zh-CN"/>
              </w:rPr>
            </w:pPr>
            <w:r>
              <w:rPr>
                <w:rFonts w:hint="eastAsia" w:ascii="仿宋" w:hAnsi="仿宋" w:eastAsia="仿宋" w:cs="仿宋"/>
                <w:snapToGrid w:val="0"/>
                <w:color w:val="auto"/>
                <w:kern w:val="28"/>
                <w:sz w:val="24"/>
                <w:highlight w:val="none"/>
                <w:lang w:val="en-US" w:eastAsia="zh-CN"/>
              </w:rPr>
              <w:t>银行行号：402331005011</w:t>
            </w:r>
          </w:p>
          <w:p w14:paraId="4F8074B9">
            <w:pPr>
              <w:spacing w:line="360" w:lineRule="auto"/>
              <w:rPr>
                <w:rFonts w:hint="eastAsia"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lang w:val="en-US" w:eastAsia="zh-CN"/>
              </w:rPr>
              <w:t>备注：放弃中标（成交）资格的供应商，须承担本项目招标代理费和专家评审费等费用。</w:t>
            </w:r>
          </w:p>
        </w:tc>
      </w:tr>
    </w:tbl>
    <w:p w14:paraId="65F5BD21">
      <w:pPr>
        <w:snapToGrid w:val="0"/>
        <w:jc w:val="center"/>
        <w:rPr>
          <w:rFonts w:hint="eastAsia" w:ascii="仿宋" w:hAnsi="仿宋" w:eastAsia="仿宋" w:cs="仿宋"/>
          <w:b/>
          <w:color w:val="auto"/>
          <w:sz w:val="32"/>
          <w:szCs w:val="20"/>
          <w:highlight w:val="none"/>
        </w:rPr>
      </w:pPr>
    </w:p>
    <w:p w14:paraId="20F67DAA">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二、总则</w:t>
      </w:r>
    </w:p>
    <w:p w14:paraId="343BDA28">
      <w:pPr>
        <w:snapToGrid w:val="0"/>
        <w:spacing w:line="360" w:lineRule="auto"/>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34D2AC0B">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本磋商文件适用于该项目的邀请、响应、开启响应文件、信用信息查询、资格性审查、评审、成交、合同、验收等行为（法律、法规另有规定的，从其规定）。</w:t>
      </w:r>
    </w:p>
    <w:p w14:paraId="09C673E6">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11DF2DD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“采购人”系指磋商邀请公告中载明的本项目的采购人。</w:t>
      </w:r>
    </w:p>
    <w:p w14:paraId="7F37F7D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”系指磋商邀请公告中载明的本项目的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45880A0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“供应商”系指响应磋商、参加本次竞争的法人、其他组织或自然人。</w:t>
      </w:r>
    </w:p>
    <w:p w14:paraId="29DE808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353E27C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 “成交人”系指经评审确定的成交供应商。</w:t>
      </w:r>
    </w:p>
    <w:p w14:paraId="1B91F38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2.6“响应文件”系指供应商提交的商务技术文件。供应商提交最后报价后，最后报价是供应商响应文件的有效组成部分。</w:t>
      </w:r>
    </w:p>
    <w:p w14:paraId="43454CE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 </w:instrText>
      </w:r>
      <w:r>
        <w:rPr>
          <w:rFonts w:hint="eastAsia" w:ascii="仿宋" w:hAnsi="仿宋" w:eastAsia="仿宋" w:cs="仿宋"/>
          <w:color w:val="auto"/>
          <w:highlight w:val="none"/>
        </w:rPr>
        <w:fldChar w:fldCharType="separate"/>
      </w:r>
      <w:r>
        <w:rPr>
          <w:rStyle w:val="70"/>
          <w:rFonts w:hint="eastAsia" w:ascii="仿宋" w:hAnsi="仿宋" w:eastAsia="仿宋" w:cs="仿宋"/>
          <w:snapToGrid/>
          <w:color w:val="auto"/>
          <w:kern w:val="2"/>
          <w:sz w:val="24"/>
          <w:szCs w:val="24"/>
          <w:highlight w:val="none"/>
        </w:rPr>
        <w:t>https://www.zcygov.cn/</w:t>
      </w:r>
      <w:r>
        <w:rPr>
          <w:rStyle w:val="70"/>
          <w:rFonts w:hint="eastAsia" w:ascii="仿宋" w:hAnsi="仿宋" w:eastAsia="仿宋" w:cs="仿宋"/>
          <w:snapToGrid/>
          <w:color w:val="auto"/>
          <w:kern w:val="2"/>
          <w:sz w:val="24"/>
          <w:szCs w:val="24"/>
          <w:highlight w:val="none"/>
        </w:rPr>
        <w:fldChar w:fldCharType="end"/>
      </w:r>
      <w:r>
        <w:rPr>
          <w:rFonts w:hint="eastAsia" w:ascii="仿宋" w:hAnsi="仿宋" w:eastAsia="仿宋" w:cs="仿宋"/>
          <w:color w:val="auto"/>
          <w:sz w:val="24"/>
          <w:highlight w:val="none"/>
        </w:rPr>
        <w:t>）。</w:t>
      </w:r>
    </w:p>
    <w:p w14:paraId="560CC8F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1B9B432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2.9 </w:t>
      </w:r>
      <w:r>
        <w:rPr>
          <w:rFonts w:hint="eastAsia" w:ascii="仿宋" w:hAnsi="仿宋" w:eastAsia="仿宋" w:cs="仿宋"/>
          <w:color w:val="auto"/>
          <w:sz w:val="24"/>
          <w:highlight w:val="none"/>
          <w:u w:val="none"/>
        </w:rPr>
        <w:t>“书面形式”包括数据电文形式与纸质形式。数据电文形式与纸质形式的采购活动具有同等法律效力。</w:t>
      </w:r>
    </w:p>
    <w:p w14:paraId="2F3325B2">
      <w:pPr>
        <w:snapToGrid w:val="0"/>
        <w:spacing w:line="360" w:lineRule="auto"/>
        <w:ind w:firstLine="480" w:firstLineChars="200"/>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2.10 “▲” 系指实质性要求条款， “※”系指磋商过程中可能实质性变动的内容， “</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7ECDF53D">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响应有效期</w:t>
      </w:r>
    </w:p>
    <w:p w14:paraId="0887F274">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▲3.1</w:t>
      </w:r>
      <w:r>
        <w:rPr>
          <w:rFonts w:hint="eastAsia" w:ascii="仿宋" w:hAnsi="仿宋" w:eastAsia="仿宋" w:cs="仿宋"/>
          <w:b/>
          <w:color w:val="auto"/>
          <w:sz w:val="24"/>
          <w:szCs w:val="20"/>
          <w:highlight w:val="none"/>
        </w:rPr>
        <w:t>响应有效期为从提交响应文件的截止之日起90天。供应商的响应文件中承</w:t>
      </w:r>
      <w:r>
        <w:rPr>
          <w:rFonts w:hint="eastAsia" w:ascii="仿宋" w:hAnsi="仿宋" w:eastAsia="仿宋" w:cs="仿宋"/>
          <w:b/>
          <w:color w:val="auto"/>
          <w:sz w:val="24"/>
          <w:szCs w:val="21"/>
          <w:highlight w:val="none"/>
        </w:rPr>
        <w:t>诺的响应有效期少于磋商文件中载明的磋商有效期的，响应无效。</w:t>
      </w:r>
    </w:p>
    <w:p w14:paraId="4F98ACC5">
      <w:pPr>
        <w:pStyle w:val="39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3.2响应文件合格提交后，自响应截止日期起，在响应有效期内有效。</w:t>
      </w:r>
    </w:p>
    <w:p w14:paraId="5FF6E239">
      <w:pPr>
        <w:pStyle w:val="39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3.3在原定响应有效期满之前，如果出现特殊情况，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可以以书面形式通知供应商延长响应有效期。供应商同意延长的，不得要求或被允许修改其响应文件</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供应商拒绝延长的，其响应无效。</w:t>
      </w:r>
      <w:r>
        <w:rPr>
          <w:rFonts w:hint="eastAsia" w:ascii="仿宋" w:hAnsi="仿宋" w:eastAsia="仿宋" w:cs="仿宋"/>
          <w:color w:val="auto"/>
          <w:szCs w:val="24"/>
          <w:highlight w:val="none"/>
        </w:rPr>
        <w:t>拒绝延长磋商有效期的供应商不得再参与该项目后续采购活动。</w:t>
      </w:r>
    </w:p>
    <w:p w14:paraId="217FDAE8">
      <w:pPr>
        <w:tabs>
          <w:tab w:val="left" w:pos="3780"/>
        </w:tabs>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4．响应费用</w:t>
      </w:r>
    </w:p>
    <w:p w14:paraId="245DBB20">
      <w:pPr>
        <w:pStyle w:val="33"/>
        <w:spacing w:line="360" w:lineRule="auto"/>
        <w:ind w:firstLine="360" w:firstLineChars="15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供应商需自行承担涉及响应的一切费用</w:t>
      </w:r>
      <w:r>
        <w:rPr>
          <w:rFonts w:hint="eastAsia" w:ascii="仿宋" w:hAnsi="仿宋" w:eastAsia="仿宋" w:cs="仿宋"/>
          <w:color w:val="auto"/>
          <w:sz w:val="24"/>
          <w:highlight w:val="none"/>
          <w:lang w:val="zh-CN"/>
        </w:rPr>
        <w:t>。</w:t>
      </w:r>
    </w:p>
    <w:p w14:paraId="57AD041F">
      <w:pPr>
        <w:spacing w:line="360" w:lineRule="auto"/>
        <w:jc w:val="center"/>
        <w:rPr>
          <w:rFonts w:hint="eastAsia" w:ascii="仿宋" w:hAnsi="仿宋" w:eastAsia="仿宋" w:cs="仿宋"/>
          <w:b/>
          <w:color w:val="auto"/>
          <w:sz w:val="24"/>
          <w:highlight w:val="none"/>
        </w:rPr>
      </w:pPr>
    </w:p>
    <w:p w14:paraId="20596057">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三、需要落实的政府采购政策</w:t>
      </w:r>
    </w:p>
    <w:p w14:paraId="5DE51F9B">
      <w:pPr>
        <w:pStyle w:val="396"/>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1.是否允许采购进口产品要求</w:t>
      </w:r>
    </w:p>
    <w:p w14:paraId="52285E6A">
      <w:pPr>
        <w:pStyle w:val="33"/>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27DCFC0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2.支持绿色发展</w:t>
      </w:r>
    </w:p>
    <w:p w14:paraId="6B96342F">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64CA530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6DE56F2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33815C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181FFE6">
      <w:pPr>
        <w:spacing w:line="360" w:lineRule="auto"/>
        <w:ind w:firstLine="480" w:firstLineChars="200"/>
        <w:rPr>
          <w:rFonts w:hint="eastAsia" w:ascii="仿宋" w:hAnsi="仿宋" w:eastAsia="仿宋" w:cs="仿宋"/>
          <w:color w:val="auto"/>
          <w:sz w:val="24"/>
          <w:highlight w:val="none"/>
        </w:rPr>
      </w:pPr>
    </w:p>
    <w:p w14:paraId="45C9E171">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3.支持中小企业发展。</w:t>
      </w:r>
    </w:p>
    <w:p w14:paraId="1D001C7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6D45AEC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6A697956">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3.2</w:t>
      </w:r>
      <w:r>
        <w:rPr>
          <w:rFonts w:hint="eastAsia" w:ascii="仿宋" w:hAnsi="仿宋" w:eastAsia="仿宋" w:cs="仿宋"/>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1FD217B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218B787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3.3对于未预留份额专门面向中小企业的政府采购服务项目，以及预留份额政府采购服务项目中的非预留部分标项，对小型和微型企业的最后报价给予10%</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扣除，用扣除后的价格参加评审。组成联合体或者接受分包的小微企业与联合体内其他企业、分包企业之间存在直接控股、管理关系的，不享受价格扣除优惠政策。</w:t>
      </w:r>
    </w:p>
    <w:p w14:paraId="0E1DEE2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3.4符合《关于促进残疾人就业政府采购政策的通知》（财库〔2017〕141号）规定的条件并提供《残疾人福利性单位声明函》（附件3）的残疾人福利性单位视同小型、微型企业；</w:t>
      </w:r>
    </w:p>
    <w:p w14:paraId="03D3F03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5ADABB4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70E132A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3.7中小企业享受扶持政策获得政府采购合同的，小微企业不得将合同分包给大中型企业，中型企业不得将合同分包给大型企业。</w:t>
      </w:r>
    </w:p>
    <w:p w14:paraId="5AC3A8C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w:t>
      </w:r>
      <w:r>
        <w:rPr>
          <w:rFonts w:hint="eastAsia" w:ascii="仿宋" w:hAnsi="仿宋" w:eastAsia="仿宋" w:cs="仿宋"/>
          <w:b/>
          <w:bCs/>
          <w:color w:val="auto"/>
          <w:sz w:val="24"/>
          <w:highlight w:val="none"/>
        </w:rPr>
        <w:t>支持创新发展</w:t>
      </w:r>
    </w:p>
    <w:p w14:paraId="031FE8E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 采购人优先采购被认定为首台套产品和“制造精品”的自主创新产品。</w:t>
      </w:r>
    </w:p>
    <w:p w14:paraId="2ACEB3B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E38844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5.平等对待内外资企业和符合条件的破产重整企业</w:t>
      </w:r>
    </w:p>
    <w:p w14:paraId="0E03833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27646584">
      <w:pPr>
        <w:spacing w:line="360" w:lineRule="auto"/>
        <w:ind w:firstLine="480" w:firstLineChars="200"/>
        <w:rPr>
          <w:rFonts w:hint="eastAsia" w:ascii="仿宋" w:hAnsi="仿宋" w:eastAsia="仿宋" w:cs="仿宋"/>
          <w:color w:val="auto"/>
          <w:sz w:val="24"/>
          <w:highlight w:val="none"/>
        </w:rPr>
      </w:pPr>
    </w:p>
    <w:p w14:paraId="29A3608D">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四、询问、质疑与投诉</w:t>
      </w:r>
    </w:p>
    <w:p w14:paraId="4712C732">
      <w:pPr>
        <w:pStyle w:val="33"/>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1.在线询问、质疑、投诉</w:t>
      </w:r>
    </w:p>
    <w:p w14:paraId="1A52BDE5">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5E0ECC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 供应商询问</w:t>
      </w:r>
    </w:p>
    <w:p w14:paraId="103B32B1">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37A920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供应商质疑</w:t>
      </w:r>
    </w:p>
    <w:p w14:paraId="6CFCA3D3">
      <w:pPr>
        <w:pStyle w:val="33"/>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lang w:val="zh-CN"/>
        </w:rPr>
        <w:t>3</w:t>
      </w:r>
      <w:r>
        <w:rPr>
          <w:rFonts w:hint="eastAsia" w:ascii="仿宋" w:hAnsi="仿宋" w:eastAsia="仿宋" w:cs="仿宋"/>
          <w:b/>
          <w:color w:val="auto"/>
          <w:sz w:val="24"/>
          <w:highlight w:val="none"/>
        </w:rPr>
        <w:t>.1质疑提出时效</w:t>
      </w:r>
    </w:p>
    <w:p w14:paraId="328DCD69">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3.1.1提出质疑的供应商应当是参与所质疑项目采购活动的供应商。潜在供应商已依法获取其可质疑的采购文件的，可以对该文件提出质疑。</w:t>
      </w:r>
    </w:p>
    <w:p w14:paraId="2AE43102">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3</w:t>
      </w:r>
      <w:r>
        <w:rPr>
          <w:rFonts w:hint="eastAsia" w:ascii="仿宋" w:hAnsi="仿宋" w:eastAsia="仿宋" w:cs="仿宋"/>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14:paraId="7C492EAB">
      <w:pPr>
        <w:pStyle w:val="19"/>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6242D22F">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3.1.2.2对采购过程提出质疑的，质疑期限为各采购程序环节结束之日起计算。</w:t>
      </w:r>
    </w:p>
    <w:p w14:paraId="437569A2">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3.1.2.3对采购结果提出质疑的，质疑期限自采购结果公告期限届满之日起计算。</w:t>
      </w:r>
    </w:p>
    <w:p w14:paraId="721647BD">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3.1.2.4对同一采购程序环节的质疑，供应商须一次性提出。</w:t>
      </w:r>
    </w:p>
    <w:p w14:paraId="250E12AC">
      <w:pPr>
        <w:pStyle w:val="33"/>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3.2质疑答复</w:t>
      </w:r>
    </w:p>
    <w:p w14:paraId="5A516DBA">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3.2.1根据采购人与</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签订的《杭州市集中采购委托协议》的规定，质疑答复责任主体如下：</w:t>
      </w:r>
    </w:p>
    <w:p w14:paraId="68556C85">
      <w:pPr>
        <w:widowControl/>
        <w:adjustRightInd/>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质疑答复责任主体一览表</w:t>
      </w:r>
    </w:p>
    <w:tbl>
      <w:tblPr>
        <w:tblStyle w:val="6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6"/>
        <w:gridCol w:w="4140"/>
        <w:gridCol w:w="2049"/>
      </w:tblGrid>
      <w:tr w14:paraId="2A1BD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6" w:type="dxa"/>
            <w:gridSpan w:val="2"/>
            <w:vAlign w:val="center"/>
          </w:tcPr>
          <w:p w14:paraId="4307BBC7">
            <w:pPr>
              <w:pStyle w:val="33"/>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质疑内容</w:t>
            </w:r>
          </w:p>
        </w:tc>
        <w:tc>
          <w:tcPr>
            <w:tcW w:w="2049" w:type="dxa"/>
            <w:vAlign w:val="center"/>
          </w:tcPr>
          <w:p w14:paraId="3B18E7B5">
            <w:pPr>
              <w:pStyle w:val="33"/>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质疑答复责任主体</w:t>
            </w:r>
          </w:p>
        </w:tc>
      </w:tr>
      <w:tr w14:paraId="4C311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vMerge w:val="restart"/>
            <w:vAlign w:val="center"/>
          </w:tcPr>
          <w:p w14:paraId="6AA3C556">
            <w:pPr>
              <w:pStyle w:val="33"/>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对采购文件提出质疑</w:t>
            </w:r>
          </w:p>
        </w:tc>
        <w:tc>
          <w:tcPr>
            <w:tcW w:w="4140" w:type="dxa"/>
            <w:vAlign w:val="center"/>
          </w:tcPr>
          <w:p w14:paraId="661A849F">
            <w:pPr>
              <w:pStyle w:val="33"/>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对采购文件中特定资格条件、采购需求、评审办法、评审标准提出的质疑</w:t>
            </w:r>
          </w:p>
        </w:tc>
        <w:tc>
          <w:tcPr>
            <w:tcW w:w="2049" w:type="dxa"/>
            <w:vAlign w:val="center"/>
          </w:tcPr>
          <w:p w14:paraId="7CCA1947">
            <w:pPr>
              <w:pStyle w:val="33"/>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p>
        </w:tc>
      </w:tr>
      <w:tr w14:paraId="753DA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vMerge w:val="continue"/>
            <w:vAlign w:val="center"/>
          </w:tcPr>
          <w:p w14:paraId="7139E5A3">
            <w:pPr>
              <w:pStyle w:val="33"/>
              <w:spacing w:line="360" w:lineRule="auto"/>
              <w:jc w:val="center"/>
              <w:rPr>
                <w:rFonts w:hint="eastAsia" w:ascii="仿宋" w:hAnsi="仿宋" w:eastAsia="仿宋" w:cs="仿宋"/>
                <w:color w:val="auto"/>
                <w:sz w:val="24"/>
                <w:highlight w:val="none"/>
              </w:rPr>
            </w:pPr>
          </w:p>
        </w:tc>
        <w:tc>
          <w:tcPr>
            <w:tcW w:w="4140" w:type="dxa"/>
            <w:vAlign w:val="center"/>
          </w:tcPr>
          <w:p w14:paraId="799DAA35">
            <w:pPr>
              <w:pStyle w:val="33"/>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对采购文件中其他内容提出的质疑</w:t>
            </w:r>
          </w:p>
        </w:tc>
        <w:tc>
          <w:tcPr>
            <w:tcW w:w="2049" w:type="dxa"/>
            <w:vAlign w:val="center"/>
          </w:tcPr>
          <w:p w14:paraId="5208D8D6">
            <w:pPr>
              <w:pStyle w:val="33"/>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采购代理机构</w:t>
            </w:r>
          </w:p>
        </w:tc>
      </w:tr>
      <w:tr w14:paraId="4B760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vMerge w:val="restart"/>
            <w:vAlign w:val="center"/>
          </w:tcPr>
          <w:p w14:paraId="34499225">
            <w:pPr>
              <w:pStyle w:val="33"/>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对采购过程提出质疑</w:t>
            </w:r>
          </w:p>
        </w:tc>
        <w:tc>
          <w:tcPr>
            <w:tcW w:w="4140" w:type="dxa"/>
            <w:vAlign w:val="center"/>
          </w:tcPr>
          <w:p w14:paraId="77A617A3">
            <w:pPr>
              <w:pStyle w:val="33"/>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有关现场考察或开启响应文件前答疑会事项提出的质疑</w:t>
            </w:r>
          </w:p>
        </w:tc>
        <w:tc>
          <w:tcPr>
            <w:tcW w:w="2049" w:type="dxa"/>
            <w:vAlign w:val="center"/>
          </w:tcPr>
          <w:p w14:paraId="37DA0E8A">
            <w:pPr>
              <w:pStyle w:val="33"/>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p>
        </w:tc>
      </w:tr>
      <w:tr w14:paraId="72005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vMerge w:val="continue"/>
            <w:vAlign w:val="center"/>
          </w:tcPr>
          <w:p w14:paraId="514AE166">
            <w:pPr>
              <w:pStyle w:val="33"/>
              <w:spacing w:line="360" w:lineRule="auto"/>
              <w:jc w:val="center"/>
              <w:rPr>
                <w:rFonts w:hint="eastAsia" w:ascii="仿宋" w:hAnsi="仿宋" w:eastAsia="仿宋" w:cs="仿宋"/>
                <w:color w:val="auto"/>
                <w:sz w:val="24"/>
                <w:highlight w:val="none"/>
              </w:rPr>
            </w:pPr>
          </w:p>
        </w:tc>
        <w:tc>
          <w:tcPr>
            <w:tcW w:w="4140" w:type="dxa"/>
            <w:vAlign w:val="center"/>
          </w:tcPr>
          <w:p w14:paraId="2B98E9C5">
            <w:pPr>
              <w:pStyle w:val="33"/>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对采购过程中其它事项提出的质疑</w:t>
            </w:r>
          </w:p>
        </w:tc>
        <w:tc>
          <w:tcPr>
            <w:tcW w:w="2049" w:type="dxa"/>
            <w:vAlign w:val="center"/>
          </w:tcPr>
          <w:p w14:paraId="2DE1F628">
            <w:pPr>
              <w:pStyle w:val="33"/>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采购代理机构</w:t>
            </w:r>
          </w:p>
        </w:tc>
      </w:tr>
      <w:tr w14:paraId="438B1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vAlign w:val="center"/>
          </w:tcPr>
          <w:p w14:paraId="754D214F">
            <w:pPr>
              <w:pStyle w:val="33"/>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对采购结果提出质疑</w:t>
            </w:r>
          </w:p>
        </w:tc>
        <w:tc>
          <w:tcPr>
            <w:tcW w:w="4140" w:type="dxa"/>
            <w:vAlign w:val="center"/>
          </w:tcPr>
          <w:p w14:paraId="4F8F595B">
            <w:pPr>
              <w:pStyle w:val="33"/>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对采购结果提出的质疑</w:t>
            </w:r>
          </w:p>
        </w:tc>
        <w:tc>
          <w:tcPr>
            <w:tcW w:w="2049" w:type="dxa"/>
            <w:vAlign w:val="center"/>
          </w:tcPr>
          <w:p w14:paraId="06CC4312">
            <w:pPr>
              <w:pStyle w:val="33"/>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采购代理机构</w:t>
            </w:r>
          </w:p>
        </w:tc>
      </w:tr>
    </w:tbl>
    <w:p w14:paraId="3C5C3C3A">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在质疑回复后5个工作日内，在浙江政府采购网的“其他公告”栏目公开质疑答复，答复内容应当完整。质疑函作为附件上传。</w:t>
      </w:r>
    </w:p>
    <w:p w14:paraId="1425682F">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 2.3询问或者质疑事项可能影响采购结果的，采购人应当暂停签订合同，已经签订合同的，应当中止履行合同。</w:t>
      </w:r>
    </w:p>
    <w:p w14:paraId="52C9C786">
      <w:pPr>
        <w:pStyle w:val="33"/>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lang w:val="zh-CN"/>
        </w:rPr>
        <w:t>3.3质疑函</w:t>
      </w:r>
    </w:p>
    <w:p w14:paraId="4274E9DF">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3.3.1供应商提出质疑应当提交质疑函和必要的证明材料。质疑函应当包括下列内容：</w:t>
      </w:r>
    </w:p>
    <w:p w14:paraId="6755A3C3">
      <w:pPr>
        <w:pStyle w:val="33"/>
        <w:numPr>
          <w:ilvl w:val="0"/>
          <w:numId w:val="3"/>
        </w:numPr>
        <w:tabs>
          <w:tab w:val="left" w:pos="426"/>
          <w:tab w:val="clear" w:pos="840"/>
        </w:tabs>
        <w:spacing w:line="360" w:lineRule="auto"/>
        <w:ind w:lef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供应商的姓名或者名称、地址、邮编、联系人及联系电话；</w:t>
      </w:r>
    </w:p>
    <w:p w14:paraId="13959B85">
      <w:pPr>
        <w:pStyle w:val="33"/>
        <w:numPr>
          <w:ilvl w:val="0"/>
          <w:numId w:val="3"/>
        </w:numPr>
        <w:tabs>
          <w:tab w:val="left" w:pos="426"/>
          <w:tab w:val="clear" w:pos="840"/>
        </w:tabs>
        <w:spacing w:line="360" w:lineRule="auto"/>
        <w:ind w:lef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质疑项目的名称、编号；</w:t>
      </w:r>
    </w:p>
    <w:p w14:paraId="09D3EC23">
      <w:pPr>
        <w:pStyle w:val="33"/>
        <w:numPr>
          <w:ilvl w:val="0"/>
          <w:numId w:val="3"/>
        </w:numPr>
        <w:tabs>
          <w:tab w:val="left" w:pos="426"/>
          <w:tab w:val="clear" w:pos="840"/>
        </w:tabs>
        <w:spacing w:line="360" w:lineRule="auto"/>
        <w:ind w:lef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具体、明确的质疑事项和与质疑事项相关的请求；</w:t>
      </w:r>
    </w:p>
    <w:p w14:paraId="272F892C">
      <w:pPr>
        <w:pStyle w:val="33"/>
        <w:numPr>
          <w:ilvl w:val="0"/>
          <w:numId w:val="3"/>
        </w:numPr>
        <w:tabs>
          <w:tab w:val="left" w:pos="426"/>
          <w:tab w:val="clear" w:pos="840"/>
        </w:tabs>
        <w:spacing w:line="360" w:lineRule="auto"/>
        <w:ind w:lef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p>
    <w:p w14:paraId="521A5E86">
      <w:pPr>
        <w:pStyle w:val="33"/>
        <w:numPr>
          <w:ilvl w:val="0"/>
          <w:numId w:val="3"/>
        </w:numPr>
        <w:tabs>
          <w:tab w:val="left" w:pos="426"/>
          <w:tab w:val="clear" w:pos="840"/>
        </w:tabs>
        <w:spacing w:line="360" w:lineRule="auto"/>
        <w:ind w:lef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必要的法律依据；</w:t>
      </w:r>
    </w:p>
    <w:p w14:paraId="0D2F48DA">
      <w:pPr>
        <w:pStyle w:val="33"/>
        <w:numPr>
          <w:ilvl w:val="0"/>
          <w:numId w:val="3"/>
        </w:numPr>
        <w:tabs>
          <w:tab w:val="left" w:pos="426"/>
          <w:tab w:val="clear" w:pos="840"/>
        </w:tabs>
        <w:spacing w:line="360" w:lineRule="auto"/>
        <w:ind w:lef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提出质疑的日期。</w:t>
      </w:r>
    </w:p>
    <w:p w14:paraId="2F04AC0E">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1E36875F">
      <w:pPr>
        <w:pStyle w:val="33"/>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质疑函范本及制作说明详见附件1。</w:t>
      </w:r>
    </w:p>
    <w:p w14:paraId="2A53884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4.供应商投诉</w:t>
      </w:r>
    </w:p>
    <w:p w14:paraId="508ED638">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4.1质疑供应商对采购人、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的答复不满意或者采购人、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未在规定的时间内作出答复的，可以在答复期满后十五个工作日内向同级政府采购监督管理部门提出投诉。</w:t>
      </w:r>
    </w:p>
    <w:p w14:paraId="5236F360">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4.2供应商投诉的事项不得超出已质疑事项的范围，基于质疑答复内容提出的投诉事项除外。</w:t>
      </w:r>
    </w:p>
    <w:p w14:paraId="0AF290C2">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4.3供应商投诉应当有明确的请求和必要的证明材料。</w:t>
      </w:r>
    </w:p>
    <w:p w14:paraId="762DAABB">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4.4以联合体形式参加政府采购活动的，其投诉应当由组成联合体的所有供应商共同提出。</w:t>
      </w:r>
    </w:p>
    <w:p w14:paraId="0602F034">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w:t>
      </w:r>
      <w:r>
        <w:rPr>
          <w:rFonts w:hint="eastAsia" w:ascii="仿宋" w:hAnsi="仿宋" w:eastAsia="仿宋" w:cs="仿宋"/>
          <w:color w:val="auto"/>
          <w:sz w:val="24"/>
          <w:szCs w:val="24"/>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490DF6D9">
      <w:pPr>
        <w:pStyle w:val="33"/>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投诉书范本及制作说明详见附件2。</w:t>
      </w:r>
    </w:p>
    <w:p w14:paraId="13E90A5C">
      <w:pPr>
        <w:adjustRightInd/>
        <w:spacing w:line="360" w:lineRule="auto"/>
        <w:jc w:val="center"/>
        <w:outlineLvl w:val="0"/>
        <w:rPr>
          <w:rFonts w:hint="eastAsia" w:ascii="仿宋" w:hAnsi="仿宋" w:eastAsia="仿宋" w:cs="仿宋"/>
          <w:b/>
          <w:color w:val="auto"/>
          <w:sz w:val="32"/>
          <w:szCs w:val="20"/>
          <w:highlight w:val="none"/>
        </w:rPr>
      </w:pPr>
    </w:p>
    <w:p w14:paraId="66438430">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五、磋商文件构成、修改、解释</w:t>
      </w:r>
    </w:p>
    <w:p w14:paraId="4B8AAD3A">
      <w:pP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1．磋商文件的构成</w:t>
      </w:r>
    </w:p>
    <w:p w14:paraId="7DC7CF52">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磋商文件包括下列文件及附件</w:t>
      </w:r>
    </w:p>
    <w:p w14:paraId="78CC81FF">
      <w:pPr>
        <w:pStyle w:val="33"/>
        <w:numPr>
          <w:ilvl w:val="0"/>
          <w:numId w:val="3"/>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第一部分  供应商邀请</w:t>
      </w:r>
    </w:p>
    <w:p w14:paraId="3EA28022">
      <w:pPr>
        <w:pStyle w:val="33"/>
        <w:numPr>
          <w:ilvl w:val="0"/>
          <w:numId w:val="3"/>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第二部分  竞争性磋商流程</w:t>
      </w:r>
    </w:p>
    <w:p w14:paraId="2DF37EAC">
      <w:pPr>
        <w:pStyle w:val="33"/>
        <w:numPr>
          <w:ilvl w:val="0"/>
          <w:numId w:val="3"/>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第三部分  供应商须知</w:t>
      </w:r>
    </w:p>
    <w:p w14:paraId="3F0B3C75">
      <w:pPr>
        <w:pStyle w:val="33"/>
        <w:numPr>
          <w:ilvl w:val="0"/>
          <w:numId w:val="3"/>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第四部分  采购需求</w:t>
      </w:r>
    </w:p>
    <w:p w14:paraId="62AB6A2D">
      <w:pPr>
        <w:pStyle w:val="33"/>
        <w:numPr>
          <w:ilvl w:val="0"/>
          <w:numId w:val="3"/>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第五部分  评审方法及评审标准</w:t>
      </w:r>
    </w:p>
    <w:p w14:paraId="4F5DE9FE">
      <w:pPr>
        <w:pStyle w:val="33"/>
        <w:numPr>
          <w:ilvl w:val="0"/>
          <w:numId w:val="3"/>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第六部分  拟签订的合同文本</w:t>
      </w:r>
    </w:p>
    <w:p w14:paraId="7EE4B9ED">
      <w:pPr>
        <w:pStyle w:val="33"/>
        <w:numPr>
          <w:ilvl w:val="0"/>
          <w:numId w:val="3"/>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第七部分  应提交的有关格式范例</w:t>
      </w:r>
    </w:p>
    <w:p w14:paraId="54365C89">
      <w:pPr>
        <w:pStyle w:val="33"/>
        <w:numPr>
          <w:ilvl w:val="0"/>
          <w:numId w:val="3"/>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第八部分  最后报价格式</w:t>
      </w:r>
    </w:p>
    <w:p w14:paraId="4A98FB60">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1.2 </w:t>
      </w:r>
      <w:r>
        <w:rPr>
          <w:rFonts w:hint="eastAsia" w:ascii="仿宋" w:hAnsi="仿宋" w:eastAsia="仿宋" w:cs="仿宋"/>
          <w:color w:val="auto"/>
          <w:sz w:val="24"/>
          <w:highlight w:val="none"/>
        </w:rPr>
        <w:t>与本项目有关的</w:t>
      </w:r>
      <w:r>
        <w:rPr>
          <w:rFonts w:hint="eastAsia" w:ascii="仿宋" w:hAnsi="仿宋" w:eastAsia="仿宋" w:cs="仿宋"/>
          <w:bCs/>
          <w:color w:val="auto"/>
          <w:sz w:val="24"/>
          <w:highlight w:val="none"/>
        </w:rPr>
        <w:t>澄清或者修改的内容为磋商文件的组成部分</w:t>
      </w:r>
      <w:r>
        <w:rPr>
          <w:rFonts w:hint="eastAsia" w:ascii="仿宋" w:hAnsi="仿宋" w:eastAsia="仿宋" w:cs="仿宋"/>
          <w:color w:val="auto"/>
          <w:sz w:val="24"/>
          <w:highlight w:val="none"/>
        </w:rPr>
        <w:t>。</w:t>
      </w:r>
    </w:p>
    <w:p w14:paraId="2C406820">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 磋商文件的澄清、修改</w:t>
      </w:r>
    </w:p>
    <w:p w14:paraId="7E2C4D1D">
      <w:pPr>
        <w:pStyle w:val="39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2.1已获取磋商文件的潜在供应商，若有问题需要澄清，应于提交首次响应文件截止时间前，以书面形式向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14:paraId="53A74081">
      <w:pPr>
        <w:pStyle w:val="39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2.2</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14E1D7DB">
      <w:pPr>
        <w:pStyle w:val="39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2.3澄清或者修改的内容可能影响响应文件编制的，采购人、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应当在提交首次响应文件截止时间至少5日前，通过电子交易平台通知所有获取磋商文件的供应商；不足5日的，采购人、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应当顺延提交首次响应文件截止时间。</w:t>
      </w:r>
    </w:p>
    <w:p w14:paraId="6727CA24">
      <w:pPr>
        <w:pStyle w:val="396"/>
        <w:snapToGrid w:val="0"/>
        <w:spacing w:before="0"/>
        <w:ind w:firstLine="482"/>
        <w:rPr>
          <w:rFonts w:hint="eastAsia" w:ascii="仿宋" w:hAnsi="仿宋" w:eastAsia="仿宋" w:cs="仿宋"/>
          <w:color w:val="auto"/>
          <w:highlight w:val="none"/>
        </w:rPr>
      </w:pPr>
      <w:r>
        <w:rPr>
          <w:rFonts w:hint="eastAsia" w:ascii="仿宋" w:hAnsi="仿宋" w:eastAsia="仿宋" w:cs="仿宋"/>
          <w:b/>
          <w:color w:val="auto"/>
          <w:highlight w:val="none"/>
        </w:rPr>
        <w:t>▲</w:t>
      </w:r>
      <w:r>
        <w:rPr>
          <w:rFonts w:hint="eastAsia" w:ascii="仿宋" w:hAnsi="仿宋" w:eastAsia="仿宋" w:cs="仿宋"/>
          <w:b/>
          <w:color w:val="auto"/>
          <w:szCs w:val="21"/>
          <w:highlight w:val="none"/>
        </w:rPr>
        <w:t>响应文件未按磋商文件的澄清、修改的内容编制，又不符合实质性要求的，响应无效。</w:t>
      </w:r>
    </w:p>
    <w:p w14:paraId="707CC887">
      <w:pPr>
        <w:pStyle w:val="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027C0194">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六、响应文件的编制</w:t>
      </w:r>
    </w:p>
    <w:p w14:paraId="00107C88">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highlight w:val="none"/>
        </w:rPr>
        <w:t>1. 响应文件的语言</w:t>
      </w:r>
    </w:p>
    <w:p w14:paraId="3EA2597D">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响应文件及供应商与采购有关的来往通知、函件和文件均应使用中文。</w:t>
      </w:r>
    </w:p>
    <w:p w14:paraId="6DFBB5A4">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highlight w:val="none"/>
        </w:rPr>
        <w:t>2. 响应文件的组成</w:t>
      </w:r>
    </w:p>
    <w:p w14:paraId="3233C638">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响应文件应当包括以下主要内容：</w:t>
      </w:r>
    </w:p>
    <w:p w14:paraId="28922B4A">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（1）响应函</w:t>
      </w:r>
    </w:p>
    <w:p w14:paraId="3A01CAAD">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（2）资格文件</w:t>
      </w:r>
    </w:p>
    <w:p w14:paraId="28BF3C0A">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A、符合参加政府采购活动应当具备的一般条件的承诺函（如以联合体形式参加政府采购活动的，联合体各方均应提交该承诺函）；</w:t>
      </w:r>
    </w:p>
    <w:p w14:paraId="2A00023E">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B、联合协议（如果有）；</w:t>
      </w:r>
    </w:p>
    <w:p w14:paraId="323E5AF7">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C、落实政府采购政策需满足的资格要求</w:t>
      </w:r>
      <w:r>
        <w:rPr>
          <w:rFonts w:hint="eastAsia" w:ascii="仿宋" w:hAnsi="仿宋" w:eastAsia="仿宋" w:cs="仿宋"/>
          <w:snapToGrid w:val="0"/>
          <w:color w:val="auto"/>
          <w:kern w:val="28"/>
          <w:sz w:val="24"/>
          <w:highlight w:val="none"/>
        </w:rPr>
        <w:t>（如果有)；</w:t>
      </w:r>
    </w:p>
    <w:p w14:paraId="23C63936">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D、符合特定资格条件的有关证明材料（如果有）。</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w:t>
      </w:r>
    </w:p>
    <w:p w14:paraId="028998A7">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（3）授权委托书或法定代表人（单位负责人、自然人本人）身份证明；</w:t>
      </w:r>
    </w:p>
    <w:p w14:paraId="752C2D86">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highlight w:val="none"/>
        </w:rPr>
        <w:t>分包意向协议</w:t>
      </w:r>
      <w:r>
        <w:rPr>
          <w:rFonts w:hint="eastAsia" w:ascii="仿宋" w:hAnsi="仿宋" w:eastAsia="仿宋" w:cs="仿宋"/>
          <w:snapToGrid w:val="0"/>
          <w:color w:val="auto"/>
          <w:kern w:val="28"/>
          <w:sz w:val="24"/>
          <w:highlight w:val="none"/>
        </w:rPr>
        <w:t>（如果有)</w:t>
      </w:r>
      <w:r>
        <w:rPr>
          <w:rFonts w:hint="eastAsia" w:ascii="仿宋" w:hAnsi="仿宋" w:eastAsia="仿宋" w:cs="仿宋"/>
          <w:color w:val="auto"/>
          <w:kern w:val="0"/>
          <w:sz w:val="24"/>
          <w:highlight w:val="none"/>
          <w:lang w:val="zh-CN"/>
        </w:rPr>
        <w:t>；</w:t>
      </w:r>
    </w:p>
    <w:p w14:paraId="75549574">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（5）所有资信文件</w:t>
      </w:r>
      <w:r>
        <w:rPr>
          <w:rFonts w:hint="eastAsia" w:ascii="仿宋" w:hAnsi="仿宋" w:eastAsia="仿宋" w:cs="仿宋"/>
          <w:color w:val="auto"/>
          <w:kern w:val="0"/>
          <w:sz w:val="24"/>
          <w:highlight w:val="none"/>
        </w:rPr>
        <w:t>（如果有）；</w:t>
      </w:r>
    </w:p>
    <w:p w14:paraId="540CFA1D">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highlight w:val="none"/>
        </w:rPr>
        <w:t>（6）</w:t>
      </w:r>
      <w:r>
        <w:rPr>
          <w:rFonts w:hint="eastAsia" w:ascii="仿宋" w:hAnsi="仿宋" w:eastAsia="仿宋" w:cs="仿宋"/>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32D99A6F">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snapToGrid w:val="0"/>
          <w:color w:val="auto"/>
          <w:sz w:val="24"/>
          <w:highlight w:val="none"/>
        </w:rPr>
        <w:t>（7）</w:t>
      </w:r>
      <w:r>
        <w:rPr>
          <w:rFonts w:hint="eastAsia" w:ascii="仿宋" w:hAnsi="仿宋" w:eastAsia="仿宋" w:cs="仿宋"/>
          <w:color w:val="auto"/>
          <w:kern w:val="0"/>
          <w:sz w:val="24"/>
          <w:highlight w:val="none"/>
          <w:lang w:val="zh-CN"/>
        </w:rPr>
        <w:t>关于对磋商文件中有关条款的拒绝声明 (如果有)</w:t>
      </w:r>
      <w:r>
        <w:rPr>
          <w:rFonts w:hint="eastAsia" w:ascii="仿宋" w:hAnsi="仿宋" w:eastAsia="仿宋" w:cs="仿宋"/>
          <w:color w:val="auto"/>
          <w:sz w:val="24"/>
          <w:highlight w:val="none"/>
          <w:lang w:val="zh-CN"/>
        </w:rPr>
        <w:t xml:space="preserve"> ；</w:t>
      </w:r>
    </w:p>
    <w:p w14:paraId="17542B85">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kern w:val="0"/>
          <w:sz w:val="24"/>
          <w:highlight w:val="none"/>
          <w:lang w:val="zh-CN"/>
        </w:rPr>
        <w:t>认为需要的其他商务文件或说明 (如果有) ；</w:t>
      </w:r>
    </w:p>
    <w:p w14:paraId="67A83DE6">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（9）</w:t>
      </w:r>
      <w:r>
        <w:rPr>
          <w:rFonts w:hint="eastAsia" w:ascii="仿宋" w:hAnsi="仿宋" w:eastAsia="仿宋" w:cs="仿宋"/>
          <w:color w:val="auto"/>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7080F416">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highlight w:val="none"/>
          <w:lang w:val="zh-CN"/>
        </w:rPr>
        <w:t>（10）组织实施方案。本项目详细工作实施组织方案，包括(但不限于)以下内容：组织机构、工作时间进度表、工作程序和步骤、管理和协调方法、关键步骤的思路和要点；</w:t>
      </w:r>
    </w:p>
    <w:p w14:paraId="1BEF8F90">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16740B70">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14:paraId="6F3F1EB5">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highlight w:val="none"/>
          <w:lang w:val="zh-CN"/>
        </w:rPr>
        <w:t>（13）优惠条件及特殊承诺；</w:t>
      </w:r>
    </w:p>
    <w:p w14:paraId="10F0F9CF">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（14）</w:t>
      </w:r>
      <w:r>
        <w:rPr>
          <w:rFonts w:hint="eastAsia" w:ascii="仿宋" w:hAnsi="仿宋" w:eastAsia="仿宋" w:cs="仿宋"/>
          <w:color w:val="auto"/>
          <w:kern w:val="0"/>
          <w:sz w:val="24"/>
          <w:highlight w:val="none"/>
          <w:lang w:val="zh-CN"/>
        </w:rPr>
        <w:t>培训计划（如果有）；</w:t>
      </w:r>
    </w:p>
    <w:p w14:paraId="7BA41FB8">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highlight w:val="none"/>
        </w:rPr>
        <w:t>（15）随机特殊工具和</w:t>
      </w:r>
      <w:r>
        <w:rPr>
          <w:rFonts w:hint="eastAsia" w:ascii="仿宋" w:hAnsi="仿宋" w:eastAsia="仿宋" w:cs="仿宋"/>
          <w:color w:val="auto"/>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43C0FEA3">
      <w:pPr>
        <w:pStyle w:val="33"/>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（16）</w:t>
      </w:r>
      <w:r>
        <w:rPr>
          <w:rFonts w:hint="eastAsia" w:ascii="仿宋" w:hAnsi="仿宋" w:eastAsia="仿宋" w:cs="仿宋"/>
          <w:color w:val="auto"/>
          <w:kern w:val="0"/>
          <w:sz w:val="24"/>
          <w:szCs w:val="24"/>
          <w:highlight w:val="none"/>
          <w:lang w:val="zh-CN"/>
        </w:rPr>
        <w:t>供应商认为需要的其他技术文件或说明（如果有）；</w:t>
      </w:r>
    </w:p>
    <w:p w14:paraId="4B5953CF">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szCs w:val="24"/>
          <w:highlight w:val="none"/>
        </w:rPr>
        <w:t>（17）</w:t>
      </w:r>
      <w:r>
        <w:rPr>
          <w:rFonts w:hint="eastAsia" w:ascii="仿宋" w:hAnsi="仿宋" w:eastAsia="仿宋" w:cs="仿宋"/>
          <w:color w:val="auto"/>
          <w:kern w:val="0"/>
          <w:sz w:val="24"/>
          <w:highlight w:val="none"/>
          <w:lang w:val="zh-CN"/>
        </w:rPr>
        <w:t>政府采购供应商廉洁自律承诺书。</w:t>
      </w:r>
    </w:p>
    <w:p w14:paraId="6E3616E1">
      <w:pPr>
        <w:pStyle w:val="33"/>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 响应文件的编制和签署</w:t>
      </w:r>
    </w:p>
    <w:p w14:paraId="6A2F8981">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0410A82A">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317A0EA6">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782FF9CD">
      <w:pPr>
        <w:pStyle w:val="396"/>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3.4响应文件按照磋商文件第七部分格式要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▲供应商的响应文件未按照磋商文件要求签署、盖章的，其响应无效</w:t>
      </w:r>
      <w:r>
        <w:rPr>
          <w:rFonts w:hint="eastAsia" w:ascii="仿宋" w:hAnsi="仿宋" w:eastAsia="仿宋" w:cs="仿宋"/>
          <w:color w:val="auto"/>
          <w:szCs w:val="24"/>
          <w:highlight w:val="none"/>
        </w:rPr>
        <w:t>。</w:t>
      </w:r>
    </w:p>
    <w:p w14:paraId="1BF9C92F">
      <w:pPr>
        <w:pStyle w:val="39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3892F365">
      <w:pPr>
        <w:pStyle w:val="396"/>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3.6磋商文件对响应文件签署、盖章的要求适用于电子签名。</w:t>
      </w:r>
    </w:p>
    <w:p w14:paraId="77D4F6D8">
      <w:pPr>
        <w:pStyle w:val="33"/>
        <w:spacing w:line="360" w:lineRule="auto"/>
        <w:ind w:firstLine="480" w:firstLineChars="200"/>
        <w:rPr>
          <w:rFonts w:hint="eastAsia" w:ascii="仿宋" w:hAnsi="仿宋" w:eastAsia="仿宋" w:cs="仿宋"/>
          <w:color w:val="auto"/>
          <w:sz w:val="24"/>
          <w:szCs w:val="24"/>
          <w:highlight w:val="none"/>
        </w:rPr>
      </w:pPr>
    </w:p>
    <w:p w14:paraId="38050954">
      <w:pPr>
        <w:adjustRightInd/>
        <w:spacing w:line="360" w:lineRule="auto"/>
        <w:jc w:val="center"/>
        <w:outlineLvl w:val="0"/>
        <w:rPr>
          <w:rFonts w:hint="eastAsia" w:ascii="仿宋" w:hAnsi="仿宋" w:eastAsia="仿宋" w:cs="仿宋"/>
          <w:b/>
          <w:color w:val="auto"/>
          <w:sz w:val="32"/>
          <w:szCs w:val="20"/>
          <w:highlight w:val="none"/>
        </w:rPr>
      </w:pPr>
    </w:p>
    <w:p w14:paraId="09D5AB08">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七、</w:t>
      </w:r>
      <w:r>
        <w:rPr>
          <w:rFonts w:hint="eastAsia" w:ascii="仿宋" w:hAnsi="仿宋" w:eastAsia="仿宋" w:cs="仿宋"/>
          <w:b/>
          <w:color w:val="auto"/>
          <w:sz w:val="32"/>
          <w:szCs w:val="32"/>
          <w:highlight w:val="none"/>
        </w:rPr>
        <w:t>响应</w:t>
      </w:r>
      <w:r>
        <w:rPr>
          <w:rFonts w:hint="eastAsia" w:ascii="仿宋" w:hAnsi="仿宋" w:eastAsia="仿宋" w:cs="仿宋"/>
          <w:b/>
          <w:color w:val="auto"/>
          <w:sz w:val="32"/>
          <w:szCs w:val="20"/>
          <w:highlight w:val="none"/>
        </w:rPr>
        <w:t>文件的提交和备份</w:t>
      </w:r>
    </w:p>
    <w:p w14:paraId="46F53C63">
      <w:pPr>
        <w:pStyle w:val="396"/>
        <w:spacing w:before="0"/>
        <w:ind w:firstLine="0" w:firstLineChars="0"/>
        <w:rPr>
          <w:rFonts w:hint="eastAsia" w:ascii="仿宋" w:hAnsi="仿宋" w:eastAsia="仿宋" w:cs="仿宋"/>
          <w:b/>
          <w:color w:val="auto"/>
          <w:szCs w:val="24"/>
          <w:highlight w:val="none"/>
        </w:rPr>
      </w:pPr>
    </w:p>
    <w:p w14:paraId="464BE79B">
      <w:pPr>
        <w:pStyle w:val="396"/>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1.响应文件的提交、补充、修改、撤回</w:t>
      </w:r>
    </w:p>
    <w:p w14:paraId="3636FD95">
      <w:pPr>
        <w:pStyle w:val="396"/>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359DB2B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 在响应截止时间以后，不能补充、修改响应文件。</w:t>
      </w:r>
    </w:p>
    <w:p w14:paraId="32E0BA0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 在提交“最后报价”后，供应商不能退出磋商。</w:t>
      </w:r>
    </w:p>
    <w:p w14:paraId="54A349E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132E47C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可以视情况延长提交响应文件的截止时间。在上述情况下，</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与供应商以前在响应截止期方面的全部权利、责任和义务，将适用于延长至新的响应截止期。</w:t>
      </w:r>
    </w:p>
    <w:p w14:paraId="6BFD112C">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2.备份响应文件</w:t>
      </w:r>
    </w:p>
    <w:p w14:paraId="6C1047BC">
      <w:pPr>
        <w:pStyle w:val="33"/>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2.1 供应商在电子交易平台传输提交响应文件后，还可以在响应截止时间前直接提交或者以邮政快递方式递交备份响应文件1份，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不强制或变相强制供应商提交备份响应文件。</w:t>
      </w:r>
    </w:p>
    <w:p w14:paraId="337CE56C">
      <w:pPr>
        <w:pStyle w:val="33"/>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2.2 备份响应文件须在“政采云投标客户端”制作生成，并储存在不可修改的</w:t>
      </w:r>
      <w:r>
        <w:rPr>
          <w:rFonts w:hint="eastAsia" w:ascii="仿宋" w:hAnsi="仿宋" w:eastAsia="仿宋" w:cs="仿宋"/>
          <w:b/>
          <w:color w:val="auto"/>
          <w:sz w:val="24"/>
          <w:highlight w:val="none"/>
          <w:u w:val="single"/>
        </w:rPr>
        <w:t>电子光盘</w:t>
      </w:r>
      <w:r>
        <w:rPr>
          <w:rFonts w:hint="eastAsia" w:ascii="仿宋" w:hAnsi="仿宋" w:eastAsia="仿宋" w:cs="仿宋"/>
          <w:b/>
          <w:color w:val="auto"/>
          <w:sz w:val="24"/>
          <w:highlight w:val="none"/>
          <w:u w:val="single"/>
          <w:lang w:val="en-US" w:eastAsia="zh-CN"/>
        </w:rPr>
        <w:t>等存储介质</w:t>
      </w:r>
      <w:r>
        <w:rPr>
          <w:rFonts w:hint="eastAsia" w:ascii="仿宋" w:hAnsi="仿宋" w:eastAsia="仿宋" w:cs="仿宋"/>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存储、密封规定的备份响应文件将被视为无效或者被拒绝接收。</w:t>
      </w:r>
    </w:p>
    <w:p w14:paraId="24AB1E00">
      <w:pPr>
        <w:pStyle w:val="33"/>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直接提交备份响应文件的，供应商应于响应截止时间前在磋商公告中载明的开启响应文件的地点将备份响应文件提交给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将拒绝接受逾期送达的备份响应文件。</w:t>
      </w:r>
    </w:p>
    <w:p w14:paraId="70935242">
      <w:pPr>
        <w:pStyle w:val="33"/>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将拒绝接受逾期送达的备份响应文件。邮寄过程中，电子备份响应文件发生泄露、遗失、损坏或延期送达等情况的，由供应商自行负责。</w:t>
      </w:r>
    </w:p>
    <w:p w14:paraId="0C58F3B3">
      <w:pPr>
        <w:pStyle w:val="33"/>
        <w:spacing w:line="360" w:lineRule="auto"/>
        <w:ind w:firstLine="361" w:firstLineChars="15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2.5 </w:t>
      </w:r>
      <w:r>
        <w:rPr>
          <w:rFonts w:hint="eastAsia" w:ascii="仿宋" w:hAnsi="仿宋" w:eastAsia="仿宋" w:cs="仿宋"/>
          <w:b/>
          <w:color w:val="auto"/>
          <w:sz w:val="24"/>
          <w:highlight w:val="none"/>
        </w:rPr>
        <w:t>▲</w:t>
      </w:r>
      <w:r>
        <w:rPr>
          <w:rFonts w:hint="eastAsia" w:ascii="仿宋" w:hAnsi="仿宋" w:eastAsia="仿宋" w:cs="仿宋"/>
          <w:b/>
          <w:color w:val="auto"/>
          <w:sz w:val="24"/>
          <w:szCs w:val="24"/>
          <w:highlight w:val="none"/>
        </w:rPr>
        <w:t>供应商仅提交备份响应文件，未在电子交易平台传输提交响应文件的，响应无效。</w:t>
      </w:r>
    </w:p>
    <w:p w14:paraId="20ECE1FE">
      <w:pPr>
        <w:adjustRightInd/>
        <w:spacing w:line="360" w:lineRule="auto"/>
        <w:jc w:val="center"/>
        <w:outlineLvl w:val="0"/>
        <w:rPr>
          <w:rFonts w:hint="eastAsia" w:ascii="仿宋" w:hAnsi="仿宋" w:eastAsia="仿宋" w:cs="仿宋"/>
          <w:b/>
          <w:color w:val="auto"/>
          <w:sz w:val="32"/>
          <w:szCs w:val="20"/>
          <w:highlight w:val="none"/>
        </w:rPr>
      </w:pPr>
    </w:p>
    <w:p w14:paraId="7C7F8510">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八、</w:t>
      </w:r>
      <w:r>
        <w:rPr>
          <w:rFonts w:hint="eastAsia" w:ascii="仿宋" w:hAnsi="仿宋" w:eastAsia="仿宋" w:cs="仿宋"/>
          <w:b/>
          <w:color w:val="auto"/>
          <w:sz w:val="32"/>
          <w:szCs w:val="32"/>
          <w:highlight w:val="none"/>
        </w:rPr>
        <w:t>开启响应文件与信用信息查询</w:t>
      </w:r>
    </w:p>
    <w:p w14:paraId="6B3FE0A3">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 开启响应文件</w:t>
      </w:r>
    </w:p>
    <w:p w14:paraId="2534122A">
      <w:pPr>
        <w:pStyle w:val="33"/>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按照磋商文件规定的时间通过电子交易平台组织响应文件开启，所有供应商均应当准时在线参加。</w:t>
      </w:r>
      <w:r>
        <w:rPr>
          <w:rFonts w:hint="eastAsia" w:ascii="仿宋" w:hAnsi="仿宋" w:eastAsia="仿宋" w:cs="仿宋"/>
          <w:b/>
          <w:color w:val="auto"/>
          <w:sz w:val="24"/>
          <w:szCs w:val="24"/>
          <w:highlight w:val="none"/>
        </w:rPr>
        <w:t>供应商数量不符合规定的，不得开启响应文件。</w:t>
      </w:r>
    </w:p>
    <w:p w14:paraId="704E338B">
      <w:pPr>
        <w:pStyle w:val="33"/>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1.2开启响应文件时，电子交易平台按开启响应文件时间自动提取所有响应文件。</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依托电子交易平台发起开始解密指令，供应商按照平台提示和磋商文件的规定在半小时内完成在线解密。</w:t>
      </w:r>
    </w:p>
    <w:p w14:paraId="162A8360">
      <w:pPr>
        <w:pStyle w:val="33"/>
        <w:spacing w:line="360" w:lineRule="auto"/>
        <w:ind w:firstLine="361" w:firstLineChars="15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53F6AA22">
      <w:pPr>
        <w:pStyle w:val="396"/>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2.信用信息查询</w:t>
      </w:r>
    </w:p>
    <w:p w14:paraId="6353738A">
      <w:pPr>
        <w:pStyle w:val="396"/>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2.1信用信息查询渠道及截止时间：</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将通过“信用中国”网站(</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"http://www.creditchina.gov.cn" </w:instrText>
      </w:r>
      <w:r>
        <w:rPr>
          <w:rFonts w:hint="eastAsia" w:ascii="仿宋" w:hAnsi="仿宋" w:eastAsia="仿宋" w:cs="仿宋"/>
          <w:color w:val="auto"/>
          <w:highlight w:val="none"/>
        </w:rPr>
        <w:fldChar w:fldCharType="separate"/>
      </w:r>
      <w:r>
        <w:rPr>
          <w:rStyle w:val="70"/>
          <w:rFonts w:hint="eastAsia" w:ascii="仿宋" w:hAnsi="仿宋" w:eastAsia="仿宋" w:cs="仿宋"/>
          <w:snapToGrid/>
          <w:color w:val="auto"/>
          <w:sz w:val="24"/>
          <w:szCs w:val="24"/>
          <w:highlight w:val="none"/>
        </w:rPr>
        <w:t>www.creditchina.gov.cn</w:t>
      </w:r>
      <w:r>
        <w:rPr>
          <w:rStyle w:val="70"/>
          <w:rFonts w:hint="eastAsia" w:ascii="仿宋" w:hAnsi="仿宋" w:eastAsia="仿宋" w:cs="仿宋"/>
          <w:snapToGrid/>
          <w:color w:val="auto"/>
          <w:sz w:val="24"/>
          <w:szCs w:val="24"/>
          <w:highlight w:val="none"/>
        </w:rPr>
        <w:fldChar w:fldCharType="end"/>
      </w:r>
      <w:r>
        <w:rPr>
          <w:rFonts w:hint="eastAsia" w:ascii="仿宋" w:hAnsi="仿宋" w:eastAsia="仿宋" w:cs="仿宋"/>
          <w:color w:val="auto"/>
          <w:kern w:val="0"/>
          <w:szCs w:val="24"/>
          <w:highlight w:val="none"/>
        </w:rPr>
        <w:t>)、中国政府采购网(www.ccgp.gov.cn)渠道查询供应商响应截止时间前的信用记录。</w:t>
      </w:r>
    </w:p>
    <w:p w14:paraId="07AEFB52">
      <w:pPr>
        <w:pStyle w:val="396"/>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2.2信用信息查询记录和证据留存的具体方式：现场查询的供应商的信用记录、查询结果经确认后存档。</w:t>
      </w:r>
    </w:p>
    <w:p w14:paraId="0F2FB0E3">
      <w:pPr>
        <w:pStyle w:val="396"/>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4D013C9F">
      <w:pPr>
        <w:pStyle w:val="396"/>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CB5A772">
      <w:pPr>
        <w:pStyle w:val="33"/>
        <w:spacing w:line="360" w:lineRule="auto"/>
        <w:rPr>
          <w:rFonts w:hint="eastAsia" w:ascii="仿宋" w:hAnsi="仿宋" w:eastAsia="仿宋" w:cs="仿宋"/>
          <w:b/>
          <w:color w:val="auto"/>
          <w:sz w:val="24"/>
          <w:szCs w:val="24"/>
          <w:highlight w:val="none"/>
        </w:rPr>
      </w:pPr>
    </w:p>
    <w:p w14:paraId="59C66A3F">
      <w:pPr>
        <w:adjustRightInd/>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highlight w:val="none"/>
        </w:rPr>
        <w:t>九</w:t>
      </w:r>
      <w:r>
        <w:rPr>
          <w:rFonts w:hint="eastAsia" w:ascii="仿宋" w:hAnsi="仿宋" w:eastAsia="仿宋" w:cs="仿宋"/>
          <w:b/>
          <w:color w:val="auto"/>
          <w:sz w:val="32"/>
          <w:szCs w:val="20"/>
          <w:highlight w:val="none"/>
        </w:rPr>
        <w:t>、提交</w:t>
      </w:r>
      <w:r>
        <w:rPr>
          <w:rFonts w:hint="eastAsia" w:ascii="仿宋" w:hAnsi="仿宋" w:eastAsia="仿宋" w:cs="仿宋"/>
          <w:b/>
          <w:color w:val="auto"/>
          <w:sz w:val="32"/>
          <w:szCs w:val="32"/>
          <w:highlight w:val="none"/>
        </w:rPr>
        <w:t>最后报价</w:t>
      </w:r>
    </w:p>
    <w:p w14:paraId="441DC277">
      <w:pPr>
        <w:snapToGrid w:val="0"/>
        <w:spacing w:line="360" w:lineRule="auto"/>
        <w:rPr>
          <w:rFonts w:hint="eastAsia" w:ascii="仿宋" w:hAnsi="仿宋" w:eastAsia="仿宋" w:cs="仿宋"/>
          <w:color w:val="auto"/>
          <w:sz w:val="24"/>
          <w:highlight w:val="none"/>
          <w:u w:val="single"/>
          <w:lang w:val="zh-CN"/>
        </w:rPr>
      </w:pPr>
      <w:r>
        <w:rPr>
          <w:rFonts w:hint="eastAsia" w:ascii="仿宋" w:hAnsi="仿宋" w:eastAsia="仿宋" w:cs="仿宋"/>
          <w:b/>
          <w:color w:val="auto"/>
          <w:sz w:val="24"/>
          <w:highlight w:val="none"/>
        </w:rPr>
        <w:t>1.</w:t>
      </w:r>
      <w:r>
        <w:rPr>
          <w:rFonts w:hint="eastAsia" w:ascii="仿宋" w:hAnsi="仿宋" w:eastAsia="仿宋" w:cs="仿宋"/>
          <w:color w:val="auto"/>
          <w:sz w:val="24"/>
          <w:highlight w:val="none"/>
        </w:rPr>
        <w:t>供应商的</w:t>
      </w:r>
      <w:r>
        <w:rPr>
          <w:rFonts w:hint="eastAsia" w:ascii="仿宋" w:hAnsi="仿宋" w:eastAsia="仿宋" w:cs="仿宋"/>
          <w:b/>
          <w:color w:val="auto"/>
          <w:sz w:val="24"/>
          <w:highlight w:val="none"/>
        </w:rPr>
        <w:t>最后报价文件</w:t>
      </w:r>
      <w:r>
        <w:rPr>
          <w:rFonts w:hint="eastAsia" w:ascii="仿宋" w:hAnsi="仿宋" w:eastAsia="仿宋" w:cs="仿宋"/>
          <w:color w:val="auto"/>
          <w:sz w:val="24"/>
          <w:highlight w:val="none"/>
        </w:rPr>
        <w:t>应包括以下内容（均需使用电子签名）：</w:t>
      </w:r>
    </w:p>
    <w:p w14:paraId="385170C3">
      <w:pPr>
        <w:pStyle w:val="33"/>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1.1最后报价一览表；</w:t>
      </w:r>
    </w:p>
    <w:p w14:paraId="59A183D2">
      <w:pPr>
        <w:pStyle w:val="33"/>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1.2中小企业声明函（如果有）。</w:t>
      </w:r>
    </w:p>
    <w:p w14:paraId="1402F461">
      <w:pPr>
        <w:adjustRightInd/>
        <w:spacing w:line="360" w:lineRule="auto"/>
        <w:jc w:val="center"/>
        <w:outlineLvl w:val="0"/>
        <w:rPr>
          <w:rFonts w:hint="eastAsia" w:ascii="仿宋" w:hAnsi="仿宋" w:eastAsia="仿宋" w:cs="仿宋"/>
          <w:b/>
          <w:color w:val="auto"/>
          <w:sz w:val="32"/>
          <w:szCs w:val="20"/>
          <w:highlight w:val="none"/>
        </w:rPr>
      </w:pPr>
    </w:p>
    <w:p w14:paraId="7507CB36">
      <w:pPr>
        <w:adjustRightInd/>
        <w:spacing w:line="360" w:lineRule="auto"/>
        <w:jc w:val="center"/>
        <w:outlineLvl w:val="0"/>
        <w:rPr>
          <w:rFonts w:hint="eastAsia" w:ascii="仿宋" w:hAnsi="仿宋" w:eastAsia="仿宋" w:cs="仿宋"/>
          <w:b/>
          <w:color w:val="auto"/>
          <w:sz w:val="32"/>
          <w:highlight w:val="none"/>
        </w:rPr>
      </w:pPr>
      <w:r>
        <w:rPr>
          <w:rFonts w:hint="eastAsia" w:ascii="仿宋" w:hAnsi="仿宋" w:eastAsia="仿宋" w:cs="仿宋"/>
          <w:b/>
          <w:color w:val="auto"/>
          <w:sz w:val="32"/>
          <w:szCs w:val="20"/>
          <w:highlight w:val="none"/>
        </w:rPr>
        <w:t>十、</w:t>
      </w:r>
      <w:r>
        <w:rPr>
          <w:rFonts w:hint="eastAsia" w:ascii="仿宋" w:hAnsi="仿宋" w:eastAsia="仿宋" w:cs="仿宋"/>
          <w:b/>
          <w:color w:val="auto"/>
          <w:sz w:val="32"/>
          <w:szCs w:val="32"/>
          <w:highlight w:val="none"/>
        </w:rPr>
        <w:t>评审</w:t>
      </w:r>
    </w:p>
    <w:p w14:paraId="3E0DE311">
      <w:pPr>
        <w:pStyle w:val="396"/>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highlight w:val="none"/>
        </w:rPr>
        <w:t xml:space="preserve"> 评审方法：</w:t>
      </w:r>
      <w:r>
        <w:rPr>
          <w:rFonts w:hint="eastAsia" w:ascii="仿宋" w:hAnsi="仿宋" w:eastAsia="仿宋" w:cs="仿宋"/>
          <w:color w:val="auto"/>
          <w:highlight w:val="none"/>
        </w:rPr>
        <w:t>综合评分法。</w:t>
      </w:r>
    </w:p>
    <w:p w14:paraId="482066E7">
      <w:pPr>
        <w:pStyle w:val="396"/>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 价格分计算方法：</w:t>
      </w:r>
      <w:r>
        <w:rPr>
          <w:rFonts w:hint="eastAsia" w:ascii="仿宋" w:hAnsi="仿宋" w:eastAsia="仿宋" w:cs="仿宋"/>
          <w:color w:val="auto"/>
          <w:highlight w:val="none"/>
        </w:rPr>
        <w:t>低价优先法。</w:t>
      </w:r>
    </w:p>
    <w:p w14:paraId="1FCB6B2D">
      <w:pPr>
        <w:pStyle w:val="396"/>
        <w:spacing w:before="0"/>
        <w:ind w:firstLine="0" w:firstLineChars="0"/>
        <w:rPr>
          <w:rFonts w:hint="eastAsia" w:ascii="仿宋" w:hAnsi="仿宋" w:eastAsia="仿宋" w:cs="仿宋"/>
          <w:color w:val="auto"/>
          <w:szCs w:val="24"/>
          <w:highlight w:val="none"/>
        </w:rPr>
      </w:pPr>
      <w:r>
        <w:rPr>
          <w:rFonts w:hint="eastAsia" w:ascii="仿宋" w:hAnsi="仿宋" w:eastAsia="仿宋" w:cs="仿宋"/>
          <w:b/>
          <w:color w:val="auto"/>
          <w:highlight w:val="none"/>
        </w:rPr>
        <w:t>3. 评审要求：</w:t>
      </w:r>
      <w:r>
        <w:rPr>
          <w:rFonts w:hint="eastAsia" w:ascii="仿宋" w:hAnsi="仿宋" w:eastAsia="仿宋" w:cs="仿宋"/>
          <w:color w:val="auto"/>
          <w:highlight w:val="none"/>
        </w:rPr>
        <w:t>详见磋商文件第五部分“评审方法及评审标准”。</w:t>
      </w:r>
    </w:p>
    <w:p w14:paraId="5B5B161F">
      <w:pPr>
        <w:adjustRightInd/>
        <w:spacing w:line="360" w:lineRule="auto"/>
        <w:jc w:val="center"/>
        <w:outlineLvl w:val="0"/>
        <w:rPr>
          <w:rFonts w:hint="eastAsia" w:ascii="仿宋" w:hAnsi="仿宋" w:eastAsia="仿宋" w:cs="仿宋"/>
          <w:color w:val="auto"/>
          <w:sz w:val="24"/>
          <w:highlight w:val="none"/>
        </w:rPr>
      </w:pPr>
    </w:p>
    <w:p w14:paraId="1F12306E">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十一、</w:t>
      </w:r>
      <w:r>
        <w:rPr>
          <w:rFonts w:hint="eastAsia" w:ascii="仿宋" w:hAnsi="仿宋" w:eastAsia="仿宋" w:cs="仿宋"/>
          <w:b/>
          <w:color w:val="auto"/>
          <w:sz w:val="32"/>
          <w:szCs w:val="32"/>
          <w:highlight w:val="none"/>
        </w:rPr>
        <w:t>成交</w:t>
      </w:r>
    </w:p>
    <w:p w14:paraId="60882DAF">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highlight w:val="none"/>
        </w:rPr>
        <w:t>1. 推荐成交候选供应商</w:t>
      </w:r>
    </w:p>
    <w:p w14:paraId="2296DF9B">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5EC6AF70">
      <w:pPr>
        <w:pStyle w:val="33"/>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 确定成交供应商</w:t>
      </w:r>
    </w:p>
    <w:p w14:paraId="7B0C7D2E">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416E86D7">
      <w:pPr>
        <w:tabs>
          <w:tab w:val="left" w:pos="0"/>
        </w:tabs>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3．成交通知及成交结果公告</w:t>
      </w:r>
    </w:p>
    <w:p w14:paraId="039A4B83">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szCs w:val="21"/>
          <w:highlight w:val="none"/>
        </w:rPr>
        <w:t>3.1自成交人确定之日起2个工作日内，</w:t>
      </w:r>
      <w:r>
        <w:rPr>
          <w:rFonts w:hint="eastAsia" w:ascii="仿宋" w:hAnsi="仿宋" w:eastAsia="仿宋" w:cs="仿宋"/>
          <w:color w:val="auto"/>
          <w:sz w:val="24"/>
          <w:szCs w:val="21"/>
          <w:highlight w:val="none"/>
          <w:lang w:eastAsia="zh-CN"/>
        </w:rPr>
        <w:t>采购代理机构</w:t>
      </w:r>
      <w:r>
        <w:rPr>
          <w:rFonts w:hint="eastAsia" w:ascii="仿宋" w:hAnsi="仿宋" w:eastAsia="仿宋" w:cs="仿宋"/>
          <w:color w:val="auto"/>
          <w:sz w:val="24"/>
          <w:szCs w:val="21"/>
          <w:highlight w:val="none"/>
        </w:rPr>
        <w:t>通过电子交易平台向成交人发出成交通知书，</w:t>
      </w:r>
      <w:r>
        <w:rPr>
          <w:rFonts w:hint="eastAsia" w:ascii="仿宋" w:hAnsi="仿宋" w:eastAsia="仿宋" w:cs="仿宋"/>
          <w:color w:val="auto"/>
          <w:sz w:val="24"/>
          <w:highlight w:val="none"/>
        </w:rPr>
        <w:t>同时编制发布采购</w:t>
      </w:r>
      <w:r>
        <w:rPr>
          <w:rFonts w:hint="eastAsia" w:ascii="仿宋" w:hAnsi="仿宋" w:eastAsia="仿宋" w:cs="仿宋"/>
          <w:color w:val="auto"/>
          <w:sz w:val="24"/>
          <w:szCs w:val="21"/>
          <w:highlight w:val="none"/>
        </w:rPr>
        <w:t>成交结果公告。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也可以以纸质形式进行成交通知。</w:t>
      </w:r>
    </w:p>
    <w:p w14:paraId="13EEC14B">
      <w:pPr>
        <w:spacing w:line="360" w:lineRule="auto"/>
        <w:ind w:firstLine="360" w:firstLineChars="150"/>
        <w:rPr>
          <w:rFonts w:hint="eastAsia" w:ascii="仿宋" w:hAnsi="仿宋" w:eastAsia="仿宋" w:cs="仿宋"/>
          <w:color w:val="auto"/>
          <w:sz w:val="24"/>
          <w:szCs w:val="21"/>
          <w:highlight w:val="none"/>
        </w:rPr>
      </w:pPr>
      <w:r>
        <w:rPr>
          <w:rFonts w:hint="eastAsia" w:ascii="仿宋" w:hAnsi="仿宋" w:eastAsia="仿宋" w:cs="仿宋"/>
          <w:color w:val="auto"/>
          <w:sz w:val="24"/>
          <w:highlight w:val="none"/>
        </w:rPr>
        <w:t>3.2</w:t>
      </w:r>
      <w:r>
        <w:rPr>
          <w:rFonts w:hint="eastAsia" w:ascii="仿宋" w:hAnsi="仿宋" w:eastAsia="仿宋" w:cs="仿宋"/>
          <w:color w:val="auto"/>
          <w:sz w:val="24"/>
          <w:szCs w:val="21"/>
          <w:highlight w:val="none"/>
        </w:rPr>
        <w:t>成交</w:t>
      </w:r>
      <w:r>
        <w:rPr>
          <w:rFonts w:hint="eastAsia" w:ascii="仿宋" w:hAnsi="仿宋" w:eastAsia="仿宋" w:cs="仿宋"/>
          <w:color w:val="auto"/>
          <w:sz w:val="24"/>
          <w:highlight w:val="none"/>
        </w:rPr>
        <w:t>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的名称、地址、联系方式，项目名称和项目编号，成交人名称、地址和成交金额，主要中标标的的名称、规格型号、数量、单价、服务要求，开标记录、</w:t>
      </w:r>
      <w:bookmarkStart w:id="52" w:name="_Hlk101184471"/>
      <w:r>
        <w:rPr>
          <w:rFonts w:hint="eastAsia" w:ascii="仿宋" w:hAnsi="仿宋" w:eastAsia="仿宋" w:cs="仿宋"/>
          <w:color w:val="auto"/>
          <w:sz w:val="24"/>
          <w:highlight w:val="none"/>
        </w:rPr>
        <w:t>资格审查情况、评审专家抽取规则、符合性审查情况、</w:t>
      </w:r>
      <w:bookmarkEnd w:id="52"/>
      <w:r>
        <w:rPr>
          <w:rFonts w:hint="eastAsia" w:ascii="仿宋" w:hAnsi="仿宋" w:eastAsia="仿宋" w:cs="仿宋"/>
          <w:color w:val="auto"/>
          <w:sz w:val="24"/>
          <w:highlight w:val="none"/>
        </w:rPr>
        <w:t>未成交情况说明、成交公告期限以及评审专家名单、评分汇总及明细。</w:t>
      </w:r>
    </w:p>
    <w:p w14:paraId="39CB3275">
      <w:pPr>
        <w:spacing w:line="360" w:lineRule="auto"/>
        <w:ind w:firstLine="360" w:firstLineChars="15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3.3公告期限为1个工作日。</w:t>
      </w:r>
    </w:p>
    <w:p w14:paraId="193B9A5F">
      <w:pPr>
        <w:snapToGrid w:val="0"/>
        <w:spacing w:line="360" w:lineRule="auto"/>
        <w:jc w:val="center"/>
        <w:outlineLvl w:val="0"/>
        <w:rPr>
          <w:rFonts w:hint="eastAsia" w:ascii="仿宋" w:hAnsi="仿宋" w:eastAsia="仿宋" w:cs="仿宋"/>
          <w:b/>
          <w:color w:val="auto"/>
          <w:sz w:val="36"/>
          <w:szCs w:val="36"/>
          <w:highlight w:val="none"/>
        </w:rPr>
      </w:pPr>
    </w:p>
    <w:p w14:paraId="10D96824">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十二、合同</w:t>
      </w:r>
    </w:p>
    <w:p w14:paraId="68096840">
      <w:pPr>
        <w:tabs>
          <w:tab w:val="left" w:pos="0"/>
        </w:tabs>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1.合同主要条款：</w:t>
      </w:r>
      <w:r>
        <w:rPr>
          <w:rFonts w:hint="eastAsia" w:ascii="仿宋" w:hAnsi="仿宋" w:eastAsia="仿宋" w:cs="仿宋"/>
          <w:color w:val="auto"/>
          <w:sz w:val="24"/>
          <w:highlight w:val="none"/>
        </w:rPr>
        <w:t>详见“第六部分拟签订的合同文本”。</w:t>
      </w:r>
    </w:p>
    <w:p w14:paraId="3577C273">
      <w:pPr>
        <w:tabs>
          <w:tab w:val="left" w:pos="0"/>
        </w:tabs>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2.合同的签订</w:t>
      </w:r>
    </w:p>
    <w:p w14:paraId="186B0583">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Cs w:val="21"/>
          <w:highlight w:val="none"/>
        </w:rPr>
        <w:t>2.1</w:t>
      </w:r>
      <w:r>
        <w:rPr>
          <w:rFonts w:hint="eastAsia" w:ascii="仿宋" w:hAnsi="仿宋" w:eastAsia="仿宋" w:cs="仿宋"/>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5344521F">
      <w:pPr>
        <w:pStyle w:val="396"/>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6497B7AC">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F998100">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5BC9A76B">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2.5如签订合同并生效后，供应商无故拒绝或延期，除按照合同条款处理外，列入不良行为记录一次，并给予通报。</w:t>
      </w:r>
    </w:p>
    <w:p w14:paraId="377430AB">
      <w:pPr>
        <w:pStyle w:val="396"/>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2.6采购合同由采购人与成交供应商根据磋商文件、响应文件等内容通过政府采购电子交易平台在线签订，自动备案。</w:t>
      </w:r>
    </w:p>
    <w:p w14:paraId="673DB07D">
      <w:pPr>
        <w:tabs>
          <w:tab w:val="left" w:pos="0"/>
        </w:tabs>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3．履约保证金</w:t>
      </w:r>
    </w:p>
    <w:p w14:paraId="5199EE9D">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8BA498E">
      <w:pPr>
        <w:tabs>
          <w:tab w:val="left" w:pos="0"/>
        </w:tabs>
        <w:spacing w:line="360" w:lineRule="auto"/>
        <w:ind w:firstLine="482"/>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EB16B03">
      <w:pPr>
        <w:pStyle w:val="7"/>
        <w:numPr>
          <w:ilvl w:val="255"/>
          <w:numId w:val="0"/>
        </w:numPr>
        <w:tabs>
          <w:tab w:val="left" w:pos="432"/>
        </w:tabs>
        <w:ind w:left="0" w:firstLine="0"/>
        <w:rPr>
          <w:rFonts w:hint="eastAsia" w:ascii="仿宋" w:hAnsi="仿宋" w:eastAsia="仿宋" w:cs="仿宋"/>
          <w:color w:val="auto"/>
          <w:highlight w:val="none"/>
        </w:rPr>
      </w:pPr>
      <w:r>
        <w:rPr>
          <w:rFonts w:hint="eastAsia" w:ascii="仿宋" w:hAnsi="仿宋" w:eastAsia="仿宋" w:cs="仿宋"/>
          <w:color w:val="auto"/>
          <w:sz w:val="24"/>
          <w:highlight w:val="none"/>
          <w:lang w:val="en-US"/>
        </w:rPr>
        <w:t>4.预付款</w:t>
      </w:r>
    </w:p>
    <w:p w14:paraId="6974CD75">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4"/>
          <w:highlight w:val="none"/>
        </w:rPr>
        <w:t>不低于</w:t>
      </w:r>
      <w:r>
        <w:rPr>
          <w:rFonts w:hint="eastAsia" w:ascii="仿宋" w:hAnsi="仿宋" w:eastAsia="仿宋" w:cs="仿宋"/>
          <w:b w:val="0"/>
          <w:bCs w:val="0"/>
          <w:color w:val="auto"/>
          <w:sz w:val="24"/>
          <w:szCs w:val="24"/>
          <w:highlight w:val="none"/>
          <w:lang w:val="en-US"/>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52875A3B">
      <w:pPr>
        <w:tabs>
          <w:tab w:val="left" w:pos="0"/>
        </w:tabs>
        <w:spacing w:line="360" w:lineRule="auto"/>
        <w:ind w:firstLine="0"/>
        <w:rPr>
          <w:rFonts w:hint="eastAsia" w:ascii="仿宋" w:hAnsi="仿宋" w:eastAsia="仿宋" w:cs="仿宋"/>
          <w:snapToGrid w:val="0"/>
          <w:color w:val="auto"/>
          <w:kern w:val="28"/>
          <w:sz w:val="24"/>
          <w:highlight w:val="none"/>
        </w:rPr>
      </w:pPr>
    </w:p>
    <w:p w14:paraId="4D20D3E2">
      <w:pPr>
        <w:snapToGrid w:val="0"/>
        <w:spacing w:line="360" w:lineRule="auto"/>
        <w:jc w:val="center"/>
        <w:rPr>
          <w:rFonts w:hint="eastAsia" w:ascii="仿宋" w:hAnsi="仿宋" w:eastAsia="仿宋" w:cs="仿宋"/>
          <w:b/>
          <w:color w:val="auto"/>
          <w:sz w:val="36"/>
          <w:szCs w:val="36"/>
          <w:highlight w:val="none"/>
        </w:rPr>
      </w:pPr>
    </w:p>
    <w:p w14:paraId="59BD8253">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十三、验收</w:t>
      </w:r>
    </w:p>
    <w:p w14:paraId="550BE967">
      <w:pPr>
        <w:pStyle w:val="26"/>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1.验收</w:t>
      </w:r>
    </w:p>
    <w:p w14:paraId="372E290D">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95A3394">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1.2采购人可以邀请参加本项目的其他供应商或者第三方机构参与验收。参与验收的供应商或者第三方机构的意见作为验收书的参考资料一并存档。</w:t>
      </w:r>
    </w:p>
    <w:p w14:paraId="34F05FBF">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478368C">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F029F4E">
      <w:pPr>
        <w:snapToGrid w:val="0"/>
        <w:spacing w:line="360" w:lineRule="auto"/>
        <w:jc w:val="center"/>
        <w:rPr>
          <w:rFonts w:hint="eastAsia" w:ascii="仿宋" w:hAnsi="仿宋" w:eastAsia="仿宋" w:cs="仿宋"/>
          <w:b/>
          <w:color w:val="auto"/>
          <w:sz w:val="36"/>
          <w:szCs w:val="36"/>
          <w:highlight w:val="none"/>
        </w:rPr>
      </w:pPr>
    </w:p>
    <w:p w14:paraId="620B661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36"/>
          <w:szCs w:val="36"/>
          <w:highlight w:val="none"/>
        </w:rPr>
        <w:t>十四、电子交易活动的中止</w:t>
      </w:r>
    </w:p>
    <w:p w14:paraId="54663D04">
      <w:pPr>
        <w:tabs>
          <w:tab w:val="left" w:pos="0"/>
        </w:tabs>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电子交易活动的中止</w:t>
      </w:r>
    </w:p>
    <w:p w14:paraId="31A17506">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采购过程中出现以下情形，导致电子交易平台无法正常运行，或者无法保证电子交易的公平、公正和安全时，</w:t>
      </w:r>
      <w:r>
        <w:rPr>
          <w:rFonts w:hint="eastAsia" w:ascii="仿宋" w:hAnsi="仿宋" w:eastAsia="仿宋" w:cs="仿宋"/>
          <w:color w:val="auto"/>
          <w:kern w:val="0"/>
          <w:sz w:val="24"/>
          <w:highlight w:val="none"/>
          <w:lang w:eastAsia="zh-CN"/>
        </w:rPr>
        <w:t>采购代理机构</w:t>
      </w:r>
      <w:r>
        <w:rPr>
          <w:rFonts w:hint="eastAsia" w:ascii="仿宋" w:hAnsi="仿宋" w:eastAsia="仿宋" w:cs="仿宋"/>
          <w:color w:val="auto"/>
          <w:kern w:val="0"/>
          <w:sz w:val="24"/>
          <w:highlight w:val="none"/>
        </w:rPr>
        <w:t>可中止电子交易活动：</w:t>
      </w:r>
    </w:p>
    <w:p w14:paraId="093E2FFD">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1.1电子交易平台发生故障而无法登录访问的； </w:t>
      </w:r>
    </w:p>
    <w:p w14:paraId="41B102C9">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1.2电子交易平台应用或数据库出现错误，不能进行正常操作的；</w:t>
      </w:r>
    </w:p>
    <w:p w14:paraId="7819CF12">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1.3电子交易平台发现严重安全漏洞，有潜在泄密危险的；</w:t>
      </w:r>
    </w:p>
    <w:p w14:paraId="6C21CADB">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1.4病毒发作导致不能进行正常操作的； </w:t>
      </w:r>
    </w:p>
    <w:p w14:paraId="21FC6453">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1.5其他无法保证电子交易的公平、公正和安全的情况。</w:t>
      </w:r>
    </w:p>
    <w:p w14:paraId="3ECA9234">
      <w:pPr>
        <w:tabs>
          <w:tab w:val="left" w:pos="0"/>
        </w:tabs>
        <w:spacing w:line="360" w:lineRule="auto"/>
        <w:rPr>
          <w:rFonts w:hint="eastAsia" w:ascii="仿宋" w:hAnsi="仿宋" w:eastAsia="仿宋" w:cs="仿宋"/>
          <w:b/>
          <w:color w:val="auto"/>
          <w:sz w:val="36"/>
          <w:szCs w:val="36"/>
          <w:highlight w:val="none"/>
        </w:rPr>
      </w:pPr>
      <w:r>
        <w:rPr>
          <w:rFonts w:hint="eastAsia" w:ascii="仿宋" w:hAnsi="仿宋" w:eastAsia="仿宋" w:cs="仿宋"/>
          <w:b/>
          <w:color w:val="auto"/>
          <w:kern w:val="0"/>
          <w:sz w:val="24"/>
          <w:highlight w:val="none"/>
        </w:rPr>
        <w:t>2.</w:t>
      </w:r>
      <w:r>
        <w:rPr>
          <w:rFonts w:hint="eastAsia" w:ascii="仿宋" w:hAnsi="仿宋" w:eastAsia="仿宋" w:cs="仿宋"/>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53" w:name="_Hlt75236290"/>
      <w:bookmarkEnd w:id="53"/>
      <w:bookmarkStart w:id="54" w:name="_Hlt68072990"/>
      <w:bookmarkEnd w:id="54"/>
      <w:bookmarkStart w:id="55" w:name="_Hlt74730295"/>
      <w:bookmarkEnd w:id="55"/>
      <w:bookmarkStart w:id="56" w:name="_Hlt75236101"/>
      <w:bookmarkEnd w:id="56"/>
      <w:bookmarkStart w:id="57" w:name="_Hlt75236011"/>
      <w:bookmarkEnd w:id="57"/>
      <w:bookmarkStart w:id="58" w:name="_Hlt74714665"/>
      <w:bookmarkEnd w:id="58"/>
      <w:bookmarkStart w:id="59" w:name="_Hlt68057669"/>
      <w:bookmarkEnd w:id="59"/>
      <w:bookmarkStart w:id="60" w:name="_Hlt74729768"/>
      <w:bookmarkEnd w:id="60"/>
      <w:bookmarkStart w:id="61" w:name="_Hlt74707468"/>
      <w:bookmarkEnd w:id="61"/>
      <w:bookmarkStart w:id="62" w:name="第三部分"/>
      <w:bookmarkStart w:id="63" w:name="_Toc164416483"/>
      <w:r>
        <w:rPr>
          <w:rFonts w:hint="eastAsia" w:ascii="仿宋" w:hAnsi="仿宋" w:eastAsia="仿宋" w:cs="仿宋"/>
          <w:b/>
          <w:color w:val="auto"/>
          <w:sz w:val="36"/>
          <w:szCs w:val="36"/>
          <w:highlight w:val="none"/>
        </w:rPr>
        <w:br w:type="page"/>
      </w:r>
    </w:p>
    <w:p w14:paraId="5DCCC51F">
      <w:pPr>
        <w:adjustRightInd/>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采购需求</w:t>
      </w:r>
    </w:p>
    <w:p w14:paraId="0108E848">
      <w:pPr>
        <w:adjustRightInd/>
        <w:spacing w:line="360" w:lineRule="auto"/>
        <w:jc w:val="left"/>
        <w:outlineLvl w:val="0"/>
        <w:rPr>
          <w:rFonts w:hint="eastAsia" w:ascii="仿宋" w:hAnsi="仿宋" w:eastAsia="仿宋" w:cs="仿宋"/>
          <w:sz w:val="24"/>
          <w:u w:val="single"/>
        </w:rPr>
      </w:pPr>
      <w:r>
        <w:rPr>
          <w:rFonts w:hint="eastAsia" w:ascii="仿宋" w:hAnsi="仿宋" w:eastAsia="仿宋" w:cs="仿宋"/>
          <w:sz w:val="24"/>
          <w:u w:val="single"/>
        </w:rPr>
        <w:t>注：“▲” 系指实质性要求条款， “</w:t>
      </w:r>
      <w:r>
        <w:rPr>
          <w:rFonts w:hint="eastAsia" w:ascii="仿宋" w:hAnsi="仿宋" w:eastAsia="仿宋" w:cs="仿宋"/>
          <w:b/>
          <w:sz w:val="24"/>
          <w:u w:val="single"/>
        </w:rPr>
        <w:t>※</w:t>
      </w:r>
      <w:r>
        <w:rPr>
          <w:rFonts w:hint="eastAsia" w:ascii="仿宋" w:hAnsi="仿宋" w:eastAsia="仿宋" w:cs="仿宋"/>
          <w:sz w:val="24"/>
          <w:u w:val="single"/>
        </w:rPr>
        <w:t>”系指磋商过程中可能实质性变动的内容。</w:t>
      </w:r>
    </w:p>
    <w:p w14:paraId="701FB066">
      <w:pPr>
        <w:keepNext w:val="0"/>
        <w:keepLines w:val="0"/>
        <w:pageBreakBefore w:val="0"/>
        <w:widowControl/>
        <w:numPr>
          <w:ilvl w:val="0"/>
          <w:numId w:val="0"/>
        </w:numPr>
        <w:shd w:val="clear" w:color="auto" w:fill="FFFFFF"/>
        <w:kinsoku/>
        <w:wordWrap/>
        <w:overflowPunct/>
        <w:topLinePunct w:val="0"/>
        <w:autoSpaceDE/>
        <w:autoSpaceDN/>
        <w:bidi w:val="0"/>
        <w:snapToGrid w:val="0"/>
        <w:spacing w:line="500" w:lineRule="exact"/>
        <w:ind w:right="0" w:rightChars="0" w:firstLine="482" w:firstLineChars="200"/>
        <w:jc w:val="lef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一、项目概况</w:t>
      </w:r>
    </w:p>
    <w:p w14:paraId="40A4D0E0">
      <w:pPr>
        <w:keepNext w:val="0"/>
        <w:keepLines w:val="0"/>
        <w:pageBreakBefore w:val="0"/>
        <w:widowControl/>
        <w:numPr>
          <w:ilvl w:val="0"/>
          <w:numId w:val="0"/>
        </w:numPr>
        <w:shd w:val="clear" w:color="auto" w:fill="FFFFFF"/>
        <w:kinsoku/>
        <w:wordWrap/>
        <w:overflowPunct/>
        <w:topLinePunct w:val="0"/>
        <w:autoSpaceDE/>
        <w:autoSpaceDN/>
        <w:bidi w:val="0"/>
        <w:snapToGrid w:val="0"/>
        <w:spacing w:line="500" w:lineRule="exact"/>
        <w:ind w:right="0" w:rightChars="0"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本项目采购内容</w:t>
      </w:r>
      <w:r>
        <w:rPr>
          <w:rFonts w:hint="eastAsia" w:ascii="仿宋" w:hAnsi="仿宋" w:eastAsia="仿宋" w:cs="仿宋"/>
          <w:color w:val="auto"/>
          <w:sz w:val="24"/>
          <w:highlight w:val="none"/>
          <w:lang w:eastAsia="zh-CN"/>
        </w:rPr>
        <w:t>主要为</w:t>
      </w:r>
      <w:r>
        <w:rPr>
          <w:rFonts w:hint="eastAsia" w:ascii="仿宋" w:hAnsi="仿宋" w:eastAsia="仿宋" w:cs="仿宋"/>
          <w:color w:val="auto"/>
          <w:sz w:val="24"/>
          <w:highlight w:val="none"/>
        </w:rPr>
        <w:t>针对校园安全突出问题、难点问题，整合各方面力量和现有制度、机制，进一步强化安全防范、隐患整改、巡控防护、打击查处、宣传教育等各项工作措施，建立完善校园安全风险防控体系，切实保护在校师生人身安全，坚决防止发生有影响的校园重大案事件，保障</w:t>
      </w:r>
      <w:r>
        <w:rPr>
          <w:rFonts w:hint="eastAsia" w:ascii="仿宋" w:hAnsi="仿宋" w:eastAsia="仿宋" w:cs="仿宋"/>
          <w:color w:val="auto"/>
          <w:sz w:val="24"/>
          <w:highlight w:val="none"/>
          <w:lang w:val="en-US" w:eastAsia="zh-CN"/>
        </w:rPr>
        <w:t>本区</w:t>
      </w:r>
      <w:r>
        <w:rPr>
          <w:rFonts w:hint="eastAsia" w:ascii="仿宋" w:hAnsi="仿宋" w:eastAsia="仿宋" w:cs="仿宋"/>
          <w:color w:val="auto"/>
          <w:sz w:val="24"/>
          <w:highlight w:val="none"/>
        </w:rPr>
        <w:t>校园及周边持续安全稳定</w:t>
      </w:r>
      <w:r>
        <w:rPr>
          <w:rFonts w:hint="eastAsia" w:ascii="仿宋" w:hAnsi="仿宋" w:eastAsia="仿宋" w:cs="仿宋"/>
          <w:color w:val="auto"/>
          <w:sz w:val="24"/>
          <w:highlight w:val="none"/>
          <w:lang w:eastAsia="zh-CN"/>
        </w:rPr>
        <w:t>。</w:t>
      </w:r>
    </w:p>
    <w:p w14:paraId="6C416F64">
      <w:pPr>
        <w:keepNext w:val="0"/>
        <w:keepLines w:val="0"/>
        <w:pageBreakBefore w:val="0"/>
        <w:widowControl/>
        <w:numPr>
          <w:ilvl w:val="0"/>
          <w:numId w:val="0"/>
        </w:numPr>
        <w:shd w:val="clear" w:color="auto" w:fill="FFFFFF"/>
        <w:kinsoku/>
        <w:wordWrap/>
        <w:overflowPunct/>
        <w:topLinePunct w:val="0"/>
        <w:autoSpaceDE/>
        <w:autoSpaceDN/>
        <w:bidi w:val="0"/>
        <w:snapToGrid w:val="0"/>
        <w:spacing w:line="500" w:lineRule="exact"/>
        <w:ind w:right="0" w:rightChars="0"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二、</w:t>
      </w:r>
      <w:r>
        <w:rPr>
          <w:rFonts w:hint="eastAsia" w:ascii="仿宋" w:hAnsi="仿宋" w:eastAsia="仿宋" w:cs="仿宋"/>
          <w:b/>
          <w:bCs/>
          <w:color w:val="auto"/>
          <w:sz w:val="24"/>
          <w:highlight w:val="none"/>
        </w:rPr>
        <w:t>服务范围</w:t>
      </w:r>
    </w:p>
    <w:p w14:paraId="31EEAF94">
      <w:pPr>
        <w:keepNext w:val="0"/>
        <w:keepLines w:val="0"/>
        <w:pageBreakBefore w:val="0"/>
        <w:widowControl/>
        <w:numPr>
          <w:ilvl w:val="0"/>
          <w:numId w:val="0"/>
        </w:numPr>
        <w:shd w:val="clear" w:color="auto" w:fill="FFFFFF"/>
        <w:kinsoku/>
        <w:wordWrap/>
        <w:overflowPunct/>
        <w:topLinePunct w:val="0"/>
        <w:autoSpaceDE/>
        <w:autoSpaceDN/>
        <w:bidi w:val="0"/>
        <w:snapToGrid w:val="0"/>
        <w:spacing w:line="500" w:lineRule="exact"/>
        <w:ind w:right="0" w:rightChars="0"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rPr>
        <w:t>本项目服务地点：杭州市临安区。服务范围包括在临安区范围内的各中、小学和幼儿园等校园及周边实施护校安园高峰勤务服务</w:t>
      </w:r>
      <w:r>
        <w:rPr>
          <w:rFonts w:hint="eastAsia" w:ascii="仿宋" w:hAnsi="仿宋" w:eastAsia="仿宋" w:cs="仿宋"/>
          <w:color w:val="auto"/>
          <w:sz w:val="24"/>
          <w:highlight w:val="none"/>
        </w:rPr>
        <w:t>。</w:t>
      </w:r>
    </w:p>
    <w:p w14:paraId="50350701">
      <w:pPr>
        <w:keepNext w:val="0"/>
        <w:keepLines w:val="0"/>
        <w:pageBreakBefore w:val="0"/>
        <w:widowControl/>
        <w:numPr>
          <w:ilvl w:val="0"/>
          <w:numId w:val="0"/>
        </w:numPr>
        <w:shd w:val="clear" w:color="auto" w:fill="FFFFFF"/>
        <w:kinsoku/>
        <w:wordWrap/>
        <w:overflowPunct/>
        <w:topLinePunct w:val="0"/>
        <w:autoSpaceDE/>
        <w:autoSpaceDN/>
        <w:bidi w:val="0"/>
        <w:snapToGrid w:val="0"/>
        <w:spacing w:line="500" w:lineRule="exact"/>
        <w:ind w:right="0" w:rightChars="0"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三、</w:t>
      </w:r>
      <w:r>
        <w:rPr>
          <w:rFonts w:hint="eastAsia" w:ascii="仿宋" w:hAnsi="仿宋" w:eastAsia="仿宋" w:cs="仿宋"/>
          <w:b/>
          <w:bCs/>
          <w:color w:val="auto"/>
          <w:sz w:val="24"/>
          <w:highlight w:val="none"/>
        </w:rPr>
        <w:t>工作内容</w:t>
      </w:r>
    </w:p>
    <w:p w14:paraId="3DE1BD51">
      <w:pPr>
        <w:keepNext w:val="0"/>
        <w:keepLines w:val="0"/>
        <w:pageBreakBefore w:val="0"/>
        <w:widowControl/>
        <w:numPr>
          <w:ilvl w:val="0"/>
          <w:numId w:val="0"/>
        </w:numPr>
        <w:shd w:val="clear" w:color="auto" w:fill="FFFFFF"/>
        <w:kinsoku/>
        <w:wordWrap/>
        <w:overflowPunct/>
        <w:topLinePunct w:val="0"/>
        <w:autoSpaceDE/>
        <w:autoSpaceDN/>
        <w:bidi w:val="0"/>
        <w:snapToGrid w:val="0"/>
        <w:spacing w:line="500" w:lineRule="exact"/>
        <w:ind w:right="0" w:rightChars="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协助采购人在学生上学、放学（包括课后服务放学）期间对</w:t>
      </w:r>
      <w:r>
        <w:rPr>
          <w:rFonts w:hint="eastAsia" w:ascii="仿宋" w:hAnsi="仿宋" w:eastAsia="仿宋" w:cs="仿宋"/>
          <w:color w:val="auto"/>
          <w:sz w:val="24"/>
          <w:highlight w:val="none"/>
          <w:lang w:eastAsia="zh-CN"/>
        </w:rPr>
        <w:t>约</w:t>
      </w:r>
      <w:r>
        <w:rPr>
          <w:rFonts w:hint="eastAsia" w:ascii="仿宋" w:hAnsi="仿宋" w:eastAsia="仿宋" w:cs="仿宋"/>
          <w:color w:val="auto"/>
          <w:sz w:val="24"/>
          <w:highlight w:val="none"/>
          <w:lang w:val="en-US" w:eastAsia="zh-CN"/>
        </w:rPr>
        <w:t>100</w:t>
      </w:r>
      <w:r>
        <w:rPr>
          <w:rFonts w:hint="eastAsia" w:ascii="仿宋" w:hAnsi="仿宋" w:eastAsia="仿宋" w:cs="仿宋"/>
          <w:color w:val="auto"/>
          <w:sz w:val="24"/>
          <w:highlight w:val="none"/>
        </w:rPr>
        <w:t>所中、小学和幼儿园等校园及周边进行巡防守护，清理周边治安、交通环境，保障中小学生、儿童出入校园安全；协助采购人开展制止发现的违法犯罪行为，快速妥善处置涉校涉生突发案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事件。</w:t>
      </w:r>
    </w:p>
    <w:p w14:paraId="74FDFD03">
      <w:pPr>
        <w:keepNext w:val="0"/>
        <w:keepLines w:val="0"/>
        <w:pageBreakBefore w:val="0"/>
        <w:widowControl/>
        <w:numPr>
          <w:ilvl w:val="0"/>
          <w:numId w:val="0"/>
        </w:numPr>
        <w:shd w:val="clear" w:color="auto" w:fill="FFFFFF"/>
        <w:kinsoku/>
        <w:wordWrap/>
        <w:overflowPunct/>
        <w:topLinePunct w:val="0"/>
        <w:autoSpaceDE/>
        <w:autoSpaceDN/>
        <w:bidi w:val="0"/>
        <w:snapToGrid w:val="0"/>
        <w:spacing w:line="500" w:lineRule="exact"/>
        <w:ind w:right="0" w:rightChars="0"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四</w:t>
      </w:r>
      <w:r>
        <w:rPr>
          <w:rFonts w:hint="eastAsia" w:ascii="仿宋" w:hAnsi="仿宋" w:eastAsia="仿宋" w:cs="仿宋"/>
          <w:b/>
          <w:bCs/>
          <w:color w:val="auto"/>
          <w:sz w:val="24"/>
          <w:highlight w:val="none"/>
        </w:rPr>
        <w:t>、服务基本要求</w:t>
      </w:r>
    </w:p>
    <w:p w14:paraId="0BA30645">
      <w:pPr>
        <w:keepNext w:val="0"/>
        <w:keepLines w:val="0"/>
        <w:pageBreakBefore w:val="0"/>
        <w:widowControl/>
        <w:numPr>
          <w:ilvl w:val="0"/>
          <w:numId w:val="0"/>
        </w:numPr>
        <w:shd w:val="clear" w:color="auto" w:fill="FFFFFF"/>
        <w:kinsoku/>
        <w:wordWrap/>
        <w:overflowPunct/>
        <w:topLinePunct w:val="0"/>
        <w:autoSpaceDE/>
        <w:autoSpaceDN/>
        <w:bidi w:val="0"/>
        <w:snapToGrid w:val="0"/>
        <w:spacing w:line="500" w:lineRule="exact"/>
        <w:ind w:right="0" w:rightChars="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提供服务时应为学校创造一个安全、严肃、宁静的办公环境。</w:t>
      </w:r>
    </w:p>
    <w:p w14:paraId="765BF798">
      <w:pPr>
        <w:keepNext w:val="0"/>
        <w:keepLines w:val="0"/>
        <w:pageBreakBefore w:val="0"/>
        <w:widowControl/>
        <w:numPr>
          <w:ilvl w:val="0"/>
          <w:numId w:val="0"/>
        </w:numPr>
        <w:shd w:val="clear" w:color="auto" w:fill="FFFFFF"/>
        <w:kinsoku/>
        <w:wordWrap/>
        <w:overflowPunct/>
        <w:topLinePunct w:val="0"/>
        <w:autoSpaceDE/>
        <w:autoSpaceDN/>
        <w:bidi w:val="0"/>
        <w:snapToGrid w:val="0"/>
        <w:spacing w:line="500" w:lineRule="exact"/>
        <w:ind w:right="0" w:rightChars="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安保人员应熟悉业务、讲究仪表、着装上岗、遵守纪律。做到到岗到位，保证到岗率为100%。</w:t>
      </w:r>
    </w:p>
    <w:p w14:paraId="7317764B">
      <w:pPr>
        <w:keepNext w:val="0"/>
        <w:keepLines w:val="0"/>
        <w:pageBreakBefore w:val="0"/>
        <w:widowControl/>
        <w:numPr>
          <w:ilvl w:val="0"/>
          <w:numId w:val="0"/>
        </w:numPr>
        <w:shd w:val="clear" w:color="auto" w:fill="FFFFFF"/>
        <w:kinsoku/>
        <w:wordWrap/>
        <w:overflowPunct/>
        <w:topLinePunct w:val="0"/>
        <w:autoSpaceDE/>
        <w:autoSpaceDN/>
        <w:bidi w:val="0"/>
        <w:snapToGrid w:val="0"/>
        <w:spacing w:line="500" w:lineRule="exact"/>
        <w:ind w:right="0" w:rightChars="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安保人员上岗时应统一着装、佩戴好袖章，穿好护校反光背心，带齐防护装备。</w:t>
      </w:r>
    </w:p>
    <w:p w14:paraId="22911220">
      <w:pPr>
        <w:keepNext w:val="0"/>
        <w:keepLines w:val="0"/>
        <w:pageBreakBefore w:val="0"/>
        <w:widowControl/>
        <w:numPr>
          <w:ilvl w:val="0"/>
          <w:numId w:val="0"/>
        </w:numPr>
        <w:shd w:val="clear" w:color="auto" w:fill="FFFFFF"/>
        <w:kinsoku/>
        <w:wordWrap/>
        <w:overflowPunct/>
        <w:topLinePunct w:val="0"/>
        <w:autoSpaceDE/>
        <w:autoSpaceDN/>
        <w:bidi w:val="0"/>
        <w:snapToGrid w:val="0"/>
        <w:spacing w:line="500" w:lineRule="exact"/>
        <w:ind w:right="0" w:rightChars="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安保人员上岗前到各学校（幼儿园）门卫处签到，每月考勤由当地派出所民警签字确认。</w:t>
      </w:r>
    </w:p>
    <w:p w14:paraId="5A1F0ADA">
      <w:pPr>
        <w:keepNext w:val="0"/>
        <w:keepLines w:val="0"/>
        <w:pageBreakBefore w:val="0"/>
        <w:widowControl/>
        <w:numPr>
          <w:ilvl w:val="0"/>
          <w:numId w:val="0"/>
        </w:numPr>
        <w:shd w:val="clear" w:color="auto" w:fill="FFFFFF"/>
        <w:kinsoku/>
        <w:wordWrap/>
        <w:overflowPunct/>
        <w:topLinePunct w:val="0"/>
        <w:autoSpaceDE/>
        <w:autoSpaceDN/>
        <w:bidi w:val="0"/>
        <w:snapToGrid w:val="0"/>
        <w:spacing w:line="500" w:lineRule="exact"/>
        <w:ind w:right="0" w:rightChars="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要高度重视学校安保相关要求，安保人员具备突发事件现场应急处置能力；平时严把安全关，为学校提供安全、可靠的服务。</w:t>
      </w:r>
    </w:p>
    <w:p w14:paraId="760729FF">
      <w:pPr>
        <w:keepNext w:val="0"/>
        <w:keepLines w:val="0"/>
        <w:pageBreakBefore w:val="0"/>
        <w:widowControl/>
        <w:numPr>
          <w:ilvl w:val="0"/>
          <w:numId w:val="0"/>
        </w:numPr>
        <w:shd w:val="clear" w:color="auto" w:fill="FFFFFF"/>
        <w:kinsoku/>
        <w:wordWrap/>
        <w:overflowPunct/>
        <w:topLinePunct w:val="0"/>
        <w:autoSpaceDE/>
        <w:autoSpaceDN/>
        <w:bidi w:val="0"/>
        <w:snapToGrid w:val="0"/>
        <w:spacing w:line="500" w:lineRule="exact"/>
        <w:ind w:right="0" w:rightChars="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安保人员尊重接送学生家长，礼貌对待学生及教职工，为学校提供热情、周到、严谨、规范的服务。</w:t>
      </w:r>
    </w:p>
    <w:p w14:paraId="5BEE8C5E">
      <w:pPr>
        <w:keepNext w:val="0"/>
        <w:keepLines w:val="0"/>
        <w:pageBreakBefore w:val="0"/>
        <w:widowControl/>
        <w:numPr>
          <w:ilvl w:val="0"/>
          <w:numId w:val="0"/>
        </w:numPr>
        <w:shd w:val="clear" w:color="auto" w:fill="FFFFFF"/>
        <w:kinsoku/>
        <w:wordWrap/>
        <w:overflowPunct/>
        <w:topLinePunct w:val="0"/>
        <w:autoSpaceDE/>
        <w:autoSpaceDN/>
        <w:bidi w:val="0"/>
        <w:snapToGrid w:val="0"/>
        <w:spacing w:line="500" w:lineRule="exact"/>
        <w:ind w:right="0" w:rightChars="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应加强保密教育，严格遵守保密规定。</w:t>
      </w:r>
    </w:p>
    <w:p w14:paraId="60DA5776">
      <w:pPr>
        <w:keepNext w:val="0"/>
        <w:keepLines w:val="0"/>
        <w:pageBreakBefore w:val="0"/>
        <w:widowControl/>
        <w:numPr>
          <w:ilvl w:val="0"/>
          <w:numId w:val="0"/>
        </w:numPr>
        <w:shd w:val="clear" w:color="auto" w:fill="FFFFFF"/>
        <w:kinsoku/>
        <w:wordWrap/>
        <w:overflowPunct/>
        <w:topLinePunct w:val="0"/>
        <w:autoSpaceDE/>
        <w:autoSpaceDN/>
        <w:bidi w:val="0"/>
        <w:snapToGrid w:val="0"/>
        <w:spacing w:line="500" w:lineRule="exact"/>
        <w:ind w:right="0" w:rightChars="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应主动、积极地加强与采购</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联系，多途径、多渠道征询和听取意见，不断改进工作。</w:t>
      </w:r>
    </w:p>
    <w:p w14:paraId="7913C793">
      <w:pPr>
        <w:keepNext w:val="0"/>
        <w:keepLines w:val="0"/>
        <w:pageBreakBefore w:val="0"/>
        <w:widowControl/>
        <w:numPr>
          <w:ilvl w:val="0"/>
          <w:numId w:val="0"/>
        </w:numPr>
        <w:shd w:val="clear" w:color="auto" w:fill="FFFFFF"/>
        <w:kinsoku/>
        <w:wordWrap/>
        <w:overflowPunct/>
        <w:topLinePunct w:val="0"/>
        <w:autoSpaceDE/>
        <w:autoSpaceDN/>
        <w:bidi w:val="0"/>
        <w:snapToGrid w:val="0"/>
        <w:spacing w:line="500" w:lineRule="exact"/>
        <w:ind w:right="0" w:rightChars="0"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应不断创优质服务，优化安保力量</w:t>
      </w:r>
      <w:r>
        <w:rPr>
          <w:rFonts w:hint="eastAsia" w:ascii="仿宋" w:hAnsi="仿宋" w:eastAsia="仿宋" w:cs="仿宋"/>
          <w:color w:val="auto"/>
          <w:sz w:val="24"/>
          <w:highlight w:val="none"/>
          <w:lang w:eastAsia="zh-CN"/>
        </w:rPr>
        <w:t>。</w:t>
      </w:r>
    </w:p>
    <w:p w14:paraId="709ADB1C">
      <w:pPr>
        <w:keepNext w:val="0"/>
        <w:keepLines w:val="0"/>
        <w:pageBreakBefore w:val="0"/>
        <w:widowControl/>
        <w:numPr>
          <w:ilvl w:val="0"/>
          <w:numId w:val="0"/>
        </w:numPr>
        <w:shd w:val="clear" w:color="auto" w:fill="FFFFFF"/>
        <w:kinsoku/>
        <w:wordWrap/>
        <w:overflowPunct/>
        <w:topLinePunct w:val="0"/>
        <w:autoSpaceDE/>
        <w:autoSpaceDN/>
        <w:bidi w:val="0"/>
        <w:snapToGrid w:val="0"/>
        <w:spacing w:line="500" w:lineRule="exact"/>
        <w:ind w:right="0" w:rightChars="0"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注：投标人</w:t>
      </w:r>
      <w:r>
        <w:rPr>
          <w:rFonts w:hint="eastAsia" w:ascii="仿宋" w:hAnsi="仿宋" w:eastAsia="仿宋" w:cs="仿宋"/>
          <w:b/>
          <w:bCs/>
          <w:color w:val="auto"/>
          <w:sz w:val="24"/>
          <w:highlight w:val="none"/>
        </w:rPr>
        <w:t>可自行安排现场踏勘、询问了解。</w:t>
      </w:r>
    </w:p>
    <w:p w14:paraId="3102D8CF">
      <w:pPr>
        <w:keepNext w:val="0"/>
        <w:keepLines w:val="0"/>
        <w:pageBreakBefore w:val="0"/>
        <w:widowControl/>
        <w:numPr>
          <w:ilvl w:val="0"/>
          <w:numId w:val="0"/>
        </w:numPr>
        <w:shd w:val="clear" w:color="auto" w:fill="FFFFFF"/>
        <w:kinsoku/>
        <w:wordWrap/>
        <w:overflowPunct/>
        <w:topLinePunct w:val="0"/>
        <w:autoSpaceDE/>
        <w:autoSpaceDN/>
        <w:bidi w:val="0"/>
        <w:snapToGrid w:val="0"/>
        <w:spacing w:line="500" w:lineRule="exact"/>
        <w:ind w:right="0" w:rightChars="0"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五</w:t>
      </w:r>
      <w:r>
        <w:rPr>
          <w:rFonts w:hint="eastAsia" w:ascii="仿宋" w:hAnsi="仿宋" w:eastAsia="仿宋" w:cs="仿宋"/>
          <w:b/>
          <w:bCs/>
          <w:color w:val="auto"/>
          <w:sz w:val="24"/>
          <w:highlight w:val="none"/>
        </w:rPr>
        <w:t>、队伍建设</w:t>
      </w:r>
    </w:p>
    <w:p w14:paraId="5A1C79A0">
      <w:pPr>
        <w:keepNext w:val="0"/>
        <w:keepLines w:val="0"/>
        <w:pageBreakBefore w:val="0"/>
        <w:widowControl/>
        <w:numPr>
          <w:ilvl w:val="0"/>
          <w:numId w:val="0"/>
        </w:numPr>
        <w:shd w:val="clear" w:color="auto" w:fill="FFFFFF"/>
        <w:kinsoku/>
        <w:wordWrap/>
        <w:overflowPunct/>
        <w:topLinePunct w:val="0"/>
        <w:autoSpaceDE/>
        <w:autoSpaceDN/>
        <w:bidi w:val="0"/>
        <w:snapToGrid w:val="0"/>
        <w:spacing w:line="500" w:lineRule="exact"/>
        <w:ind w:right="0" w:rightChars="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 xml:space="preserve">从学校安全实际出发，定期开展在岗人员业务培训，举办必要的紧急预案演练。 </w:t>
      </w:r>
    </w:p>
    <w:p w14:paraId="14905551">
      <w:pPr>
        <w:keepNext w:val="0"/>
        <w:keepLines w:val="0"/>
        <w:pageBreakBefore w:val="0"/>
        <w:widowControl/>
        <w:numPr>
          <w:ilvl w:val="0"/>
          <w:numId w:val="0"/>
        </w:numPr>
        <w:shd w:val="clear" w:color="auto" w:fill="FFFFFF"/>
        <w:kinsoku/>
        <w:wordWrap/>
        <w:overflowPunct/>
        <w:topLinePunct w:val="0"/>
        <w:autoSpaceDE/>
        <w:autoSpaceDN/>
        <w:bidi w:val="0"/>
        <w:snapToGrid w:val="0"/>
        <w:spacing w:line="500" w:lineRule="exact"/>
        <w:ind w:right="0" w:rightChars="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安保人员应知法、懂法、守法、依法办事，必须严格遵守保安从业规范，严格遵守采购</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 xml:space="preserve">各项管理规定。 </w:t>
      </w:r>
    </w:p>
    <w:p w14:paraId="755E1F6D">
      <w:pPr>
        <w:keepNext w:val="0"/>
        <w:keepLines w:val="0"/>
        <w:pageBreakBefore w:val="0"/>
        <w:widowControl/>
        <w:numPr>
          <w:ilvl w:val="0"/>
          <w:numId w:val="0"/>
        </w:numPr>
        <w:shd w:val="clear" w:color="auto" w:fill="FFFFFF"/>
        <w:kinsoku/>
        <w:wordWrap/>
        <w:overflowPunct/>
        <w:topLinePunct w:val="0"/>
        <w:autoSpaceDE/>
        <w:autoSpaceDN/>
        <w:bidi w:val="0"/>
        <w:snapToGrid w:val="0"/>
        <w:spacing w:line="500" w:lineRule="exact"/>
        <w:ind w:right="0" w:rightChars="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 xml:space="preserve">安保队伍负责人有较高的政治思想素养和业务水平，有较强的组织协调能力，受过专门的保安业务培训。 </w:t>
      </w:r>
    </w:p>
    <w:p w14:paraId="3AEA0988">
      <w:pPr>
        <w:keepNext w:val="0"/>
        <w:keepLines w:val="0"/>
        <w:pageBreakBefore w:val="0"/>
        <w:widowControl/>
        <w:numPr>
          <w:ilvl w:val="0"/>
          <w:numId w:val="0"/>
        </w:numPr>
        <w:shd w:val="clear" w:color="auto" w:fill="FFFFFF"/>
        <w:kinsoku/>
        <w:wordWrap/>
        <w:overflowPunct/>
        <w:topLinePunct w:val="0"/>
        <w:autoSpaceDE/>
        <w:autoSpaceDN/>
        <w:bidi w:val="0"/>
        <w:snapToGrid w:val="0"/>
        <w:spacing w:line="500" w:lineRule="exact"/>
        <w:ind w:right="0" w:rightChars="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安保人员应具备的个人素质条件：</w:t>
      </w:r>
    </w:p>
    <w:p w14:paraId="7FBA70E8">
      <w:pPr>
        <w:keepNext w:val="0"/>
        <w:keepLines w:val="0"/>
        <w:pageBreakBefore w:val="0"/>
        <w:widowControl/>
        <w:numPr>
          <w:ilvl w:val="0"/>
          <w:numId w:val="0"/>
        </w:numPr>
        <w:shd w:val="clear" w:color="auto" w:fill="FFFFFF"/>
        <w:kinsoku/>
        <w:wordWrap/>
        <w:overflowPunct/>
        <w:topLinePunct w:val="0"/>
        <w:autoSpaceDE/>
        <w:autoSpaceDN/>
        <w:bidi w:val="0"/>
        <w:snapToGrid w:val="0"/>
        <w:spacing w:line="500" w:lineRule="exact"/>
        <w:ind w:right="0" w:rightChars="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1）经公安机关批准设立的培训机构培训合格，并取得公安机关颁发的《保安员证》。</w:t>
      </w:r>
    </w:p>
    <w:p w14:paraId="4EE082BE">
      <w:pPr>
        <w:keepNext w:val="0"/>
        <w:keepLines w:val="0"/>
        <w:pageBreakBefore w:val="0"/>
        <w:widowControl/>
        <w:numPr>
          <w:ilvl w:val="0"/>
          <w:numId w:val="0"/>
        </w:numPr>
        <w:shd w:val="clear" w:color="auto" w:fill="FFFFFF"/>
        <w:kinsoku/>
        <w:wordWrap/>
        <w:overflowPunct/>
        <w:topLinePunct w:val="0"/>
        <w:autoSpaceDE/>
        <w:autoSpaceDN/>
        <w:bidi w:val="0"/>
        <w:snapToGrid w:val="0"/>
        <w:spacing w:line="500" w:lineRule="exact"/>
        <w:ind w:right="0" w:rightChars="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年龄</w:t>
      </w:r>
      <w:r>
        <w:rPr>
          <w:rFonts w:hint="eastAsia" w:ascii="仿宋" w:hAnsi="仿宋" w:eastAsia="仿宋" w:cs="仿宋"/>
          <w:color w:val="auto"/>
          <w:sz w:val="24"/>
          <w:highlight w:val="none"/>
        </w:rPr>
        <w:t>18周岁</w:t>
      </w:r>
      <w:r>
        <w:rPr>
          <w:rFonts w:hint="eastAsia" w:ascii="仿宋" w:hAnsi="仿宋" w:eastAsia="仿宋" w:cs="仿宋"/>
          <w:color w:val="auto"/>
          <w:sz w:val="24"/>
          <w:highlight w:val="none"/>
          <w:lang w:eastAsia="zh-CN"/>
        </w:rPr>
        <w:t>及以上</w:t>
      </w:r>
      <w:r>
        <w:rPr>
          <w:rFonts w:hint="eastAsia" w:ascii="仿宋" w:hAnsi="仿宋" w:eastAsia="仿宋" w:cs="仿宋"/>
          <w:color w:val="auto"/>
          <w:sz w:val="24"/>
          <w:highlight w:val="none"/>
        </w:rPr>
        <w:t>，55周岁以下中国公民。</w:t>
      </w:r>
    </w:p>
    <w:p w14:paraId="7B937AA6">
      <w:pPr>
        <w:keepNext w:val="0"/>
        <w:keepLines w:val="0"/>
        <w:pageBreakBefore w:val="0"/>
        <w:widowControl/>
        <w:numPr>
          <w:ilvl w:val="0"/>
          <w:numId w:val="0"/>
        </w:numPr>
        <w:shd w:val="clear" w:color="auto" w:fill="FFFFFF"/>
        <w:kinsoku/>
        <w:wordWrap/>
        <w:overflowPunct/>
        <w:topLinePunct w:val="0"/>
        <w:autoSpaceDE/>
        <w:autoSpaceDN/>
        <w:bidi w:val="0"/>
        <w:snapToGrid w:val="0"/>
        <w:spacing w:line="500" w:lineRule="exact"/>
        <w:ind w:right="0" w:rightChars="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3）遵纪守法，无违法犯罪记录；身体健康，体貌端正；无传染病及精神病史。</w:t>
      </w:r>
    </w:p>
    <w:p w14:paraId="05CA91AA">
      <w:pPr>
        <w:keepNext w:val="0"/>
        <w:keepLines w:val="0"/>
        <w:pageBreakBefore w:val="0"/>
        <w:widowControl/>
        <w:numPr>
          <w:ilvl w:val="0"/>
          <w:numId w:val="0"/>
        </w:numPr>
        <w:shd w:val="clear" w:color="auto" w:fill="FFFFFF"/>
        <w:kinsoku/>
        <w:wordWrap/>
        <w:overflowPunct/>
        <w:topLinePunct w:val="0"/>
        <w:autoSpaceDE/>
        <w:autoSpaceDN/>
        <w:bidi w:val="0"/>
        <w:snapToGrid w:val="0"/>
        <w:spacing w:line="500" w:lineRule="exact"/>
        <w:ind w:right="0" w:rightChars="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 安保人员有高度的责任感和吃苦耐劳的精神，受过岗前专业培训，恪尽职守，善于发现各类问题，具备一定的</w:t>
      </w:r>
      <w:r>
        <w:rPr>
          <w:rFonts w:hint="eastAsia" w:ascii="仿宋" w:hAnsi="仿宋" w:eastAsia="仿宋" w:cs="仿宋"/>
          <w:color w:val="auto"/>
          <w:sz w:val="24"/>
          <w:highlight w:val="none"/>
          <w:lang w:eastAsia="zh-CN"/>
        </w:rPr>
        <w:t>从业</w:t>
      </w:r>
      <w:r>
        <w:rPr>
          <w:rFonts w:hint="eastAsia" w:ascii="仿宋" w:hAnsi="仿宋" w:eastAsia="仿宋" w:cs="仿宋"/>
          <w:color w:val="auto"/>
          <w:sz w:val="24"/>
          <w:highlight w:val="none"/>
        </w:rPr>
        <w:t xml:space="preserve">经验和处理突发事件能力。 </w:t>
      </w:r>
    </w:p>
    <w:p w14:paraId="4D7F7EA7">
      <w:pPr>
        <w:keepNext w:val="0"/>
        <w:keepLines w:val="0"/>
        <w:pageBreakBefore w:val="0"/>
        <w:widowControl/>
        <w:numPr>
          <w:ilvl w:val="0"/>
          <w:numId w:val="0"/>
        </w:numPr>
        <w:shd w:val="clear" w:color="auto" w:fill="FFFFFF"/>
        <w:kinsoku/>
        <w:wordWrap/>
        <w:overflowPunct/>
        <w:topLinePunct w:val="0"/>
        <w:autoSpaceDE/>
        <w:autoSpaceDN/>
        <w:bidi w:val="0"/>
        <w:snapToGrid w:val="0"/>
        <w:spacing w:line="500" w:lineRule="exact"/>
        <w:ind w:right="0" w:rightChars="0"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六</w:t>
      </w:r>
      <w:r>
        <w:rPr>
          <w:rFonts w:hint="eastAsia" w:ascii="仿宋" w:hAnsi="仿宋" w:eastAsia="仿宋" w:cs="仿宋"/>
          <w:b/>
          <w:bCs/>
          <w:color w:val="auto"/>
          <w:sz w:val="24"/>
          <w:highlight w:val="none"/>
        </w:rPr>
        <w:t>、人员管理要求</w:t>
      </w:r>
    </w:p>
    <w:p w14:paraId="19F5E7E2">
      <w:pPr>
        <w:keepNext w:val="0"/>
        <w:keepLines w:val="0"/>
        <w:pageBreakBefore w:val="0"/>
        <w:widowControl/>
        <w:numPr>
          <w:ilvl w:val="0"/>
          <w:numId w:val="0"/>
        </w:numPr>
        <w:shd w:val="clear" w:color="auto" w:fill="FFFFFF"/>
        <w:kinsoku/>
        <w:wordWrap/>
        <w:overflowPunct/>
        <w:topLinePunct w:val="0"/>
        <w:autoSpaceDE/>
        <w:autoSpaceDN/>
        <w:bidi w:val="0"/>
        <w:snapToGrid w:val="0"/>
        <w:spacing w:line="500" w:lineRule="exact"/>
        <w:ind w:right="0" w:rightChars="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1.采购人与</w:t>
      </w:r>
      <w:r>
        <w:rPr>
          <w:rFonts w:hint="eastAsia" w:ascii="仿宋" w:hAnsi="仿宋" w:eastAsia="仿宋" w:cs="仿宋"/>
          <w:color w:val="auto"/>
          <w:sz w:val="24"/>
          <w:highlight w:val="none"/>
          <w:lang w:eastAsia="zh-CN"/>
        </w:rPr>
        <w:t>安保</w:t>
      </w:r>
      <w:r>
        <w:rPr>
          <w:rFonts w:hint="eastAsia" w:ascii="仿宋" w:hAnsi="仿宋" w:eastAsia="仿宋" w:cs="仿宋"/>
          <w:color w:val="auto"/>
          <w:sz w:val="24"/>
          <w:highlight w:val="none"/>
        </w:rPr>
        <w:t>人员不发生任何劳动和雇佣关系，安保人员由中标人自行管理，</w:t>
      </w:r>
      <w:r>
        <w:rPr>
          <w:rFonts w:hint="eastAsia" w:ascii="仿宋" w:hAnsi="仿宋" w:eastAsia="仿宋" w:cs="仿宋"/>
          <w:color w:val="auto"/>
          <w:sz w:val="24"/>
          <w:highlight w:val="none"/>
          <w:lang w:eastAsia="zh-CN"/>
        </w:rPr>
        <w:t>安保</w:t>
      </w:r>
      <w:r>
        <w:rPr>
          <w:rFonts w:hint="eastAsia" w:ascii="仿宋" w:hAnsi="仿宋" w:eastAsia="仿宋" w:cs="仿宋"/>
          <w:color w:val="auto"/>
          <w:sz w:val="24"/>
          <w:highlight w:val="none"/>
        </w:rPr>
        <w:t>人员相关的工资劳保福利、购买社会保险及人身意外保险、日常用餐、住宿等由中标人负责。</w:t>
      </w:r>
    </w:p>
    <w:p w14:paraId="381982ED">
      <w:pPr>
        <w:keepNext w:val="0"/>
        <w:keepLines w:val="0"/>
        <w:pageBreakBefore w:val="0"/>
        <w:widowControl/>
        <w:numPr>
          <w:ilvl w:val="0"/>
          <w:numId w:val="0"/>
        </w:numPr>
        <w:shd w:val="clear" w:color="auto" w:fill="FFFFFF"/>
        <w:kinsoku/>
        <w:wordWrap/>
        <w:overflowPunct/>
        <w:topLinePunct w:val="0"/>
        <w:autoSpaceDE/>
        <w:autoSpaceDN/>
        <w:bidi w:val="0"/>
        <w:snapToGrid w:val="0"/>
        <w:spacing w:line="500" w:lineRule="exact"/>
        <w:ind w:right="0" w:rightChars="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2.中标人应保证本项目正常运行，如中标人与</w:t>
      </w:r>
      <w:r>
        <w:rPr>
          <w:rFonts w:hint="eastAsia" w:ascii="仿宋" w:hAnsi="仿宋" w:eastAsia="仿宋" w:cs="仿宋"/>
          <w:color w:val="auto"/>
          <w:sz w:val="24"/>
          <w:highlight w:val="none"/>
          <w:lang w:eastAsia="zh-CN"/>
        </w:rPr>
        <w:t>安保人员</w:t>
      </w:r>
      <w:r>
        <w:rPr>
          <w:rFonts w:hint="eastAsia" w:ascii="仿宋" w:hAnsi="仿宋" w:eastAsia="仿宋" w:cs="仿宋"/>
          <w:color w:val="auto"/>
          <w:sz w:val="24"/>
          <w:highlight w:val="none"/>
        </w:rPr>
        <w:t>存在劳动争议纠纷的，中标人须及时解决且不得影响本次合同的</w:t>
      </w:r>
      <w:r>
        <w:rPr>
          <w:rFonts w:hint="eastAsia" w:ascii="仿宋" w:hAnsi="仿宋" w:eastAsia="仿宋" w:cs="仿宋"/>
          <w:color w:val="auto"/>
          <w:sz w:val="24"/>
          <w:highlight w:val="none"/>
          <w:lang w:eastAsia="zh-CN"/>
        </w:rPr>
        <w:t>安保</w:t>
      </w:r>
      <w:r>
        <w:rPr>
          <w:rFonts w:hint="eastAsia" w:ascii="仿宋" w:hAnsi="仿宋" w:eastAsia="仿宋" w:cs="仿宋"/>
          <w:color w:val="auto"/>
          <w:sz w:val="24"/>
          <w:highlight w:val="none"/>
        </w:rPr>
        <w:t>服务工作。</w:t>
      </w:r>
    </w:p>
    <w:p w14:paraId="7A2827AD">
      <w:pPr>
        <w:keepNext w:val="0"/>
        <w:keepLines w:val="0"/>
        <w:pageBreakBefore w:val="0"/>
        <w:widowControl/>
        <w:numPr>
          <w:ilvl w:val="0"/>
          <w:numId w:val="0"/>
        </w:numPr>
        <w:shd w:val="clear" w:color="auto" w:fill="FFFFFF"/>
        <w:kinsoku/>
        <w:wordWrap/>
        <w:overflowPunct/>
        <w:topLinePunct w:val="0"/>
        <w:autoSpaceDE/>
        <w:autoSpaceDN/>
        <w:bidi w:val="0"/>
        <w:snapToGrid w:val="0"/>
        <w:spacing w:line="500" w:lineRule="exact"/>
        <w:ind w:right="0" w:rightChars="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安保</w:t>
      </w:r>
      <w:r>
        <w:rPr>
          <w:rFonts w:hint="eastAsia" w:ascii="仿宋" w:hAnsi="仿宋" w:eastAsia="仿宋" w:cs="仿宋"/>
          <w:color w:val="auto"/>
          <w:sz w:val="24"/>
          <w:highlight w:val="none"/>
        </w:rPr>
        <w:t>队员的培训</w:t>
      </w:r>
    </w:p>
    <w:p w14:paraId="255C4813">
      <w:pPr>
        <w:keepNext w:val="0"/>
        <w:keepLines w:val="0"/>
        <w:pageBreakBefore w:val="0"/>
        <w:widowControl/>
        <w:numPr>
          <w:ilvl w:val="0"/>
          <w:numId w:val="0"/>
        </w:numPr>
        <w:shd w:val="clear" w:color="auto" w:fill="FFFFFF"/>
        <w:kinsoku/>
        <w:wordWrap/>
        <w:overflowPunct/>
        <w:topLinePunct w:val="0"/>
        <w:autoSpaceDE/>
        <w:autoSpaceDN/>
        <w:bidi w:val="0"/>
        <w:snapToGrid w:val="0"/>
        <w:spacing w:line="500" w:lineRule="exact"/>
        <w:ind w:right="0" w:rightChars="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（1）法律法规和公司规章制度的教育培训。</w:t>
      </w:r>
    </w:p>
    <w:p w14:paraId="4A8CD353">
      <w:pPr>
        <w:keepNext w:val="0"/>
        <w:keepLines w:val="0"/>
        <w:pageBreakBefore w:val="0"/>
        <w:widowControl/>
        <w:numPr>
          <w:ilvl w:val="0"/>
          <w:numId w:val="0"/>
        </w:numPr>
        <w:shd w:val="clear" w:color="auto" w:fill="FFFFFF"/>
        <w:kinsoku/>
        <w:wordWrap/>
        <w:overflowPunct/>
        <w:topLinePunct w:val="0"/>
        <w:autoSpaceDE/>
        <w:autoSpaceDN/>
        <w:bidi w:val="0"/>
        <w:snapToGrid w:val="0"/>
        <w:spacing w:line="500" w:lineRule="exact"/>
        <w:ind w:right="0" w:rightChars="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（2）职业道德和礼仪礼貌的教育培训。</w:t>
      </w:r>
    </w:p>
    <w:p w14:paraId="210F25EE">
      <w:pPr>
        <w:keepNext w:val="0"/>
        <w:keepLines w:val="0"/>
        <w:pageBreakBefore w:val="0"/>
        <w:widowControl/>
        <w:numPr>
          <w:ilvl w:val="0"/>
          <w:numId w:val="0"/>
        </w:numPr>
        <w:shd w:val="clear" w:color="auto" w:fill="FFFFFF"/>
        <w:kinsoku/>
        <w:wordWrap/>
        <w:overflowPunct/>
        <w:topLinePunct w:val="0"/>
        <w:autoSpaceDE/>
        <w:autoSpaceDN/>
        <w:bidi w:val="0"/>
        <w:snapToGrid w:val="0"/>
        <w:spacing w:line="500" w:lineRule="exact"/>
        <w:ind w:right="0" w:rightChars="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（3）治安保卫、交通、消防等专业技能的教育培训。</w:t>
      </w:r>
    </w:p>
    <w:p w14:paraId="33E738E6">
      <w:pPr>
        <w:keepNext w:val="0"/>
        <w:keepLines w:val="0"/>
        <w:pageBreakBefore w:val="0"/>
        <w:widowControl/>
        <w:numPr>
          <w:ilvl w:val="0"/>
          <w:numId w:val="0"/>
        </w:numPr>
        <w:shd w:val="clear" w:color="auto" w:fill="FFFFFF"/>
        <w:kinsoku/>
        <w:wordWrap/>
        <w:overflowPunct/>
        <w:topLinePunct w:val="0"/>
        <w:autoSpaceDE/>
        <w:autoSpaceDN/>
        <w:bidi w:val="0"/>
        <w:snapToGrid w:val="0"/>
        <w:spacing w:line="500" w:lineRule="exact"/>
        <w:ind w:right="0" w:rightChars="0"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（4）完成本项目有关的其他专业技能培训</w:t>
      </w:r>
      <w:r>
        <w:rPr>
          <w:rFonts w:hint="eastAsia" w:ascii="仿宋" w:hAnsi="仿宋" w:eastAsia="仿宋" w:cs="仿宋"/>
          <w:color w:val="auto"/>
          <w:sz w:val="24"/>
          <w:highlight w:val="none"/>
          <w:lang w:eastAsia="zh-CN"/>
        </w:rPr>
        <w:t>。</w:t>
      </w:r>
    </w:p>
    <w:p w14:paraId="0C7DAD31">
      <w:pPr>
        <w:keepNext w:val="0"/>
        <w:keepLines w:val="0"/>
        <w:pageBreakBefore w:val="0"/>
        <w:widowControl/>
        <w:numPr>
          <w:ilvl w:val="0"/>
          <w:numId w:val="0"/>
        </w:numPr>
        <w:shd w:val="clear" w:color="auto" w:fill="FFFFFF"/>
        <w:kinsoku/>
        <w:wordWrap/>
        <w:overflowPunct/>
        <w:topLinePunct w:val="0"/>
        <w:autoSpaceDE/>
        <w:autoSpaceDN/>
        <w:bidi w:val="0"/>
        <w:snapToGrid w:val="0"/>
        <w:spacing w:line="500" w:lineRule="exact"/>
        <w:ind w:right="0" w:rightChars="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4.为促进</w:t>
      </w:r>
      <w:r>
        <w:rPr>
          <w:rFonts w:hint="eastAsia" w:ascii="仿宋" w:hAnsi="仿宋" w:eastAsia="仿宋" w:cs="仿宋"/>
          <w:color w:val="auto"/>
          <w:sz w:val="24"/>
          <w:highlight w:val="none"/>
          <w:lang w:eastAsia="zh-CN"/>
        </w:rPr>
        <w:t>安保</w:t>
      </w:r>
      <w:r>
        <w:rPr>
          <w:rFonts w:hint="eastAsia" w:ascii="仿宋" w:hAnsi="仿宋" w:eastAsia="仿宋" w:cs="仿宋"/>
          <w:color w:val="auto"/>
          <w:sz w:val="24"/>
          <w:highlight w:val="none"/>
        </w:rPr>
        <w:t>队员遵守采购人和中标人双方的规章制度和劳动纪律，落实值班职责，提高工作效率和质量，中标人必须根据采购人要求，制订违规处理规定，并按此规定严格实施。</w:t>
      </w:r>
    </w:p>
    <w:p w14:paraId="17B62FBB">
      <w:pPr>
        <w:keepNext w:val="0"/>
        <w:keepLines w:val="0"/>
        <w:pageBreakBefore w:val="0"/>
        <w:widowControl/>
        <w:numPr>
          <w:ilvl w:val="0"/>
          <w:numId w:val="0"/>
        </w:numPr>
        <w:shd w:val="clear" w:color="auto" w:fill="FFFFFF"/>
        <w:kinsoku/>
        <w:wordWrap/>
        <w:overflowPunct/>
        <w:topLinePunct w:val="0"/>
        <w:autoSpaceDE/>
        <w:autoSpaceDN/>
        <w:bidi w:val="0"/>
        <w:snapToGrid w:val="0"/>
        <w:spacing w:line="500" w:lineRule="exact"/>
        <w:ind w:right="0" w:rightChars="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5.因采购人工作安排的特殊性，中标人要对派遣</w:t>
      </w:r>
      <w:r>
        <w:rPr>
          <w:rFonts w:hint="eastAsia" w:ascii="仿宋" w:hAnsi="仿宋" w:eastAsia="仿宋" w:cs="仿宋"/>
          <w:color w:val="auto"/>
          <w:sz w:val="24"/>
          <w:highlight w:val="none"/>
          <w:lang w:eastAsia="zh-CN"/>
        </w:rPr>
        <w:t>安保人员</w:t>
      </w:r>
      <w:r>
        <w:rPr>
          <w:rFonts w:hint="eastAsia" w:ascii="仿宋" w:hAnsi="仿宋" w:eastAsia="仿宋" w:cs="仿宋"/>
          <w:color w:val="auto"/>
          <w:sz w:val="24"/>
          <w:highlight w:val="none"/>
        </w:rPr>
        <w:t>做好保密教育，增强</w:t>
      </w:r>
      <w:r>
        <w:rPr>
          <w:rFonts w:hint="eastAsia" w:ascii="仿宋" w:hAnsi="仿宋" w:eastAsia="仿宋" w:cs="仿宋"/>
          <w:color w:val="auto"/>
          <w:sz w:val="24"/>
          <w:highlight w:val="none"/>
          <w:lang w:eastAsia="zh-CN"/>
        </w:rPr>
        <w:t>安保人员</w:t>
      </w:r>
      <w:r>
        <w:rPr>
          <w:rFonts w:hint="eastAsia" w:ascii="仿宋" w:hAnsi="仿宋" w:eastAsia="仿宋" w:cs="仿宋"/>
          <w:color w:val="auto"/>
          <w:sz w:val="24"/>
          <w:highlight w:val="none"/>
        </w:rPr>
        <w:t>保密意识，如因中标人泄密造成后果，由中标人承担。</w:t>
      </w:r>
    </w:p>
    <w:p w14:paraId="4776F7FB">
      <w:pPr>
        <w:keepNext w:val="0"/>
        <w:keepLines w:val="0"/>
        <w:pageBreakBefore w:val="0"/>
        <w:widowControl/>
        <w:numPr>
          <w:ilvl w:val="0"/>
          <w:numId w:val="0"/>
        </w:numPr>
        <w:shd w:val="clear" w:color="auto" w:fill="FFFFFF"/>
        <w:kinsoku/>
        <w:wordWrap/>
        <w:overflowPunct/>
        <w:topLinePunct w:val="0"/>
        <w:autoSpaceDE/>
        <w:autoSpaceDN/>
        <w:bidi w:val="0"/>
        <w:snapToGrid w:val="0"/>
        <w:spacing w:line="500" w:lineRule="exact"/>
        <w:ind w:right="0" w:rightChars="0" w:firstLine="482" w:firstLineChars="200"/>
        <w:jc w:val="left"/>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七、服务期限</w:t>
      </w:r>
    </w:p>
    <w:p w14:paraId="559557EA">
      <w:pPr>
        <w:keepNext w:val="0"/>
        <w:keepLines w:val="0"/>
        <w:pageBreakBefore w:val="0"/>
        <w:widowControl/>
        <w:numPr>
          <w:ilvl w:val="0"/>
          <w:numId w:val="0"/>
        </w:numPr>
        <w:shd w:val="clear" w:color="auto" w:fill="FFFFFF"/>
        <w:kinsoku/>
        <w:wordWrap/>
        <w:overflowPunct/>
        <w:topLinePunct w:val="0"/>
        <w:autoSpaceDE/>
        <w:autoSpaceDN/>
        <w:bidi w:val="0"/>
        <w:snapToGrid w:val="0"/>
        <w:spacing w:line="500" w:lineRule="exact"/>
        <w:ind w:right="0" w:rightChars="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一年，</w:t>
      </w:r>
      <w:r>
        <w:rPr>
          <w:rFonts w:hint="eastAsia" w:ascii="仿宋" w:hAnsi="仿宋" w:eastAsia="仿宋" w:cs="仿宋"/>
          <w:color w:val="auto"/>
          <w:sz w:val="24"/>
          <w:highlight w:val="none"/>
          <w:lang w:val="en-US" w:eastAsia="zh-CN"/>
        </w:rPr>
        <w:t>2025年1月1日至2025年12月31日</w:t>
      </w:r>
      <w:r>
        <w:rPr>
          <w:rFonts w:hint="eastAsia" w:ascii="仿宋" w:hAnsi="仿宋" w:eastAsia="仿宋" w:cs="仿宋"/>
          <w:color w:val="auto"/>
          <w:sz w:val="24"/>
          <w:highlight w:val="none"/>
        </w:rPr>
        <w:t>。</w:t>
      </w:r>
    </w:p>
    <w:p w14:paraId="1D1B1B25">
      <w:pPr>
        <w:keepNext w:val="0"/>
        <w:keepLines w:val="0"/>
        <w:pageBreakBefore w:val="0"/>
        <w:widowControl/>
        <w:numPr>
          <w:ilvl w:val="0"/>
          <w:numId w:val="0"/>
        </w:numPr>
        <w:shd w:val="clear" w:color="auto" w:fill="FFFFFF"/>
        <w:kinsoku/>
        <w:wordWrap/>
        <w:overflowPunct/>
        <w:topLinePunct w:val="0"/>
        <w:autoSpaceDE/>
        <w:autoSpaceDN/>
        <w:bidi w:val="0"/>
        <w:snapToGrid w:val="0"/>
        <w:spacing w:line="500" w:lineRule="exact"/>
        <w:ind w:right="0" w:rightChars="0" w:firstLine="482" w:firstLineChars="200"/>
        <w:jc w:val="lef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八、预算及报价</w:t>
      </w:r>
    </w:p>
    <w:p w14:paraId="6A5F5C54">
      <w:pPr>
        <w:keepNext w:val="0"/>
        <w:keepLines w:val="0"/>
        <w:pageBreakBefore w:val="0"/>
        <w:widowControl/>
        <w:numPr>
          <w:ilvl w:val="0"/>
          <w:numId w:val="0"/>
        </w:numPr>
        <w:shd w:val="clear" w:color="auto" w:fill="FFFFFF"/>
        <w:kinsoku/>
        <w:wordWrap/>
        <w:overflowPunct/>
        <w:topLinePunct w:val="0"/>
        <w:autoSpaceDE/>
        <w:autoSpaceDN/>
        <w:bidi w:val="0"/>
        <w:snapToGrid w:val="0"/>
        <w:spacing w:line="500" w:lineRule="exact"/>
        <w:ind w:right="0" w:rightChars="0" w:firstLine="480" w:firstLineChars="200"/>
        <w:jc w:val="left"/>
        <w:rPr>
          <w:rFonts w:hint="eastAsia"/>
          <w:highlight w:val="none"/>
        </w:rPr>
      </w:pPr>
      <w:r>
        <w:rPr>
          <w:rFonts w:hint="eastAsia" w:ascii="仿宋" w:hAnsi="仿宋" w:eastAsia="仿宋" w:cs="仿宋"/>
          <w:color w:val="auto"/>
          <w:sz w:val="24"/>
          <w:highlight w:val="none"/>
        </w:rPr>
        <w:t xml:space="preserve">本服务项目总预算 </w:t>
      </w:r>
      <w:r>
        <w:rPr>
          <w:rFonts w:hint="eastAsia" w:ascii="仿宋" w:hAnsi="仿宋" w:eastAsia="仿宋" w:cs="仿宋"/>
          <w:color w:val="auto"/>
          <w:sz w:val="24"/>
          <w:highlight w:val="none"/>
          <w:lang w:val="en-US" w:eastAsia="zh-CN"/>
        </w:rPr>
        <w:t>1500000</w:t>
      </w:r>
      <w:r>
        <w:rPr>
          <w:rFonts w:hint="eastAsia" w:ascii="仿宋" w:hAnsi="仿宋" w:eastAsia="仿宋" w:cs="仿宋"/>
          <w:color w:val="auto"/>
          <w:sz w:val="24"/>
          <w:highlight w:val="none"/>
          <w:lang w:eastAsia="zh-CN"/>
        </w:rPr>
        <w:t>元，最高限价</w:t>
      </w:r>
      <w:r>
        <w:rPr>
          <w:rFonts w:hint="eastAsia" w:ascii="仿宋" w:hAnsi="仿宋" w:eastAsia="仿宋" w:cs="仿宋"/>
          <w:color w:val="auto"/>
          <w:sz w:val="24"/>
          <w:highlight w:val="none"/>
          <w:lang w:val="en-US" w:eastAsia="zh-CN"/>
        </w:rPr>
        <w:t>1499985元，</w:t>
      </w:r>
      <w:r>
        <w:rPr>
          <w:rFonts w:hint="eastAsia" w:ascii="仿宋" w:hAnsi="仿宋" w:eastAsia="仿宋" w:cs="仿宋"/>
          <w:color w:val="auto"/>
          <w:sz w:val="24"/>
          <w:highlight w:val="none"/>
        </w:rPr>
        <w:t>项目报价为人员单价，单价最高限价（元/人/小时）：45元/人/小时，价格评分以人员单价评审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eastAsia="zh-CN"/>
        </w:rPr>
        <w:t>总预算预估采购数量为</w:t>
      </w:r>
      <w:r>
        <w:rPr>
          <w:rFonts w:hint="eastAsia" w:ascii="仿宋" w:hAnsi="仿宋" w:eastAsia="仿宋" w:cs="仿宋"/>
          <w:color w:val="auto"/>
          <w:sz w:val="24"/>
          <w:highlight w:val="none"/>
          <w:lang w:val="en-US" w:eastAsia="zh-CN"/>
        </w:rPr>
        <w:t>33333小时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各个学校每天的服务时长以采购人要求为准，最终按实际产生数量结算，且结算总价不超过</w:t>
      </w:r>
      <w:r>
        <w:rPr>
          <w:rFonts w:hint="eastAsia" w:ascii="仿宋" w:hAnsi="仿宋" w:eastAsia="仿宋" w:cs="仿宋"/>
          <w:color w:val="auto"/>
          <w:sz w:val="24"/>
          <w:highlight w:val="none"/>
          <w:lang w:val="en-US" w:eastAsia="zh-CN"/>
        </w:rPr>
        <w:t>1500000元</w:t>
      </w:r>
      <w:r>
        <w:rPr>
          <w:rFonts w:hint="eastAsia" w:ascii="仿宋" w:hAnsi="仿宋" w:eastAsia="仿宋" w:cs="仿宋"/>
          <w:color w:val="auto"/>
          <w:sz w:val="24"/>
          <w:highlight w:val="none"/>
          <w:lang w:eastAsia="zh-CN"/>
        </w:rPr>
        <w:t>。</w:t>
      </w:r>
    </w:p>
    <w:p w14:paraId="02EDF893">
      <w:pPr>
        <w:keepNext w:val="0"/>
        <w:keepLines w:val="0"/>
        <w:pageBreakBefore w:val="0"/>
        <w:widowControl/>
        <w:numPr>
          <w:ilvl w:val="0"/>
          <w:numId w:val="0"/>
        </w:numPr>
        <w:shd w:val="clear" w:color="auto" w:fill="FFFFFF"/>
        <w:kinsoku/>
        <w:wordWrap/>
        <w:overflowPunct/>
        <w:topLinePunct w:val="0"/>
        <w:autoSpaceDE/>
        <w:autoSpaceDN/>
        <w:bidi w:val="0"/>
        <w:snapToGrid w:val="0"/>
        <w:spacing w:line="500" w:lineRule="exact"/>
        <w:ind w:right="0" w:rightChars="0"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九、</w:t>
      </w:r>
      <w:r>
        <w:rPr>
          <w:rFonts w:hint="eastAsia" w:ascii="仿宋" w:hAnsi="仿宋" w:eastAsia="仿宋" w:cs="仿宋"/>
          <w:b/>
          <w:bCs/>
          <w:color w:val="auto"/>
          <w:sz w:val="24"/>
          <w:highlight w:val="none"/>
        </w:rPr>
        <w:t>支付方式</w:t>
      </w:r>
    </w:p>
    <w:p w14:paraId="6460C969">
      <w:pPr>
        <w:keepNext w:val="0"/>
        <w:keepLines w:val="0"/>
        <w:pageBreakBefore w:val="0"/>
        <w:widowControl/>
        <w:numPr>
          <w:ilvl w:val="0"/>
          <w:numId w:val="0"/>
        </w:numPr>
        <w:shd w:val="clear" w:color="auto" w:fill="FFFFFF"/>
        <w:kinsoku/>
        <w:wordWrap/>
        <w:overflowPunct/>
        <w:topLinePunct w:val="0"/>
        <w:autoSpaceDE/>
        <w:autoSpaceDN/>
        <w:bidi w:val="0"/>
        <w:snapToGrid w:val="0"/>
        <w:spacing w:line="500" w:lineRule="exact"/>
        <w:ind w:right="0" w:rightChars="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合同一次性签订，服务费每月支付一次，中标人按实际护校清单提供正规服务发票，采购人收到发票十五个工作日</w:t>
      </w:r>
      <w:r>
        <w:rPr>
          <w:rFonts w:hint="eastAsia" w:ascii="仿宋" w:hAnsi="仿宋" w:eastAsia="仿宋" w:cs="仿宋"/>
          <w:color w:val="auto"/>
          <w:sz w:val="24"/>
          <w:highlight w:val="none"/>
          <w:lang w:eastAsia="zh-CN"/>
        </w:rPr>
        <w:t>内</w:t>
      </w:r>
      <w:r>
        <w:rPr>
          <w:rFonts w:hint="eastAsia" w:ascii="仿宋" w:hAnsi="仿宋" w:eastAsia="仿宋" w:cs="仿宋"/>
          <w:color w:val="auto"/>
          <w:sz w:val="24"/>
          <w:highlight w:val="none"/>
        </w:rPr>
        <w:t>支付。</w:t>
      </w:r>
    </w:p>
    <w:p w14:paraId="58E6F695">
      <w:pPr>
        <w:keepNext w:val="0"/>
        <w:keepLines w:val="0"/>
        <w:pageBreakBefore w:val="0"/>
        <w:widowControl/>
        <w:numPr>
          <w:ilvl w:val="0"/>
          <w:numId w:val="0"/>
        </w:numPr>
        <w:shd w:val="clear" w:color="auto" w:fill="FFFFFF"/>
        <w:kinsoku/>
        <w:wordWrap/>
        <w:overflowPunct/>
        <w:topLinePunct w:val="0"/>
        <w:autoSpaceDE/>
        <w:autoSpaceDN/>
        <w:bidi w:val="0"/>
        <w:snapToGrid w:val="0"/>
        <w:spacing w:line="500" w:lineRule="exact"/>
        <w:ind w:right="0" w:rightChars="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2.除合同中规定的服务费用外，采购人不再向中标人额外支付任何费用；中标人自行购置工作所需的服装、反光背心、防护装备等。</w:t>
      </w:r>
    </w:p>
    <w:p w14:paraId="7276ED3E">
      <w:pPr>
        <w:keepNext w:val="0"/>
        <w:keepLines w:val="0"/>
        <w:pageBreakBefore w:val="0"/>
        <w:widowControl/>
        <w:numPr>
          <w:ilvl w:val="0"/>
          <w:numId w:val="0"/>
        </w:numPr>
        <w:shd w:val="clear" w:color="auto" w:fill="FFFFFF"/>
        <w:kinsoku/>
        <w:wordWrap/>
        <w:overflowPunct/>
        <w:topLinePunct w:val="0"/>
        <w:autoSpaceDE/>
        <w:autoSpaceDN/>
        <w:bidi w:val="0"/>
        <w:snapToGrid w:val="0"/>
        <w:spacing w:line="500" w:lineRule="exact"/>
        <w:ind w:right="0" w:rightChars="0" w:firstLine="723" w:firstLineChars="2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2940A4C7">
      <w:pPr>
        <w:adjustRightInd/>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第五部分  </w:t>
      </w:r>
      <w:bookmarkEnd w:id="62"/>
      <w:bookmarkEnd w:id="63"/>
      <w:bookmarkStart w:id="64" w:name="第四部分"/>
      <w:r>
        <w:rPr>
          <w:rFonts w:hint="eastAsia" w:ascii="仿宋" w:hAnsi="仿宋" w:eastAsia="仿宋" w:cs="仿宋"/>
          <w:b/>
          <w:color w:val="auto"/>
          <w:sz w:val="36"/>
          <w:szCs w:val="36"/>
          <w:highlight w:val="none"/>
        </w:rPr>
        <w:t>评审方法及评审标准</w:t>
      </w:r>
    </w:p>
    <w:p w14:paraId="24872A9F">
      <w:pPr>
        <w:pStyle w:val="396"/>
        <w:spacing w:before="0"/>
        <w:ind w:firstLine="643"/>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评审方法前附表</w:t>
      </w:r>
    </w:p>
    <w:tbl>
      <w:tblPr>
        <w:tblStyle w:val="63"/>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5265"/>
        <w:gridCol w:w="937"/>
        <w:gridCol w:w="1268"/>
        <w:gridCol w:w="1679"/>
      </w:tblGrid>
      <w:tr w14:paraId="6F0D4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1865B9E3">
            <w:pPr>
              <w:keepNext w:val="0"/>
              <w:keepLines w:val="0"/>
              <w:pageBreakBefore w:val="0"/>
              <w:widowControl w:val="0"/>
              <w:kinsoku/>
              <w:wordWrap/>
              <w:overflowPunct/>
              <w:topLinePunct w:val="0"/>
              <w:autoSpaceDE/>
              <w:autoSpaceDN/>
              <w:bidi w:val="0"/>
              <w:adjustRightInd w:val="0"/>
              <w:snapToGrid w:val="0"/>
              <w:spacing w:before="0" w:line="440" w:lineRule="atLeast"/>
              <w:ind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序号</w:t>
            </w:r>
          </w:p>
        </w:tc>
        <w:tc>
          <w:tcPr>
            <w:tcW w:w="5265" w:type="dxa"/>
            <w:noWrap w:val="0"/>
            <w:vAlign w:val="center"/>
          </w:tcPr>
          <w:p w14:paraId="7416DFDC">
            <w:pPr>
              <w:keepNext w:val="0"/>
              <w:keepLines w:val="0"/>
              <w:pageBreakBefore w:val="0"/>
              <w:widowControl w:val="0"/>
              <w:kinsoku/>
              <w:wordWrap/>
              <w:overflowPunct/>
              <w:topLinePunct w:val="0"/>
              <w:autoSpaceDE/>
              <w:autoSpaceDN/>
              <w:bidi w:val="0"/>
              <w:adjustRightInd w:val="0"/>
              <w:snapToGrid w:val="0"/>
              <w:spacing w:before="0" w:line="440" w:lineRule="atLeast"/>
              <w:ind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评审标准</w:t>
            </w:r>
          </w:p>
        </w:tc>
        <w:tc>
          <w:tcPr>
            <w:tcW w:w="937" w:type="dxa"/>
            <w:noWrap w:val="0"/>
            <w:vAlign w:val="center"/>
          </w:tcPr>
          <w:p w14:paraId="34B8CB4F">
            <w:pPr>
              <w:keepNext w:val="0"/>
              <w:keepLines w:val="0"/>
              <w:pageBreakBefore w:val="0"/>
              <w:widowControl w:val="0"/>
              <w:kinsoku/>
              <w:wordWrap/>
              <w:overflowPunct/>
              <w:topLinePunct w:val="0"/>
              <w:autoSpaceDE/>
              <w:autoSpaceDN/>
              <w:bidi w:val="0"/>
              <w:adjustRightInd w:val="0"/>
              <w:snapToGrid w:val="0"/>
              <w:spacing w:before="0" w:line="440" w:lineRule="atLeast"/>
              <w:ind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权重</w:t>
            </w:r>
          </w:p>
        </w:tc>
        <w:tc>
          <w:tcPr>
            <w:tcW w:w="1268" w:type="dxa"/>
            <w:noWrap w:val="0"/>
            <w:vAlign w:val="center"/>
          </w:tcPr>
          <w:p w14:paraId="7318D91E">
            <w:pPr>
              <w:keepNext w:val="0"/>
              <w:keepLines w:val="0"/>
              <w:pageBreakBefore w:val="0"/>
              <w:widowControl w:val="0"/>
              <w:kinsoku/>
              <w:wordWrap/>
              <w:overflowPunct/>
              <w:topLinePunct w:val="0"/>
              <w:autoSpaceDE/>
              <w:autoSpaceDN/>
              <w:bidi w:val="0"/>
              <w:adjustRightInd w:val="0"/>
              <w:snapToGrid w:val="0"/>
              <w:spacing w:before="0" w:line="440" w:lineRule="atLeast"/>
              <w:ind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主观分/客观分属性</w:t>
            </w:r>
          </w:p>
        </w:tc>
        <w:tc>
          <w:tcPr>
            <w:tcW w:w="1679" w:type="dxa"/>
            <w:noWrap w:val="0"/>
            <w:vAlign w:val="center"/>
          </w:tcPr>
          <w:p w14:paraId="57F12E26">
            <w:pPr>
              <w:keepNext w:val="0"/>
              <w:keepLines w:val="0"/>
              <w:pageBreakBefore w:val="0"/>
              <w:widowControl w:val="0"/>
              <w:kinsoku/>
              <w:wordWrap/>
              <w:overflowPunct/>
              <w:topLinePunct w:val="0"/>
              <w:autoSpaceDE/>
              <w:autoSpaceDN/>
              <w:bidi w:val="0"/>
              <w:adjustRightInd w:val="0"/>
              <w:snapToGrid w:val="0"/>
              <w:spacing w:before="0" w:line="440" w:lineRule="atLeast"/>
              <w:ind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磋商文件中评审标准相应的商务技术资料目录</w:t>
            </w:r>
            <w:r>
              <w:rPr>
                <w:rFonts w:hint="eastAsia" w:ascii="仿宋" w:hAnsi="仿宋" w:eastAsia="仿宋" w:cs="仿宋"/>
                <w:b w:val="0"/>
                <w:bCs w:val="0"/>
                <w:color w:val="auto"/>
                <w:kern w:val="2"/>
                <w:sz w:val="24"/>
                <w:szCs w:val="24"/>
                <w:highlight w:val="none"/>
                <w:shd w:val="clear" w:color="auto" w:fill="FFFFFF"/>
                <w:lang w:val="en-US" w:eastAsia="zh-CN" w:bidi="ar-SA"/>
              </w:rPr>
              <w:t> *</w:t>
            </w:r>
          </w:p>
        </w:tc>
      </w:tr>
      <w:tr w14:paraId="1D460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41799155">
            <w:pPr>
              <w:keepNext w:val="0"/>
              <w:keepLines w:val="0"/>
              <w:pageBreakBefore w:val="0"/>
              <w:kinsoku/>
              <w:wordWrap/>
              <w:overflowPunct/>
              <w:topLinePunct w:val="0"/>
              <w:autoSpaceDE/>
              <w:autoSpaceDN/>
              <w:bidi w:val="0"/>
              <w:adjustRightInd w:val="0"/>
              <w:spacing w:line="440" w:lineRule="exact"/>
              <w:jc w:val="center"/>
              <w:outlineLvl w:val="0"/>
              <w:rPr>
                <w:rFonts w:hint="eastAsia" w:ascii="仿宋" w:hAnsi="仿宋" w:eastAsia="仿宋" w:cs="仿宋"/>
                <w:kern w:val="2"/>
                <w:sz w:val="24"/>
                <w:szCs w:val="24"/>
                <w:lang w:val="en-US" w:eastAsia="zh-CN" w:bidi="ar-SA"/>
              </w:rPr>
            </w:pPr>
            <w:r>
              <w:rPr>
                <w:rFonts w:ascii="仿宋" w:hAnsi="仿宋" w:eastAsia="仿宋" w:cs="仿宋_GB2312"/>
                <w:sz w:val="24"/>
                <w:highlight w:val="none"/>
              </w:rPr>
              <w:t>1</w:t>
            </w:r>
          </w:p>
        </w:tc>
        <w:tc>
          <w:tcPr>
            <w:tcW w:w="5265" w:type="dxa"/>
            <w:noWrap w:val="0"/>
            <w:vAlign w:val="top"/>
          </w:tcPr>
          <w:p w14:paraId="35488045">
            <w:pPr>
              <w:pStyle w:val="55"/>
              <w:keepNext w:val="0"/>
              <w:keepLines w:val="0"/>
              <w:pageBreakBefore w:val="0"/>
              <w:numPr>
                <w:ilvl w:val="0"/>
                <w:numId w:val="0"/>
              </w:numPr>
              <w:kinsoku/>
              <w:wordWrap/>
              <w:overflowPunct/>
              <w:topLinePunct w:val="0"/>
              <w:autoSpaceDE/>
              <w:autoSpaceDN/>
              <w:bidi w:val="0"/>
              <w:adjustRightInd w:val="0"/>
              <w:spacing w:line="440" w:lineRule="exact"/>
              <w:ind w:left="0" w:leftChars="0" w:firstLine="0" w:firstLineChars="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企业信用（0-2分）：投标人获得省公安机关保安服务企业信用评价A级的得2分，B级的得1分。</w:t>
            </w:r>
          </w:p>
          <w:p w14:paraId="06DC0519">
            <w:pPr>
              <w:pStyle w:val="55"/>
              <w:keepNext w:val="0"/>
              <w:keepLines w:val="0"/>
              <w:pageBreakBefore w:val="0"/>
              <w:numPr>
                <w:ilvl w:val="0"/>
                <w:numId w:val="0"/>
              </w:numPr>
              <w:kinsoku/>
              <w:wordWrap/>
              <w:overflowPunct/>
              <w:topLinePunct w:val="0"/>
              <w:autoSpaceDE/>
              <w:autoSpaceDN/>
              <w:bidi w:val="0"/>
              <w:adjustRightInd w:val="0"/>
              <w:spacing w:line="440" w:lineRule="exact"/>
              <w:ind w:left="0" w:leftChars="0" w:firstLine="0" w:firstLineChars="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（须提供相关证明材料原件扫描件，未提供不得分） </w:t>
            </w:r>
          </w:p>
        </w:tc>
        <w:tc>
          <w:tcPr>
            <w:tcW w:w="937" w:type="dxa"/>
            <w:noWrap w:val="0"/>
            <w:vAlign w:val="center"/>
          </w:tcPr>
          <w:p w14:paraId="273A352B">
            <w:pPr>
              <w:keepNext w:val="0"/>
              <w:keepLines w:val="0"/>
              <w:pageBreakBefore w:val="0"/>
              <w:kinsoku/>
              <w:wordWrap/>
              <w:overflowPunct/>
              <w:topLinePunct w:val="0"/>
              <w:autoSpaceDE/>
              <w:autoSpaceDN/>
              <w:bidi w:val="0"/>
              <w:adjustRightInd w:val="0"/>
              <w:spacing w:line="440" w:lineRule="exact"/>
              <w:jc w:val="center"/>
              <w:outlineLvl w:val="0"/>
              <w:rPr>
                <w:rFonts w:hint="eastAsia" w:ascii="仿宋" w:hAnsi="仿宋" w:eastAsia="仿宋" w:cs="仿宋"/>
                <w:kern w:val="2"/>
                <w:sz w:val="24"/>
                <w:szCs w:val="24"/>
                <w:lang w:val="en-US" w:eastAsia="zh-CN" w:bidi="ar-SA"/>
              </w:rPr>
            </w:pPr>
            <w:r>
              <w:rPr>
                <w:rFonts w:hint="eastAsia" w:ascii="仿宋" w:hAnsi="仿宋" w:eastAsia="仿宋" w:cs="仿宋_GB2312"/>
                <w:bCs/>
                <w:sz w:val="24"/>
                <w:highlight w:val="none"/>
                <w:lang w:val="en-US" w:eastAsia="zh-CN"/>
              </w:rPr>
              <w:t>2</w:t>
            </w:r>
            <w:r>
              <w:rPr>
                <w:rFonts w:hint="eastAsia" w:ascii="仿宋" w:hAnsi="仿宋" w:eastAsia="仿宋" w:cs="仿宋_GB2312"/>
                <w:bCs/>
                <w:sz w:val="24"/>
                <w:highlight w:val="none"/>
              </w:rPr>
              <w:t>分</w:t>
            </w:r>
          </w:p>
        </w:tc>
        <w:tc>
          <w:tcPr>
            <w:tcW w:w="1268" w:type="dxa"/>
            <w:noWrap w:val="0"/>
            <w:vAlign w:val="center"/>
          </w:tcPr>
          <w:p w14:paraId="6FBD1F01">
            <w:pPr>
              <w:pStyle w:val="396"/>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bCs/>
                <w:sz w:val="24"/>
                <w:szCs w:val="24"/>
                <w:lang w:eastAsia="zh-CN"/>
              </w:rPr>
              <w:t>客</w:t>
            </w:r>
            <w:r>
              <w:rPr>
                <w:rFonts w:hint="eastAsia" w:ascii="仿宋" w:hAnsi="仿宋" w:eastAsia="仿宋" w:cs="仿宋"/>
                <w:bCs/>
                <w:sz w:val="24"/>
                <w:szCs w:val="24"/>
              </w:rPr>
              <w:t>观分</w:t>
            </w:r>
          </w:p>
        </w:tc>
        <w:tc>
          <w:tcPr>
            <w:tcW w:w="1679" w:type="dxa"/>
            <w:noWrap w:val="0"/>
            <w:vAlign w:val="center"/>
          </w:tcPr>
          <w:p w14:paraId="5047AFFD">
            <w:pPr>
              <w:keepNext w:val="0"/>
              <w:keepLines w:val="0"/>
              <w:pageBreakBefore w:val="0"/>
              <w:kinsoku/>
              <w:wordWrap/>
              <w:overflowPunct/>
              <w:topLinePunct w:val="0"/>
              <w:autoSpaceDE/>
              <w:autoSpaceDN/>
              <w:bidi w:val="0"/>
              <w:adjustRightInd w:val="0"/>
              <w:spacing w:line="440" w:lineRule="exact"/>
              <w:jc w:val="center"/>
              <w:outlineLvl w:val="0"/>
              <w:rPr>
                <w:rFonts w:hint="eastAsia" w:ascii="仿宋" w:hAnsi="仿宋" w:eastAsia="仿宋" w:cs="仿宋"/>
                <w:bCs/>
                <w:kern w:val="2"/>
                <w:sz w:val="24"/>
                <w:szCs w:val="24"/>
                <w:lang w:val="en-US" w:eastAsia="zh-CN" w:bidi="ar-SA"/>
              </w:rPr>
            </w:pPr>
            <w:r>
              <w:rPr>
                <w:rFonts w:hint="eastAsia" w:ascii="仿宋" w:hAnsi="仿宋" w:eastAsia="仿宋" w:cs="仿宋_GB2312"/>
                <w:sz w:val="24"/>
                <w:highlight w:val="none"/>
              </w:rPr>
              <w:t>一、</w:t>
            </w:r>
            <w:r>
              <w:rPr>
                <w:rFonts w:hint="eastAsia" w:ascii="仿宋" w:hAnsi="仿宋" w:eastAsia="仿宋" w:cs="仿宋"/>
                <w:b w:val="0"/>
                <w:bCs w:val="0"/>
                <w:kern w:val="2"/>
                <w:sz w:val="24"/>
                <w:szCs w:val="24"/>
                <w:lang w:val="en-US" w:eastAsia="zh-CN" w:bidi="ar-SA"/>
              </w:rPr>
              <w:t>企业信用</w:t>
            </w:r>
          </w:p>
        </w:tc>
      </w:tr>
      <w:tr w14:paraId="1B4C2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25EE701E">
            <w:pPr>
              <w:keepNext w:val="0"/>
              <w:keepLines w:val="0"/>
              <w:pageBreakBefore w:val="0"/>
              <w:kinsoku/>
              <w:wordWrap/>
              <w:overflowPunct/>
              <w:topLinePunct w:val="0"/>
              <w:autoSpaceDE/>
              <w:autoSpaceDN/>
              <w:bidi w:val="0"/>
              <w:adjustRightInd w:val="0"/>
              <w:spacing w:line="440" w:lineRule="exact"/>
              <w:jc w:val="center"/>
              <w:outlineLvl w:val="0"/>
              <w:rPr>
                <w:rFonts w:hint="eastAsia" w:ascii="仿宋" w:hAnsi="仿宋" w:eastAsia="仿宋" w:cs="仿宋"/>
                <w:kern w:val="2"/>
                <w:sz w:val="24"/>
                <w:szCs w:val="24"/>
                <w:lang w:val="en-US" w:eastAsia="zh-CN" w:bidi="ar-SA"/>
              </w:rPr>
            </w:pPr>
            <w:r>
              <w:rPr>
                <w:rFonts w:hint="eastAsia" w:ascii="仿宋" w:hAnsi="仿宋" w:eastAsia="仿宋" w:cs="仿宋_GB2312"/>
                <w:sz w:val="24"/>
                <w:highlight w:val="none"/>
              </w:rPr>
              <w:t>2</w:t>
            </w:r>
          </w:p>
        </w:tc>
        <w:tc>
          <w:tcPr>
            <w:tcW w:w="0" w:type="auto"/>
            <w:noWrap w:val="0"/>
            <w:vAlign w:val="top"/>
          </w:tcPr>
          <w:p w14:paraId="28F12F38">
            <w:pPr>
              <w:keepNext w:val="0"/>
              <w:keepLines w:val="0"/>
              <w:pageBreakBefore w:val="0"/>
              <w:widowControl/>
              <w:numPr>
                <w:ilvl w:val="0"/>
                <w:numId w:val="0"/>
              </w:numPr>
              <w:suppressLineNumbers w:val="0"/>
              <w:kinsoku/>
              <w:wordWrap/>
              <w:overflowPunct/>
              <w:topLinePunct w:val="0"/>
              <w:autoSpaceDE/>
              <w:autoSpaceDN/>
              <w:bidi w:val="0"/>
              <w:adjustRightInd w:val="0"/>
              <w:spacing w:line="440" w:lineRule="exact"/>
              <w:ind w:left="0" w:leftChars="0" w:firstLine="0" w:firstLineChars="0"/>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企业荣誉（0-3分）：自2021年1月1日起，投标人获得行业主管部门颁发的相关安保类荣誉省级及以上的得3分，地市级的得2分，区县级的得1分。本项不累计得分，以最高可得得分计取。</w:t>
            </w:r>
          </w:p>
          <w:p w14:paraId="592F938C">
            <w:pPr>
              <w:keepNext w:val="0"/>
              <w:keepLines w:val="0"/>
              <w:pageBreakBefore w:val="0"/>
              <w:widowControl/>
              <w:numPr>
                <w:ilvl w:val="0"/>
                <w:numId w:val="0"/>
              </w:numPr>
              <w:suppressLineNumbers w:val="0"/>
              <w:kinsoku/>
              <w:wordWrap/>
              <w:overflowPunct/>
              <w:topLinePunct w:val="0"/>
              <w:autoSpaceDE/>
              <w:autoSpaceDN/>
              <w:bidi w:val="0"/>
              <w:adjustRightInd w:val="0"/>
              <w:spacing w:line="440" w:lineRule="exact"/>
              <w:ind w:left="0" w:leftChars="0" w:firstLine="0" w:firstLineChars="0"/>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（须提供相关证明材料原件扫描件，未提供不得分）</w:t>
            </w:r>
          </w:p>
        </w:tc>
        <w:tc>
          <w:tcPr>
            <w:tcW w:w="0" w:type="auto"/>
            <w:noWrap w:val="0"/>
            <w:vAlign w:val="center"/>
          </w:tcPr>
          <w:p w14:paraId="65567EAE">
            <w:pPr>
              <w:keepNext w:val="0"/>
              <w:keepLines w:val="0"/>
              <w:pageBreakBefore w:val="0"/>
              <w:kinsoku/>
              <w:wordWrap/>
              <w:overflowPunct/>
              <w:topLinePunct w:val="0"/>
              <w:autoSpaceDE/>
              <w:autoSpaceDN/>
              <w:bidi w:val="0"/>
              <w:adjustRightInd w:val="0"/>
              <w:spacing w:line="440" w:lineRule="exact"/>
              <w:jc w:val="center"/>
              <w:outlineLvl w:val="0"/>
              <w:rPr>
                <w:rFonts w:hint="eastAsia" w:ascii="仿宋" w:hAnsi="仿宋" w:eastAsia="仿宋" w:cs="仿宋"/>
                <w:kern w:val="2"/>
                <w:sz w:val="24"/>
                <w:szCs w:val="24"/>
                <w:lang w:val="en-US" w:eastAsia="zh-CN" w:bidi="ar-SA"/>
              </w:rPr>
            </w:pPr>
            <w:r>
              <w:rPr>
                <w:rFonts w:hint="eastAsia" w:ascii="仿宋" w:hAnsi="仿宋" w:eastAsia="仿宋" w:cs="仿宋_GB2312"/>
                <w:bCs/>
                <w:sz w:val="24"/>
                <w:highlight w:val="none"/>
                <w:lang w:val="en-US" w:eastAsia="zh-CN"/>
              </w:rPr>
              <w:t>3</w:t>
            </w:r>
            <w:r>
              <w:rPr>
                <w:rFonts w:hint="eastAsia" w:ascii="仿宋" w:hAnsi="仿宋" w:eastAsia="仿宋" w:cs="仿宋_GB2312"/>
                <w:bCs/>
                <w:sz w:val="24"/>
                <w:highlight w:val="none"/>
              </w:rPr>
              <w:t>分</w:t>
            </w:r>
          </w:p>
        </w:tc>
        <w:tc>
          <w:tcPr>
            <w:tcW w:w="0" w:type="auto"/>
            <w:noWrap w:val="0"/>
            <w:vAlign w:val="center"/>
          </w:tcPr>
          <w:p w14:paraId="40F004E6">
            <w:pPr>
              <w:pStyle w:val="396"/>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bCs/>
                <w:sz w:val="24"/>
                <w:szCs w:val="24"/>
              </w:rPr>
              <w:t>客观分</w:t>
            </w:r>
          </w:p>
        </w:tc>
        <w:tc>
          <w:tcPr>
            <w:tcW w:w="0" w:type="auto"/>
            <w:noWrap w:val="0"/>
            <w:vAlign w:val="center"/>
          </w:tcPr>
          <w:p w14:paraId="0EA74570">
            <w:pPr>
              <w:keepNext w:val="0"/>
              <w:keepLines w:val="0"/>
              <w:pageBreakBefore w:val="0"/>
              <w:kinsoku/>
              <w:wordWrap/>
              <w:overflowPunct/>
              <w:topLinePunct w:val="0"/>
              <w:autoSpaceDE/>
              <w:autoSpaceDN/>
              <w:bidi w:val="0"/>
              <w:adjustRightInd w:val="0"/>
              <w:spacing w:line="440" w:lineRule="exact"/>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_GB2312"/>
                <w:sz w:val="24"/>
                <w:highlight w:val="none"/>
                <w:lang w:eastAsia="zh-CN"/>
              </w:rPr>
              <w:t>二、</w:t>
            </w:r>
            <w:r>
              <w:rPr>
                <w:rFonts w:hint="eastAsia" w:ascii="仿宋" w:hAnsi="仿宋" w:eastAsia="仿宋" w:cs="仿宋"/>
                <w:b w:val="0"/>
                <w:bCs w:val="0"/>
                <w:kern w:val="2"/>
                <w:sz w:val="24"/>
                <w:szCs w:val="24"/>
                <w:lang w:val="en-US" w:eastAsia="zh-CN" w:bidi="ar-SA"/>
              </w:rPr>
              <w:t>企业荣誉</w:t>
            </w:r>
          </w:p>
        </w:tc>
      </w:tr>
      <w:tr w14:paraId="52866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noWrap w:val="0"/>
            <w:vAlign w:val="center"/>
          </w:tcPr>
          <w:p w14:paraId="6D9B7BCD">
            <w:pPr>
              <w:keepNext w:val="0"/>
              <w:keepLines w:val="0"/>
              <w:pageBreakBefore w:val="0"/>
              <w:kinsoku/>
              <w:wordWrap/>
              <w:overflowPunct/>
              <w:topLinePunct w:val="0"/>
              <w:autoSpaceDE/>
              <w:autoSpaceDN/>
              <w:bidi w:val="0"/>
              <w:adjustRightInd w:val="0"/>
              <w:spacing w:line="440" w:lineRule="exact"/>
              <w:jc w:val="center"/>
              <w:outlineLvl w:val="0"/>
              <w:rPr>
                <w:rFonts w:hint="eastAsia" w:ascii="仿宋" w:hAnsi="仿宋" w:eastAsia="仿宋" w:cs="仿宋"/>
                <w:kern w:val="2"/>
                <w:sz w:val="24"/>
                <w:szCs w:val="24"/>
                <w:lang w:val="en-US" w:eastAsia="zh-CN" w:bidi="ar-SA"/>
              </w:rPr>
            </w:pPr>
            <w:r>
              <w:rPr>
                <w:rFonts w:hint="eastAsia" w:ascii="仿宋" w:hAnsi="仿宋" w:eastAsia="仿宋" w:cs="仿宋_GB2312"/>
                <w:sz w:val="24"/>
                <w:highlight w:val="none"/>
                <w:lang w:val="en-US" w:eastAsia="zh-CN"/>
              </w:rPr>
              <w:t>3</w:t>
            </w:r>
          </w:p>
        </w:tc>
        <w:tc>
          <w:tcPr>
            <w:tcW w:w="0" w:type="auto"/>
            <w:noWrap w:val="0"/>
            <w:vAlign w:val="top"/>
          </w:tcPr>
          <w:p w14:paraId="14178175">
            <w:pPr>
              <w:keepNext w:val="0"/>
              <w:keepLines w:val="0"/>
              <w:pageBreakBefore w:val="0"/>
              <w:widowControl/>
              <w:numPr>
                <w:ilvl w:val="0"/>
                <w:numId w:val="0"/>
              </w:numPr>
              <w:suppressLineNumbers w:val="0"/>
              <w:kinsoku/>
              <w:wordWrap/>
              <w:overflowPunct/>
              <w:topLinePunct w:val="0"/>
              <w:autoSpaceDE/>
              <w:autoSpaceDN/>
              <w:bidi w:val="0"/>
              <w:adjustRightInd w:val="0"/>
              <w:spacing w:line="440" w:lineRule="exact"/>
              <w:ind w:left="0" w:leftChars="0" w:firstLine="0" w:firstLineChars="0"/>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体系证书（0-3分）：投标人具有有效的质量管理体系认证证书、环境管理体系认证证书、职业健康安全管理体系认证证书，且认证范围内含保安服务类的每个得1分，最高得3分。</w:t>
            </w:r>
          </w:p>
          <w:p w14:paraId="53BBE9E1">
            <w:pPr>
              <w:keepNext w:val="0"/>
              <w:keepLines w:val="0"/>
              <w:pageBreakBefore w:val="0"/>
              <w:widowControl/>
              <w:numPr>
                <w:ilvl w:val="0"/>
                <w:numId w:val="0"/>
              </w:numPr>
              <w:suppressLineNumbers w:val="0"/>
              <w:kinsoku/>
              <w:wordWrap/>
              <w:overflowPunct/>
              <w:topLinePunct w:val="0"/>
              <w:autoSpaceDE/>
              <w:autoSpaceDN/>
              <w:bidi w:val="0"/>
              <w:adjustRightInd w:val="0"/>
              <w:spacing w:line="440" w:lineRule="exact"/>
              <w:ind w:left="0" w:leftChars="0" w:firstLine="0" w:firstLineChars="0"/>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（须提供相关证书原件扫描件，未提供不得分）     </w:t>
            </w:r>
          </w:p>
        </w:tc>
        <w:tc>
          <w:tcPr>
            <w:tcW w:w="0" w:type="auto"/>
            <w:noWrap w:val="0"/>
            <w:vAlign w:val="center"/>
          </w:tcPr>
          <w:p w14:paraId="42D82C22">
            <w:pPr>
              <w:keepNext w:val="0"/>
              <w:keepLines w:val="0"/>
              <w:pageBreakBefore w:val="0"/>
              <w:kinsoku/>
              <w:wordWrap/>
              <w:overflowPunct/>
              <w:topLinePunct w:val="0"/>
              <w:autoSpaceDE/>
              <w:autoSpaceDN/>
              <w:bidi w:val="0"/>
              <w:adjustRightInd w:val="0"/>
              <w:spacing w:line="440" w:lineRule="exact"/>
              <w:jc w:val="center"/>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_GB2312"/>
                <w:bCs/>
                <w:sz w:val="24"/>
                <w:highlight w:val="none"/>
                <w:lang w:val="en-US" w:eastAsia="zh-CN"/>
              </w:rPr>
              <w:t>3</w:t>
            </w:r>
            <w:r>
              <w:rPr>
                <w:rFonts w:hint="eastAsia" w:ascii="仿宋" w:hAnsi="仿宋" w:eastAsia="仿宋" w:cs="仿宋_GB2312"/>
                <w:bCs/>
                <w:sz w:val="24"/>
                <w:highlight w:val="none"/>
              </w:rPr>
              <w:t>分</w:t>
            </w:r>
          </w:p>
        </w:tc>
        <w:tc>
          <w:tcPr>
            <w:tcW w:w="0" w:type="auto"/>
            <w:noWrap w:val="0"/>
            <w:vAlign w:val="center"/>
          </w:tcPr>
          <w:p w14:paraId="328409FC">
            <w:pPr>
              <w:pStyle w:val="396"/>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bCs/>
                <w:sz w:val="24"/>
                <w:szCs w:val="24"/>
                <w:lang w:eastAsia="zh-CN"/>
              </w:rPr>
              <w:t>客</w:t>
            </w:r>
            <w:r>
              <w:rPr>
                <w:rFonts w:hint="eastAsia" w:ascii="仿宋" w:hAnsi="仿宋" w:eastAsia="仿宋" w:cs="仿宋"/>
                <w:bCs/>
                <w:sz w:val="24"/>
                <w:szCs w:val="24"/>
              </w:rPr>
              <w:t>观分</w:t>
            </w:r>
          </w:p>
        </w:tc>
        <w:tc>
          <w:tcPr>
            <w:tcW w:w="0" w:type="auto"/>
            <w:noWrap w:val="0"/>
            <w:vAlign w:val="center"/>
          </w:tcPr>
          <w:p w14:paraId="6B4B2A4E">
            <w:pPr>
              <w:keepNext w:val="0"/>
              <w:keepLines w:val="0"/>
              <w:pageBreakBefore w:val="0"/>
              <w:kinsoku/>
              <w:wordWrap/>
              <w:overflowPunct/>
              <w:topLinePunct w:val="0"/>
              <w:autoSpaceDE/>
              <w:autoSpaceDN/>
              <w:bidi w:val="0"/>
              <w:adjustRightInd w:val="0"/>
              <w:spacing w:line="440" w:lineRule="exact"/>
              <w:jc w:val="center"/>
              <w:outlineLvl w:val="0"/>
              <w:rPr>
                <w:rFonts w:hint="eastAsia" w:ascii="仿宋" w:hAnsi="仿宋" w:eastAsia="仿宋" w:cs="仿宋"/>
                <w:bCs/>
                <w:kern w:val="2"/>
                <w:sz w:val="24"/>
                <w:szCs w:val="24"/>
                <w:lang w:val="en-US" w:eastAsia="zh-CN" w:bidi="ar-SA"/>
              </w:rPr>
            </w:pPr>
            <w:r>
              <w:rPr>
                <w:rFonts w:hint="eastAsia" w:ascii="仿宋" w:hAnsi="仿宋" w:eastAsia="仿宋" w:cs="仿宋_GB2312"/>
                <w:sz w:val="24"/>
                <w:highlight w:val="none"/>
                <w:lang w:eastAsia="zh-CN"/>
              </w:rPr>
              <w:t>三、</w:t>
            </w:r>
            <w:r>
              <w:rPr>
                <w:rFonts w:hint="eastAsia" w:ascii="仿宋" w:hAnsi="仿宋" w:eastAsia="仿宋" w:cs="仿宋"/>
                <w:b w:val="0"/>
                <w:bCs w:val="0"/>
                <w:kern w:val="2"/>
                <w:sz w:val="24"/>
                <w:szCs w:val="24"/>
                <w:lang w:val="en-US" w:eastAsia="zh-CN" w:bidi="ar-SA"/>
              </w:rPr>
              <w:t>体系证书</w:t>
            </w:r>
          </w:p>
        </w:tc>
      </w:tr>
      <w:tr w14:paraId="31E9B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06F13FF8">
            <w:pPr>
              <w:keepNext w:val="0"/>
              <w:keepLines w:val="0"/>
              <w:pageBreakBefore w:val="0"/>
              <w:kinsoku/>
              <w:wordWrap/>
              <w:overflowPunct/>
              <w:topLinePunct w:val="0"/>
              <w:autoSpaceDE/>
              <w:autoSpaceDN/>
              <w:bidi w:val="0"/>
              <w:adjustRightInd w:val="0"/>
              <w:spacing w:line="440" w:lineRule="exact"/>
              <w:jc w:val="center"/>
              <w:outlineLvl w:val="0"/>
              <w:rPr>
                <w:rFonts w:hint="eastAsia" w:ascii="仿宋" w:hAnsi="仿宋" w:eastAsia="仿宋" w:cs="仿宋"/>
                <w:kern w:val="2"/>
                <w:sz w:val="24"/>
                <w:szCs w:val="24"/>
                <w:lang w:val="en-US" w:eastAsia="zh-CN" w:bidi="ar-SA"/>
              </w:rPr>
            </w:pPr>
            <w:r>
              <w:rPr>
                <w:rFonts w:hint="eastAsia" w:ascii="仿宋" w:hAnsi="仿宋" w:eastAsia="仿宋" w:cs="仿宋_GB2312"/>
                <w:sz w:val="24"/>
                <w:highlight w:val="none"/>
                <w:lang w:val="en-US" w:eastAsia="zh-CN"/>
              </w:rPr>
              <w:t>4</w:t>
            </w:r>
          </w:p>
        </w:tc>
        <w:tc>
          <w:tcPr>
            <w:tcW w:w="0" w:type="auto"/>
            <w:noWrap w:val="0"/>
            <w:vAlign w:val="top"/>
          </w:tcPr>
          <w:p w14:paraId="3C1A004E">
            <w:pPr>
              <w:keepNext w:val="0"/>
              <w:keepLines w:val="0"/>
              <w:pageBreakBefore w:val="0"/>
              <w:widowControl/>
              <w:kinsoku/>
              <w:wordWrap/>
              <w:overflowPunct/>
              <w:topLinePunct w:val="0"/>
              <w:autoSpaceDE/>
              <w:autoSpaceDN/>
              <w:bidi w:val="0"/>
              <w:adjustRightInd w:val="0"/>
              <w:snapToGrid w:val="0"/>
              <w:spacing w:line="440" w:lineRule="exact"/>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业绩经验（0-2分）：自2021年1月1日（以合同签订时间为准）起，投标人承担过类似护校安保服务业绩的得2分。</w:t>
            </w:r>
          </w:p>
          <w:p w14:paraId="4E21291F">
            <w:pPr>
              <w:keepNext w:val="0"/>
              <w:keepLines w:val="0"/>
              <w:pageBreakBefore w:val="0"/>
              <w:widowControl/>
              <w:kinsoku/>
              <w:wordWrap/>
              <w:overflowPunct/>
              <w:topLinePunct w:val="0"/>
              <w:autoSpaceDE/>
              <w:autoSpaceDN/>
              <w:bidi w:val="0"/>
              <w:adjustRightInd w:val="0"/>
              <w:snapToGrid w:val="0"/>
              <w:spacing w:line="440" w:lineRule="exact"/>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（须提供合同原件扫描件，未提供不得分）     </w:t>
            </w:r>
          </w:p>
        </w:tc>
        <w:tc>
          <w:tcPr>
            <w:tcW w:w="0" w:type="auto"/>
            <w:noWrap w:val="0"/>
            <w:vAlign w:val="center"/>
          </w:tcPr>
          <w:p w14:paraId="0CFB48E1">
            <w:pPr>
              <w:keepNext w:val="0"/>
              <w:keepLines w:val="0"/>
              <w:pageBreakBefore w:val="0"/>
              <w:kinsoku/>
              <w:wordWrap/>
              <w:overflowPunct/>
              <w:topLinePunct w:val="0"/>
              <w:autoSpaceDE/>
              <w:autoSpaceDN/>
              <w:bidi w:val="0"/>
              <w:adjustRightInd w:val="0"/>
              <w:spacing w:line="440" w:lineRule="exact"/>
              <w:jc w:val="center"/>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_GB2312"/>
                <w:bCs/>
                <w:sz w:val="24"/>
                <w:highlight w:val="none"/>
                <w:lang w:val="en-US" w:eastAsia="zh-CN"/>
              </w:rPr>
              <w:t>2</w:t>
            </w:r>
            <w:r>
              <w:rPr>
                <w:rFonts w:hint="eastAsia" w:ascii="仿宋" w:hAnsi="仿宋" w:eastAsia="仿宋" w:cs="仿宋_GB2312"/>
                <w:bCs/>
                <w:sz w:val="24"/>
                <w:highlight w:val="none"/>
              </w:rPr>
              <w:t>分</w:t>
            </w:r>
          </w:p>
        </w:tc>
        <w:tc>
          <w:tcPr>
            <w:tcW w:w="0" w:type="auto"/>
            <w:noWrap w:val="0"/>
            <w:vAlign w:val="center"/>
          </w:tcPr>
          <w:p w14:paraId="6AAAF830">
            <w:pPr>
              <w:pStyle w:val="396"/>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bCs/>
                <w:sz w:val="24"/>
                <w:szCs w:val="24"/>
                <w:lang w:eastAsia="zh-CN"/>
              </w:rPr>
              <w:t>客</w:t>
            </w:r>
            <w:r>
              <w:rPr>
                <w:rFonts w:hint="eastAsia" w:ascii="仿宋" w:hAnsi="仿宋" w:eastAsia="仿宋" w:cs="仿宋"/>
                <w:bCs/>
                <w:sz w:val="24"/>
                <w:szCs w:val="24"/>
              </w:rPr>
              <w:t>观分</w:t>
            </w:r>
          </w:p>
        </w:tc>
        <w:tc>
          <w:tcPr>
            <w:tcW w:w="0" w:type="auto"/>
            <w:noWrap w:val="0"/>
            <w:vAlign w:val="center"/>
          </w:tcPr>
          <w:p w14:paraId="7448B7A9">
            <w:pPr>
              <w:keepNext w:val="0"/>
              <w:keepLines w:val="0"/>
              <w:pageBreakBefore w:val="0"/>
              <w:kinsoku/>
              <w:wordWrap/>
              <w:overflowPunct/>
              <w:topLinePunct w:val="0"/>
              <w:autoSpaceDE/>
              <w:autoSpaceDN/>
              <w:bidi w:val="0"/>
              <w:adjustRightInd w:val="0"/>
              <w:spacing w:line="440" w:lineRule="exact"/>
              <w:jc w:val="center"/>
              <w:outlineLvl w:val="0"/>
              <w:rPr>
                <w:rFonts w:hint="eastAsia" w:ascii="仿宋" w:hAnsi="仿宋" w:eastAsia="仿宋" w:cs="仿宋"/>
                <w:bCs/>
                <w:kern w:val="2"/>
                <w:sz w:val="24"/>
                <w:szCs w:val="24"/>
                <w:lang w:val="en-US" w:eastAsia="zh-CN" w:bidi="ar-SA"/>
              </w:rPr>
            </w:pPr>
            <w:r>
              <w:rPr>
                <w:rFonts w:hint="eastAsia" w:ascii="仿宋" w:hAnsi="仿宋" w:eastAsia="仿宋" w:cs="仿宋_GB2312"/>
                <w:sz w:val="24"/>
                <w:highlight w:val="none"/>
                <w:lang w:eastAsia="zh-CN"/>
              </w:rPr>
              <w:t>四、</w:t>
            </w:r>
            <w:r>
              <w:rPr>
                <w:rFonts w:hint="eastAsia" w:ascii="仿宋" w:hAnsi="仿宋" w:eastAsia="仿宋" w:cs="仿宋"/>
                <w:b w:val="0"/>
                <w:bCs w:val="0"/>
                <w:kern w:val="2"/>
                <w:sz w:val="24"/>
                <w:szCs w:val="24"/>
                <w:lang w:val="en-US" w:eastAsia="zh-CN" w:bidi="ar-SA"/>
              </w:rPr>
              <w:t>业绩经验</w:t>
            </w:r>
          </w:p>
        </w:tc>
      </w:tr>
      <w:tr w14:paraId="550ED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06010305">
            <w:pPr>
              <w:keepNext w:val="0"/>
              <w:keepLines w:val="0"/>
              <w:pageBreakBefore w:val="0"/>
              <w:widowControl/>
              <w:kinsoku/>
              <w:wordWrap/>
              <w:overflowPunct/>
              <w:topLinePunct w:val="0"/>
              <w:autoSpaceDE/>
              <w:autoSpaceDN/>
              <w:bidi w:val="0"/>
              <w:adjustRightInd w:val="0"/>
              <w:spacing w:line="440" w:lineRule="exact"/>
              <w:jc w:val="center"/>
              <w:rPr>
                <w:rFonts w:hint="eastAsia" w:ascii="仿宋" w:hAnsi="仿宋" w:eastAsia="仿宋" w:cs="仿宋"/>
                <w:kern w:val="2"/>
                <w:sz w:val="24"/>
                <w:szCs w:val="24"/>
                <w:lang w:val="en-US" w:eastAsia="zh-CN" w:bidi="ar-SA"/>
              </w:rPr>
            </w:pPr>
            <w:r>
              <w:rPr>
                <w:rFonts w:hint="eastAsia" w:ascii="仿宋" w:hAnsi="仿宋" w:eastAsia="仿宋" w:cs="仿宋_GB2312"/>
                <w:sz w:val="24"/>
                <w:highlight w:val="none"/>
                <w:lang w:val="en-US" w:eastAsia="zh-CN"/>
              </w:rPr>
              <w:t>5</w:t>
            </w:r>
          </w:p>
        </w:tc>
        <w:tc>
          <w:tcPr>
            <w:tcW w:w="0" w:type="auto"/>
            <w:noWrap w:val="0"/>
            <w:vAlign w:val="top"/>
          </w:tcPr>
          <w:p w14:paraId="324CBC75">
            <w:pPr>
              <w:keepNext w:val="0"/>
              <w:keepLines w:val="0"/>
              <w:pageBreakBefore w:val="0"/>
              <w:kinsoku/>
              <w:wordWrap/>
              <w:overflowPunct/>
              <w:topLinePunct w:val="0"/>
              <w:autoSpaceDE/>
              <w:autoSpaceDN/>
              <w:bidi w:val="0"/>
              <w:adjustRightInd w:val="0"/>
              <w:spacing w:line="440" w:lineRule="exac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拟投入人员（0-14分）：</w:t>
            </w:r>
          </w:p>
          <w:p w14:paraId="0FAE0BEF">
            <w:pPr>
              <w:pStyle w:val="58"/>
              <w:keepNext w:val="0"/>
              <w:keepLines w:val="0"/>
              <w:pageBreakBefore w:val="0"/>
              <w:numPr>
                <w:ilvl w:val="0"/>
                <w:numId w:val="0"/>
              </w:numPr>
              <w:kinsoku/>
              <w:wordWrap/>
              <w:overflowPunct/>
              <w:topLinePunct w:val="0"/>
              <w:autoSpaceDE/>
              <w:autoSpaceDN/>
              <w:bidi w:val="0"/>
              <w:adjustRightInd w:val="0"/>
              <w:spacing w:line="440" w:lineRule="exact"/>
              <w:jc w:val="both"/>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1.项目负责人（0-3分）：</w:t>
            </w:r>
          </w:p>
          <w:p w14:paraId="76EAF571">
            <w:pPr>
              <w:pStyle w:val="58"/>
              <w:keepNext w:val="0"/>
              <w:keepLines w:val="0"/>
              <w:pageBreakBefore w:val="0"/>
              <w:numPr>
                <w:ilvl w:val="0"/>
                <w:numId w:val="0"/>
              </w:numPr>
              <w:kinsoku/>
              <w:wordWrap/>
              <w:overflowPunct/>
              <w:topLinePunct w:val="0"/>
              <w:autoSpaceDE/>
              <w:autoSpaceDN/>
              <w:bidi w:val="0"/>
              <w:adjustRightInd w:val="0"/>
              <w:spacing w:line="440" w:lineRule="exact"/>
              <w:ind w:firstLine="480" w:firstLineChars="200"/>
              <w:jc w:val="both"/>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①拟派项目负责人具有高级保安师（一级保安员）证书的得2分；具有保安师（二级保安员）证书的得1分；</w:t>
            </w:r>
          </w:p>
          <w:p w14:paraId="62437CE2">
            <w:pPr>
              <w:pStyle w:val="58"/>
              <w:keepNext w:val="0"/>
              <w:keepLines w:val="0"/>
              <w:pageBreakBefore w:val="0"/>
              <w:numPr>
                <w:ilvl w:val="0"/>
                <w:numId w:val="0"/>
              </w:numPr>
              <w:kinsoku/>
              <w:wordWrap/>
              <w:overflowPunct/>
              <w:topLinePunct w:val="0"/>
              <w:autoSpaceDE/>
              <w:autoSpaceDN/>
              <w:bidi w:val="0"/>
              <w:adjustRightInd w:val="0"/>
              <w:spacing w:line="440" w:lineRule="exact"/>
              <w:ind w:firstLine="480" w:firstLineChars="200"/>
              <w:jc w:val="both"/>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②拟派项目负责人具有行政主管部门颁发的市级及以上荣誉证书的得1分。</w:t>
            </w:r>
          </w:p>
          <w:p w14:paraId="547FF013">
            <w:pPr>
              <w:pStyle w:val="58"/>
              <w:keepNext w:val="0"/>
              <w:keepLines w:val="0"/>
              <w:pageBreakBefore w:val="0"/>
              <w:numPr>
                <w:ilvl w:val="0"/>
                <w:numId w:val="0"/>
              </w:numPr>
              <w:kinsoku/>
              <w:wordWrap/>
              <w:overflowPunct/>
              <w:topLinePunct w:val="0"/>
              <w:autoSpaceDE/>
              <w:autoSpaceDN/>
              <w:bidi w:val="0"/>
              <w:adjustRightInd w:val="0"/>
              <w:spacing w:line="440" w:lineRule="exact"/>
              <w:jc w:val="both"/>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（须提供相关证书及投标人为其缴纳的近三个月社保证明原件扫描件，未提供或提供不全不得分）</w:t>
            </w:r>
          </w:p>
          <w:p w14:paraId="0A5CDF5F">
            <w:pPr>
              <w:keepNext w:val="0"/>
              <w:keepLines w:val="0"/>
              <w:pageBreakBefore w:val="0"/>
              <w:widowControl/>
              <w:kinsoku/>
              <w:wordWrap/>
              <w:overflowPunct/>
              <w:topLinePunct w:val="0"/>
              <w:autoSpaceDE/>
              <w:autoSpaceDN/>
              <w:bidi w:val="0"/>
              <w:adjustRightInd w:val="0"/>
              <w:snapToGrid w:val="0"/>
              <w:spacing w:line="440" w:lineRule="exact"/>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2.保安主管或保安队长（0-3分）：</w:t>
            </w:r>
          </w:p>
          <w:p w14:paraId="78D52D64">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①拟派保安主管或保安队长具有保安师（二级保安员）及以上证书的得2分；具有高级保安员（三级保安员）证书的得1分；</w:t>
            </w:r>
          </w:p>
          <w:p w14:paraId="1B2FC3D0">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②拟派保安主管或保安队长具有行政主管部门颁发的市级及以上荣誉证书的得1分。</w:t>
            </w:r>
          </w:p>
          <w:p w14:paraId="4DFFC7AB">
            <w:pPr>
              <w:pStyle w:val="58"/>
              <w:keepNext w:val="0"/>
              <w:keepLines w:val="0"/>
              <w:pageBreakBefore w:val="0"/>
              <w:numPr>
                <w:ilvl w:val="0"/>
                <w:numId w:val="0"/>
              </w:numPr>
              <w:kinsoku/>
              <w:wordWrap/>
              <w:overflowPunct/>
              <w:topLinePunct w:val="0"/>
              <w:autoSpaceDE/>
              <w:autoSpaceDN/>
              <w:bidi w:val="0"/>
              <w:adjustRightInd w:val="0"/>
              <w:spacing w:line="440" w:lineRule="exact"/>
              <w:jc w:val="both"/>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（须提供相关证书及投标人为其缴纳的近三个月社保证明原件扫描件，未提供或提供不全不得分）</w:t>
            </w:r>
          </w:p>
          <w:p w14:paraId="3983FA79">
            <w:pPr>
              <w:keepNext w:val="0"/>
              <w:keepLines w:val="0"/>
              <w:pageBreakBefore w:val="0"/>
              <w:numPr>
                <w:ilvl w:val="0"/>
                <w:numId w:val="0"/>
              </w:numPr>
              <w:kinsoku/>
              <w:wordWrap/>
              <w:overflowPunct/>
              <w:topLinePunct w:val="0"/>
              <w:autoSpaceDE/>
              <w:autoSpaceDN/>
              <w:bidi w:val="0"/>
              <w:adjustRightInd w:val="0"/>
              <w:spacing w:line="440" w:lineRule="exac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3.项目组成员（0-5分）：</w:t>
            </w:r>
          </w:p>
          <w:p w14:paraId="3E80C866">
            <w:pPr>
              <w:pStyle w:val="58"/>
              <w:keepNext w:val="0"/>
              <w:keepLines w:val="0"/>
              <w:pageBreakBefore w:val="0"/>
              <w:numPr>
                <w:ilvl w:val="0"/>
                <w:numId w:val="0"/>
              </w:numPr>
              <w:kinsoku/>
              <w:wordWrap/>
              <w:overflowPunct/>
              <w:topLinePunct w:val="0"/>
              <w:autoSpaceDE/>
              <w:autoSpaceDN/>
              <w:bidi w:val="0"/>
              <w:adjustRightInd w:val="0"/>
              <w:spacing w:line="440" w:lineRule="exact"/>
              <w:ind w:firstLine="480" w:firstLineChars="200"/>
              <w:jc w:val="both"/>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投标人拟投入本项目的人员（除项目负责人、保安主管及保安队长外）每具有一名高级保安员（三级保安员）及以上保安员资格人员的得1分；每具有一名中级保安员（四级保安员）资格人员的得0.5分；本项最高得5分，一人多证不可重复得分，按人员最高可得得分计取。</w:t>
            </w:r>
          </w:p>
          <w:p w14:paraId="7A8DBA21">
            <w:pPr>
              <w:pStyle w:val="58"/>
              <w:keepNext w:val="0"/>
              <w:keepLines w:val="0"/>
              <w:pageBreakBefore w:val="0"/>
              <w:numPr>
                <w:ilvl w:val="0"/>
                <w:numId w:val="0"/>
              </w:numPr>
              <w:kinsoku/>
              <w:wordWrap/>
              <w:overflowPunct/>
              <w:topLinePunct w:val="0"/>
              <w:autoSpaceDE/>
              <w:autoSpaceDN/>
              <w:bidi w:val="0"/>
              <w:adjustRightInd w:val="0"/>
              <w:spacing w:line="440" w:lineRule="exact"/>
              <w:jc w:val="both"/>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（须提供相关证书及投标人为其缴纳的近三个月社保证明原件扫描件，未提供或提供不全不得分）</w:t>
            </w:r>
          </w:p>
          <w:p w14:paraId="0A49A258">
            <w:pPr>
              <w:keepNext w:val="0"/>
              <w:keepLines w:val="0"/>
              <w:pageBreakBefore w:val="0"/>
              <w:numPr>
                <w:ilvl w:val="0"/>
                <w:numId w:val="0"/>
              </w:numPr>
              <w:kinsoku/>
              <w:wordWrap/>
              <w:overflowPunct/>
              <w:topLinePunct w:val="0"/>
              <w:autoSpaceDE/>
              <w:autoSpaceDN/>
              <w:bidi w:val="0"/>
              <w:adjustRightInd w:val="0"/>
              <w:spacing w:line="440" w:lineRule="exac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4.人员配置情况（0-3分）：</w:t>
            </w:r>
          </w:p>
          <w:p w14:paraId="24BC25F8">
            <w:pPr>
              <w:pStyle w:val="396"/>
              <w:keepNext w:val="0"/>
              <w:keepLines w:val="0"/>
              <w:pageBreakBefore w:val="0"/>
              <w:widowControl w:val="0"/>
              <w:kinsoku/>
              <w:wordWrap/>
              <w:overflowPunct/>
              <w:topLinePunct w:val="0"/>
              <w:autoSpaceDE/>
              <w:autoSpaceDN/>
              <w:bidi w:val="0"/>
              <w:adjustRightInd w:val="0"/>
              <w:snapToGrid w:val="0"/>
              <w:spacing w:before="0" w:line="440" w:lineRule="exact"/>
              <w:ind w:left="0" w:leftChars="0" w:firstLine="480" w:firstLineChars="200"/>
              <w:jc w:val="left"/>
              <w:textAlignment w:val="auto"/>
              <w:rPr>
                <w:rFonts w:hint="eastAsia" w:ascii="Times New Roman" w:hAnsi="Times New Roman" w:eastAsia="宋体" w:cs="Times New Roman"/>
                <w:kern w:val="2"/>
                <w:sz w:val="24"/>
                <w:szCs w:val="20"/>
                <w:lang w:val="en-US" w:eastAsia="zh-CN" w:bidi="ar-SA"/>
              </w:rPr>
            </w:pPr>
            <w:r>
              <w:rPr>
                <w:rFonts w:hint="eastAsia" w:ascii="仿宋" w:hAnsi="仿宋" w:eastAsia="仿宋" w:cs="仿宋"/>
                <w:b w:val="0"/>
                <w:bCs w:val="0"/>
                <w:kern w:val="2"/>
                <w:sz w:val="24"/>
                <w:szCs w:val="24"/>
                <w:lang w:val="en-US" w:eastAsia="zh-CN" w:bidi="ar-SA"/>
              </w:rPr>
              <w:t>根据投标人针对本项目提供的项目组人员岗位职责、工作规范、人员素质等配置情况进行打分。人员配置完善、全面、到位，且满足采购人实际需求的视为符合，符合的得3分，基本符合的得2分，部分符合的得1分，不符合或未提供的不得分。</w:t>
            </w:r>
          </w:p>
        </w:tc>
        <w:tc>
          <w:tcPr>
            <w:tcW w:w="0" w:type="auto"/>
            <w:noWrap w:val="0"/>
            <w:vAlign w:val="center"/>
          </w:tcPr>
          <w:p w14:paraId="6068D211">
            <w:pPr>
              <w:keepNext w:val="0"/>
              <w:keepLines w:val="0"/>
              <w:pageBreakBefore w:val="0"/>
              <w:kinsoku/>
              <w:wordWrap/>
              <w:overflowPunct/>
              <w:topLinePunct w:val="0"/>
              <w:autoSpaceDE/>
              <w:autoSpaceDN/>
              <w:bidi w:val="0"/>
              <w:adjustRightInd w:val="0"/>
              <w:spacing w:line="440" w:lineRule="exact"/>
              <w:jc w:val="center"/>
              <w:outlineLvl w:val="0"/>
              <w:rPr>
                <w:rFonts w:hint="eastAsia" w:ascii="仿宋" w:hAnsi="仿宋" w:eastAsia="仿宋" w:cs="仿宋"/>
                <w:bCs/>
                <w:color w:val="auto"/>
                <w:kern w:val="2"/>
                <w:sz w:val="24"/>
                <w:szCs w:val="24"/>
                <w:lang w:val="en-US" w:eastAsia="zh-CN" w:bidi="ar-SA"/>
              </w:rPr>
            </w:pPr>
            <w:r>
              <w:rPr>
                <w:rFonts w:hint="eastAsia" w:ascii="仿宋" w:hAnsi="仿宋" w:eastAsia="仿宋" w:cs="仿宋"/>
                <w:b w:val="0"/>
                <w:bCs/>
                <w:color w:val="auto"/>
                <w:kern w:val="2"/>
                <w:sz w:val="24"/>
                <w:szCs w:val="24"/>
                <w:highlight w:val="none"/>
                <w:lang w:val="en-US" w:eastAsia="zh-CN" w:bidi="ar-SA"/>
              </w:rPr>
              <w:t>14</w:t>
            </w:r>
            <w:r>
              <w:rPr>
                <w:rFonts w:hint="eastAsia" w:ascii="仿宋" w:hAnsi="仿宋" w:eastAsia="仿宋" w:cs="仿宋_GB2312"/>
                <w:bCs/>
                <w:sz w:val="24"/>
                <w:highlight w:val="none"/>
              </w:rPr>
              <w:t>分</w:t>
            </w:r>
          </w:p>
        </w:tc>
        <w:tc>
          <w:tcPr>
            <w:tcW w:w="0" w:type="auto"/>
            <w:noWrap w:val="0"/>
            <w:vAlign w:val="center"/>
          </w:tcPr>
          <w:p w14:paraId="4D1AC089">
            <w:pPr>
              <w:pStyle w:val="396"/>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bCs/>
                <w:sz w:val="24"/>
                <w:szCs w:val="24"/>
                <w:lang w:eastAsia="zh-CN"/>
              </w:rPr>
              <w:t>客</w:t>
            </w:r>
            <w:r>
              <w:rPr>
                <w:rFonts w:hint="eastAsia" w:ascii="仿宋" w:hAnsi="仿宋" w:eastAsia="仿宋" w:cs="仿宋"/>
                <w:bCs/>
                <w:sz w:val="24"/>
                <w:szCs w:val="24"/>
              </w:rPr>
              <w:t>观分</w:t>
            </w:r>
          </w:p>
        </w:tc>
        <w:tc>
          <w:tcPr>
            <w:tcW w:w="0" w:type="auto"/>
            <w:noWrap w:val="0"/>
            <w:vAlign w:val="center"/>
          </w:tcPr>
          <w:p w14:paraId="4A7A5801">
            <w:pPr>
              <w:keepNext w:val="0"/>
              <w:keepLines w:val="0"/>
              <w:pageBreakBefore w:val="0"/>
              <w:kinsoku/>
              <w:wordWrap/>
              <w:overflowPunct/>
              <w:topLinePunct w:val="0"/>
              <w:autoSpaceDE/>
              <w:autoSpaceDN/>
              <w:bidi w:val="0"/>
              <w:adjustRightInd w:val="0"/>
              <w:spacing w:line="440" w:lineRule="exact"/>
              <w:jc w:val="center"/>
              <w:outlineLvl w:val="0"/>
              <w:rPr>
                <w:rFonts w:hint="eastAsia" w:ascii="仿宋" w:hAnsi="仿宋" w:eastAsia="仿宋" w:cs="仿宋"/>
                <w:bCs/>
                <w:kern w:val="2"/>
                <w:sz w:val="24"/>
                <w:szCs w:val="24"/>
                <w:lang w:val="en-US" w:eastAsia="zh-CN" w:bidi="ar-SA"/>
              </w:rPr>
            </w:pPr>
            <w:r>
              <w:rPr>
                <w:rFonts w:hint="eastAsia" w:ascii="仿宋" w:hAnsi="仿宋" w:eastAsia="仿宋" w:cs="仿宋"/>
                <w:b w:val="0"/>
                <w:bCs w:val="0"/>
                <w:sz w:val="24"/>
                <w:szCs w:val="24"/>
                <w:highlight w:val="none"/>
                <w:lang w:eastAsia="zh-CN"/>
              </w:rPr>
              <w:t>五、</w:t>
            </w:r>
            <w:r>
              <w:rPr>
                <w:rFonts w:hint="eastAsia" w:ascii="仿宋" w:hAnsi="仿宋" w:eastAsia="仿宋" w:cs="仿宋"/>
                <w:b w:val="0"/>
                <w:bCs w:val="0"/>
                <w:kern w:val="2"/>
                <w:sz w:val="24"/>
                <w:szCs w:val="24"/>
                <w:lang w:val="en-US" w:eastAsia="zh-CN" w:bidi="ar-SA"/>
              </w:rPr>
              <w:t>拟投入人员</w:t>
            </w:r>
          </w:p>
        </w:tc>
      </w:tr>
      <w:tr w14:paraId="0A617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2A33508E">
            <w:pPr>
              <w:keepNext w:val="0"/>
              <w:keepLines w:val="0"/>
              <w:pageBreakBefore w:val="0"/>
              <w:kinsoku/>
              <w:wordWrap/>
              <w:overflowPunct/>
              <w:topLinePunct w:val="0"/>
              <w:autoSpaceDE/>
              <w:autoSpaceDN/>
              <w:bidi w:val="0"/>
              <w:adjustRightInd w:val="0"/>
              <w:spacing w:line="4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b w:val="0"/>
                <w:bCs w:val="0"/>
                <w:kern w:val="0"/>
                <w:sz w:val="24"/>
                <w:szCs w:val="24"/>
                <w:lang w:val="en-US" w:eastAsia="zh-CN" w:bidi="ar-SA"/>
              </w:rPr>
              <w:t>6</w:t>
            </w:r>
          </w:p>
        </w:tc>
        <w:tc>
          <w:tcPr>
            <w:tcW w:w="0" w:type="auto"/>
            <w:noWrap w:val="0"/>
            <w:vAlign w:val="top"/>
          </w:tcPr>
          <w:p w14:paraId="32FB792A">
            <w:pPr>
              <w:keepNext w:val="0"/>
              <w:keepLines w:val="0"/>
              <w:pageBreakBefore w:val="0"/>
              <w:widowControl/>
              <w:kinsoku/>
              <w:wordWrap/>
              <w:overflowPunct/>
              <w:topLinePunct w:val="0"/>
              <w:autoSpaceDE/>
              <w:autoSpaceDN/>
              <w:bidi w:val="0"/>
              <w:adjustRightInd w:val="0"/>
              <w:snapToGrid w:val="0"/>
              <w:spacing w:line="440" w:lineRule="exact"/>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服装及装备投入方案（0-3分）：</w:t>
            </w:r>
          </w:p>
          <w:p w14:paraId="40E26EAA">
            <w:pPr>
              <w:keepNext w:val="0"/>
              <w:keepLines w:val="0"/>
              <w:pageBreakBefore w:val="0"/>
              <w:widowControl/>
              <w:kinsoku/>
              <w:wordWrap/>
              <w:overflowPunct/>
              <w:topLinePunct w:val="0"/>
              <w:autoSpaceDE/>
              <w:autoSpaceDN/>
              <w:bidi w:val="0"/>
              <w:adjustRightInd w:val="0"/>
              <w:snapToGrid w:val="0"/>
              <w:spacing w:line="440" w:lineRule="exact"/>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根据投标人拟投入本项目的服装及装备投入方案进行打分，包括保安人员的各季节服装、防暑防雨用品配备情况，保安人员的通讯器材、保安装备配置情况等。方案全面、先进、数量充足，且满足采购人实际需求的视为符合，符合的得3分，基本符合的得2分，部分符合的得1分，不符合或未提供的不得分。</w:t>
            </w:r>
          </w:p>
        </w:tc>
        <w:tc>
          <w:tcPr>
            <w:tcW w:w="0" w:type="auto"/>
            <w:noWrap w:val="0"/>
            <w:vAlign w:val="center"/>
          </w:tcPr>
          <w:p w14:paraId="558E40CC">
            <w:pPr>
              <w:keepNext w:val="0"/>
              <w:keepLines w:val="0"/>
              <w:pageBreakBefore w:val="0"/>
              <w:kinsoku/>
              <w:wordWrap/>
              <w:overflowPunct/>
              <w:topLinePunct w:val="0"/>
              <w:autoSpaceDE/>
              <w:autoSpaceDN/>
              <w:bidi w:val="0"/>
              <w:adjustRightInd w:val="0"/>
              <w:spacing w:line="440" w:lineRule="exact"/>
              <w:jc w:val="center"/>
              <w:outlineLvl w:val="0"/>
              <w:rPr>
                <w:rFonts w:hint="eastAsia" w:ascii="仿宋" w:hAnsi="仿宋" w:eastAsia="仿宋" w:cs="仿宋"/>
                <w:bCs/>
                <w:color w:val="auto"/>
                <w:kern w:val="2"/>
                <w:sz w:val="24"/>
                <w:szCs w:val="24"/>
                <w:lang w:val="en-US" w:eastAsia="zh-CN" w:bidi="ar-SA"/>
              </w:rPr>
            </w:pPr>
            <w:r>
              <w:rPr>
                <w:rFonts w:hint="eastAsia" w:ascii="仿宋" w:hAnsi="仿宋" w:eastAsia="仿宋" w:cs="仿宋"/>
                <w:b w:val="0"/>
                <w:bCs/>
                <w:color w:val="auto"/>
                <w:kern w:val="2"/>
                <w:sz w:val="24"/>
                <w:szCs w:val="24"/>
                <w:highlight w:val="none"/>
                <w:lang w:val="en-US" w:eastAsia="zh-CN" w:bidi="ar-SA"/>
              </w:rPr>
              <w:t>3</w:t>
            </w:r>
            <w:r>
              <w:rPr>
                <w:rFonts w:hint="eastAsia" w:ascii="仿宋" w:hAnsi="仿宋" w:eastAsia="仿宋" w:cs="仿宋_GB2312"/>
                <w:bCs/>
                <w:sz w:val="24"/>
                <w:highlight w:val="none"/>
              </w:rPr>
              <w:t>分</w:t>
            </w:r>
          </w:p>
        </w:tc>
        <w:tc>
          <w:tcPr>
            <w:tcW w:w="0" w:type="auto"/>
            <w:noWrap w:val="0"/>
            <w:vAlign w:val="center"/>
          </w:tcPr>
          <w:p w14:paraId="290A0CBD">
            <w:pPr>
              <w:pStyle w:val="396"/>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bCs/>
                <w:sz w:val="24"/>
                <w:szCs w:val="24"/>
              </w:rPr>
              <w:t>主观分</w:t>
            </w:r>
          </w:p>
        </w:tc>
        <w:tc>
          <w:tcPr>
            <w:tcW w:w="0" w:type="auto"/>
            <w:noWrap w:val="0"/>
            <w:vAlign w:val="center"/>
          </w:tcPr>
          <w:p w14:paraId="3EB18105">
            <w:pPr>
              <w:keepNext w:val="0"/>
              <w:keepLines w:val="0"/>
              <w:pageBreakBefore w:val="0"/>
              <w:kinsoku/>
              <w:wordWrap/>
              <w:overflowPunct/>
              <w:topLinePunct w:val="0"/>
              <w:autoSpaceDE/>
              <w:autoSpaceDN/>
              <w:bidi w:val="0"/>
              <w:adjustRightInd w:val="0"/>
              <w:spacing w:line="440" w:lineRule="exact"/>
              <w:jc w:val="center"/>
              <w:outlineLvl w:val="0"/>
              <w:rPr>
                <w:rFonts w:hint="eastAsia" w:ascii="仿宋" w:hAnsi="仿宋" w:eastAsia="仿宋" w:cs="仿宋"/>
                <w:bCs/>
                <w:kern w:val="2"/>
                <w:sz w:val="24"/>
                <w:szCs w:val="24"/>
                <w:lang w:val="en-US" w:eastAsia="zh-CN" w:bidi="ar-SA"/>
              </w:rPr>
            </w:pPr>
            <w:r>
              <w:rPr>
                <w:rFonts w:hint="eastAsia" w:ascii="仿宋" w:hAnsi="仿宋" w:eastAsia="仿宋" w:cs="仿宋"/>
                <w:b w:val="0"/>
                <w:bCs w:val="0"/>
                <w:sz w:val="24"/>
                <w:szCs w:val="24"/>
                <w:highlight w:val="none"/>
                <w:lang w:eastAsia="zh-CN"/>
              </w:rPr>
              <w:t>六</w:t>
            </w:r>
            <w:r>
              <w:rPr>
                <w:rFonts w:hint="eastAsia" w:ascii="仿宋" w:hAnsi="仿宋" w:eastAsia="仿宋" w:cs="仿宋_GB2312"/>
                <w:bCs/>
                <w:sz w:val="24"/>
                <w:highlight w:val="none"/>
                <w:lang w:val="en-US" w:eastAsia="zh-CN"/>
              </w:rPr>
              <w:t>、</w:t>
            </w:r>
            <w:r>
              <w:rPr>
                <w:rFonts w:hint="eastAsia" w:ascii="仿宋" w:hAnsi="仿宋" w:eastAsia="仿宋" w:cs="仿宋"/>
                <w:b w:val="0"/>
                <w:bCs w:val="0"/>
                <w:kern w:val="2"/>
                <w:sz w:val="24"/>
                <w:szCs w:val="24"/>
                <w:lang w:val="en-US" w:eastAsia="zh-CN" w:bidi="ar-SA"/>
              </w:rPr>
              <w:t>服装及装备投入方案</w:t>
            </w:r>
          </w:p>
        </w:tc>
      </w:tr>
      <w:tr w14:paraId="2486D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4C816BCA">
            <w:pPr>
              <w:keepNext w:val="0"/>
              <w:keepLines w:val="0"/>
              <w:pageBreakBefore w:val="0"/>
              <w:widowControl/>
              <w:kinsoku/>
              <w:wordWrap/>
              <w:overflowPunct/>
              <w:topLinePunct w:val="0"/>
              <w:autoSpaceDE/>
              <w:autoSpaceDN/>
              <w:bidi w:val="0"/>
              <w:adjustRightInd w:val="0"/>
              <w:spacing w:line="4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b w:val="0"/>
                <w:bCs w:val="0"/>
                <w:kern w:val="0"/>
                <w:sz w:val="24"/>
                <w:szCs w:val="24"/>
                <w:lang w:val="en-US" w:eastAsia="zh-CN" w:bidi="ar-SA"/>
              </w:rPr>
              <w:t>7</w:t>
            </w:r>
          </w:p>
        </w:tc>
        <w:tc>
          <w:tcPr>
            <w:tcW w:w="0" w:type="auto"/>
            <w:noWrap w:val="0"/>
            <w:vAlign w:val="center"/>
          </w:tcPr>
          <w:p w14:paraId="2C0EFE9C">
            <w:pPr>
              <w:keepNext w:val="0"/>
              <w:keepLines w:val="0"/>
              <w:pageBreakBefore w:val="0"/>
              <w:widowControl/>
              <w:tabs>
                <w:tab w:val="left" w:pos="207"/>
                <w:tab w:val="left" w:pos="403"/>
              </w:tabs>
              <w:kinsoku/>
              <w:wordWrap/>
              <w:overflowPunct/>
              <w:topLinePunct w:val="0"/>
              <w:autoSpaceDE/>
              <w:autoSpaceDN/>
              <w:bidi w:val="0"/>
              <w:adjustRightInd w:val="0"/>
              <w:snapToGrid w:val="0"/>
              <w:spacing w:line="440" w:lineRule="exact"/>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项目理解与分析（0-3分）：</w:t>
            </w:r>
          </w:p>
          <w:p w14:paraId="411995E1">
            <w:pPr>
              <w:keepNext w:val="0"/>
              <w:keepLines w:val="0"/>
              <w:pageBreakBefore w:val="0"/>
              <w:widowControl/>
              <w:tabs>
                <w:tab w:val="left" w:pos="207"/>
                <w:tab w:val="left" w:pos="403"/>
              </w:tabs>
              <w:kinsoku/>
              <w:wordWrap/>
              <w:overflowPunct/>
              <w:topLinePunct w:val="0"/>
              <w:autoSpaceDE/>
              <w:autoSpaceDN/>
              <w:bidi w:val="0"/>
              <w:adjustRightInd w:val="0"/>
              <w:snapToGrid w:val="0"/>
              <w:spacing w:line="440" w:lineRule="exact"/>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根据投标人对本项目现状的了解与剖析、现有工作基础及相关的规范与标准的熟悉程度进行打分。理解全面、到位且符合采购人实际需求的视为符合，符合的得3分，基本符合的得2分，部分符合的得1分，不符合或未提供的不得分。</w:t>
            </w:r>
          </w:p>
        </w:tc>
        <w:tc>
          <w:tcPr>
            <w:tcW w:w="0" w:type="auto"/>
            <w:noWrap w:val="0"/>
            <w:vAlign w:val="center"/>
          </w:tcPr>
          <w:p w14:paraId="1138E8AE">
            <w:pPr>
              <w:keepNext w:val="0"/>
              <w:keepLines w:val="0"/>
              <w:pageBreakBefore w:val="0"/>
              <w:kinsoku/>
              <w:wordWrap/>
              <w:overflowPunct/>
              <w:topLinePunct w:val="0"/>
              <w:autoSpaceDE/>
              <w:autoSpaceDN/>
              <w:bidi w:val="0"/>
              <w:adjustRightInd w:val="0"/>
              <w:spacing w:line="440" w:lineRule="exact"/>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_GB2312"/>
                <w:bCs/>
                <w:sz w:val="24"/>
                <w:highlight w:val="none"/>
                <w:lang w:val="en-US" w:eastAsia="zh-CN"/>
              </w:rPr>
              <w:t>3</w:t>
            </w:r>
            <w:r>
              <w:rPr>
                <w:rFonts w:hint="eastAsia" w:ascii="仿宋" w:hAnsi="仿宋" w:eastAsia="仿宋" w:cs="仿宋_GB2312"/>
                <w:bCs/>
                <w:sz w:val="24"/>
                <w:highlight w:val="none"/>
              </w:rPr>
              <w:t>分</w:t>
            </w:r>
          </w:p>
        </w:tc>
        <w:tc>
          <w:tcPr>
            <w:tcW w:w="0" w:type="auto"/>
            <w:noWrap w:val="0"/>
            <w:vAlign w:val="center"/>
          </w:tcPr>
          <w:p w14:paraId="45718FD5">
            <w:pPr>
              <w:pStyle w:val="396"/>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Cs/>
                <w:sz w:val="24"/>
                <w:szCs w:val="24"/>
                <w:highlight w:val="none"/>
              </w:rPr>
              <w:t>主观分</w:t>
            </w:r>
          </w:p>
        </w:tc>
        <w:tc>
          <w:tcPr>
            <w:tcW w:w="0" w:type="auto"/>
            <w:noWrap w:val="0"/>
            <w:vAlign w:val="center"/>
          </w:tcPr>
          <w:p w14:paraId="1917847E">
            <w:pPr>
              <w:keepNext w:val="0"/>
              <w:keepLines w:val="0"/>
              <w:pageBreakBefore w:val="0"/>
              <w:kinsoku/>
              <w:wordWrap/>
              <w:overflowPunct/>
              <w:topLinePunct w:val="0"/>
              <w:autoSpaceDE/>
              <w:autoSpaceDN/>
              <w:bidi w:val="0"/>
              <w:adjustRightInd w:val="0"/>
              <w:spacing w:line="440" w:lineRule="exact"/>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 w:val="0"/>
                <w:bCs/>
                <w:i w:val="0"/>
                <w:iCs w:val="0"/>
                <w:sz w:val="24"/>
                <w:szCs w:val="24"/>
                <w:highlight w:val="none"/>
                <w:lang w:val="en-US" w:eastAsia="zh-CN"/>
              </w:rPr>
              <w:t>七、</w:t>
            </w:r>
            <w:r>
              <w:rPr>
                <w:rFonts w:hint="eastAsia" w:ascii="仿宋" w:hAnsi="仿宋" w:eastAsia="仿宋" w:cs="仿宋"/>
                <w:b w:val="0"/>
                <w:bCs w:val="0"/>
                <w:kern w:val="2"/>
                <w:sz w:val="24"/>
                <w:szCs w:val="24"/>
                <w:lang w:val="en-US" w:eastAsia="zh-CN" w:bidi="ar-SA"/>
              </w:rPr>
              <w:t>项目理解与分析</w:t>
            </w:r>
          </w:p>
        </w:tc>
      </w:tr>
      <w:tr w14:paraId="08F0B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2342D447">
            <w:pPr>
              <w:keepNext w:val="0"/>
              <w:keepLines w:val="0"/>
              <w:pageBreakBefore w:val="0"/>
              <w:widowControl/>
              <w:kinsoku/>
              <w:wordWrap/>
              <w:overflowPunct/>
              <w:topLinePunct w:val="0"/>
              <w:autoSpaceDE/>
              <w:autoSpaceDN/>
              <w:bidi w:val="0"/>
              <w:adjustRightInd w:val="0"/>
              <w:spacing w:line="4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b w:val="0"/>
                <w:bCs w:val="0"/>
                <w:kern w:val="0"/>
                <w:sz w:val="24"/>
                <w:szCs w:val="24"/>
                <w:lang w:val="en-US" w:eastAsia="zh-CN" w:bidi="ar-SA"/>
              </w:rPr>
              <w:t>8</w:t>
            </w:r>
          </w:p>
        </w:tc>
        <w:tc>
          <w:tcPr>
            <w:tcW w:w="0" w:type="auto"/>
            <w:noWrap w:val="0"/>
            <w:vAlign w:val="center"/>
          </w:tcPr>
          <w:p w14:paraId="2C1E1DA5">
            <w:pPr>
              <w:keepNext w:val="0"/>
              <w:keepLines w:val="0"/>
              <w:pageBreakBefore w:val="0"/>
              <w:widowControl/>
              <w:tabs>
                <w:tab w:val="left" w:pos="207"/>
                <w:tab w:val="left" w:pos="403"/>
              </w:tabs>
              <w:kinsoku/>
              <w:wordWrap/>
              <w:overflowPunct/>
              <w:topLinePunct w:val="0"/>
              <w:autoSpaceDE/>
              <w:autoSpaceDN/>
              <w:bidi w:val="0"/>
              <w:adjustRightInd w:val="0"/>
              <w:snapToGrid w:val="0"/>
              <w:spacing w:line="440" w:lineRule="exact"/>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服务理念、定位、目标（0-3分）：</w:t>
            </w:r>
          </w:p>
          <w:p w14:paraId="024B41F3">
            <w:pPr>
              <w:keepNext w:val="0"/>
              <w:keepLines w:val="0"/>
              <w:pageBreakBefore w:val="0"/>
              <w:widowControl/>
              <w:tabs>
                <w:tab w:val="left" w:pos="207"/>
                <w:tab w:val="left" w:pos="403"/>
              </w:tabs>
              <w:kinsoku/>
              <w:wordWrap/>
              <w:overflowPunct/>
              <w:topLinePunct w:val="0"/>
              <w:autoSpaceDE/>
              <w:autoSpaceDN/>
              <w:bidi w:val="0"/>
              <w:adjustRightInd w:val="0"/>
              <w:snapToGrid w:val="0"/>
              <w:spacing w:line="440" w:lineRule="exact"/>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根据投标人对本项目服务特点提出合理的管理服务理念进行打分，包括服务定位、目标。服务理念、定位、目标能够切合实际且可行的视为符合，符合的得3分，基本符合的得2分，部分符合的得1分，不符合或未提供的不得分。</w:t>
            </w:r>
          </w:p>
        </w:tc>
        <w:tc>
          <w:tcPr>
            <w:tcW w:w="0" w:type="auto"/>
            <w:noWrap w:val="0"/>
            <w:vAlign w:val="center"/>
          </w:tcPr>
          <w:p w14:paraId="621C1DFB">
            <w:pPr>
              <w:keepNext w:val="0"/>
              <w:keepLines w:val="0"/>
              <w:pageBreakBefore w:val="0"/>
              <w:kinsoku/>
              <w:wordWrap/>
              <w:overflowPunct/>
              <w:topLinePunct w:val="0"/>
              <w:autoSpaceDE/>
              <w:autoSpaceDN/>
              <w:bidi w:val="0"/>
              <w:adjustRightInd w:val="0"/>
              <w:spacing w:line="440" w:lineRule="exact"/>
              <w:jc w:val="center"/>
              <w:outlineLvl w:val="0"/>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sz w:val="24"/>
                <w:highlight w:val="none"/>
                <w:lang w:val="en-US" w:eastAsia="zh-CN"/>
              </w:rPr>
              <w:t>3</w:t>
            </w:r>
            <w:r>
              <w:rPr>
                <w:rFonts w:hint="eastAsia" w:ascii="仿宋" w:hAnsi="仿宋" w:eastAsia="仿宋" w:cs="仿宋_GB2312"/>
                <w:bCs/>
                <w:sz w:val="24"/>
                <w:highlight w:val="none"/>
              </w:rPr>
              <w:t>分</w:t>
            </w:r>
          </w:p>
        </w:tc>
        <w:tc>
          <w:tcPr>
            <w:tcW w:w="0" w:type="auto"/>
            <w:noWrap w:val="0"/>
            <w:vAlign w:val="center"/>
          </w:tcPr>
          <w:p w14:paraId="233FF7DE">
            <w:pPr>
              <w:pStyle w:val="396"/>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szCs w:val="24"/>
                <w:highlight w:val="none"/>
              </w:rPr>
              <w:t>主观分</w:t>
            </w:r>
          </w:p>
        </w:tc>
        <w:tc>
          <w:tcPr>
            <w:tcW w:w="0" w:type="auto"/>
            <w:noWrap w:val="0"/>
            <w:vAlign w:val="center"/>
          </w:tcPr>
          <w:p w14:paraId="0897415D">
            <w:pPr>
              <w:keepNext w:val="0"/>
              <w:keepLines w:val="0"/>
              <w:pageBreakBefore w:val="0"/>
              <w:kinsoku/>
              <w:wordWrap/>
              <w:overflowPunct/>
              <w:topLinePunct w:val="0"/>
              <w:autoSpaceDE/>
              <w:autoSpaceDN/>
              <w:bidi w:val="0"/>
              <w:adjustRightInd w:val="0"/>
              <w:spacing w:line="440" w:lineRule="exact"/>
              <w:jc w:val="center"/>
              <w:outlineLvl w:val="0"/>
              <w:rPr>
                <w:rFonts w:hint="eastAsia" w:ascii="仿宋" w:hAnsi="仿宋" w:eastAsia="仿宋" w:cs="仿宋"/>
                <w:b w:val="0"/>
                <w:bCs/>
                <w:i w:val="0"/>
                <w:iCs w:val="0"/>
                <w:kern w:val="2"/>
                <w:sz w:val="24"/>
                <w:szCs w:val="24"/>
                <w:highlight w:val="none"/>
                <w:lang w:val="en-US" w:eastAsia="zh-CN" w:bidi="ar-SA"/>
              </w:rPr>
            </w:pPr>
            <w:r>
              <w:rPr>
                <w:rFonts w:hint="eastAsia" w:ascii="仿宋" w:hAnsi="仿宋" w:eastAsia="仿宋" w:cs="仿宋"/>
                <w:b w:val="0"/>
                <w:bCs/>
                <w:sz w:val="24"/>
                <w:szCs w:val="24"/>
                <w:highlight w:val="none"/>
                <w:lang w:val="en-US" w:eastAsia="zh-CN"/>
              </w:rPr>
              <w:t>八、服务理念、定位、目标</w:t>
            </w:r>
          </w:p>
        </w:tc>
      </w:tr>
      <w:tr w14:paraId="13615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40DD358D">
            <w:pPr>
              <w:keepNext w:val="0"/>
              <w:keepLines w:val="0"/>
              <w:pageBreakBefore w:val="0"/>
              <w:kinsoku/>
              <w:wordWrap/>
              <w:overflowPunct/>
              <w:topLinePunct w:val="0"/>
              <w:autoSpaceDE/>
              <w:autoSpaceDN/>
              <w:bidi w:val="0"/>
              <w:adjustRightInd w:val="0"/>
              <w:spacing w:line="440" w:lineRule="exact"/>
              <w:jc w:val="center"/>
              <w:outlineLvl w:val="0"/>
              <w:rPr>
                <w:rFonts w:hint="eastAsia" w:ascii="仿宋" w:hAnsi="仿宋" w:eastAsia="仿宋" w:cs="仿宋"/>
                <w:kern w:val="2"/>
                <w:sz w:val="24"/>
                <w:szCs w:val="24"/>
                <w:lang w:val="en-US" w:eastAsia="zh-CN" w:bidi="ar-SA"/>
              </w:rPr>
            </w:pPr>
            <w:r>
              <w:rPr>
                <w:rFonts w:hint="eastAsia" w:ascii="仿宋" w:hAnsi="仿宋" w:eastAsia="仿宋" w:cs="仿宋"/>
                <w:b w:val="0"/>
                <w:bCs w:val="0"/>
                <w:kern w:val="2"/>
                <w:sz w:val="24"/>
                <w:szCs w:val="24"/>
                <w:highlight w:val="none"/>
                <w:lang w:val="en-US" w:eastAsia="zh-CN" w:bidi="ar-SA"/>
              </w:rPr>
              <w:t>9</w:t>
            </w:r>
          </w:p>
        </w:tc>
        <w:tc>
          <w:tcPr>
            <w:tcW w:w="0" w:type="auto"/>
            <w:noWrap w:val="0"/>
            <w:vAlign w:val="center"/>
          </w:tcPr>
          <w:p w14:paraId="47AFBAA9">
            <w:pPr>
              <w:keepNext w:val="0"/>
              <w:keepLines w:val="0"/>
              <w:pageBreakBefore w:val="0"/>
              <w:kinsoku/>
              <w:wordWrap/>
              <w:overflowPunct/>
              <w:topLinePunct w:val="0"/>
              <w:autoSpaceDE/>
              <w:autoSpaceDN/>
              <w:bidi w:val="0"/>
              <w:adjustRightInd w:val="0"/>
              <w:spacing w:line="440" w:lineRule="exac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管理制度（0-5分）：</w:t>
            </w:r>
          </w:p>
          <w:p w14:paraId="27A82EB4">
            <w:pPr>
              <w:keepNext w:val="0"/>
              <w:keepLines w:val="0"/>
              <w:pageBreakBefore w:val="0"/>
              <w:kinsoku/>
              <w:wordWrap/>
              <w:overflowPunct/>
              <w:topLinePunct w:val="0"/>
              <w:autoSpaceDE/>
              <w:autoSpaceDN/>
              <w:bidi w:val="0"/>
              <w:adjustRightInd w:val="0"/>
              <w:spacing w:line="440" w:lineRule="exac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根据投标人针对本项目提出的管理制度情况进行打分，包括保安工作人员职责制度，保安交接班、队伍例会制度，队伍招聘、使用、管理、调配和辞退制度，保安员义务消防制度。制度全面、到位，且符合采购人实际需求的视为符合，符合的得5分，基本符合的得3分，部分符合的得1分，不符合或未提供的不得分。</w:t>
            </w:r>
          </w:p>
        </w:tc>
        <w:tc>
          <w:tcPr>
            <w:tcW w:w="0" w:type="auto"/>
            <w:noWrap w:val="0"/>
            <w:vAlign w:val="center"/>
          </w:tcPr>
          <w:p w14:paraId="2BF9345A">
            <w:pPr>
              <w:keepNext w:val="0"/>
              <w:keepLines w:val="0"/>
              <w:pageBreakBefore w:val="0"/>
              <w:kinsoku/>
              <w:wordWrap/>
              <w:overflowPunct/>
              <w:topLinePunct w:val="0"/>
              <w:autoSpaceDE/>
              <w:autoSpaceDN/>
              <w:bidi w:val="0"/>
              <w:adjustRightInd w:val="0"/>
              <w:spacing w:line="440" w:lineRule="exact"/>
              <w:jc w:val="center"/>
              <w:outlineLvl w:val="0"/>
              <w:rPr>
                <w:rFonts w:hint="eastAsia" w:ascii="仿宋" w:hAnsi="仿宋" w:eastAsia="仿宋" w:cs="仿宋"/>
                <w:bCs/>
                <w:color w:val="auto"/>
                <w:kern w:val="2"/>
                <w:sz w:val="24"/>
                <w:szCs w:val="24"/>
                <w:lang w:val="en-US" w:eastAsia="zh-CN" w:bidi="ar-SA"/>
              </w:rPr>
            </w:pPr>
            <w:r>
              <w:rPr>
                <w:rFonts w:hint="eastAsia" w:ascii="仿宋" w:hAnsi="仿宋" w:eastAsia="仿宋" w:cs="仿宋_GB2312"/>
                <w:bCs/>
                <w:sz w:val="24"/>
                <w:highlight w:val="none"/>
                <w:lang w:val="en-US" w:eastAsia="zh-CN"/>
              </w:rPr>
              <w:t>5</w:t>
            </w:r>
            <w:r>
              <w:rPr>
                <w:rFonts w:hint="eastAsia" w:ascii="仿宋" w:hAnsi="仿宋" w:eastAsia="仿宋" w:cs="仿宋_GB2312"/>
                <w:bCs/>
                <w:sz w:val="24"/>
                <w:highlight w:val="none"/>
              </w:rPr>
              <w:t>分</w:t>
            </w:r>
          </w:p>
        </w:tc>
        <w:tc>
          <w:tcPr>
            <w:tcW w:w="0" w:type="auto"/>
            <w:noWrap w:val="0"/>
            <w:vAlign w:val="center"/>
          </w:tcPr>
          <w:p w14:paraId="2693C560">
            <w:pPr>
              <w:pStyle w:val="396"/>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bCs/>
                <w:sz w:val="24"/>
                <w:szCs w:val="24"/>
              </w:rPr>
              <w:t>主观分</w:t>
            </w:r>
          </w:p>
        </w:tc>
        <w:tc>
          <w:tcPr>
            <w:tcW w:w="0" w:type="auto"/>
            <w:noWrap w:val="0"/>
            <w:vAlign w:val="center"/>
          </w:tcPr>
          <w:p w14:paraId="51244223">
            <w:pPr>
              <w:keepNext w:val="0"/>
              <w:keepLines w:val="0"/>
              <w:pageBreakBefore w:val="0"/>
              <w:kinsoku/>
              <w:wordWrap/>
              <w:overflowPunct/>
              <w:topLinePunct w:val="0"/>
              <w:autoSpaceDE/>
              <w:autoSpaceDN/>
              <w:bidi w:val="0"/>
              <w:adjustRightInd w:val="0"/>
              <w:spacing w:line="440" w:lineRule="exact"/>
              <w:jc w:val="center"/>
              <w:outlineLvl w:val="0"/>
              <w:rPr>
                <w:rFonts w:hint="eastAsia" w:ascii="仿宋" w:hAnsi="仿宋" w:eastAsia="仿宋" w:cs="仿宋"/>
                <w:bCs/>
                <w:kern w:val="2"/>
                <w:sz w:val="24"/>
                <w:szCs w:val="24"/>
                <w:lang w:val="en-US" w:eastAsia="zh-CN" w:bidi="ar-SA"/>
              </w:rPr>
            </w:pPr>
            <w:r>
              <w:rPr>
                <w:rFonts w:hint="eastAsia" w:ascii="仿宋" w:hAnsi="仿宋" w:eastAsia="仿宋" w:cs="仿宋"/>
                <w:b w:val="0"/>
                <w:bCs/>
                <w:sz w:val="24"/>
                <w:szCs w:val="24"/>
                <w:highlight w:val="none"/>
                <w:lang w:val="en-US" w:eastAsia="zh-CN"/>
              </w:rPr>
              <w:t>九、</w:t>
            </w:r>
            <w:r>
              <w:rPr>
                <w:rFonts w:hint="eastAsia" w:ascii="仿宋" w:hAnsi="仿宋" w:eastAsia="仿宋" w:cs="仿宋"/>
                <w:b w:val="0"/>
                <w:bCs w:val="0"/>
                <w:kern w:val="2"/>
                <w:sz w:val="24"/>
                <w:szCs w:val="24"/>
                <w:lang w:val="en-US" w:eastAsia="zh-CN" w:bidi="ar-SA"/>
              </w:rPr>
              <w:t>管理制度</w:t>
            </w:r>
          </w:p>
        </w:tc>
      </w:tr>
      <w:tr w14:paraId="55938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3CA63DF6">
            <w:pPr>
              <w:keepNext w:val="0"/>
              <w:keepLines w:val="0"/>
              <w:pageBreakBefore w:val="0"/>
              <w:kinsoku/>
              <w:wordWrap/>
              <w:overflowPunct/>
              <w:topLinePunct w:val="0"/>
              <w:autoSpaceDE/>
              <w:autoSpaceDN/>
              <w:bidi w:val="0"/>
              <w:adjustRightInd w:val="0"/>
              <w:spacing w:line="440" w:lineRule="exact"/>
              <w:jc w:val="center"/>
              <w:outlineLvl w:val="0"/>
              <w:rPr>
                <w:rFonts w:hint="eastAsia" w:ascii="仿宋" w:hAnsi="仿宋" w:eastAsia="仿宋" w:cs="仿宋"/>
                <w:kern w:val="2"/>
                <w:sz w:val="24"/>
                <w:szCs w:val="24"/>
                <w:lang w:val="en-US" w:eastAsia="zh-CN" w:bidi="ar-SA"/>
              </w:rPr>
            </w:pPr>
            <w:r>
              <w:rPr>
                <w:rFonts w:hint="eastAsia" w:ascii="仿宋" w:hAnsi="仿宋" w:eastAsia="仿宋" w:cs="仿宋_GB2312"/>
                <w:kern w:val="2"/>
                <w:sz w:val="24"/>
                <w:szCs w:val="24"/>
                <w:highlight w:val="none"/>
                <w:lang w:val="en-US" w:eastAsia="zh-CN" w:bidi="ar-SA"/>
              </w:rPr>
              <w:t>10</w:t>
            </w:r>
          </w:p>
        </w:tc>
        <w:tc>
          <w:tcPr>
            <w:tcW w:w="0" w:type="auto"/>
            <w:noWrap w:val="0"/>
            <w:vAlign w:val="center"/>
          </w:tcPr>
          <w:p w14:paraId="5C143424">
            <w:pPr>
              <w:keepNext w:val="0"/>
              <w:keepLines w:val="0"/>
              <w:pageBreakBefore w:val="0"/>
              <w:kinsoku/>
              <w:wordWrap/>
              <w:overflowPunct/>
              <w:topLinePunct w:val="0"/>
              <w:autoSpaceDE/>
              <w:autoSpaceDN/>
              <w:bidi w:val="0"/>
              <w:adjustRightInd w:val="0"/>
              <w:spacing w:line="440" w:lineRule="exac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项目实施方案（0-15分）：</w:t>
            </w:r>
          </w:p>
          <w:p w14:paraId="3FE5EEF2">
            <w:pPr>
              <w:keepNext w:val="0"/>
              <w:keepLines w:val="0"/>
              <w:pageBreakBefore w:val="0"/>
              <w:kinsoku/>
              <w:wordWrap/>
              <w:overflowPunct/>
              <w:topLinePunct w:val="0"/>
              <w:autoSpaceDE/>
              <w:autoSpaceDN/>
              <w:bidi w:val="0"/>
              <w:adjustRightInd w:val="0"/>
              <w:spacing w:line="440" w:lineRule="exac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校园及周边巡防守护方案（0-5分）：根据投标人针对本项目拟定的校园及周边巡防守护方案进行打分。方案全面、到位，且符合采购人实际需求的视为符合，符合的得5分，基本符合的得3分，部分符合的得1分，不符合或未提供的不得分。</w:t>
            </w:r>
          </w:p>
          <w:p w14:paraId="1EC20392">
            <w:pPr>
              <w:keepNext w:val="0"/>
              <w:keepLines w:val="0"/>
              <w:pageBreakBefore w:val="0"/>
              <w:kinsoku/>
              <w:wordWrap/>
              <w:overflowPunct/>
              <w:topLinePunct w:val="0"/>
              <w:autoSpaceDE/>
              <w:autoSpaceDN/>
              <w:bidi w:val="0"/>
              <w:adjustRightInd w:val="0"/>
              <w:spacing w:line="440" w:lineRule="exac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校园周边治安清理方案（0-5分）：根据投标人针对本项目拟定的校园周边治安清理方案进行打分。方案全面、到位，且符合采购人实际需求的视为符合，符合的得5分，基本符合的得3分，部分符合的得1分，不符合或未提供的不得分。</w:t>
            </w:r>
          </w:p>
          <w:p w14:paraId="16F33C59">
            <w:pPr>
              <w:keepNext w:val="0"/>
              <w:keepLines w:val="0"/>
              <w:pageBreakBefore w:val="0"/>
              <w:kinsoku/>
              <w:wordWrap/>
              <w:overflowPunct/>
              <w:topLinePunct w:val="0"/>
              <w:autoSpaceDE/>
              <w:autoSpaceDN/>
              <w:bidi w:val="0"/>
              <w:adjustRightInd w:val="0"/>
              <w:spacing w:line="440" w:lineRule="exac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校园周边良好交通环境方案（0-5分）：根据投标人针对本项目拟定的校园周边良好交通环境方案进行打分。方案全面、到位，且符合采购人实际需求的视为符合，符合的得5分，基本符合的得3分，部分符合的得1分，不符合或未提供的不得分。</w:t>
            </w:r>
          </w:p>
        </w:tc>
        <w:tc>
          <w:tcPr>
            <w:tcW w:w="0" w:type="auto"/>
            <w:noWrap w:val="0"/>
            <w:vAlign w:val="center"/>
          </w:tcPr>
          <w:p w14:paraId="7E0ECF94">
            <w:pPr>
              <w:keepNext w:val="0"/>
              <w:keepLines w:val="0"/>
              <w:pageBreakBefore w:val="0"/>
              <w:kinsoku/>
              <w:wordWrap/>
              <w:overflowPunct/>
              <w:topLinePunct w:val="0"/>
              <w:autoSpaceDE/>
              <w:autoSpaceDN/>
              <w:bidi w:val="0"/>
              <w:adjustRightInd w:val="0"/>
              <w:spacing w:line="440" w:lineRule="exact"/>
              <w:jc w:val="center"/>
              <w:outlineLvl w:val="0"/>
              <w:rPr>
                <w:rFonts w:hint="eastAsia" w:ascii="仿宋" w:hAnsi="仿宋" w:eastAsia="仿宋" w:cs="仿宋"/>
                <w:bCs/>
                <w:color w:val="auto"/>
                <w:kern w:val="2"/>
                <w:sz w:val="24"/>
                <w:szCs w:val="24"/>
                <w:lang w:val="en-US" w:eastAsia="zh-CN" w:bidi="ar-SA"/>
              </w:rPr>
            </w:pPr>
            <w:r>
              <w:rPr>
                <w:rFonts w:hint="eastAsia" w:ascii="仿宋" w:hAnsi="仿宋" w:eastAsia="仿宋" w:cs="仿宋"/>
                <w:b w:val="0"/>
                <w:bCs/>
                <w:color w:val="auto"/>
                <w:kern w:val="2"/>
                <w:sz w:val="24"/>
                <w:szCs w:val="24"/>
                <w:highlight w:val="none"/>
                <w:lang w:val="en-US" w:eastAsia="zh-CN" w:bidi="ar-SA"/>
              </w:rPr>
              <w:t>15</w:t>
            </w:r>
            <w:r>
              <w:rPr>
                <w:rFonts w:hint="eastAsia" w:ascii="仿宋" w:hAnsi="仿宋" w:eastAsia="仿宋" w:cs="仿宋_GB2312"/>
                <w:bCs/>
                <w:sz w:val="24"/>
                <w:highlight w:val="none"/>
              </w:rPr>
              <w:t>分</w:t>
            </w:r>
          </w:p>
        </w:tc>
        <w:tc>
          <w:tcPr>
            <w:tcW w:w="0" w:type="auto"/>
            <w:noWrap w:val="0"/>
            <w:vAlign w:val="center"/>
          </w:tcPr>
          <w:p w14:paraId="14D3CE55">
            <w:pPr>
              <w:pStyle w:val="396"/>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bCs/>
                <w:sz w:val="24"/>
                <w:szCs w:val="24"/>
              </w:rPr>
              <w:t>主观</w:t>
            </w:r>
            <w:r>
              <w:rPr>
                <w:rFonts w:hint="eastAsia" w:ascii="仿宋" w:hAnsi="仿宋" w:eastAsia="仿宋" w:cs="仿宋"/>
                <w:sz w:val="24"/>
                <w:szCs w:val="24"/>
                <w:lang w:eastAsia="zh-CN"/>
              </w:rPr>
              <w:t>分</w:t>
            </w:r>
          </w:p>
        </w:tc>
        <w:tc>
          <w:tcPr>
            <w:tcW w:w="0" w:type="auto"/>
            <w:noWrap w:val="0"/>
            <w:vAlign w:val="center"/>
          </w:tcPr>
          <w:p w14:paraId="24BD2810">
            <w:pPr>
              <w:keepNext w:val="0"/>
              <w:keepLines w:val="0"/>
              <w:pageBreakBefore w:val="0"/>
              <w:kinsoku/>
              <w:wordWrap/>
              <w:overflowPunct/>
              <w:topLinePunct w:val="0"/>
              <w:autoSpaceDE/>
              <w:autoSpaceDN/>
              <w:bidi w:val="0"/>
              <w:adjustRightInd w:val="0"/>
              <w:spacing w:line="440" w:lineRule="exact"/>
              <w:jc w:val="center"/>
              <w:outlineLvl w:val="0"/>
              <w:rPr>
                <w:rFonts w:hint="eastAsia" w:ascii="仿宋" w:hAnsi="仿宋" w:eastAsia="仿宋" w:cs="仿宋"/>
                <w:bCs/>
                <w:kern w:val="2"/>
                <w:sz w:val="24"/>
                <w:szCs w:val="24"/>
                <w:lang w:val="en-US" w:eastAsia="zh-CN" w:bidi="ar-SA"/>
              </w:rPr>
            </w:pPr>
            <w:r>
              <w:rPr>
                <w:rFonts w:hint="eastAsia" w:ascii="仿宋" w:hAnsi="仿宋" w:eastAsia="仿宋" w:cs="仿宋_GB2312"/>
                <w:sz w:val="24"/>
                <w:highlight w:val="none"/>
                <w:lang w:eastAsia="zh-CN"/>
              </w:rPr>
              <w:t>十、</w:t>
            </w:r>
            <w:r>
              <w:rPr>
                <w:rFonts w:hint="eastAsia" w:ascii="仿宋" w:hAnsi="仿宋" w:eastAsia="仿宋" w:cs="仿宋"/>
                <w:b w:val="0"/>
                <w:bCs w:val="0"/>
                <w:kern w:val="2"/>
                <w:sz w:val="24"/>
                <w:szCs w:val="24"/>
                <w:lang w:val="en-US" w:eastAsia="zh-CN" w:bidi="ar-SA"/>
              </w:rPr>
              <w:t>项目实施方案</w:t>
            </w:r>
          </w:p>
        </w:tc>
      </w:tr>
      <w:tr w14:paraId="57850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5FCD3683">
            <w:pPr>
              <w:keepNext w:val="0"/>
              <w:keepLines w:val="0"/>
              <w:pageBreakBefore w:val="0"/>
              <w:kinsoku/>
              <w:wordWrap/>
              <w:overflowPunct/>
              <w:topLinePunct w:val="0"/>
              <w:autoSpaceDE/>
              <w:autoSpaceDN/>
              <w:bidi w:val="0"/>
              <w:adjustRightInd w:val="0"/>
              <w:spacing w:line="440" w:lineRule="exact"/>
              <w:jc w:val="center"/>
              <w:outlineLvl w:val="0"/>
              <w:rPr>
                <w:rFonts w:hint="eastAsia" w:ascii="仿宋" w:hAnsi="仿宋" w:eastAsia="仿宋" w:cs="仿宋"/>
                <w:kern w:val="2"/>
                <w:sz w:val="24"/>
                <w:szCs w:val="24"/>
                <w:lang w:val="en-US" w:eastAsia="zh-CN" w:bidi="ar-SA"/>
              </w:rPr>
            </w:pPr>
            <w:r>
              <w:rPr>
                <w:rFonts w:hint="eastAsia" w:ascii="仿宋" w:hAnsi="仿宋" w:eastAsia="仿宋" w:cs="仿宋_GB2312"/>
                <w:kern w:val="2"/>
                <w:sz w:val="24"/>
                <w:szCs w:val="24"/>
                <w:highlight w:val="none"/>
                <w:lang w:val="en-US" w:eastAsia="zh-CN" w:bidi="ar-SA"/>
              </w:rPr>
              <w:t>11</w:t>
            </w:r>
          </w:p>
        </w:tc>
        <w:tc>
          <w:tcPr>
            <w:tcW w:w="0" w:type="auto"/>
            <w:noWrap w:val="0"/>
            <w:vAlign w:val="center"/>
          </w:tcPr>
          <w:p w14:paraId="4EBD3A43">
            <w:pPr>
              <w:keepNext w:val="0"/>
              <w:keepLines w:val="0"/>
              <w:pageBreakBefore w:val="0"/>
              <w:kinsoku/>
              <w:wordWrap/>
              <w:overflowPunct/>
              <w:topLinePunct w:val="0"/>
              <w:autoSpaceDE/>
              <w:autoSpaceDN/>
              <w:bidi w:val="0"/>
              <w:adjustRightInd w:val="0"/>
              <w:spacing w:line="440" w:lineRule="exac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管理机制、组织架构（0-5分）：</w:t>
            </w:r>
          </w:p>
          <w:p w14:paraId="47E47726">
            <w:pPr>
              <w:keepNext w:val="0"/>
              <w:keepLines w:val="0"/>
              <w:pageBreakBefore w:val="0"/>
              <w:kinsoku/>
              <w:wordWrap/>
              <w:overflowPunct/>
              <w:topLinePunct w:val="0"/>
              <w:autoSpaceDE/>
              <w:autoSpaceDN/>
              <w:bidi w:val="0"/>
              <w:adjustRightInd w:val="0"/>
              <w:spacing w:line="440" w:lineRule="exac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根据投标人针对本项目拟定的管理机制、组织架构等情况进行打分，包括运作流程图、激励机制、监督机制、自我约束机制、信息反馈渠道及处理机制。机制设置完善、可行，且满足采购人实际需求的视为符合，符合的得5分，基本符合的得3分，部分符合的得1分，不符合或未提供的不得分。</w:t>
            </w:r>
          </w:p>
        </w:tc>
        <w:tc>
          <w:tcPr>
            <w:tcW w:w="0" w:type="auto"/>
            <w:noWrap w:val="0"/>
            <w:vAlign w:val="center"/>
          </w:tcPr>
          <w:p w14:paraId="10A7CCAF">
            <w:pPr>
              <w:keepNext w:val="0"/>
              <w:keepLines w:val="0"/>
              <w:pageBreakBefore w:val="0"/>
              <w:kinsoku/>
              <w:wordWrap/>
              <w:overflowPunct/>
              <w:topLinePunct w:val="0"/>
              <w:autoSpaceDE/>
              <w:autoSpaceDN/>
              <w:bidi w:val="0"/>
              <w:adjustRightInd w:val="0"/>
              <w:spacing w:line="440" w:lineRule="exact"/>
              <w:jc w:val="center"/>
              <w:outlineLvl w:val="0"/>
              <w:rPr>
                <w:rFonts w:hint="eastAsia" w:ascii="仿宋" w:hAnsi="仿宋" w:eastAsia="仿宋" w:cs="仿宋"/>
                <w:bCs/>
                <w:color w:val="auto"/>
                <w:kern w:val="2"/>
                <w:sz w:val="24"/>
                <w:szCs w:val="24"/>
                <w:lang w:val="en-US" w:eastAsia="zh-CN" w:bidi="ar-SA"/>
              </w:rPr>
            </w:pPr>
            <w:r>
              <w:rPr>
                <w:rFonts w:hint="eastAsia" w:ascii="仿宋" w:hAnsi="仿宋" w:eastAsia="仿宋" w:cs="仿宋"/>
                <w:b w:val="0"/>
                <w:bCs/>
                <w:sz w:val="24"/>
                <w:szCs w:val="24"/>
                <w:highlight w:val="none"/>
                <w:lang w:val="en-US" w:eastAsia="zh-CN"/>
              </w:rPr>
              <w:t>5</w:t>
            </w:r>
            <w:r>
              <w:rPr>
                <w:rFonts w:hint="eastAsia" w:ascii="仿宋" w:hAnsi="仿宋" w:eastAsia="仿宋" w:cs="仿宋_GB2312"/>
                <w:bCs/>
                <w:sz w:val="24"/>
                <w:highlight w:val="none"/>
              </w:rPr>
              <w:t>分</w:t>
            </w:r>
          </w:p>
        </w:tc>
        <w:tc>
          <w:tcPr>
            <w:tcW w:w="0" w:type="auto"/>
            <w:noWrap w:val="0"/>
            <w:vAlign w:val="center"/>
          </w:tcPr>
          <w:p w14:paraId="3D9AC675">
            <w:pPr>
              <w:pStyle w:val="396"/>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主观分</w:t>
            </w:r>
          </w:p>
        </w:tc>
        <w:tc>
          <w:tcPr>
            <w:tcW w:w="0" w:type="auto"/>
            <w:noWrap w:val="0"/>
            <w:vAlign w:val="center"/>
          </w:tcPr>
          <w:p w14:paraId="2DD55E6C">
            <w:pPr>
              <w:keepNext w:val="0"/>
              <w:keepLines w:val="0"/>
              <w:pageBreakBefore w:val="0"/>
              <w:kinsoku/>
              <w:wordWrap/>
              <w:overflowPunct/>
              <w:topLinePunct w:val="0"/>
              <w:autoSpaceDE/>
              <w:autoSpaceDN/>
              <w:bidi w:val="0"/>
              <w:adjustRightInd w:val="0"/>
              <w:spacing w:line="440" w:lineRule="exact"/>
              <w:jc w:val="center"/>
              <w:outlineLvl w:val="0"/>
              <w:rPr>
                <w:rFonts w:hint="eastAsia" w:ascii="仿宋" w:hAnsi="仿宋" w:eastAsia="仿宋" w:cs="仿宋"/>
                <w:bCs/>
                <w:color w:val="auto"/>
                <w:kern w:val="2"/>
                <w:sz w:val="24"/>
                <w:szCs w:val="24"/>
                <w:lang w:val="en-US" w:eastAsia="zh-CN" w:bidi="ar-SA"/>
              </w:rPr>
            </w:pPr>
            <w:r>
              <w:rPr>
                <w:rFonts w:hint="eastAsia" w:ascii="仿宋" w:hAnsi="仿宋" w:eastAsia="仿宋" w:cs="仿宋"/>
                <w:b w:val="0"/>
                <w:bCs/>
                <w:sz w:val="24"/>
                <w:szCs w:val="24"/>
                <w:lang w:val="zh-TW" w:eastAsia="zh-CN"/>
              </w:rPr>
              <w:t>十一、</w:t>
            </w:r>
            <w:r>
              <w:rPr>
                <w:rFonts w:hint="eastAsia" w:ascii="仿宋" w:hAnsi="仿宋" w:eastAsia="仿宋" w:cs="仿宋"/>
                <w:b w:val="0"/>
                <w:bCs w:val="0"/>
                <w:kern w:val="2"/>
                <w:sz w:val="24"/>
                <w:szCs w:val="24"/>
                <w:lang w:val="en-US" w:eastAsia="zh-CN" w:bidi="ar-SA"/>
              </w:rPr>
              <w:t>管理机制、组织架构</w:t>
            </w:r>
          </w:p>
        </w:tc>
      </w:tr>
      <w:tr w14:paraId="3E09B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7F599C91">
            <w:pPr>
              <w:keepNext w:val="0"/>
              <w:keepLines w:val="0"/>
              <w:pageBreakBefore w:val="0"/>
              <w:kinsoku/>
              <w:wordWrap/>
              <w:overflowPunct/>
              <w:topLinePunct w:val="0"/>
              <w:autoSpaceDE/>
              <w:autoSpaceDN/>
              <w:bidi w:val="0"/>
              <w:adjustRightInd w:val="0"/>
              <w:spacing w:line="440" w:lineRule="exact"/>
              <w:jc w:val="center"/>
              <w:outlineLvl w:val="0"/>
              <w:rPr>
                <w:rFonts w:hint="eastAsia" w:ascii="仿宋" w:hAnsi="仿宋" w:eastAsia="仿宋" w:cs="仿宋"/>
                <w:kern w:val="2"/>
                <w:sz w:val="21"/>
                <w:szCs w:val="24"/>
                <w:lang w:val="en-US" w:eastAsia="zh-CN" w:bidi="ar-SA"/>
              </w:rPr>
            </w:pPr>
            <w:r>
              <w:rPr>
                <w:rFonts w:hint="eastAsia" w:ascii="仿宋" w:hAnsi="仿宋" w:eastAsia="仿宋" w:cs="仿宋_GB2312"/>
                <w:kern w:val="2"/>
                <w:sz w:val="24"/>
                <w:szCs w:val="24"/>
                <w:highlight w:val="none"/>
                <w:lang w:val="en-US" w:eastAsia="zh-CN" w:bidi="ar-SA"/>
              </w:rPr>
              <w:t>12</w:t>
            </w:r>
          </w:p>
        </w:tc>
        <w:tc>
          <w:tcPr>
            <w:tcW w:w="0" w:type="auto"/>
            <w:noWrap w:val="0"/>
            <w:vAlign w:val="center"/>
          </w:tcPr>
          <w:p w14:paraId="703D4857">
            <w:pPr>
              <w:keepNext w:val="0"/>
              <w:keepLines w:val="0"/>
              <w:pageBreakBefore w:val="0"/>
              <w:kinsoku/>
              <w:wordWrap/>
              <w:overflowPunct/>
              <w:topLinePunct w:val="0"/>
              <w:autoSpaceDE/>
              <w:autoSpaceDN/>
              <w:bidi w:val="0"/>
              <w:adjustRightInd w:val="0"/>
              <w:spacing w:line="440" w:lineRule="exac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保安服务质量措施方案（0-5分）：</w:t>
            </w:r>
          </w:p>
          <w:p w14:paraId="42AA5713">
            <w:pPr>
              <w:keepNext w:val="0"/>
              <w:keepLines w:val="0"/>
              <w:pageBreakBefore w:val="0"/>
              <w:kinsoku/>
              <w:wordWrap/>
              <w:overflowPunct/>
              <w:topLinePunct w:val="0"/>
              <w:autoSpaceDE/>
              <w:autoSpaceDN/>
              <w:bidi w:val="0"/>
              <w:adjustRightInd w:val="0"/>
              <w:spacing w:line="440" w:lineRule="exac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根据投标人针对本项目提供的保安服务质量措施方案进行打分，包括文明安全保证体系、安全保证措施方案、计划安排、工作方案、考核方案。方案全面、到位，且符合采购人实际需求的视为符合，符合的得5分，基本符合的得3分，部分符合的得1分，不符合或未提供的不得分。</w:t>
            </w:r>
          </w:p>
        </w:tc>
        <w:tc>
          <w:tcPr>
            <w:tcW w:w="0" w:type="auto"/>
            <w:noWrap w:val="0"/>
            <w:vAlign w:val="center"/>
          </w:tcPr>
          <w:p w14:paraId="4E49DA7F">
            <w:pPr>
              <w:keepNext w:val="0"/>
              <w:keepLines w:val="0"/>
              <w:pageBreakBefore w:val="0"/>
              <w:kinsoku/>
              <w:wordWrap/>
              <w:overflowPunct/>
              <w:topLinePunct w:val="0"/>
              <w:autoSpaceDE/>
              <w:autoSpaceDN/>
              <w:bidi w:val="0"/>
              <w:adjustRightInd w:val="0"/>
              <w:spacing w:line="440" w:lineRule="exact"/>
              <w:jc w:val="center"/>
              <w:outlineLvl w:val="0"/>
              <w:rPr>
                <w:rFonts w:hint="eastAsia" w:ascii="仿宋" w:hAnsi="仿宋" w:eastAsia="仿宋" w:cs="仿宋"/>
                <w:bCs/>
                <w:color w:val="auto"/>
                <w:kern w:val="2"/>
                <w:sz w:val="24"/>
                <w:szCs w:val="24"/>
                <w:lang w:val="en-US" w:eastAsia="zh-CN" w:bidi="ar-SA"/>
              </w:rPr>
            </w:pPr>
            <w:r>
              <w:rPr>
                <w:rFonts w:hint="eastAsia" w:ascii="仿宋" w:hAnsi="仿宋" w:eastAsia="仿宋" w:cs="仿宋"/>
                <w:b w:val="0"/>
                <w:bCs/>
                <w:sz w:val="24"/>
                <w:szCs w:val="24"/>
                <w:highlight w:val="none"/>
                <w:lang w:val="en-US" w:eastAsia="zh-CN"/>
              </w:rPr>
              <w:t>5</w:t>
            </w:r>
            <w:r>
              <w:rPr>
                <w:rFonts w:hint="eastAsia" w:ascii="仿宋" w:hAnsi="仿宋" w:eastAsia="仿宋" w:cs="仿宋_GB2312"/>
                <w:bCs/>
                <w:sz w:val="24"/>
                <w:highlight w:val="none"/>
              </w:rPr>
              <w:t>分</w:t>
            </w:r>
          </w:p>
        </w:tc>
        <w:tc>
          <w:tcPr>
            <w:tcW w:w="0" w:type="auto"/>
            <w:noWrap w:val="0"/>
            <w:vAlign w:val="center"/>
          </w:tcPr>
          <w:p w14:paraId="4D79B8B8">
            <w:pPr>
              <w:pStyle w:val="396"/>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bCs/>
                <w:sz w:val="24"/>
                <w:szCs w:val="24"/>
              </w:rPr>
              <w:t>主观分</w:t>
            </w:r>
          </w:p>
        </w:tc>
        <w:tc>
          <w:tcPr>
            <w:tcW w:w="0" w:type="auto"/>
            <w:noWrap w:val="0"/>
            <w:vAlign w:val="center"/>
          </w:tcPr>
          <w:p w14:paraId="597D59A4">
            <w:pPr>
              <w:keepNext w:val="0"/>
              <w:keepLines w:val="0"/>
              <w:pageBreakBefore w:val="0"/>
              <w:kinsoku/>
              <w:wordWrap/>
              <w:overflowPunct/>
              <w:topLinePunct w:val="0"/>
              <w:autoSpaceDE/>
              <w:autoSpaceDN/>
              <w:bidi w:val="0"/>
              <w:adjustRightInd w:val="0"/>
              <w:spacing w:line="440" w:lineRule="exact"/>
              <w:jc w:val="center"/>
              <w:outlineLvl w:val="0"/>
              <w:rPr>
                <w:rFonts w:hint="eastAsia" w:ascii="仿宋" w:hAnsi="仿宋" w:eastAsia="仿宋" w:cs="仿宋"/>
                <w:bCs/>
                <w:kern w:val="2"/>
                <w:sz w:val="24"/>
                <w:szCs w:val="24"/>
                <w:lang w:val="en-US" w:eastAsia="zh-CN" w:bidi="ar-SA"/>
              </w:rPr>
            </w:pPr>
            <w:r>
              <w:rPr>
                <w:rFonts w:hint="eastAsia" w:ascii="仿宋" w:hAnsi="仿宋" w:eastAsia="仿宋" w:cs="仿宋"/>
                <w:b w:val="0"/>
                <w:bCs/>
                <w:color w:val="auto"/>
                <w:kern w:val="2"/>
                <w:sz w:val="24"/>
                <w:szCs w:val="24"/>
                <w:highlight w:val="none"/>
                <w:lang w:val="en-US" w:eastAsia="zh-CN" w:bidi="ar-SA"/>
              </w:rPr>
              <w:t>十二、保安服务质量措施方案</w:t>
            </w:r>
          </w:p>
        </w:tc>
      </w:tr>
      <w:tr w14:paraId="0A22F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53FBCF0A">
            <w:pPr>
              <w:keepNext w:val="0"/>
              <w:keepLines w:val="0"/>
              <w:pageBreakBefore w:val="0"/>
              <w:kinsoku/>
              <w:wordWrap/>
              <w:overflowPunct/>
              <w:topLinePunct w:val="0"/>
              <w:autoSpaceDE/>
              <w:autoSpaceDN/>
              <w:bidi w:val="0"/>
              <w:adjustRightInd w:val="0"/>
              <w:spacing w:line="440" w:lineRule="exact"/>
              <w:jc w:val="center"/>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kern w:val="2"/>
                <w:sz w:val="24"/>
                <w:szCs w:val="24"/>
                <w:highlight w:val="none"/>
                <w:lang w:val="en-US" w:eastAsia="zh-CN" w:bidi="ar-SA"/>
              </w:rPr>
              <w:t>13</w:t>
            </w:r>
          </w:p>
        </w:tc>
        <w:tc>
          <w:tcPr>
            <w:tcW w:w="0" w:type="auto"/>
            <w:noWrap w:val="0"/>
            <w:vAlign w:val="center"/>
          </w:tcPr>
          <w:p w14:paraId="4B0850E9">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培训方案（0-3分）：</w:t>
            </w:r>
          </w:p>
          <w:p w14:paraId="40F7879D">
            <w:pPr>
              <w:keepNext w:val="0"/>
              <w:keepLines w:val="0"/>
              <w:pageBreakBefore w:val="0"/>
              <w:kinsoku/>
              <w:wordWrap/>
              <w:overflowPunct/>
              <w:topLinePunct w:val="0"/>
              <w:autoSpaceDE/>
              <w:autoSpaceDN/>
              <w:bidi w:val="0"/>
              <w:adjustRightInd w:val="0"/>
              <w:spacing w:line="440" w:lineRule="exac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根据投标人针对本项目提供的员工培训方案进行打分，包括服务团队从业能力的专业知识、安全意识培训、培训计划、演练方案。方案全面、到位，且符合采购人实际需求的视为符合，符合的得3分，基本符合的得2分，部分符合的得1分，不符合或未提供的不得分。</w:t>
            </w:r>
          </w:p>
        </w:tc>
        <w:tc>
          <w:tcPr>
            <w:tcW w:w="0" w:type="auto"/>
            <w:noWrap w:val="0"/>
            <w:vAlign w:val="center"/>
          </w:tcPr>
          <w:p w14:paraId="7C81A854">
            <w:pPr>
              <w:keepNext w:val="0"/>
              <w:keepLines w:val="0"/>
              <w:pageBreakBefore w:val="0"/>
              <w:kinsoku/>
              <w:wordWrap/>
              <w:overflowPunct/>
              <w:topLinePunct w:val="0"/>
              <w:autoSpaceDE/>
              <w:autoSpaceDN/>
              <w:bidi w:val="0"/>
              <w:adjustRightInd w:val="0"/>
              <w:spacing w:line="440" w:lineRule="exact"/>
              <w:jc w:val="center"/>
              <w:outlineLvl w:val="0"/>
              <w:rPr>
                <w:rFonts w:hint="eastAsia" w:ascii="仿宋" w:hAnsi="仿宋" w:eastAsia="仿宋" w:cs="仿宋"/>
                <w:kern w:val="2"/>
                <w:sz w:val="21"/>
                <w:szCs w:val="24"/>
                <w:lang w:val="en-US" w:eastAsia="zh-CN" w:bidi="ar-SA"/>
              </w:rPr>
            </w:pPr>
            <w:r>
              <w:rPr>
                <w:rFonts w:hint="eastAsia" w:ascii="仿宋" w:hAnsi="仿宋" w:eastAsia="仿宋" w:cs="仿宋_GB2312"/>
                <w:bCs/>
                <w:sz w:val="24"/>
                <w:highlight w:val="none"/>
                <w:lang w:val="en-US" w:eastAsia="zh-CN"/>
              </w:rPr>
              <w:t>3</w:t>
            </w:r>
            <w:r>
              <w:rPr>
                <w:rFonts w:hint="eastAsia" w:ascii="仿宋" w:hAnsi="仿宋" w:eastAsia="仿宋" w:cs="仿宋_GB2312"/>
                <w:bCs/>
                <w:sz w:val="24"/>
                <w:highlight w:val="none"/>
                <w:lang w:val="zh-CN" w:eastAsia="zh-CN"/>
              </w:rPr>
              <w:t>分</w:t>
            </w:r>
          </w:p>
        </w:tc>
        <w:tc>
          <w:tcPr>
            <w:tcW w:w="0" w:type="auto"/>
            <w:noWrap w:val="0"/>
            <w:vAlign w:val="center"/>
          </w:tcPr>
          <w:p w14:paraId="081FD121">
            <w:pPr>
              <w:pStyle w:val="396"/>
              <w:keepNext w:val="0"/>
              <w:keepLines w:val="0"/>
              <w:pageBreakBefore w:val="0"/>
              <w:kinsoku/>
              <w:wordWrap/>
              <w:overflowPunct/>
              <w:topLinePunct w:val="0"/>
              <w:autoSpaceDE/>
              <w:autoSpaceDN/>
              <w:bidi w:val="0"/>
              <w:adjustRightInd w:val="0"/>
              <w:spacing w:before="0" w:line="440" w:lineRule="exact"/>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bCs/>
                <w:sz w:val="24"/>
                <w:szCs w:val="24"/>
              </w:rPr>
              <w:t>主观分</w:t>
            </w:r>
          </w:p>
        </w:tc>
        <w:tc>
          <w:tcPr>
            <w:tcW w:w="0" w:type="auto"/>
            <w:noWrap w:val="0"/>
            <w:vAlign w:val="center"/>
          </w:tcPr>
          <w:p w14:paraId="537F8F0A">
            <w:pPr>
              <w:keepNext w:val="0"/>
              <w:keepLines w:val="0"/>
              <w:pageBreakBefore w:val="0"/>
              <w:kinsoku/>
              <w:wordWrap/>
              <w:overflowPunct/>
              <w:topLinePunct w:val="0"/>
              <w:autoSpaceDE/>
              <w:autoSpaceDN/>
              <w:bidi w:val="0"/>
              <w:adjustRightInd w:val="0"/>
              <w:spacing w:line="440" w:lineRule="exact"/>
              <w:jc w:val="center"/>
              <w:outlineLvl w:val="0"/>
              <w:rPr>
                <w:rFonts w:hint="eastAsia" w:ascii="仿宋" w:hAnsi="仿宋" w:eastAsia="仿宋" w:cs="仿宋"/>
                <w:kern w:val="2"/>
                <w:sz w:val="21"/>
                <w:szCs w:val="24"/>
                <w:lang w:val="en-US" w:eastAsia="zh-CN" w:bidi="ar-SA"/>
              </w:rPr>
            </w:pPr>
            <w:r>
              <w:rPr>
                <w:rFonts w:hint="eastAsia" w:ascii="仿宋" w:hAnsi="仿宋" w:eastAsia="仿宋" w:cs="仿宋_GB2312"/>
                <w:bCs/>
                <w:sz w:val="24"/>
                <w:highlight w:val="none"/>
                <w:lang w:eastAsia="zh-CN"/>
              </w:rPr>
              <w:t>十三、</w:t>
            </w:r>
            <w:r>
              <w:rPr>
                <w:rFonts w:hint="eastAsia" w:ascii="仿宋" w:hAnsi="仿宋" w:eastAsia="仿宋" w:cs="仿宋"/>
                <w:b w:val="0"/>
                <w:bCs w:val="0"/>
                <w:kern w:val="2"/>
                <w:sz w:val="24"/>
                <w:szCs w:val="24"/>
                <w:lang w:val="en-US" w:eastAsia="zh-CN" w:bidi="ar-SA"/>
              </w:rPr>
              <w:t>培训方案</w:t>
            </w:r>
          </w:p>
        </w:tc>
      </w:tr>
      <w:tr w14:paraId="3244A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5FCBD102">
            <w:pPr>
              <w:keepNext w:val="0"/>
              <w:keepLines w:val="0"/>
              <w:pageBreakBefore w:val="0"/>
              <w:kinsoku/>
              <w:wordWrap/>
              <w:overflowPunct/>
              <w:topLinePunct w:val="0"/>
              <w:autoSpaceDE/>
              <w:autoSpaceDN/>
              <w:bidi w:val="0"/>
              <w:adjustRightInd w:val="0"/>
              <w:spacing w:line="440" w:lineRule="exact"/>
              <w:jc w:val="center"/>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kern w:val="2"/>
                <w:sz w:val="24"/>
                <w:szCs w:val="24"/>
                <w:highlight w:val="none"/>
                <w:lang w:val="en-US" w:eastAsia="zh-CN" w:bidi="ar-SA"/>
              </w:rPr>
              <w:t>14</w:t>
            </w:r>
          </w:p>
        </w:tc>
        <w:tc>
          <w:tcPr>
            <w:tcW w:w="0" w:type="auto"/>
            <w:noWrap w:val="0"/>
            <w:vAlign w:val="center"/>
          </w:tcPr>
          <w:p w14:paraId="1BA1920A">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重难点分析及解决措施（0-6分）：</w:t>
            </w:r>
          </w:p>
          <w:p w14:paraId="5445128D">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重难点分析（0-3分）：根据投标人针对本项目重点和难点的分析情况进行打分。分析全面、到位，且符合采购人实际需求的视为符合，符合的得3分，基本符合的得2分，部分符合的得1分，不符合或未提供的不得分。</w:t>
            </w:r>
          </w:p>
          <w:p w14:paraId="21196584">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解决措施（0-3分）：根据投标人针对本项目重点和难点的分析提供的解决措施情况进行打分。解决措施全面、到位，且符合采购人实际需求的视为符合，符合的得3分，基本符合的得2分，部分符合的得1分，不符合或未提供的不得分。</w:t>
            </w:r>
          </w:p>
        </w:tc>
        <w:tc>
          <w:tcPr>
            <w:tcW w:w="0" w:type="auto"/>
            <w:noWrap w:val="0"/>
            <w:vAlign w:val="center"/>
          </w:tcPr>
          <w:p w14:paraId="5E5E50A1">
            <w:pPr>
              <w:keepNext w:val="0"/>
              <w:keepLines w:val="0"/>
              <w:pageBreakBefore w:val="0"/>
              <w:kinsoku/>
              <w:wordWrap/>
              <w:overflowPunct/>
              <w:topLinePunct w:val="0"/>
              <w:autoSpaceDE/>
              <w:autoSpaceDN/>
              <w:bidi w:val="0"/>
              <w:adjustRightInd w:val="0"/>
              <w:spacing w:line="440" w:lineRule="exact"/>
              <w:jc w:val="center"/>
              <w:outlineLvl w:val="0"/>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sz w:val="24"/>
                <w:highlight w:val="none"/>
                <w:lang w:val="en-US" w:eastAsia="zh-CN"/>
              </w:rPr>
              <w:t>6</w:t>
            </w:r>
            <w:r>
              <w:rPr>
                <w:rFonts w:hint="eastAsia" w:ascii="仿宋" w:hAnsi="仿宋" w:eastAsia="仿宋" w:cs="仿宋_GB2312"/>
                <w:bCs/>
                <w:sz w:val="24"/>
                <w:highlight w:val="none"/>
                <w:lang w:val="zh-CN" w:eastAsia="zh-CN"/>
              </w:rPr>
              <w:t>分</w:t>
            </w:r>
          </w:p>
        </w:tc>
        <w:tc>
          <w:tcPr>
            <w:tcW w:w="0" w:type="auto"/>
            <w:noWrap w:val="0"/>
            <w:vAlign w:val="center"/>
          </w:tcPr>
          <w:p w14:paraId="516A17E7">
            <w:pPr>
              <w:pStyle w:val="396"/>
              <w:keepNext w:val="0"/>
              <w:keepLines w:val="0"/>
              <w:pageBreakBefore w:val="0"/>
              <w:kinsoku/>
              <w:wordWrap/>
              <w:overflowPunct/>
              <w:topLinePunct w:val="0"/>
              <w:autoSpaceDE/>
              <w:autoSpaceDN/>
              <w:bidi w:val="0"/>
              <w:adjustRightInd w:val="0"/>
              <w:spacing w:before="0" w:line="440" w:lineRule="exact"/>
              <w:ind w:firstLine="0" w:firstLineChars="0"/>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主观分</w:t>
            </w:r>
          </w:p>
        </w:tc>
        <w:tc>
          <w:tcPr>
            <w:tcW w:w="0" w:type="auto"/>
            <w:noWrap w:val="0"/>
            <w:vAlign w:val="center"/>
          </w:tcPr>
          <w:p w14:paraId="4AA45434">
            <w:pPr>
              <w:keepNext w:val="0"/>
              <w:keepLines w:val="0"/>
              <w:pageBreakBefore w:val="0"/>
              <w:kinsoku/>
              <w:wordWrap/>
              <w:overflowPunct/>
              <w:topLinePunct w:val="0"/>
              <w:autoSpaceDE/>
              <w:autoSpaceDN/>
              <w:bidi w:val="0"/>
              <w:adjustRightInd w:val="0"/>
              <w:spacing w:line="440" w:lineRule="exact"/>
              <w:jc w:val="center"/>
              <w:outlineLvl w:val="0"/>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sz w:val="24"/>
                <w:highlight w:val="none"/>
                <w:lang w:eastAsia="zh-CN"/>
              </w:rPr>
              <w:t>十四、</w:t>
            </w:r>
            <w:r>
              <w:rPr>
                <w:rFonts w:hint="eastAsia" w:ascii="仿宋" w:hAnsi="仿宋" w:eastAsia="仿宋" w:cs="仿宋"/>
                <w:b w:val="0"/>
                <w:bCs w:val="0"/>
                <w:kern w:val="2"/>
                <w:sz w:val="24"/>
                <w:szCs w:val="24"/>
                <w:lang w:val="en-US" w:eastAsia="zh-CN" w:bidi="ar-SA"/>
              </w:rPr>
              <w:t>重难点分析及解决措施</w:t>
            </w:r>
          </w:p>
        </w:tc>
      </w:tr>
      <w:tr w14:paraId="610A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5CC1ED79">
            <w:pPr>
              <w:keepNext w:val="0"/>
              <w:keepLines w:val="0"/>
              <w:pageBreakBefore w:val="0"/>
              <w:kinsoku/>
              <w:wordWrap/>
              <w:overflowPunct/>
              <w:topLinePunct w:val="0"/>
              <w:autoSpaceDE/>
              <w:autoSpaceDN/>
              <w:bidi w:val="0"/>
              <w:adjustRightInd w:val="0"/>
              <w:spacing w:line="440" w:lineRule="exact"/>
              <w:jc w:val="center"/>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kern w:val="2"/>
                <w:sz w:val="24"/>
                <w:szCs w:val="24"/>
                <w:highlight w:val="none"/>
                <w:lang w:val="en-US" w:eastAsia="zh-CN" w:bidi="ar-SA"/>
              </w:rPr>
              <w:t>15</w:t>
            </w:r>
          </w:p>
        </w:tc>
        <w:tc>
          <w:tcPr>
            <w:tcW w:w="0" w:type="auto"/>
            <w:noWrap w:val="0"/>
            <w:vAlign w:val="center"/>
          </w:tcPr>
          <w:p w14:paraId="4A681AF6">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应急管理方案（0-5分）：</w:t>
            </w:r>
          </w:p>
          <w:p w14:paraId="7133F10E">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根据投标人针对本项目提供的应急管理方案进行打分，包括实施过程中突发应急事件（自然灾害、突发事件、临时任务等）的应急处理方案和应急措施、对突发事件的响应时间及处理时间的响应情况、对重大活动或重要接待任务等的应急预案等。方案全面、到位，且符合采购人实际需求的视为符合，符合的得5分，基本符合的得3分，部分符合的得1分，不符合或未提供的不得分。</w:t>
            </w:r>
          </w:p>
        </w:tc>
        <w:tc>
          <w:tcPr>
            <w:tcW w:w="0" w:type="auto"/>
            <w:noWrap w:val="0"/>
            <w:vAlign w:val="center"/>
          </w:tcPr>
          <w:p w14:paraId="4ACF3837">
            <w:pPr>
              <w:keepNext w:val="0"/>
              <w:keepLines w:val="0"/>
              <w:pageBreakBefore w:val="0"/>
              <w:kinsoku/>
              <w:wordWrap/>
              <w:overflowPunct/>
              <w:topLinePunct w:val="0"/>
              <w:autoSpaceDE/>
              <w:autoSpaceDN/>
              <w:bidi w:val="0"/>
              <w:adjustRightInd w:val="0"/>
              <w:spacing w:line="440" w:lineRule="exact"/>
              <w:jc w:val="center"/>
              <w:outlineLvl w:val="0"/>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sz w:val="24"/>
                <w:highlight w:val="none"/>
                <w:lang w:val="en-US" w:eastAsia="zh-CN"/>
              </w:rPr>
              <w:t>5</w:t>
            </w:r>
            <w:r>
              <w:rPr>
                <w:rFonts w:hint="eastAsia" w:ascii="仿宋" w:hAnsi="仿宋" w:eastAsia="仿宋" w:cs="仿宋_GB2312"/>
                <w:bCs/>
                <w:sz w:val="24"/>
                <w:highlight w:val="none"/>
                <w:lang w:val="zh-CN" w:eastAsia="zh-CN"/>
              </w:rPr>
              <w:t>分</w:t>
            </w:r>
          </w:p>
        </w:tc>
        <w:tc>
          <w:tcPr>
            <w:tcW w:w="0" w:type="auto"/>
            <w:noWrap w:val="0"/>
            <w:vAlign w:val="center"/>
          </w:tcPr>
          <w:p w14:paraId="6C32BF8C">
            <w:pPr>
              <w:pStyle w:val="396"/>
              <w:keepNext w:val="0"/>
              <w:keepLines w:val="0"/>
              <w:pageBreakBefore w:val="0"/>
              <w:kinsoku/>
              <w:wordWrap/>
              <w:overflowPunct/>
              <w:topLinePunct w:val="0"/>
              <w:autoSpaceDE/>
              <w:autoSpaceDN/>
              <w:bidi w:val="0"/>
              <w:adjustRightInd w:val="0"/>
              <w:spacing w:before="0" w:line="440" w:lineRule="exact"/>
              <w:ind w:firstLine="0" w:firstLineChars="0"/>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主观分</w:t>
            </w:r>
          </w:p>
        </w:tc>
        <w:tc>
          <w:tcPr>
            <w:tcW w:w="0" w:type="auto"/>
            <w:noWrap w:val="0"/>
            <w:vAlign w:val="center"/>
          </w:tcPr>
          <w:p w14:paraId="158F06E5">
            <w:pPr>
              <w:keepNext w:val="0"/>
              <w:keepLines w:val="0"/>
              <w:pageBreakBefore w:val="0"/>
              <w:kinsoku/>
              <w:wordWrap/>
              <w:overflowPunct/>
              <w:topLinePunct w:val="0"/>
              <w:autoSpaceDE/>
              <w:autoSpaceDN/>
              <w:bidi w:val="0"/>
              <w:adjustRightInd w:val="0"/>
              <w:spacing w:line="440" w:lineRule="exact"/>
              <w:jc w:val="center"/>
              <w:outlineLvl w:val="0"/>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sz w:val="24"/>
                <w:highlight w:val="none"/>
                <w:lang w:eastAsia="zh-CN"/>
              </w:rPr>
              <w:t>十五、</w:t>
            </w:r>
            <w:r>
              <w:rPr>
                <w:rFonts w:hint="eastAsia" w:ascii="仿宋" w:hAnsi="仿宋" w:eastAsia="仿宋" w:cs="仿宋"/>
                <w:b w:val="0"/>
                <w:bCs w:val="0"/>
                <w:kern w:val="2"/>
                <w:sz w:val="24"/>
                <w:szCs w:val="24"/>
                <w:lang w:val="en-US" w:eastAsia="zh-CN" w:bidi="ar-SA"/>
              </w:rPr>
              <w:t>应急管理方案</w:t>
            </w:r>
          </w:p>
        </w:tc>
      </w:tr>
      <w:tr w14:paraId="2BEF5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1E4DB4B6">
            <w:pPr>
              <w:keepNext w:val="0"/>
              <w:keepLines w:val="0"/>
              <w:pageBreakBefore w:val="0"/>
              <w:kinsoku/>
              <w:wordWrap/>
              <w:overflowPunct/>
              <w:topLinePunct w:val="0"/>
              <w:autoSpaceDE/>
              <w:autoSpaceDN/>
              <w:bidi w:val="0"/>
              <w:adjustRightInd w:val="0"/>
              <w:spacing w:line="440" w:lineRule="exact"/>
              <w:jc w:val="center"/>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
                <w:szCs w:val="24"/>
                <w:lang w:val="en-US" w:eastAsia="zh-CN"/>
              </w:rPr>
              <w:t>16</w:t>
            </w:r>
          </w:p>
        </w:tc>
        <w:tc>
          <w:tcPr>
            <w:tcW w:w="0" w:type="auto"/>
            <w:noWrap w:val="0"/>
            <w:vAlign w:val="top"/>
          </w:tcPr>
          <w:p w14:paraId="0B4A3A58">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
                <w:b w:val="0"/>
                <w:bCs w:val="0"/>
                <w:kern w:val="2"/>
                <w:sz w:val="24"/>
                <w:szCs w:val="24"/>
                <w:lang w:val="zh-CN" w:eastAsia="zh-CN" w:bidi="ar-SA"/>
              </w:rPr>
            </w:pPr>
            <w:r>
              <w:rPr>
                <w:rFonts w:hint="eastAsia" w:ascii="仿宋" w:hAnsi="仿宋" w:eastAsia="仿宋" w:cs="仿宋"/>
                <w:b w:val="0"/>
                <w:bCs w:val="0"/>
                <w:kern w:val="2"/>
                <w:sz w:val="24"/>
                <w:szCs w:val="24"/>
                <w:lang w:val="zh-CN" w:eastAsia="zh-CN" w:bidi="ar-SA"/>
              </w:rPr>
              <w:t>服务响应能力（0-</w:t>
            </w:r>
            <w:r>
              <w:rPr>
                <w:rFonts w:hint="eastAsia" w:ascii="仿宋" w:hAnsi="仿宋" w:eastAsia="仿宋" w:cs="仿宋"/>
                <w:b w:val="0"/>
                <w:bCs w:val="0"/>
                <w:kern w:val="2"/>
                <w:sz w:val="24"/>
                <w:szCs w:val="24"/>
                <w:lang w:val="en-US" w:eastAsia="zh-CN" w:bidi="ar-SA"/>
              </w:rPr>
              <w:t>3</w:t>
            </w:r>
            <w:r>
              <w:rPr>
                <w:rFonts w:hint="eastAsia" w:ascii="仿宋" w:hAnsi="仿宋" w:eastAsia="仿宋" w:cs="仿宋"/>
                <w:b w:val="0"/>
                <w:bCs w:val="0"/>
                <w:kern w:val="2"/>
                <w:sz w:val="24"/>
                <w:szCs w:val="24"/>
                <w:lang w:val="zh-CN" w:eastAsia="zh-CN" w:bidi="ar-SA"/>
              </w:rPr>
              <w:t>分）：</w:t>
            </w:r>
          </w:p>
          <w:p w14:paraId="1125D0B9">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zh-CN" w:eastAsia="zh-CN" w:bidi="ar-SA"/>
              </w:rPr>
              <w:t>投标人针对本项目提供的服务响应方案进行打分，包括是否能够提供完善、快速的服务，实现“全方位、高品质、快速度”的服务标准等情况。服务响应能力完备、周全，且满足采购人实际需求的</w:t>
            </w:r>
            <w:r>
              <w:rPr>
                <w:rFonts w:hint="eastAsia" w:ascii="仿宋" w:hAnsi="仿宋" w:eastAsia="仿宋" w:cs="仿宋"/>
                <w:b w:val="0"/>
                <w:bCs w:val="0"/>
                <w:kern w:val="2"/>
                <w:sz w:val="24"/>
                <w:szCs w:val="24"/>
                <w:lang w:val="en-US" w:eastAsia="zh-CN" w:bidi="ar-SA"/>
              </w:rPr>
              <w:t>视为符合，符合的</w:t>
            </w:r>
            <w:r>
              <w:rPr>
                <w:rFonts w:hint="eastAsia" w:ascii="仿宋" w:hAnsi="仿宋" w:eastAsia="仿宋" w:cs="仿宋"/>
                <w:b w:val="0"/>
                <w:bCs w:val="0"/>
                <w:kern w:val="2"/>
                <w:sz w:val="24"/>
                <w:szCs w:val="24"/>
                <w:lang w:val="zh-CN" w:eastAsia="zh-CN" w:bidi="ar-SA"/>
              </w:rPr>
              <w:t>得</w:t>
            </w:r>
            <w:r>
              <w:rPr>
                <w:rFonts w:hint="eastAsia" w:ascii="仿宋" w:hAnsi="仿宋" w:eastAsia="仿宋" w:cs="仿宋"/>
                <w:b w:val="0"/>
                <w:bCs w:val="0"/>
                <w:kern w:val="2"/>
                <w:sz w:val="24"/>
                <w:szCs w:val="24"/>
                <w:lang w:val="en-US" w:eastAsia="zh-CN" w:bidi="ar-SA"/>
              </w:rPr>
              <w:t>3</w:t>
            </w:r>
            <w:r>
              <w:rPr>
                <w:rFonts w:hint="eastAsia" w:ascii="仿宋" w:hAnsi="仿宋" w:eastAsia="仿宋" w:cs="仿宋"/>
                <w:b w:val="0"/>
                <w:bCs w:val="0"/>
                <w:kern w:val="2"/>
                <w:sz w:val="24"/>
                <w:szCs w:val="24"/>
                <w:lang w:val="zh-CN" w:eastAsia="zh-CN" w:bidi="ar-SA"/>
              </w:rPr>
              <w:t>分，</w:t>
            </w:r>
            <w:r>
              <w:rPr>
                <w:rFonts w:hint="eastAsia" w:ascii="仿宋" w:hAnsi="仿宋" w:eastAsia="仿宋" w:cs="仿宋"/>
                <w:b w:val="0"/>
                <w:bCs w:val="0"/>
                <w:kern w:val="2"/>
                <w:sz w:val="24"/>
                <w:szCs w:val="24"/>
                <w:lang w:val="en-US" w:eastAsia="zh-CN" w:bidi="ar-SA"/>
              </w:rPr>
              <w:t>基本符合的</w:t>
            </w:r>
            <w:r>
              <w:rPr>
                <w:rFonts w:hint="eastAsia" w:ascii="仿宋" w:hAnsi="仿宋" w:eastAsia="仿宋" w:cs="仿宋"/>
                <w:b w:val="0"/>
                <w:bCs w:val="0"/>
                <w:kern w:val="2"/>
                <w:sz w:val="24"/>
                <w:szCs w:val="24"/>
                <w:lang w:val="zh-CN" w:eastAsia="zh-CN" w:bidi="ar-SA"/>
              </w:rPr>
              <w:t>得</w:t>
            </w:r>
            <w:r>
              <w:rPr>
                <w:rFonts w:hint="eastAsia" w:ascii="仿宋" w:hAnsi="仿宋" w:eastAsia="仿宋" w:cs="仿宋"/>
                <w:b w:val="0"/>
                <w:bCs w:val="0"/>
                <w:kern w:val="2"/>
                <w:sz w:val="24"/>
                <w:szCs w:val="24"/>
                <w:lang w:val="en-US" w:eastAsia="zh-CN" w:bidi="ar-SA"/>
              </w:rPr>
              <w:t>2</w:t>
            </w:r>
            <w:r>
              <w:rPr>
                <w:rFonts w:hint="eastAsia" w:ascii="仿宋" w:hAnsi="仿宋" w:eastAsia="仿宋" w:cs="仿宋"/>
                <w:b w:val="0"/>
                <w:bCs w:val="0"/>
                <w:kern w:val="2"/>
                <w:sz w:val="24"/>
                <w:szCs w:val="24"/>
                <w:lang w:val="zh-CN" w:eastAsia="zh-CN" w:bidi="ar-SA"/>
              </w:rPr>
              <w:t>分，</w:t>
            </w:r>
            <w:r>
              <w:rPr>
                <w:rFonts w:hint="eastAsia" w:ascii="仿宋" w:hAnsi="仿宋" w:eastAsia="仿宋" w:cs="仿宋"/>
                <w:b w:val="0"/>
                <w:bCs w:val="0"/>
                <w:kern w:val="2"/>
                <w:sz w:val="24"/>
                <w:szCs w:val="24"/>
                <w:lang w:val="en-US" w:eastAsia="zh-CN" w:bidi="ar-SA"/>
              </w:rPr>
              <w:t>部分符合的</w:t>
            </w:r>
            <w:r>
              <w:rPr>
                <w:rFonts w:hint="eastAsia" w:ascii="仿宋" w:hAnsi="仿宋" w:eastAsia="仿宋" w:cs="仿宋"/>
                <w:b w:val="0"/>
                <w:bCs w:val="0"/>
                <w:kern w:val="2"/>
                <w:sz w:val="24"/>
                <w:szCs w:val="24"/>
                <w:lang w:val="zh-CN" w:eastAsia="zh-CN" w:bidi="ar-SA"/>
              </w:rPr>
              <w:t>得1分，</w:t>
            </w:r>
            <w:r>
              <w:rPr>
                <w:rFonts w:hint="eastAsia" w:ascii="仿宋" w:hAnsi="仿宋" w:eastAsia="仿宋" w:cs="仿宋"/>
                <w:b w:val="0"/>
                <w:bCs w:val="0"/>
                <w:kern w:val="2"/>
                <w:sz w:val="24"/>
                <w:szCs w:val="24"/>
                <w:lang w:val="en-US" w:eastAsia="zh-CN" w:bidi="ar-SA"/>
              </w:rPr>
              <w:t>不符合或未提供的不得分</w:t>
            </w:r>
            <w:r>
              <w:rPr>
                <w:rFonts w:hint="eastAsia" w:ascii="仿宋" w:hAnsi="仿宋" w:eastAsia="仿宋" w:cs="仿宋"/>
                <w:b w:val="0"/>
                <w:bCs w:val="0"/>
                <w:kern w:val="2"/>
                <w:sz w:val="24"/>
                <w:szCs w:val="24"/>
                <w:lang w:val="zh-CN" w:eastAsia="zh-CN" w:bidi="ar-SA"/>
              </w:rPr>
              <w:t>。</w:t>
            </w:r>
            <w:bookmarkStart w:id="185" w:name="_GoBack"/>
            <w:bookmarkEnd w:id="185"/>
          </w:p>
        </w:tc>
        <w:tc>
          <w:tcPr>
            <w:tcW w:w="0" w:type="auto"/>
            <w:noWrap w:val="0"/>
            <w:vAlign w:val="center"/>
          </w:tcPr>
          <w:p w14:paraId="1CFB5875">
            <w:pPr>
              <w:keepNext w:val="0"/>
              <w:keepLines w:val="0"/>
              <w:pageBreakBefore w:val="0"/>
              <w:kinsoku/>
              <w:wordWrap/>
              <w:overflowPunct/>
              <w:topLinePunct w:val="0"/>
              <w:autoSpaceDE/>
              <w:autoSpaceDN/>
              <w:bidi w:val="0"/>
              <w:adjustRightInd w:val="0"/>
              <w:spacing w:line="440" w:lineRule="exact"/>
              <w:jc w:val="center"/>
              <w:outlineLvl w:val="0"/>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sz w:val="24"/>
                <w:highlight w:val="none"/>
                <w:lang w:val="en-US" w:eastAsia="zh-CN"/>
              </w:rPr>
              <w:t>3</w:t>
            </w:r>
            <w:r>
              <w:rPr>
                <w:rFonts w:hint="eastAsia" w:ascii="仿宋" w:hAnsi="仿宋" w:eastAsia="仿宋" w:cs="仿宋_GB2312"/>
                <w:bCs/>
                <w:sz w:val="24"/>
                <w:highlight w:val="none"/>
                <w:lang w:val="zh-CN" w:eastAsia="zh-CN"/>
              </w:rPr>
              <w:t>分</w:t>
            </w:r>
          </w:p>
        </w:tc>
        <w:tc>
          <w:tcPr>
            <w:tcW w:w="0" w:type="auto"/>
            <w:noWrap w:val="0"/>
            <w:vAlign w:val="center"/>
          </w:tcPr>
          <w:p w14:paraId="6F0B768A">
            <w:pPr>
              <w:pStyle w:val="396"/>
              <w:keepNext w:val="0"/>
              <w:keepLines w:val="0"/>
              <w:pageBreakBefore w:val="0"/>
              <w:kinsoku/>
              <w:wordWrap/>
              <w:overflowPunct/>
              <w:topLinePunct w:val="0"/>
              <w:autoSpaceDE/>
              <w:autoSpaceDN/>
              <w:bidi w:val="0"/>
              <w:adjustRightInd w:val="0"/>
              <w:spacing w:before="0" w:line="440" w:lineRule="exact"/>
              <w:ind w:firstLine="0" w:firstLineChars="0"/>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主观分</w:t>
            </w:r>
          </w:p>
        </w:tc>
        <w:tc>
          <w:tcPr>
            <w:tcW w:w="0" w:type="auto"/>
            <w:noWrap w:val="0"/>
            <w:vAlign w:val="center"/>
          </w:tcPr>
          <w:p w14:paraId="5DCE0CA3">
            <w:pPr>
              <w:keepNext w:val="0"/>
              <w:keepLines w:val="0"/>
              <w:pageBreakBefore w:val="0"/>
              <w:kinsoku/>
              <w:wordWrap/>
              <w:overflowPunct/>
              <w:topLinePunct w:val="0"/>
              <w:autoSpaceDE/>
              <w:autoSpaceDN/>
              <w:bidi w:val="0"/>
              <w:adjustRightInd w:val="0"/>
              <w:spacing w:line="440" w:lineRule="exact"/>
              <w:jc w:val="center"/>
              <w:outlineLvl w:val="0"/>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sz w:val="24"/>
                <w:highlight w:val="none"/>
                <w:lang w:eastAsia="zh-CN"/>
              </w:rPr>
              <w:t>十六、</w:t>
            </w:r>
            <w:r>
              <w:rPr>
                <w:rFonts w:hint="eastAsia" w:ascii="仿宋" w:hAnsi="仿宋" w:eastAsia="仿宋" w:cs="仿宋"/>
                <w:b w:val="0"/>
                <w:bCs w:val="0"/>
                <w:kern w:val="2"/>
                <w:sz w:val="24"/>
                <w:szCs w:val="24"/>
                <w:lang w:val="zh-CN" w:eastAsia="zh-CN" w:bidi="ar-SA"/>
              </w:rPr>
              <w:t>服务响应能力</w:t>
            </w:r>
          </w:p>
        </w:tc>
      </w:tr>
      <w:tr w14:paraId="45E0E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05D7037">
            <w:pPr>
              <w:pStyle w:val="396"/>
              <w:keepNext w:val="0"/>
              <w:keepLines w:val="0"/>
              <w:pageBreakBefore w:val="0"/>
              <w:kinsoku/>
              <w:wordWrap/>
              <w:overflowPunct/>
              <w:topLinePunct w:val="0"/>
              <w:autoSpaceDE/>
              <w:autoSpaceDN/>
              <w:bidi w:val="0"/>
              <w:adjustRightInd w:val="0"/>
              <w:spacing w:before="0" w:line="440" w:lineRule="exact"/>
              <w:ind w:firstLine="0" w:firstLineChars="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17</w:t>
            </w:r>
          </w:p>
        </w:tc>
        <w:tc>
          <w:tcPr>
            <w:tcW w:w="0" w:type="auto"/>
            <w:vAlign w:val="top"/>
          </w:tcPr>
          <w:p w14:paraId="11E9917E">
            <w:pPr>
              <w:pStyle w:val="396"/>
              <w:keepNext w:val="0"/>
              <w:keepLines w:val="0"/>
              <w:pageBreakBefore w:val="0"/>
              <w:widowControl w:val="0"/>
              <w:kinsoku/>
              <w:wordWrap/>
              <w:overflowPunct/>
              <w:topLinePunct w:val="0"/>
              <w:autoSpaceDE/>
              <w:autoSpaceDN/>
              <w:bidi w:val="0"/>
              <w:adjustRightInd w:val="0"/>
              <w:snapToGrid w:val="0"/>
              <w:spacing w:before="0" w:line="440" w:lineRule="exact"/>
              <w:ind w:firstLine="480" w:firstLineChars="200"/>
              <w:jc w:val="left"/>
              <w:textAlignment w:val="auto"/>
              <w:rPr>
                <w:rFonts w:hint="eastAsia" w:ascii="仿宋" w:hAnsi="仿宋" w:eastAsia="仿宋" w:cs="仿宋"/>
                <w:b w:val="0"/>
                <w:bCs w:val="0"/>
                <w:kern w:val="2"/>
                <w:sz w:val="24"/>
                <w:szCs w:val="24"/>
                <w:lang w:val="zh-CN" w:eastAsia="zh-CN" w:bidi="ar-SA"/>
              </w:rPr>
            </w:pPr>
            <w:r>
              <w:rPr>
                <w:rFonts w:hint="eastAsia" w:ascii="仿宋" w:hAnsi="仿宋" w:eastAsia="仿宋" w:cs="仿宋"/>
                <w:b w:val="0"/>
                <w:bCs w:val="0"/>
                <w:kern w:val="2"/>
                <w:sz w:val="24"/>
                <w:szCs w:val="24"/>
                <w:lang w:val="zh-CN" w:eastAsia="zh-CN" w:bidi="ar-SA"/>
              </w:rPr>
              <w:t>有效最后报价的最低价作为评审基准价，其最低报价为满分；按［最后报价得分=（评审基准价/最后报价）*</w:t>
            </w:r>
            <w:r>
              <w:rPr>
                <w:rFonts w:hint="eastAsia" w:ascii="仿宋" w:hAnsi="仿宋" w:eastAsia="仿宋" w:cs="仿宋"/>
                <w:b w:val="0"/>
                <w:bCs w:val="0"/>
                <w:kern w:val="2"/>
                <w:sz w:val="24"/>
                <w:szCs w:val="24"/>
                <w:lang w:val="en-US" w:eastAsia="zh-CN" w:bidi="ar-SA"/>
              </w:rPr>
              <w:t>20</w:t>
            </w:r>
            <w:r>
              <w:rPr>
                <w:rFonts w:hint="eastAsia" w:ascii="仿宋" w:hAnsi="仿宋" w:eastAsia="仿宋" w:cs="仿宋"/>
                <w:b w:val="0"/>
                <w:bCs w:val="0"/>
                <w:kern w:val="2"/>
                <w:sz w:val="24"/>
                <w:szCs w:val="24"/>
                <w:lang w:val="zh-CN" w:eastAsia="zh-CN" w:bidi="ar-SA"/>
              </w:rPr>
              <w:t>］的计算公式计算。</w:t>
            </w:r>
          </w:p>
          <w:p w14:paraId="5EAEF6F5">
            <w:pPr>
              <w:pStyle w:val="396"/>
              <w:keepNext w:val="0"/>
              <w:keepLines w:val="0"/>
              <w:pageBreakBefore w:val="0"/>
              <w:widowControl w:val="0"/>
              <w:kinsoku/>
              <w:wordWrap/>
              <w:overflowPunct/>
              <w:topLinePunct w:val="0"/>
              <w:autoSpaceDE/>
              <w:autoSpaceDN/>
              <w:bidi w:val="0"/>
              <w:adjustRightInd w:val="0"/>
              <w:snapToGrid w:val="0"/>
              <w:spacing w:before="0" w:line="440" w:lineRule="exact"/>
              <w:ind w:firstLine="480" w:firstLineChars="200"/>
              <w:jc w:val="left"/>
              <w:textAlignment w:val="auto"/>
              <w:rPr>
                <w:rFonts w:hint="eastAsia" w:ascii="仿宋" w:hAnsi="仿宋" w:eastAsia="仿宋" w:cs="仿宋"/>
                <w:b w:val="0"/>
                <w:bCs w:val="0"/>
                <w:kern w:val="2"/>
                <w:sz w:val="24"/>
                <w:szCs w:val="24"/>
                <w:lang w:val="zh-CN" w:eastAsia="zh-CN" w:bidi="ar-SA"/>
              </w:rPr>
            </w:pPr>
            <w:r>
              <w:rPr>
                <w:rFonts w:hint="eastAsia" w:ascii="仿宋" w:hAnsi="仿宋" w:eastAsia="仿宋" w:cs="仿宋"/>
                <w:b w:val="0"/>
                <w:bCs w:val="0"/>
                <w:kern w:val="2"/>
                <w:sz w:val="24"/>
                <w:szCs w:val="24"/>
                <w:lang w:val="zh-CN" w:eastAsia="zh-CN" w:bidi="ar-SA"/>
              </w:rPr>
              <w:t>评审过程中，不得去掉报价中的最高报价和最低报价。</w:t>
            </w:r>
          </w:p>
          <w:p w14:paraId="139E8921">
            <w:pPr>
              <w:pStyle w:val="396"/>
              <w:keepNext w:val="0"/>
              <w:keepLines w:val="0"/>
              <w:pageBreakBefore w:val="0"/>
              <w:widowControl w:val="0"/>
              <w:kinsoku/>
              <w:wordWrap/>
              <w:overflowPunct/>
              <w:topLinePunct w:val="0"/>
              <w:autoSpaceDE/>
              <w:autoSpaceDN/>
              <w:bidi w:val="0"/>
              <w:adjustRightInd w:val="0"/>
              <w:snapToGrid w:val="0"/>
              <w:spacing w:before="0" w:line="440" w:lineRule="exact"/>
              <w:ind w:firstLine="480" w:firstLineChars="200"/>
              <w:jc w:val="lef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zh-CN" w:eastAsia="zh-CN" w:bidi="ar-SA"/>
              </w:rPr>
              <w:t>对于未预留份额专门面向中小企业的政府采购货物项目，以及预留份额政府采购服务项目中的非预留部分标项，对小型和微型企业的投标报价给予10%</w:t>
            </w:r>
            <w:r>
              <w:rPr>
                <w:rFonts w:hint="eastAsia" w:ascii="仿宋" w:hAnsi="仿宋" w:eastAsia="仿宋" w:cs="仿宋"/>
                <w:b w:val="0"/>
                <w:bCs w:val="0"/>
                <w:kern w:val="2"/>
                <w:sz w:val="24"/>
                <w:szCs w:val="24"/>
                <w:lang w:val="en-US" w:eastAsia="zh-CN" w:bidi="ar-SA"/>
              </w:rPr>
              <w:t>-20%</w:t>
            </w:r>
            <w:r>
              <w:rPr>
                <w:rFonts w:hint="eastAsia" w:ascii="仿宋" w:hAnsi="仿宋" w:eastAsia="仿宋" w:cs="仿宋"/>
                <w:b w:val="0"/>
                <w:bCs w:val="0"/>
                <w:kern w:val="2"/>
                <w:sz w:val="24"/>
                <w:szCs w:val="24"/>
                <w:lang w:val="zh-CN" w:eastAsia="zh-CN" w:bidi="ar-SA"/>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仿宋" w:hAnsi="仿宋" w:eastAsia="仿宋" w:cs="仿宋"/>
                <w:b w:val="0"/>
                <w:bCs w:val="0"/>
                <w:kern w:val="2"/>
                <w:sz w:val="24"/>
                <w:szCs w:val="24"/>
                <w:lang w:val="en-US" w:eastAsia="zh-CN" w:bidi="ar-SA"/>
              </w:rPr>
              <w:t>-6%</w:t>
            </w:r>
            <w:r>
              <w:rPr>
                <w:rFonts w:hint="eastAsia" w:ascii="仿宋" w:hAnsi="仿宋" w:eastAsia="仿宋" w:cs="仿宋"/>
                <w:b w:val="0"/>
                <w:bCs w:val="0"/>
                <w:kern w:val="2"/>
                <w:sz w:val="24"/>
                <w:szCs w:val="24"/>
                <w:lang w:val="zh-CN" w:eastAsia="zh-CN" w:bidi="ar-SA"/>
              </w:rPr>
              <w:t>的扣除，用扣除后的价格参加评审。</w:t>
            </w:r>
          </w:p>
        </w:tc>
        <w:tc>
          <w:tcPr>
            <w:tcW w:w="0" w:type="auto"/>
            <w:vAlign w:val="center"/>
          </w:tcPr>
          <w:p w14:paraId="680FD976">
            <w:pPr>
              <w:keepNext w:val="0"/>
              <w:keepLines w:val="0"/>
              <w:pageBreakBefore w:val="0"/>
              <w:kinsoku/>
              <w:wordWrap/>
              <w:overflowPunct/>
              <w:topLinePunct w:val="0"/>
              <w:autoSpaceDE/>
              <w:autoSpaceDN/>
              <w:bidi w:val="0"/>
              <w:adjustRightInd w:val="0"/>
              <w:spacing w:line="440" w:lineRule="exact"/>
              <w:jc w:val="center"/>
              <w:outlineLvl w:val="0"/>
              <w:rPr>
                <w:rFonts w:hint="default" w:ascii="仿宋" w:hAnsi="仿宋" w:eastAsia="仿宋" w:cs="仿宋_GB2312"/>
                <w:bCs/>
                <w:kern w:val="2"/>
                <w:sz w:val="24"/>
                <w:szCs w:val="24"/>
                <w:highlight w:val="none"/>
                <w:lang w:val="en-US" w:eastAsia="zh-CN" w:bidi="ar-SA"/>
              </w:rPr>
            </w:pPr>
            <w:r>
              <w:rPr>
                <w:rFonts w:hint="eastAsia" w:ascii="仿宋" w:hAnsi="仿宋" w:eastAsia="仿宋" w:cs="仿宋"/>
                <w:bCs/>
                <w:sz w:val="24"/>
                <w:szCs w:val="24"/>
                <w:lang w:val="en-US" w:eastAsia="zh-CN"/>
              </w:rPr>
              <w:t>20分</w:t>
            </w:r>
          </w:p>
        </w:tc>
        <w:tc>
          <w:tcPr>
            <w:tcW w:w="0" w:type="auto"/>
            <w:vAlign w:val="center"/>
          </w:tcPr>
          <w:p w14:paraId="7F9653BC">
            <w:pPr>
              <w:pStyle w:val="396"/>
              <w:keepNext w:val="0"/>
              <w:keepLines w:val="0"/>
              <w:pageBreakBefore w:val="0"/>
              <w:kinsoku/>
              <w:wordWrap/>
              <w:overflowPunct/>
              <w:topLinePunct w:val="0"/>
              <w:autoSpaceDE/>
              <w:autoSpaceDN/>
              <w:bidi w:val="0"/>
              <w:adjustRightInd w:val="0"/>
              <w:spacing w:before="0" w:line="440" w:lineRule="exact"/>
              <w:ind w:firstLine="0" w:firstLineChars="0"/>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w:t>
            </w:r>
          </w:p>
        </w:tc>
        <w:tc>
          <w:tcPr>
            <w:tcW w:w="0" w:type="auto"/>
            <w:vAlign w:val="center"/>
          </w:tcPr>
          <w:p w14:paraId="2F0E4581">
            <w:pPr>
              <w:keepNext w:val="0"/>
              <w:keepLines w:val="0"/>
              <w:pageBreakBefore w:val="0"/>
              <w:kinsoku/>
              <w:wordWrap/>
              <w:overflowPunct/>
              <w:topLinePunct w:val="0"/>
              <w:autoSpaceDE/>
              <w:autoSpaceDN/>
              <w:bidi w:val="0"/>
              <w:adjustRightInd w:val="0"/>
              <w:spacing w:line="440" w:lineRule="exact"/>
              <w:jc w:val="center"/>
              <w:outlineLvl w:val="0"/>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w:t>
            </w:r>
          </w:p>
        </w:tc>
      </w:tr>
    </w:tbl>
    <w:p w14:paraId="771EF8DA">
      <w:pPr>
        <w:adjustRightInd/>
        <w:spacing w:line="24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“*”备注：</w:t>
      </w:r>
      <w:r>
        <w:rPr>
          <w:rFonts w:hint="eastAsia" w:ascii="仿宋" w:hAnsi="仿宋" w:eastAsia="仿宋" w:cs="仿宋"/>
          <w:b/>
          <w:color w:val="auto"/>
          <w:kern w:val="0"/>
          <w:sz w:val="24"/>
          <w:highlight w:val="none"/>
          <w:lang w:val="en-US" w:eastAsia="zh-CN"/>
        </w:rPr>
        <w:t>1.</w:t>
      </w:r>
      <w:r>
        <w:rPr>
          <w:rFonts w:hint="eastAsia" w:ascii="仿宋" w:hAnsi="仿宋" w:eastAsia="仿宋" w:cs="仿宋"/>
          <w:b/>
          <w:color w:val="auto"/>
          <w:kern w:val="0"/>
          <w:sz w:val="24"/>
          <w:highlight w:val="none"/>
        </w:rPr>
        <w:t>供应商编制响应文件时，建议按此目录（序号和内容）提供评审标准相应的商务技术资料。</w:t>
      </w:r>
    </w:p>
    <w:p w14:paraId="67D5FC9C">
      <w:pPr>
        <w:adjustRightInd/>
        <w:spacing w:line="240" w:lineRule="auto"/>
        <w:ind w:firstLine="482" w:firstLineChars="200"/>
        <w:rPr>
          <w:rFonts w:hint="eastAsia" w:ascii="仿宋" w:hAnsi="仿宋" w:eastAsia="仿宋" w:cs="仿宋"/>
          <w:b/>
          <w:color w:val="auto"/>
          <w:kern w:val="0"/>
          <w:sz w:val="24"/>
          <w:highlight w:val="none"/>
          <w:lang w:val="en-US" w:eastAsia="zh-CN"/>
        </w:rPr>
      </w:pPr>
      <w:r>
        <w:rPr>
          <w:rFonts w:hint="eastAsia" w:ascii="仿宋" w:hAnsi="仿宋" w:eastAsia="仿宋" w:cs="仿宋"/>
          <w:b/>
          <w:color w:val="auto"/>
          <w:kern w:val="0"/>
          <w:sz w:val="24"/>
          <w:highlight w:val="none"/>
          <w:lang w:val="en-US" w:eastAsia="zh-CN"/>
        </w:rPr>
        <w:t>2.以上评分，</w:t>
      </w:r>
      <w:r>
        <w:rPr>
          <w:rFonts w:hint="eastAsia" w:ascii="仿宋" w:hAnsi="仿宋" w:eastAsia="仿宋" w:cs="仿宋"/>
          <w:b/>
          <w:color w:val="auto"/>
          <w:kern w:val="0"/>
          <w:sz w:val="24"/>
          <w:highlight w:val="none"/>
          <w:lang w:eastAsia="zh-CN"/>
        </w:rPr>
        <w:t>联合体投标的，由联合体中一方或者联合体成员根据分工出具相应的证明材料。</w:t>
      </w:r>
    </w:p>
    <w:p w14:paraId="788CD501">
      <w:pPr>
        <w:rPr>
          <w:rFonts w:hint="eastAsia" w:ascii="仿宋" w:hAnsi="仿宋" w:eastAsia="仿宋" w:cs="仿宋"/>
          <w:b/>
          <w:color w:val="auto"/>
          <w:sz w:val="32"/>
          <w:highlight w:val="none"/>
        </w:rPr>
      </w:pPr>
    </w:p>
    <w:p w14:paraId="6B527908">
      <w:pPr>
        <w:pStyle w:val="396"/>
        <w:spacing w:before="0"/>
        <w:ind w:left="0" w:leftChars="0" w:firstLine="0" w:firstLineChars="0"/>
        <w:jc w:val="center"/>
        <w:rPr>
          <w:rFonts w:hint="eastAsia" w:ascii="仿宋" w:hAnsi="仿宋" w:eastAsia="仿宋" w:cs="仿宋"/>
          <w:b/>
          <w:color w:val="auto"/>
          <w:highlight w:val="none"/>
        </w:rPr>
      </w:pPr>
      <w:r>
        <w:rPr>
          <w:rFonts w:hint="eastAsia" w:ascii="仿宋" w:hAnsi="仿宋" w:eastAsia="仿宋" w:cs="仿宋"/>
          <w:b/>
          <w:color w:val="auto"/>
          <w:sz w:val="32"/>
          <w:highlight w:val="none"/>
        </w:rPr>
        <w:t>一、评审方法</w:t>
      </w:r>
    </w:p>
    <w:p w14:paraId="3FF7BD56">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1.综合评分法。</w:t>
      </w:r>
      <w:r>
        <w:rPr>
          <w:rFonts w:hint="eastAsia" w:ascii="仿宋" w:hAnsi="仿宋" w:eastAsia="仿宋" w:cs="仿宋"/>
          <w:color w:val="auto"/>
          <w:kern w:val="0"/>
          <w:sz w:val="24"/>
          <w:highlight w:val="none"/>
        </w:rPr>
        <w:t>综合评分法，是指响应文件满足磋商文件全部实质性要求，且按照评审因素的量化指标评审得分最高的供应商为成交候选人的评审方法。</w:t>
      </w:r>
    </w:p>
    <w:p w14:paraId="63990833">
      <w:pPr>
        <w:adjustRightInd/>
        <w:spacing w:line="360" w:lineRule="auto"/>
        <w:rPr>
          <w:rFonts w:hint="eastAsia" w:ascii="仿宋" w:hAnsi="仿宋" w:eastAsia="仿宋" w:cs="仿宋"/>
          <w:color w:val="auto"/>
          <w:kern w:val="0"/>
          <w:sz w:val="24"/>
          <w:highlight w:val="none"/>
        </w:rPr>
      </w:pPr>
    </w:p>
    <w:p w14:paraId="79B876F8">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二、磋商小组的组成</w:t>
      </w:r>
    </w:p>
    <w:p w14:paraId="7FA42DA0">
      <w:pPr>
        <w:pStyle w:val="396"/>
        <w:spacing w:before="0"/>
        <w:ind w:firstLine="0" w:firstLineChars="0"/>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1.磋商小组的组成。</w:t>
      </w:r>
    </w:p>
    <w:p w14:paraId="6D4A5286">
      <w:pPr>
        <w:pStyle w:val="39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人员不得参加本机构代理的采购项目的评审。</w:t>
      </w:r>
    </w:p>
    <w:p w14:paraId="2F328418">
      <w:pPr>
        <w:pStyle w:val="39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620FDE8F">
      <w:pPr>
        <w:snapToGrid w:val="0"/>
        <w:spacing w:line="360" w:lineRule="auto"/>
        <w:rPr>
          <w:rFonts w:hint="eastAsia" w:ascii="仿宋" w:hAnsi="仿宋" w:eastAsia="仿宋" w:cs="仿宋"/>
          <w:b/>
          <w:color w:val="auto"/>
          <w:kern w:val="0"/>
          <w:sz w:val="24"/>
          <w:szCs w:val="20"/>
          <w:highlight w:val="none"/>
        </w:rPr>
      </w:pPr>
      <w:r>
        <w:rPr>
          <w:rFonts w:hint="eastAsia" w:ascii="仿宋" w:hAnsi="仿宋" w:eastAsia="仿宋" w:cs="仿宋"/>
          <w:b/>
          <w:color w:val="auto"/>
          <w:kern w:val="0"/>
          <w:sz w:val="24"/>
          <w:szCs w:val="20"/>
          <w:highlight w:val="none"/>
        </w:rPr>
        <w:t>2.磋商小组的组成人员的回避。</w:t>
      </w:r>
    </w:p>
    <w:p w14:paraId="5DF9D6DC">
      <w:pPr>
        <w:pStyle w:val="39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在政府采购活动中，磋商小组的组成人员与供应商有下列利害关系之一的，应当回避：</w:t>
      </w:r>
    </w:p>
    <w:p w14:paraId="2C1348D6">
      <w:pPr>
        <w:pStyle w:val="396"/>
        <w:spacing w:before="0"/>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　　2.1参加采购活动前3年内与供应商存在劳动关系；</w:t>
      </w:r>
    </w:p>
    <w:p w14:paraId="73696BCB">
      <w:pPr>
        <w:pStyle w:val="396"/>
        <w:spacing w:before="0"/>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　　2.2参加采购活动前3年内担任供应商的董事、监事；</w:t>
      </w:r>
    </w:p>
    <w:p w14:paraId="7654345B">
      <w:pPr>
        <w:pStyle w:val="396"/>
        <w:spacing w:before="0"/>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　　2.3参加采购活动前3年内是供应商的控股股东或者实际控制人；</w:t>
      </w:r>
    </w:p>
    <w:p w14:paraId="0A21937E">
      <w:pPr>
        <w:pStyle w:val="396"/>
        <w:spacing w:before="0"/>
        <w:ind w:firstLine="48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2.4与供应商的法定代表人或者负责人有夫妻、直系血亲、三代以内旁系血亲或者近姻亲关系；</w:t>
      </w:r>
    </w:p>
    <w:p w14:paraId="099B66F9">
      <w:pPr>
        <w:pStyle w:val="396"/>
        <w:spacing w:before="0"/>
        <w:ind w:firstLine="48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2.5与供应商有其他可能影响政府采购活动公平、公正进行的关系。</w:t>
      </w:r>
    </w:p>
    <w:p w14:paraId="6D63E7CE">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6458CDE9">
      <w:pPr>
        <w:snapToGrid w:val="0"/>
        <w:spacing w:line="360" w:lineRule="auto"/>
        <w:ind w:left="120" w:leftChars="57" w:firstLine="482" w:firstLineChars="15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highlight w:val="none"/>
        </w:rPr>
        <w:t>三、磋商小组的职责</w:t>
      </w:r>
    </w:p>
    <w:p w14:paraId="46AF33C8">
      <w:pPr>
        <w:pStyle w:val="396"/>
        <w:spacing w:before="0"/>
        <w:ind w:firstLine="0" w:firstLineChars="0"/>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1.磋商小组负责具体评审事务，并独立履行下列职责：</w:t>
      </w:r>
    </w:p>
    <w:p w14:paraId="53507857">
      <w:pPr>
        <w:pStyle w:val="39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1.1</w:t>
      </w:r>
      <w:r>
        <w:rPr>
          <w:rFonts w:hint="eastAsia" w:ascii="仿宋" w:hAnsi="仿宋" w:eastAsia="仿宋" w:cs="仿宋"/>
          <w:color w:val="auto"/>
          <w:szCs w:val="24"/>
          <w:highlight w:val="none"/>
        </w:rPr>
        <w:t>对供应商的资格进行审查；</w:t>
      </w:r>
      <w:r>
        <w:rPr>
          <w:rFonts w:hint="eastAsia" w:ascii="仿宋" w:hAnsi="仿宋" w:eastAsia="仿宋" w:cs="仿宋"/>
          <w:color w:val="auto"/>
          <w:highlight w:val="none"/>
        </w:rPr>
        <w:t>对响应文件的有效性、完整性和响应程度进行审查；</w:t>
      </w:r>
    </w:p>
    <w:p w14:paraId="439115ED">
      <w:pPr>
        <w:pStyle w:val="39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1.2审查、评价响应文件是否符合磋商文件的商务、技术等实质性要求；</w:t>
      </w:r>
    </w:p>
    <w:p w14:paraId="42639F3C">
      <w:pPr>
        <w:pStyle w:val="39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1.3要求供应商对响应文件有关事项作出澄清、说明或者更正；</w:t>
      </w:r>
    </w:p>
    <w:p w14:paraId="2B5F3820">
      <w:pPr>
        <w:pStyle w:val="39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1.4磋商小组集中与单一供应商分别进行磋商；</w:t>
      </w:r>
    </w:p>
    <w:p w14:paraId="001BAFC6">
      <w:pPr>
        <w:pStyle w:val="39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1.5确定磋商文件的变动情况，并确定提交最后报价的供应商；</w:t>
      </w:r>
    </w:p>
    <w:p w14:paraId="65AF5A93">
      <w:pPr>
        <w:pStyle w:val="39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1.6根据磋商文件确定的评审办法及评审标准对提交最后报价的供应商的响应文件和最后报价采用综合评分法进行综合评分；</w:t>
      </w:r>
    </w:p>
    <w:p w14:paraId="48430768">
      <w:pPr>
        <w:pStyle w:val="39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1.7编制评审报告，确定成交候选人名单，以及根据采购人委托直接确定成交人；</w:t>
      </w:r>
    </w:p>
    <w:p w14:paraId="0270DFC5">
      <w:pPr>
        <w:pStyle w:val="39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1.8向采购人、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或者有关部门报告评审中发现的违法行为；</w:t>
      </w:r>
    </w:p>
    <w:p w14:paraId="56B5008D">
      <w:pPr>
        <w:pStyle w:val="39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1.9法律、法规、规章、磋商文件等规定的其它事项。</w:t>
      </w:r>
    </w:p>
    <w:p w14:paraId="2742395C">
      <w:pPr>
        <w:pStyle w:val="396"/>
        <w:spacing w:before="0"/>
        <w:ind w:firstLine="0" w:firstLineChars="0"/>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2.磋商小组及其成员不得有下列行为：</w:t>
      </w:r>
    </w:p>
    <w:p w14:paraId="10165372">
      <w:pPr>
        <w:pStyle w:val="39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2.1确定参与本项目至评审结束前私自接触供应商；</w:t>
      </w:r>
    </w:p>
    <w:p w14:paraId="17BCA05F">
      <w:pPr>
        <w:pStyle w:val="39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2.2接受供应商提出的“超出响应文件的范围或者改变响应文件的实质性内容”的澄清、说明或者更正； </w:t>
      </w:r>
    </w:p>
    <w:p w14:paraId="6395F146">
      <w:pPr>
        <w:pStyle w:val="39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2.3违反评审纪律发表倾向性意见或者征询采购人的倾向性意见；</w:t>
      </w:r>
    </w:p>
    <w:p w14:paraId="670F83D7">
      <w:pPr>
        <w:pStyle w:val="39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2.4对需要专业判断的主观评审因素协商评分；</w:t>
      </w:r>
    </w:p>
    <w:p w14:paraId="2F757BD2">
      <w:pPr>
        <w:pStyle w:val="39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2.5在评审过程中擅离职守，影响评审程序正常进行的；</w:t>
      </w:r>
    </w:p>
    <w:p w14:paraId="58909458">
      <w:pPr>
        <w:pStyle w:val="39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2.6记录、复制或者带走任何评审资料；</w:t>
      </w:r>
    </w:p>
    <w:p w14:paraId="4CB29CED">
      <w:pPr>
        <w:pStyle w:val="39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2.7其他不遵守评审纪律的行为。</w:t>
      </w:r>
    </w:p>
    <w:p w14:paraId="746F937B">
      <w:pPr>
        <w:pStyle w:val="39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磋商小组成员有2.1-2.5行为之一的，其评审意见无效，并不得获取评审劳务报酬和报销异地评审差旅费。</w:t>
      </w:r>
    </w:p>
    <w:p w14:paraId="592FF2C5">
      <w:pPr>
        <w:pStyle w:val="396"/>
        <w:spacing w:before="0"/>
        <w:ind w:firstLine="0" w:firstLineChars="0"/>
        <w:rPr>
          <w:rFonts w:hint="eastAsia" w:ascii="仿宋" w:hAnsi="仿宋" w:eastAsia="仿宋" w:cs="仿宋"/>
          <w:b/>
          <w:color w:val="auto"/>
          <w:highlight w:val="none"/>
        </w:rPr>
      </w:pPr>
    </w:p>
    <w:p w14:paraId="5706BE92">
      <w:pPr>
        <w:pStyle w:val="396"/>
        <w:spacing w:before="0"/>
        <w:ind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四、评审程序</w:t>
      </w:r>
    </w:p>
    <w:p w14:paraId="7CFD4C7F">
      <w:pPr>
        <w:pStyle w:val="396"/>
        <w:spacing w:before="0"/>
        <w:ind w:firstLine="472" w:firstLineChars="196"/>
        <w:rPr>
          <w:rFonts w:hint="eastAsia" w:ascii="仿宋" w:hAnsi="仿宋" w:eastAsia="仿宋" w:cs="仿宋"/>
          <w:b/>
          <w:color w:val="auto"/>
          <w:highlight w:val="none"/>
        </w:rPr>
      </w:pPr>
      <w:r>
        <w:rPr>
          <w:rFonts w:hint="eastAsia" w:ascii="仿宋" w:hAnsi="仿宋" w:eastAsia="仿宋" w:cs="仿宋"/>
          <w:b/>
          <w:color w:val="auto"/>
          <w:highlight w:val="none"/>
        </w:rPr>
        <w:t>详见磋商文件“第二部分 竞争性磋商流程”。</w:t>
      </w:r>
    </w:p>
    <w:p w14:paraId="559BE178">
      <w:pPr>
        <w:pStyle w:val="396"/>
        <w:spacing w:before="0"/>
        <w:ind w:firstLine="0" w:firstLineChars="0"/>
        <w:rPr>
          <w:rFonts w:hint="eastAsia" w:ascii="仿宋" w:hAnsi="仿宋" w:eastAsia="仿宋" w:cs="仿宋"/>
          <w:b/>
          <w:color w:val="auto"/>
          <w:highlight w:val="none"/>
        </w:rPr>
      </w:pPr>
    </w:p>
    <w:p w14:paraId="3AE99038">
      <w:pPr>
        <w:pStyle w:val="396"/>
        <w:spacing w:before="0"/>
        <w:ind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五、评审须知</w:t>
      </w:r>
    </w:p>
    <w:p w14:paraId="34C1BB1B">
      <w:pPr>
        <w:pStyle w:val="396"/>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 响应文件的澄清</w:t>
      </w:r>
    </w:p>
    <w:p w14:paraId="6735C3D9">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9549A8F">
      <w:pPr>
        <w:pStyle w:val="396"/>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highlight w:val="none"/>
        </w:rPr>
        <w:t>2.最后报价的修正原则</w:t>
      </w:r>
    </w:p>
    <w:p w14:paraId="174465AB">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磋商小组对响应文件的最后报价进行审核，对发现计算、书写等错误的，按以下原则进行修正：</w:t>
      </w:r>
    </w:p>
    <w:p w14:paraId="71E11552">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2.1《最后报价一览表》内容与响应文件中响应内容不一致的，以《最后报价一览表》为准</w:t>
      </w:r>
      <w:r>
        <w:rPr>
          <w:rFonts w:hint="eastAsia" w:ascii="仿宋" w:hAnsi="仿宋" w:eastAsia="仿宋" w:cs="仿宋"/>
          <w:color w:val="auto"/>
          <w:sz w:val="24"/>
          <w:highlight w:val="none"/>
          <w:lang w:eastAsia="zh-CN"/>
        </w:rPr>
        <w:t>；</w:t>
      </w:r>
    </w:p>
    <w:p w14:paraId="6A2E6A62">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2.2大写金额和小写金额不一致的，以大写金额为准</w:t>
      </w:r>
      <w:r>
        <w:rPr>
          <w:rFonts w:hint="eastAsia" w:ascii="仿宋" w:hAnsi="仿宋" w:eastAsia="仿宋" w:cs="仿宋"/>
          <w:color w:val="auto"/>
          <w:sz w:val="24"/>
          <w:highlight w:val="none"/>
          <w:lang w:eastAsia="zh-CN"/>
        </w:rPr>
        <w:t>；</w:t>
      </w:r>
    </w:p>
    <w:p w14:paraId="1959809E">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2.3单价金额小数点或者百分比有明显错位的，以《最后报价一览表》的总价为准，并修改单价</w:t>
      </w:r>
      <w:r>
        <w:rPr>
          <w:rFonts w:hint="eastAsia" w:ascii="仿宋" w:hAnsi="仿宋" w:eastAsia="仿宋" w:cs="仿宋"/>
          <w:color w:val="auto"/>
          <w:sz w:val="24"/>
          <w:highlight w:val="none"/>
          <w:lang w:eastAsia="zh-CN"/>
        </w:rPr>
        <w:t>；</w:t>
      </w:r>
    </w:p>
    <w:p w14:paraId="3386B74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2.4总价金额与按单价汇总金额不一致的，以单价金额计算结果为准。</w:t>
      </w:r>
    </w:p>
    <w:p w14:paraId="2599B04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2.5同时出现两种以上不一致的，按照前款规定的顺序修正。</w:t>
      </w:r>
    </w:p>
    <w:p w14:paraId="45C98AE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2.6以修正后的总价作为最后报价。</w:t>
      </w:r>
    </w:p>
    <w:p w14:paraId="323CD6B9">
      <w:pPr>
        <w:spacing w:line="360" w:lineRule="auto"/>
        <w:rPr>
          <w:rFonts w:hint="eastAsia" w:ascii="仿宋" w:hAnsi="仿宋" w:eastAsia="仿宋" w:cs="仿宋"/>
          <w:b/>
          <w:bCs/>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b/>
          <w:bCs/>
          <w:color w:val="auto"/>
          <w:sz w:val="24"/>
          <w:highlight w:val="none"/>
        </w:rPr>
        <w:t>供应商对根据修正原则修正后的最后报价不确认的，响应无效。</w:t>
      </w:r>
    </w:p>
    <w:p w14:paraId="491A6888">
      <w:pPr>
        <w:pStyle w:val="396"/>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highlight w:val="none"/>
        </w:rPr>
        <w:t>3.</w:t>
      </w:r>
      <w:r>
        <w:rPr>
          <w:rFonts w:hint="eastAsia" w:ascii="仿宋" w:hAnsi="仿宋" w:eastAsia="仿宋" w:cs="仿宋"/>
          <w:b/>
          <w:color w:val="auto"/>
          <w:spacing w:val="20"/>
          <w:highlight w:val="none"/>
        </w:rPr>
        <w:t>响应无效</w:t>
      </w:r>
    </w:p>
    <w:p w14:paraId="706D8D59">
      <w:pPr>
        <w:pStyle w:val="26"/>
        <w:spacing w:line="360" w:lineRule="auto"/>
        <w:ind w:firstLine="600"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有下列情况之一的，响应无效：</w:t>
      </w:r>
    </w:p>
    <w:p w14:paraId="5EA797D9">
      <w:pPr>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highlight w:val="none"/>
        </w:rPr>
        <w:t>3.1</w:t>
      </w:r>
      <w:r>
        <w:rPr>
          <w:rFonts w:hint="eastAsia" w:ascii="仿宋" w:hAnsi="仿宋" w:eastAsia="仿宋" w:cs="仿宋"/>
          <w:color w:val="auto"/>
          <w:sz w:val="24"/>
          <w:szCs w:val="21"/>
          <w:highlight w:val="none"/>
        </w:rPr>
        <w:t>单位负责人为同一人或者存在直接控股、管理关系的不同供应商参加同一合同项下的政府采购活动的（均无效）；</w:t>
      </w:r>
    </w:p>
    <w:p w14:paraId="4563F75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3.2为采购项目提供整体设计、规范编制或者项目管理、监理、检测等服务的供应商再参加该采购项目的其他采购活动的； </w:t>
      </w:r>
    </w:p>
    <w:p w14:paraId="7D69306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3.3供应商不具备磋商文件中规定的资格要求的（供应商未提供有效的资格证明文件的，视为供应商不具备磋商文件中规定的资格要求）；</w:t>
      </w:r>
    </w:p>
    <w:p w14:paraId="7E5A8E1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3.4如以联合体形式参加政府采购活动的，联合协议不符合磋商文件规定的联合协议要求的；</w:t>
      </w:r>
    </w:p>
    <w:p w14:paraId="21EADA0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3.5响应文件未按磋商文件的澄清、修改的内容编制，又不符合实质性要求的；</w:t>
      </w:r>
    </w:p>
    <w:p w14:paraId="2DE4DA5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3.6响应文件组成漏项，内容不全或内容字迹模糊辨认不清的；</w:t>
      </w:r>
    </w:p>
    <w:p w14:paraId="54544E5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3.7响应文件中法人授权书所载内容与本项目内容有异的；</w:t>
      </w:r>
    </w:p>
    <w:p w14:paraId="6AAB5CB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3.8响应文件未按照磋商文件要求签署、盖章的；</w:t>
      </w:r>
    </w:p>
    <w:p w14:paraId="24556D6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3.9</w:t>
      </w:r>
      <w:r>
        <w:rPr>
          <w:rFonts w:hint="eastAsia" w:ascii="仿宋" w:hAnsi="仿宋" w:eastAsia="仿宋" w:cs="仿宋"/>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145C46B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3.10响应文件含有采购人不能接受的附加条件的；</w:t>
      </w:r>
    </w:p>
    <w:p w14:paraId="08DDCC8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3.11响应文件中承诺的响应有效期少于磋商文件中载明的响应有效期的；</w:t>
      </w:r>
    </w:p>
    <w:p w14:paraId="0CAB278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3.12供应商所投内容不符合磋商文件中实质性要求的；</w:t>
      </w:r>
    </w:p>
    <w:p w14:paraId="460B8E2A">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3.13所提交的《最后报价一览表》中出现不是唯一的、有选择性的报价的</w:t>
      </w:r>
      <w:r>
        <w:rPr>
          <w:rFonts w:hint="eastAsia" w:ascii="仿宋" w:hAnsi="仿宋" w:eastAsia="仿宋" w:cs="仿宋"/>
          <w:color w:val="auto"/>
          <w:sz w:val="24"/>
          <w:highlight w:val="none"/>
          <w:lang w:eastAsia="zh-CN"/>
        </w:rPr>
        <w:t>；</w:t>
      </w:r>
    </w:p>
    <w:p w14:paraId="30678606">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3.14最后报价高于本项目采购预算或者最高限价的</w:t>
      </w:r>
      <w:r>
        <w:rPr>
          <w:rFonts w:hint="eastAsia" w:ascii="仿宋" w:hAnsi="仿宋" w:eastAsia="仿宋" w:cs="仿宋"/>
          <w:color w:val="auto"/>
          <w:sz w:val="24"/>
          <w:highlight w:val="none"/>
          <w:lang w:eastAsia="zh-CN"/>
        </w:rPr>
        <w:t>；</w:t>
      </w:r>
    </w:p>
    <w:p w14:paraId="3206545C">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3.15最后报价明显低于其他供应商的最后报价，有可能影响产品质量或者不能诚信履约的，未能按要求提供书面说明或者提交相关证明材料，不能证明其报价合理性的</w:t>
      </w:r>
      <w:r>
        <w:rPr>
          <w:rFonts w:hint="eastAsia" w:ascii="仿宋" w:hAnsi="仿宋" w:eastAsia="仿宋" w:cs="仿宋"/>
          <w:color w:val="auto"/>
          <w:sz w:val="24"/>
          <w:highlight w:val="none"/>
          <w:lang w:eastAsia="zh-CN"/>
        </w:rPr>
        <w:t>；</w:t>
      </w:r>
    </w:p>
    <w:p w14:paraId="5880875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3.16《最后报价一览表》填写不完整或字迹不能辨认或有漏项的；</w:t>
      </w:r>
    </w:p>
    <w:p w14:paraId="458C318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3.17供应商对根据修正原则修正后的最后报价不确认的；</w:t>
      </w:r>
    </w:p>
    <w:p w14:paraId="2F09A9E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3.18供应商提供虚假材料响应的（包括但不限于以下情节）；</w:t>
      </w:r>
    </w:p>
    <w:p w14:paraId="25AA213E">
      <w:pPr>
        <w:pStyle w:val="108"/>
        <w:numPr>
          <w:ilvl w:val="0"/>
          <w:numId w:val="7"/>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使用伪造、变造的许可证件；</w:t>
      </w:r>
    </w:p>
    <w:p w14:paraId="0DAB5497">
      <w:pPr>
        <w:pStyle w:val="108"/>
        <w:numPr>
          <w:ilvl w:val="0"/>
          <w:numId w:val="7"/>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提供虚假的财务状况或者业绩；</w:t>
      </w:r>
    </w:p>
    <w:p w14:paraId="6260DE1F">
      <w:pPr>
        <w:pStyle w:val="108"/>
        <w:numPr>
          <w:ilvl w:val="0"/>
          <w:numId w:val="7"/>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提供虚假的项目负责人或者主要技术人员简历、劳动关系证明；</w:t>
      </w:r>
    </w:p>
    <w:p w14:paraId="09391706">
      <w:pPr>
        <w:pStyle w:val="108"/>
        <w:numPr>
          <w:ilvl w:val="0"/>
          <w:numId w:val="7"/>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提供虚假的信用状况；</w:t>
      </w:r>
    </w:p>
    <w:p w14:paraId="4471F1E7">
      <w:pPr>
        <w:pStyle w:val="108"/>
        <w:numPr>
          <w:ilvl w:val="0"/>
          <w:numId w:val="7"/>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其他弄虚作假的行为。</w:t>
      </w:r>
    </w:p>
    <w:p w14:paraId="3CAC318A">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3.19供应商有恶意串通、妨碍其他供应商的竞争行为、损害采购人或者其他供应商的合法权益情形的。</w:t>
      </w:r>
    </w:p>
    <w:p w14:paraId="426C9A1E">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有下列情形之一的，属于或视为恶意串通，其响应无效：</w:t>
      </w:r>
    </w:p>
    <w:p w14:paraId="6B89A7C3">
      <w:pPr>
        <w:pStyle w:val="108"/>
        <w:numPr>
          <w:ilvl w:val="0"/>
          <w:numId w:val="8"/>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供应商直接或者间接从采购人或者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处获得其他供应商的相关情况并修改其响应文件；</w:t>
      </w:r>
    </w:p>
    <w:p w14:paraId="4ADD8DB3">
      <w:pPr>
        <w:pStyle w:val="108"/>
        <w:numPr>
          <w:ilvl w:val="0"/>
          <w:numId w:val="8"/>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供应商按照采购人或者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的授意撤换、修改投标文件或者响应文件；</w:t>
      </w:r>
    </w:p>
    <w:p w14:paraId="68C237C7">
      <w:pPr>
        <w:pStyle w:val="108"/>
        <w:numPr>
          <w:ilvl w:val="0"/>
          <w:numId w:val="8"/>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供应商之间协商报价、技术方案等投标文件或者响应文件的实质性内容；</w:t>
      </w:r>
    </w:p>
    <w:p w14:paraId="2E5626AD">
      <w:pPr>
        <w:pStyle w:val="108"/>
        <w:numPr>
          <w:ilvl w:val="0"/>
          <w:numId w:val="8"/>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属于同一集团、协会、商会等组织成员的供应商按照该组织要求协同参加政府采购活动；</w:t>
      </w:r>
    </w:p>
    <w:p w14:paraId="605AA752">
      <w:pPr>
        <w:pStyle w:val="108"/>
        <w:numPr>
          <w:ilvl w:val="0"/>
          <w:numId w:val="8"/>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供应商之间事先约定由某一特定供应商中标、成交；</w:t>
      </w:r>
    </w:p>
    <w:p w14:paraId="42A1A472">
      <w:pPr>
        <w:pStyle w:val="108"/>
        <w:numPr>
          <w:ilvl w:val="0"/>
          <w:numId w:val="8"/>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供应商之间商定部分供应商放弃参加政府采购活动或者放弃中标、成交；</w:t>
      </w:r>
    </w:p>
    <w:p w14:paraId="7E56789B">
      <w:pPr>
        <w:pStyle w:val="108"/>
        <w:numPr>
          <w:ilvl w:val="0"/>
          <w:numId w:val="8"/>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供应商与采购人或者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之间、供应商相互之间，为谋求特定供应商中标、成交或者排斥其他供应商的其他串通行为。</w:t>
      </w:r>
    </w:p>
    <w:p w14:paraId="65DBD8DD">
      <w:pPr>
        <w:pStyle w:val="108"/>
        <w:numPr>
          <w:ilvl w:val="0"/>
          <w:numId w:val="8"/>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不同供应商的响应文件由同一单位或者个人编制；</w:t>
      </w:r>
    </w:p>
    <w:p w14:paraId="17999B73">
      <w:pPr>
        <w:pStyle w:val="108"/>
        <w:numPr>
          <w:ilvl w:val="0"/>
          <w:numId w:val="8"/>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不同供应商委托同一单位或者个人办理响应事宜；</w:t>
      </w:r>
    </w:p>
    <w:p w14:paraId="7301180A">
      <w:pPr>
        <w:pStyle w:val="108"/>
        <w:numPr>
          <w:ilvl w:val="0"/>
          <w:numId w:val="8"/>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不同供应商的响应文件载明的项目管理成员或者联系人员为同一人；</w:t>
      </w:r>
    </w:p>
    <w:p w14:paraId="23DC4138">
      <w:pPr>
        <w:pStyle w:val="108"/>
        <w:numPr>
          <w:ilvl w:val="0"/>
          <w:numId w:val="8"/>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不同供应商的响应文件异常一致或者最后报价呈规律性差异；</w:t>
      </w:r>
    </w:p>
    <w:p w14:paraId="0561DD0C">
      <w:pPr>
        <w:pStyle w:val="108"/>
        <w:numPr>
          <w:ilvl w:val="0"/>
          <w:numId w:val="8"/>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不同供应商的响应文件相互混装。</w:t>
      </w:r>
    </w:p>
    <w:p w14:paraId="28647F7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3.20供应商仅提交备份响应文件，没有在电子交易平台传输提交响应文件的，响应无效；</w:t>
      </w:r>
    </w:p>
    <w:p w14:paraId="42806D0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3.21法律、法规、规章（适用本市的）及省级以上规范性文件（适用本市的）规定的其他无效情形。</w:t>
      </w:r>
    </w:p>
    <w:p w14:paraId="0E7E219A">
      <w:pPr>
        <w:pStyle w:val="396"/>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4. 重新开展采购活动</w:t>
      </w:r>
    </w:p>
    <w:p w14:paraId="4518B85D">
      <w:pPr>
        <w:spacing w:line="360" w:lineRule="auto"/>
        <w:ind w:firstLine="407" w:firstLineChars="194"/>
        <w:rPr>
          <w:rFonts w:hint="eastAsia" w:ascii="仿宋" w:hAnsi="仿宋" w:eastAsia="仿宋" w:cs="仿宋"/>
          <w:color w:val="auto"/>
          <w:sz w:val="24"/>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 w:val="24"/>
          <w:szCs w:val="21"/>
          <w:highlight w:val="none"/>
        </w:rPr>
        <w:t>出现下列情形之一的，</w:t>
      </w:r>
      <w:r>
        <w:rPr>
          <w:rFonts w:hint="eastAsia" w:ascii="仿宋" w:hAnsi="仿宋" w:eastAsia="仿宋" w:cs="仿宋"/>
          <w:color w:val="auto"/>
          <w:sz w:val="24"/>
          <w:szCs w:val="21"/>
          <w:highlight w:val="none"/>
          <w:lang w:eastAsia="zh-CN"/>
        </w:rPr>
        <w:t>采购代理机构</w:t>
      </w:r>
      <w:r>
        <w:rPr>
          <w:rFonts w:hint="eastAsia" w:ascii="仿宋" w:hAnsi="仿宋" w:eastAsia="仿宋" w:cs="仿宋"/>
          <w:color w:val="auto"/>
          <w:sz w:val="24"/>
          <w:szCs w:val="21"/>
          <w:highlight w:val="none"/>
        </w:rPr>
        <w:t>应当终止竞争性磋商采购活动，通过电子交易平台发布项目终止公告并说明原因，重新开展采购活动：</w:t>
      </w:r>
    </w:p>
    <w:p w14:paraId="71E6D2F0">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（1）因情况变化，不再符合规定的竞争性磋商采购方式适用情形的；</w:t>
      </w:r>
    </w:p>
    <w:p w14:paraId="1918D82E">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（2）出现影响采购公正的违法、违规行为的；</w:t>
      </w:r>
    </w:p>
    <w:p w14:paraId="48DEB8E5">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（3）在采购过程中符合要求的供应商或者最后报价未超过采购预算的供应商不足3家的（有特殊规定的从其规定）。</w:t>
      </w:r>
    </w:p>
    <w:p w14:paraId="5138DCF9">
      <w:pPr>
        <w:pStyle w:val="396"/>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5. 终止采购活动</w:t>
      </w:r>
    </w:p>
    <w:p w14:paraId="7F188FB4">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在采购活动中因重大变故，采购任务取消的，</w:t>
      </w:r>
      <w:r>
        <w:rPr>
          <w:rFonts w:hint="eastAsia" w:ascii="仿宋" w:hAnsi="仿宋" w:eastAsia="仿宋" w:cs="仿宋"/>
          <w:color w:val="auto"/>
          <w:sz w:val="24"/>
          <w:szCs w:val="21"/>
          <w:highlight w:val="none"/>
          <w:lang w:eastAsia="zh-CN"/>
        </w:rPr>
        <w:t>采购代理机构</w:t>
      </w:r>
      <w:r>
        <w:rPr>
          <w:rFonts w:hint="eastAsia" w:ascii="仿宋" w:hAnsi="仿宋" w:eastAsia="仿宋" w:cs="仿宋"/>
          <w:color w:val="auto"/>
          <w:sz w:val="24"/>
          <w:szCs w:val="21"/>
          <w:highlight w:val="none"/>
        </w:rPr>
        <w:t>将终止采购活动，通过电子交易平台通知所有参加采购活动的供应商，并将项目实施情况和采购任务取消原因报送本级财政部门。</w:t>
      </w:r>
    </w:p>
    <w:p w14:paraId="0EFE2B2F">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6. </w:t>
      </w:r>
      <w:r>
        <w:rPr>
          <w:rFonts w:hint="eastAsia" w:ascii="仿宋" w:hAnsi="仿宋" w:eastAsia="仿宋" w:cs="仿宋"/>
          <w:b/>
          <w:color w:val="auto"/>
          <w:sz w:val="24"/>
          <w:highlight w:val="none"/>
          <w:lang w:eastAsia="zh-CN"/>
        </w:rPr>
        <w:t>采购代理机构</w:t>
      </w:r>
      <w:r>
        <w:rPr>
          <w:rFonts w:hint="eastAsia" w:ascii="仿宋" w:hAnsi="仿宋" w:eastAsia="仿宋" w:cs="仿宋"/>
          <w:b/>
          <w:color w:val="auto"/>
          <w:sz w:val="24"/>
          <w:highlight w:val="none"/>
        </w:rPr>
        <w:t>有权对磋商小组各成员的评分情况和评审意见进行合理性和合规性审查</w:t>
      </w:r>
      <w:r>
        <w:rPr>
          <w:rFonts w:hint="eastAsia" w:ascii="仿宋" w:hAnsi="仿宋" w:eastAsia="仿宋" w:cs="仿宋"/>
          <w:color w:val="auto"/>
          <w:sz w:val="24"/>
          <w:highlight w:val="none"/>
        </w:rPr>
        <w:t>，如发现磋商小组成员的评审意见带有明显倾向性，或不按规定程序和标准评审、计分的，磋商小组成员应进行书面澄清和说明；磋商小组成员拒不接受</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审查的，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将向同级政府采购监督管理部门报告并予以处理。</w:t>
      </w:r>
    </w:p>
    <w:p w14:paraId="2CE2CB01">
      <w:pPr>
        <w:pStyle w:val="396"/>
        <w:spacing w:before="0"/>
        <w:ind w:firstLine="0" w:firstLineChars="0"/>
        <w:rPr>
          <w:rFonts w:hint="eastAsia" w:ascii="仿宋" w:hAnsi="仿宋" w:eastAsia="仿宋" w:cs="仿宋"/>
          <w:b/>
          <w:color w:val="auto"/>
          <w:highlight w:val="none"/>
        </w:rPr>
      </w:pPr>
    </w:p>
    <w:p w14:paraId="7481A810">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六、评审过程的保密与录像</w:t>
      </w:r>
    </w:p>
    <w:p w14:paraId="47A66194">
      <w:pPr>
        <w:widowControl/>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1.保密。</w:t>
      </w:r>
      <w:r>
        <w:rPr>
          <w:rFonts w:hint="eastAsia" w:ascii="仿宋" w:hAnsi="仿宋" w:eastAsia="仿宋" w:cs="仿宋"/>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工作人员、相关监督人员等与评审有关的人员应当予以保密。</w:t>
      </w:r>
    </w:p>
    <w:p w14:paraId="26525A9A">
      <w:pPr>
        <w:widowControl/>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2.录音录像。</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对评审工作现场进行全过程录音录像，录音录像资料作为采购项目文件随其他文件一并存档。</w:t>
      </w:r>
    </w:p>
    <w:p w14:paraId="3A3F8A74">
      <w:pPr>
        <w:widowControl/>
        <w:adjustRightInd/>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bookmarkEnd w:id="64"/>
    <w:p w14:paraId="6F49F2F4">
      <w:pPr>
        <w:spacing w:line="360" w:lineRule="auto"/>
        <w:jc w:val="center"/>
        <w:outlineLvl w:val="0"/>
        <w:rPr>
          <w:rFonts w:hint="eastAsia" w:ascii="仿宋" w:hAnsi="仿宋" w:eastAsia="仿宋" w:cs="仿宋"/>
          <w:b/>
          <w:color w:val="auto"/>
          <w:sz w:val="36"/>
          <w:szCs w:val="36"/>
          <w:highlight w:val="none"/>
        </w:rPr>
      </w:pPr>
      <w:bookmarkStart w:id="65" w:name="第五部分"/>
      <w:bookmarkStart w:id="66" w:name="_Toc86217003"/>
      <w:r>
        <w:rPr>
          <w:rFonts w:hint="eastAsia" w:ascii="仿宋" w:hAnsi="仿宋" w:eastAsia="仿宋" w:cs="仿宋"/>
          <w:b/>
          <w:color w:val="auto"/>
          <w:sz w:val="36"/>
          <w:szCs w:val="36"/>
          <w:highlight w:val="none"/>
        </w:rPr>
        <w:t>第六部分  拟签订的合同文本</w:t>
      </w:r>
    </w:p>
    <w:p w14:paraId="01EA8B49">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31E3AAE8">
      <w:pPr>
        <w:spacing w:line="480" w:lineRule="auto"/>
        <w:jc w:val="center"/>
        <w:rPr>
          <w:rFonts w:hint="eastAsia" w:ascii="仿宋" w:hAnsi="仿宋" w:eastAsia="仿宋" w:cs="仿宋"/>
          <w:b/>
          <w:color w:val="auto"/>
          <w:sz w:val="28"/>
          <w:szCs w:val="28"/>
          <w:highlight w:val="none"/>
        </w:rPr>
      </w:pPr>
    </w:p>
    <w:p w14:paraId="65C7ED53">
      <w:pPr>
        <w:spacing w:line="480" w:lineRule="auto"/>
        <w:jc w:val="center"/>
        <w:rPr>
          <w:rFonts w:hint="eastAsia" w:ascii="仿宋" w:hAnsi="仿宋" w:eastAsia="仿宋" w:cs="仿宋"/>
          <w:b/>
          <w:color w:val="auto"/>
          <w:sz w:val="24"/>
          <w:highlight w:val="none"/>
        </w:rPr>
      </w:pPr>
    </w:p>
    <w:p w14:paraId="4570AFC0">
      <w:pPr>
        <w:spacing w:line="480" w:lineRule="auto"/>
        <w:jc w:val="center"/>
        <w:rPr>
          <w:rFonts w:hint="eastAsia" w:ascii="仿宋" w:hAnsi="仿宋" w:eastAsia="仿宋" w:cs="仿宋"/>
          <w:b/>
          <w:color w:val="auto"/>
          <w:sz w:val="24"/>
          <w:highlight w:val="none"/>
        </w:rPr>
      </w:pPr>
    </w:p>
    <w:p w14:paraId="76C1E6CF">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6150AAC2">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3413C83D">
      <w:pPr>
        <w:pStyle w:val="285"/>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77677EA3">
      <w:pPr>
        <w:spacing w:before="120" w:line="22" w:lineRule="atLeast"/>
        <w:rPr>
          <w:rFonts w:hint="eastAsia" w:ascii="仿宋" w:hAnsi="仿宋" w:eastAsia="仿宋" w:cs="仿宋"/>
          <w:color w:val="auto"/>
          <w:sz w:val="24"/>
          <w:highlight w:val="none"/>
        </w:rPr>
      </w:pPr>
    </w:p>
    <w:p w14:paraId="385CED6A">
      <w:pPr>
        <w:pStyle w:val="7"/>
        <w:rPr>
          <w:rFonts w:hint="eastAsia" w:ascii="仿宋" w:hAnsi="仿宋" w:eastAsia="仿宋" w:cs="仿宋"/>
          <w:color w:val="auto"/>
          <w:highlight w:val="none"/>
        </w:rPr>
      </w:pPr>
    </w:p>
    <w:p w14:paraId="5DF4C7DC">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6C4396E1">
      <w:pPr>
        <w:pStyle w:val="619"/>
        <w:spacing w:before="120" w:line="22" w:lineRule="atLeast"/>
        <w:rPr>
          <w:rFonts w:hint="eastAsia" w:ascii="仿宋" w:hAnsi="仿宋" w:eastAsia="仿宋" w:cs="仿宋"/>
          <w:color w:val="auto"/>
          <w:szCs w:val="24"/>
          <w:highlight w:val="none"/>
        </w:rPr>
      </w:pPr>
    </w:p>
    <w:p w14:paraId="391A11AC">
      <w:pPr>
        <w:pStyle w:val="619"/>
        <w:spacing w:before="120" w:line="22" w:lineRule="atLeast"/>
        <w:rPr>
          <w:rFonts w:hint="eastAsia" w:ascii="仿宋" w:hAnsi="仿宋" w:eastAsia="仿宋" w:cs="仿宋"/>
          <w:color w:val="auto"/>
          <w:szCs w:val="24"/>
          <w:highlight w:val="none"/>
        </w:rPr>
      </w:pPr>
    </w:p>
    <w:p w14:paraId="70E4EEA7">
      <w:pPr>
        <w:rPr>
          <w:rFonts w:hint="eastAsia" w:ascii="仿宋" w:hAnsi="仿宋" w:eastAsia="仿宋" w:cs="仿宋"/>
          <w:color w:val="auto"/>
          <w:sz w:val="24"/>
          <w:highlight w:val="none"/>
        </w:rPr>
      </w:pPr>
    </w:p>
    <w:p w14:paraId="68CFDD57">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7F11401F">
      <w:pPr>
        <w:spacing w:before="120" w:line="22" w:lineRule="atLeast"/>
        <w:rPr>
          <w:rFonts w:hint="eastAsia" w:ascii="仿宋" w:hAnsi="仿宋" w:eastAsia="仿宋" w:cs="仿宋"/>
          <w:color w:val="auto"/>
          <w:sz w:val="24"/>
          <w:highlight w:val="none"/>
        </w:rPr>
      </w:pPr>
    </w:p>
    <w:p w14:paraId="1D654CBA">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2CDC7C99">
      <w:pPr>
        <w:spacing w:before="120" w:line="22" w:lineRule="atLeast"/>
        <w:rPr>
          <w:rFonts w:hint="eastAsia" w:ascii="仿宋" w:hAnsi="仿宋" w:eastAsia="仿宋" w:cs="仿宋"/>
          <w:color w:val="auto"/>
          <w:sz w:val="24"/>
          <w:highlight w:val="none"/>
        </w:rPr>
      </w:pPr>
    </w:p>
    <w:p w14:paraId="783ED210">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3746F129">
      <w:pPr>
        <w:spacing w:before="120" w:line="22" w:lineRule="atLeast"/>
        <w:rPr>
          <w:rFonts w:hint="eastAsia" w:ascii="仿宋" w:hAnsi="仿宋" w:eastAsia="仿宋" w:cs="仿宋"/>
          <w:color w:val="auto"/>
          <w:sz w:val="24"/>
          <w:highlight w:val="none"/>
        </w:rPr>
      </w:pPr>
    </w:p>
    <w:p w14:paraId="2E090426">
      <w:pPr>
        <w:spacing w:before="120" w:line="22" w:lineRule="atLeas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0CD1944">
      <w:pPr>
        <w:rPr>
          <w:rFonts w:hint="eastAsia"/>
          <w:color w:val="auto"/>
          <w:highlight w:val="none"/>
        </w:rPr>
      </w:pPr>
      <w:r>
        <w:rPr>
          <w:rFonts w:hint="eastAsia"/>
          <w:color w:val="auto"/>
          <w:highlight w:val="none"/>
        </w:rPr>
        <w:br w:type="page"/>
      </w:r>
    </w:p>
    <w:p w14:paraId="6E440739">
      <w:pPr>
        <w:pStyle w:val="6"/>
        <w:rPr>
          <w:rFonts w:hint="eastAsia"/>
          <w:color w:val="auto"/>
          <w:highlight w:val="none"/>
        </w:rPr>
        <w:sectPr>
          <w:headerReference r:id="rId3" w:type="default"/>
          <w:footerReference r:id="rId4" w:type="default"/>
          <w:pgSz w:w="11907" w:h="16840"/>
          <w:pgMar w:top="1474" w:right="1814" w:bottom="1474" w:left="1814" w:header="851" w:footer="851" w:gutter="0"/>
          <w:pgNumType w:fmt="decimal"/>
          <w:cols w:space="720" w:num="1"/>
        </w:sectPr>
      </w:pPr>
    </w:p>
    <w:p w14:paraId="28595369">
      <w:pPr>
        <w:rPr>
          <w:rFonts w:hint="eastAsia" w:ascii="仿宋" w:hAnsi="仿宋" w:eastAsia="仿宋" w:cs="仿宋"/>
          <w:b/>
          <w:color w:val="auto"/>
          <w:sz w:val="24"/>
          <w:highlight w:val="none"/>
        </w:rPr>
      </w:pPr>
    </w:p>
    <w:p w14:paraId="6A36A7A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052B752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2561ABF3">
      <w:pPr>
        <w:spacing w:line="560" w:lineRule="exact"/>
        <w:ind w:firstLine="482" w:firstLineChars="200"/>
        <w:outlineLvl w:val="0"/>
        <w:rPr>
          <w:rFonts w:hint="eastAsia" w:ascii="仿宋" w:hAnsi="仿宋" w:eastAsia="仿宋" w:cs="仿宋"/>
          <w:color w:val="auto"/>
          <w:sz w:val="24"/>
          <w:highlight w:val="none"/>
        </w:rPr>
      </w:pPr>
      <w:bookmarkStart w:id="67" w:name="_Toc20421"/>
      <w:bookmarkStart w:id="68" w:name="_Toc22967"/>
      <w:bookmarkStart w:id="69" w:name="_Toc15367"/>
      <w:bookmarkStart w:id="70" w:name="_Toc19273"/>
      <w:bookmarkStart w:id="71" w:name="_Toc28855"/>
      <w:r>
        <w:rPr>
          <w:rFonts w:hint="eastAsia" w:ascii="仿宋" w:hAnsi="仿宋" w:eastAsia="仿宋" w:cs="仿宋"/>
          <w:b/>
          <w:color w:val="auto"/>
          <w:sz w:val="24"/>
          <w:highlight w:val="none"/>
        </w:rPr>
        <w:t>1.1 合同组成部分</w:t>
      </w:r>
      <w:bookmarkEnd w:id="67"/>
      <w:bookmarkEnd w:id="68"/>
      <w:bookmarkEnd w:id="69"/>
      <w:bookmarkEnd w:id="70"/>
      <w:bookmarkEnd w:id="71"/>
    </w:p>
    <w:p w14:paraId="092E537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B8B16A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4ED555F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6B6E47F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28648D2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6721BC4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4063EFB9">
      <w:pPr>
        <w:spacing w:line="560" w:lineRule="exact"/>
        <w:ind w:firstLine="482" w:firstLineChars="200"/>
        <w:outlineLvl w:val="0"/>
        <w:rPr>
          <w:rFonts w:hint="eastAsia" w:ascii="仿宋" w:hAnsi="仿宋" w:eastAsia="仿宋" w:cs="仿宋"/>
          <w:b/>
          <w:color w:val="auto"/>
          <w:sz w:val="24"/>
          <w:highlight w:val="none"/>
        </w:rPr>
      </w:pPr>
      <w:bookmarkStart w:id="72" w:name="_Toc18585"/>
      <w:bookmarkStart w:id="73" w:name="_Toc6311"/>
      <w:bookmarkStart w:id="74" w:name="_Toc2918"/>
      <w:bookmarkStart w:id="75" w:name="_Toc22185"/>
      <w:bookmarkStart w:id="76" w:name="_Toc6773"/>
      <w:r>
        <w:rPr>
          <w:rFonts w:hint="eastAsia" w:ascii="仿宋" w:hAnsi="仿宋" w:eastAsia="仿宋" w:cs="仿宋"/>
          <w:b/>
          <w:color w:val="auto"/>
          <w:sz w:val="24"/>
          <w:highlight w:val="none"/>
        </w:rPr>
        <w:t>1.2 标的</w:t>
      </w:r>
      <w:bookmarkEnd w:id="72"/>
      <w:bookmarkEnd w:id="73"/>
      <w:bookmarkEnd w:id="74"/>
      <w:bookmarkEnd w:id="75"/>
      <w:bookmarkEnd w:id="76"/>
    </w:p>
    <w:p w14:paraId="0647A821">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F086A18">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235574B">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7C6EE487">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B160129">
      <w:pPr>
        <w:pStyle w:val="632"/>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（是/否）涉及货物。若涉及货物的的，则：</w:t>
      </w:r>
    </w:p>
    <w:p w14:paraId="7B12EE9B">
      <w:pPr>
        <w:spacing w:line="560" w:lineRule="exact"/>
        <w:ind w:firstLine="480" w:firstLineChars="200"/>
        <w:rPr>
          <w:rFonts w:hint="eastAsia" w:ascii="仿宋" w:hAnsi="仿宋" w:eastAsia="仿宋" w:cs="仿宋"/>
          <w:color w:val="auto"/>
          <w:sz w:val="24"/>
          <w:highlight w:val="none"/>
          <w:u w:val="single"/>
        </w:rPr>
      </w:pPr>
      <w:bookmarkStart w:id="77" w:name="_Toc1386"/>
      <w:bookmarkStart w:id="78" w:name="_Toc13918"/>
      <w:bookmarkStart w:id="79" w:name="_Toc21124"/>
      <w:bookmarkStart w:id="80" w:name="_Toc4929"/>
      <w:bookmarkStart w:id="81" w:name="_Toc5635"/>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5740ECF">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4880B36">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CDE8880">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77"/>
      <w:bookmarkEnd w:id="78"/>
      <w:bookmarkEnd w:id="79"/>
      <w:bookmarkEnd w:id="80"/>
      <w:bookmarkEnd w:id="81"/>
    </w:p>
    <w:p w14:paraId="2B96A21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73CCFDC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130E509B">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BF34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B5A7BCD">
            <w:pPr>
              <w:pStyle w:val="624"/>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189C2E3A">
            <w:pPr>
              <w:pStyle w:val="624"/>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29160824">
            <w:pPr>
              <w:pStyle w:val="624"/>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5C80C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6B28693">
            <w:pPr>
              <w:pStyle w:val="624"/>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04703691">
            <w:pPr>
              <w:pStyle w:val="624"/>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4576C75B">
            <w:pPr>
              <w:pStyle w:val="624"/>
              <w:spacing w:line="560" w:lineRule="exact"/>
              <w:ind w:firstLine="200"/>
              <w:jc w:val="center"/>
              <w:rPr>
                <w:rFonts w:hint="eastAsia" w:ascii="仿宋" w:hAnsi="仿宋" w:eastAsia="仿宋" w:cs="仿宋"/>
                <w:color w:val="auto"/>
                <w:sz w:val="24"/>
                <w:szCs w:val="24"/>
                <w:highlight w:val="none"/>
              </w:rPr>
            </w:pPr>
          </w:p>
        </w:tc>
      </w:tr>
      <w:tr w14:paraId="08916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54277A6">
            <w:pPr>
              <w:pStyle w:val="624"/>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307EA610">
            <w:pPr>
              <w:pStyle w:val="624"/>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2013DDF3">
            <w:pPr>
              <w:pStyle w:val="624"/>
              <w:spacing w:line="560" w:lineRule="exact"/>
              <w:ind w:firstLine="200"/>
              <w:jc w:val="center"/>
              <w:rPr>
                <w:rFonts w:hint="eastAsia" w:ascii="仿宋" w:hAnsi="仿宋" w:eastAsia="仿宋" w:cs="仿宋"/>
                <w:color w:val="auto"/>
                <w:sz w:val="24"/>
                <w:szCs w:val="24"/>
                <w:highlight w:val="none"/>
              </w:rPr>
            </w:pPr>
          </w:p>
        </w:tc>
      </w:tr>
      <w:tr w14:paraId="748AD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7E37A0B">
            <w:pPr>
              <w:pStyle w:val="624"/>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0DFE829C">
            <w:pPr>
              <w:pStyle w:val="624"/>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1651D1FA">
            <w:pPr>
              <w:pStyle w:val="624"/>
              <w:spacing w:line="560" w:lineRule="exact"/>
              <w:ind w:firstLine="200"/>
              <w:jc w:val="center"/>
              <w:rPr>
                <w:rFonts w:hint="eastAsia" w:ascii="仿宋" w:hAnsi="仿宋" w:eastAsia="仿宋" w:cs="仿宋"/>
                <w:color w:val="auto"/>
                <w:sz w:val="24"/>
                <w:szCs w:val="24"/>
                <w:highlight w:val="none"/>
              </w:rPr>
            </w:pPr>
          </w:p>
        </w:tc>
      </w:tr>
      <w:tr w14:paraId="78506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3D43C97">
            <w:pPr>
              <w:pStyle w:val="624"/>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7C5AAAD1">
            <w:pPr>
              <w:pStyle w:val="624"/>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746FD16C">
            <w:pPr>
              <w:pStyle w:val="624"/>
              <w:spacing w:line="560" w:lineRule="exact"/>
              <w:ind w:firstLine="200"/>
              <w:jc w:val="center"/>
              <w:rPr>
                <w:rFonts w:hint="eastAsia" w:ascii="仿宋" w:hAnsi="仿宋" w:eastAsia="仿宋" w:cs="仿宋"/>
                <w:color w:val="auto"/>
                <w:sz w:val="24"/>
                <w:szCs w:val="24"/>
                <w:highlight w:val="none"/>
              </w:rPr>
            </w:pPr>
          </w:p>
        </w:tc>
      </w:tr>
      <w:tr w14:paraId="1B801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401F014">
            <w:pPr>
              <w:pStyle w:val="624"/>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6DB05038">
            <w:pPr>
              <w:pStyle w:val="624"/>
              <w:spacing w:line="560" w:lineRule="exact"/>
              <w:ind w:firstLine="200"/>
              <w:jc w:val="center"/>
              <w:rPr>
                <w:rFonts w:hint="eastAsia" w:ascii="仿宋" w:hAnsi="仿宋" w:eastAsia="仿宋" w:cs="仿宋"/>
                <w:color w:val="auto"/>
                <w:sz w:val="24"/>
                <w:szCs w:val="24"/>
                <w:highlight w:val="none"/>
              </w:rPr>
            </w:pPr>
          </w:p>
        </w:tc>
      </w:tr>
    </w:tbl>
    <w:p w14:paraId="61ACE37D">
      <w:pPr>
        <w:spacing w:line="560" w:lineRule="exact"/>
        <w:ind w:firstLine="480" w:firstLineChars="200"/>
        <w:rPr>
          <w:rFonts w:hint="eastAsia" w:ascii="仿宋" w:hAnsi="仿宋" w:eastAsia="仿宋" w:cs="仿宋"/>
          <w:color w:val="auto"/>
          <w:sz w:val="24"/>
          <w:highlight w:val="none"/>
        </w:rPr>
      </w:pPr>
      <w:bookmarkStart w:id="82" w:name="_Toc26916"/>
      <w:bookmarkStart w:id="83" w:name="_Toc3654"/>
      <w:bookmarkStart w:id="84" w:name="_Toc30506"/>
      <w:bookmarkStart w:id="85" w:name="_Toc30158"/>
      <w:bookmarkStart w:id="86" w:name="_Toc14993"/>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5DD3EF74">
      <w:pPr>
        <w:pStyle w:val="7"/>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82"/>
    <w:bookmarkEnd w:id="83"/>
    <w:bookmarkEnd w:id="84"/>
    <w:bookmarkEnd w:id="85"/>
    <w:bookmarkEnd w:id="86"/>
    <w:p w14:paraId="48C7D1C9">
      <w:pPr>
        <w:pStyle w:val="632"/>
        <w:spacing w:before="0" w:beforeAutospacing="0" w:after="0" w:afterAutospacing="0" w:line="360" w:lineRule="auto"/>
        <w:ind w:firstLine="480"/>
        <w:rPr>
          <w:rFonts w:hint="eastAsia" w:ascii="仿宋" w:hAnsi="仿宋" w:eastAsia="仿宋" w:cs="仿宋"/>
          <w:b/>
          <w:color w:val="auto"/>
          <w:highlight w:val="none"/>
        </w:rPr>
      </w:pPr>
      <w:bookmarkStart w:id="87" w:name="_Toc1814"/>
      <w:bookmarkStart w:id="88" w:name="_Toc10340"/>
      <w:bookmarkStart w:id="89" w:name="_Toc22618"/>
      <w:bookmarkStart w:id="90" w:name="_Toc3625"/>
      <w:bookmarkStart w:id="91" w:name="_Toc31421"/>
      <w:bookmarkStart w:id="92" w:name="_Toc4760"/>
      <w:bookmarkStart w:id="93" w:name="_Toc11108"/>
      <w:bookmarkStart w:id="94" w:name="_Toc8772"/>
      <w:r>
        <w:rPr>
          <w:rFonts w:hint="eastAsia" w:ascii="仿宋" w:hAnsi="仿宋" w:eastAsia="仿宋" w:cs="仿宋"/>
          <w:b/>
          <w:color w:val="auto"/>
          <w:highlight w:val="none"/>
        </w:rPr>
        <w:t>1.4履约保证金</w:t>
      </w:r>
    </w:p>
    <w:p w14:paraId="5FBE076F">
      <w:pPr>
        <w:pStyle w:val="632"/>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否   </w:t>
      </w:r>
      <w:r>
        <w:rPr>
          <w:rFonts w:hint="eastAsia" w:ascii="仿宋" w:hAnsi="仿宋" w:eastAsia="仿宋" w:cs="仿宋"/>
          <w:color w:val="auto"/>
          <w:highlight w:val="none"/>
        </w:rPr>
        <w:t>（是/否）需要支付履约保证金。若需要支付履约保证金的，则：</w:t>
      </w:r>
    </w:p>
    <w:p w14:paraId="18641FDF">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5530ECCF">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5C054FF4">
      <w:pPr>
        <w:pStyle w:val="7"/>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F50EEFC">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5C79E559">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87"/>
      <w:bookmarkEnd w:id="88"/>
      <w:bookmarkEnd w:id="89"/>
      <w:r>
        <w:rPr>
          <w:rFonts w:hint="eastAsia" w:ascii="仿宋" w:hAnsi="仿宋" w:eastAsia="仿宋" w:cs="仿宋"/>
          <w:b/>
          <w:color w:val="auto"/>
          <w:sz w:val="24"/>
          <w:highlight w:val="none"/>
        </w:rPr>
        <w:t>预付款</w:t>
      </w:r>
    </w:p>
    <w:p w14:paraId="4FC29E46">
      <w:pPr>
        <w:pStyle w:val="632"/>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256A24D4">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8E3FC16">
      <w:pPr>
        <w:pStyle w:val="632"/>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44949BC">
      <w:pPr>
        <w:pStyle w:val="632"/>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D98EDCB">
      <w:pPr>
        <w:pStyle w:val="632"/>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4409B9A0">
      <w:pPr>
        <w:pStyle w:val="632"/>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6A2F708">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767046B">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90"/>
      <w:bookmarkEnd w:id="91"/>
      <w:bookmarkEnd w:id="92"/>
      <w:bookmarkEnd w:id="93"/>
      <w:bookmarkEnd w:id="94"/>
    </w:p>
    <w:p w14:paraId="764DC1A9">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E4CC7C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65A3C8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C5C3931">
      <w:pPr>
        <w:spacing w:line="560" w:lineRule="exact"/>
        <w:ind w:firstLine="480" w:firstLineChars="200"/>
        <w:outlineLvl w:val="0"/>
        <w:rPr>
          <w:rFonts w:hint="eastAsia" w:ascii="仿宋" w:hAnsi="仿宋" w:eastAsia="仿宋" w:cs="仿宋"/>
          <w:bCs/>
          <w:color w:val="auto"/>
          <w:sz w:val="24"/>
          <w:highlight w:val="none"/>
        </w:rPr>
      </w:pPr>
      <w:bookmarkStart w:id="95" w:name="_Toc8586"/>
      <w:bookmarkStart w:id="96" w:name="_Toc3079"/>
      <w:bookmarkStart w:id="97" w:name="_Toc24662"/>
      <w:bookmarkStart w:id="98" w:name="_Toc5698"/>
      <w:bookmarkStart w:id="99" w:name="_Toc2375"/>
      <w:r>
        <w:rPr>
          <w:rFonts w:hint="eastAsia" w:ascii="仿宋" w:hAnsi="仿宋" w:eastAsia="仿宋" w:cs="仿宋"/>
          <w:bCs/>
          <w:color w:val="auto"/>
          <w:sz w:val="24"/>
          <w:highlight w:val="none"/>
        </w:rPr>
        <w:t>1.7.4若服务涉及货物的，则货物的：</w:t>
      </w:r>
    </w:p>
    <w:p w14:paraId="2F7C2285">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F9C210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DEAB7D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4712A00">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95"/>
      <w:bookmarkEnd w:id="96"/>
      <w:bookmarkEnd w:id="97"/>
      <w:bookmarkEnd w:id="98"/>
      <w:bookmarkEnd w:id="99"/>
    </w:p>
    <w:p w14:paraId="491C09A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%；迟延履行的违约金计算数额达到前述最高限额之日起，甲方有权在要求乙方支付违约金的同时，书面通知乙方解除本合同，届时所产生的不利后果均由乙方承担；</w:t>
      </w:r>
    </w:p>
    <w:p w14:paraId="3D8F57B3">
      <w:pPr>
        <w:pStyle w:val="7"/>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1A79C18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08FFACA7">
      <w:pPr>
        <w:spacing w:line="560" w:lineRule="exact"/>
        <w:ind w:firstLine="480" w:firstLineChars="200"/>
        <w:rPr>
          <w:rFonts w:hint="eastAsia" w:ascii="仿宋" w:hAnsi="仿宋" w:eastAsia="仿宋" w:cs="仿宋"/>
          <w:color w:val="auto"/>
          <w:sz w:val="24"/>
          <w:highlight w:val="none"/>
        </w:rPr>
      </w:pPr>
      <w:bookmarkStart w:id="100" w:name="_Toc18683"/>
      <w:bookmarkStart w:id="101" w:name="_Toc9497"/>
      <w:bookmarkStart w:id="102" w:name="_Toc26807"/>
      <w:bookmarkStart w:id="103" w:name="_Toc30329"/>
      <w:bookmarkStart w:id="104" w:name="_Toc32454"/>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39F42D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A14D9C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甲方无需承担任何法定或者约定的违约责任。</w:t>
      </w:r>
    </w:p>
    <w:p w14:paraId="07527401">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100"/>
    <w:bookmarkEnd w:id="101"/>
    <w:bookmarkEnd w:id="102"/>
    <w:bookmarkEnd w:id="103"/>
    <w:bookmarkEnd w:id="104"/>
    <w:p w14:paraId="0F54604E">
      <w:pPr>
        <w:spacing w:line="560" w:lineRule="exact"/>
        <w:ind w:firstLine="482" w:firstLineChars="200"/>
        <w:outlineLvl w:val="0"/>
        <w:rPr>
          <w:rFonts w:hint="eastAsia" w:ascii="仿宋" w:hAnsi="仿宋" w:eastAsia="仿宋" w:cs="仿宋"/>
          <w:b/>
          <w:color w:val="auto"/>
          <w:sz w:val="24"/>
          <w:highlight w:val="none"/>
        </w:rPr>
      </w:pPr>
      <w:bookmarkStart w:id="105" w:name="_Toc16021"/>
      <w:bookmarkStart w:id="106" w:name="_Toc15583"/>
      <w:bookmarkStart w:id="107" w:name="_Toc28375"/>
      <w:r>
        <w:rPr>
          <w:rFonts w:hint="eastAsia" w:ascii="仿宋" w:hAnsi="仿宋" w:eastAsia="仿宋" w:cs="仿宋"/>
          <w:b/>
          <w:color w:val="auto"/>
          <w:sz w:val="24"/>
          <w:highlight w:val="none"/>
        </w:rPr>
        <w:t>1.9合同争议的解决</w:t>
      </w:r>
      <w:bookmarkEnd w:id="105"/>
      <w:bookmarkEnd w:id="106"/>
      <w:bookmarkEnd w:id="107"/>
    </w:p>
    <w:p w14:paraId="04DC1A27">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43E090C0">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4DE86947">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77DF3C83">
      <w:pPr>
        <w:spacing w:line="560" w:lineRule="exact"/>
        <w:ind w:firstLine="482" w:firstLineChars="200"/>
        <w:outlineLvl w:val="0"/>
        <w:rPr>
          <w:rFonts w:hint="eastAsia" w:ascii="仿宋" w:hAnsi="仿宋" w:eastAsia="仿宋" w:cs="仿宋"/>
          <w:b/>
          <w:color w:val="auto"/>
          <w:sz w:val="24"/>
          <w:highlight w:val="none"/>
        </w:rPr>
      </w:pPr>
      <w:bookmarkStart w:id="108" w:name="_Toc11173"/>
      <w:bookmarkStart w:id="109" w:name="_Toc15322"/>
      <w:bookmarkStart w:id="110" w:name="_Toc7245"/>
      <w:r>
        <w:rPr>
          <w:rFonts w:hint="eastAsia" w:ascii="仿宋" w:hAnsi="仿宋" w:eastAsia="仿宋" w:cs="仿宋"/>
          <w:b/>
          <w:color w:val="auto"/>
          <w:sz w:val="24"/>
          <w:highlight w:val="none"/>
        </w:rPr>
        <w:t>2.0 合同生效</w:t>
      </w:r>
      <w:bookmarkEnd w:id="108"/>
      <w:bookmarkEnd w:id="109"/>
      <w:bookmarkEnd w:id="110"/>
    </w:p>
    <w:p w14:paraId="2824CC94">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6E804886">
      <w:pPr>
        <w:autoSpaceDE w:val="0"/>
        <w:autoSpaceDN w:val="0"/>
        <w:spacing w:line="560" w:lineRule="exact"/>
        <w:rPr>
          <w:rFonts w:hint="eastAsia" w:ascii="仿宋" w:hAnsi="仿宋" w:eastAsia="仿宋" w:cs="仿宋"/>
          <w:color w:val="auto"/>
          <w:sz w:val="24"/>
          <w:highlight w:val="none"/>
          <w:lang w:val="zh-CN"/>
        </w:rPr>
      </w:pPr>
    </w:p>
    <w:p w14:paraId="2FEB4E1B">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76A3F7CE">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4369F7CF">
      <w:pPr>
        <w:autoSpaceDE w:val="0"/>
        <w:autoSpaceDN w:val="0"/>
        <w:spacing w:line="560" w:lineRule="exact"/>
        <w:rPr>
          <w:rFonts w:hint="eastAsia" w:ascii="仿宋" w:hAnsi="仿宋" w:eastAsia="仿宋" w:cs="仿宋"/>
          <w:color w:val="auto"/>
          <w:sz w:val="24"/>
          <w:highlight w:val="none"/>
          <w:lang w:val="zh-CN"/>
        </w:rPr>
      </w:pPr>
    </w:p>
    <w:p w14:paraId="026B2034">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560E2EF5">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535F4E78">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1A379D8D">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06D54BE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7AD38D4A">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3EA2EF20">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6518E8BD">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31E3C84A">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0E0DC9BC">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3CE069B6">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1FBB60B9">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352F758D">
      <w:pPr>
        <w:widowControl/>
        <w:spacing w:line="560" w:lineRule="exact"/>
        <w:jc w:val="left"/>
        <w:rPr>
          <w:rFonts w:hint="eastAsia" w:ascii="仿宋" w:hAnsi="仿宋" w:eastAsia="仿宋" w:cs="仿宋"/>
          <w:b/>
          <w:color w:val="auto"/>
          <w:sz w:val="24"/>
          <w:highlight w:val="none"/>
        </w:rPr>
      </w:pPr>
    </w:p>
    <w:p w14:paraId="11AA2ED0">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14:paraId="4F3E37EB">
      <w:pPr>
        <w:pStyle w:val="285"/>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4ABB0621">
      <w:pPr>
        <w:spacing w:line="560" w:lineRule="exact"/>
        <w:ind w:firstLine="482" w:firstLineChars="200"/>
        <w:outlineLvl w:val="0"/>
        <w:rPr>
          <w:rFonts w:hint="eastAsia" w:ascii="仿宋" w:hAnsi="仿宋" w:eastAsia="仿宋" w:cs="仿宋"/>
          <w:b/>
          <w:color w:val="auto"/>
          <w:sz w:val="24"/>
          <w:highlight w:val="none"/>
        </w:rPr>
      </w:pPr>
      <w:bookmarkStart w:id="111" w:name="_Toc14021"/>
      <w:bookmarkStart w:id="112" w:name="_Toc25079"/>
      <w:bookmarkStart w:id="113" w:name="_Toc19680"/>
      <w:bookmarkStart w:id="114" w:name="_Toc31297"/>
      <w:bookmarkStart w:id="115" w:name="_Toc5228"/>
      <w:r>
        <w:rPr>
          <w:rFonts w:hint="eastAsia" w:ascii="仿宋" w:hAnsi="仿宋" w:eastAsia="仿宋" w:cs="仿宋"/>
          <w:b/>
          <w:color w:val="auto"/>
          <w:sz w:val="24"/>
          <w:highlight w:val="none"/>
        </w:rPr>
        <w:t>2.1 定义</w:t>
      </w:r>
      <w:bookmarkEnd w:id="111"/>
      <w:bookmarkEnd w:id="112"/>
      <w:bookmarkEnd w:id="113"/>
      <w:bookmarkEnd w:id="114"/>
      <w:bookmarkEnd w:id="115"/>
    </w:p>
    <w:p w14:paraId="6C190B7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28FC7D7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3358A1D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4371040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655105C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52C871F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607E01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06DA08A8">
      <w:pPr>
        <w:spacing w:line="560" w:lineRule="exact"/>
        <w:ind w:firstLine="482" w:firstLineChars="200"/>
        <w:outlineLvl w:val="0"/>
        <w:rPr>
          <w:rFonts w:hint="eastAsia" w:ascii="仿宋" w:hAnsi="仿宋" w:eastAsia="仿宋" w:cs="仿宋"/>
          <w:b/>
          <w:color w:val="auto"/>
          <w:sz w:val="24"/>
          <w:highlight w:val="none"/>
        </w:rPr>
      </w:pPr>
      <w:bookmarkStart w:id="116" w:name="_Toc31402"/>
      <w:bookmarkStart w:id="117" w:name="_Toc16752"/>
      <w:bookmarkStart w:id="118" w:name="_Toc3769"/>
      <w:bookmarkStart w:id="119" w:name="_Toc19539"/>
      <w:bookmarkStart w:id="120" w:name="_Toc23289"/>
      <w:r>
        <w:rPr>
          <w:rFonts w:hint="eastAsia" w:ascii="仿宋" w:hAnsi="仿宋" w:eastAsia="仿宋" w:cs="仿宋"/>
          <w:b/>
          <w:color w:val="auto"/>
          <w:sz w:val="24"/>
          <w:highlight w:val="none"/>
        </w:rPr>
        <w:t>2.2 技术规范</w:t>
      </w:r>
      <w:bookmarkEnd w:id="116"/>
      <w:bookmarkEnd w:id="117"/>
      <w:bookmarkEnd w:id="118"/>
      <w:bookmarkEnd w:id="119"/>
      <w:bookmarkEnd w:id="120"/>
    </w:p>
    <w:p w14:paraId="56A9FD6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E8CA5C5">
      <w:pPr>
        <w:spacing w:line="560" w:lineRule="exact"/>
        <w:ind w:firstLine="482" w:firstLineChars="200"/>
        <w:outlineLvl w:val="0"/>
        <w:rPr>
          <w:rFonts w:hint="eastAsia" w:ascii="仿宋" w:hAnsi="仿宋" w:eastAsia="仿宋" w:cs="仿宋"/>
          <w:b/>
          <w:color w:val="auto"/>
          <w:sz w:val="24"/>
          <w:highlight w:val="none"/>
        </w:rPr>
      </w:pPr>
      <w:bookmarkStart w:id="121" w:name="_Toc27945"/>
      <w:bookmarkStart w:id="122" w:name="_Toc12412"/>
      <w:bookmarkStart w:id="123" w:name="_Toc13673"/>
      <w:bookmarkStart w:id="124" w:name="_Toc9161"/>
      <w:bookmarkStart w:id="125" w:name="_Toc4133"/>
      <w:r>
        <w:rPr>
          <w:rFonts w:hint="eastAsia" w:ascii="仿宋" w:hAnsi="仿宋" w:eastAsia="仿宋" w:cs="仿宋"/>
          <w:b/>
          <w:color w:val="auto"/>
          <w:sz w:val="24"/>
          <w:highlight w:val="none"/>
        </w:rPr>
        <w:t>2.3 知识产权</w:t>
      </w:r>
      <w:bookmarkEnd w:id="121"/>
      <w:bookmarkEnd w:id="122"/>
      <w:bookmarkEnd w:id="123"/>
      <w:bookmarkEnd w:id="124"/>
      <w:bookmarkEnd w:id="125"/>
    </w:p>
    <w:p w14:paraId="654A3E7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13D98D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A3E632C">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32F7F2D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693E789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3BA09620">
      <w:pPr>
        <w:spacing w:line="560" w:lineRule="exact"/>
        <w:ind w:firstLine="482" w:firstLineChars="200"/>
        <w:outlineLvl w:val="0"/>
        <w:rPr>
          <w:rFonts w:hint="eastAsia" w:ascii="仿宋" w:hAnsi="仿宋" w:eastAsia="仿宋" w:cs="仿宋"/>
          <w:b/>
          <w:color w:val="auto"/>
          <w:sz w:val="24"/>
          <w:highlight w:val="none"/>
        </w:rPr>
      </w:pPr>
      <w:bookmarkStart w:id="126" w:name="_Toc22011"/>
      <w:bookmarkStart w:id="127" w:name="_Toc26555"/>
      <w:bookmarkStart w:id="128" w:name="_Toc32670"/>
      <w:bookmarkStart w:id="129" w:name="_Toc31233"/>
      <w:bookmarkStart w:id="130" w:name="_Toc15447"/>
      <w:r>
        <w:rPr>
          <w:rFonts w:hint="eastAsia" w:ascii="仿宋" w:hAnsi="仿宋" w:eastAsia="仿宋" w:cs="仿宋"/>
          <w:b/>
          <w:color w:val="auto"/>
          <w:sz w:val="24"/>
          <w:highlight w:val="none"/>
        </w:rPr>
        <w:t>2.5 结算方式和付款条件</w:t>
      </w:r>
      <w:bookmarkEnd w:id="126"/>
      <w:bookmarkEnd w:id="127"/>
      <w:bookmarkEnd w:id="128"/>
      <w:bookmarkEnd w:id="129"/>
      <w:bookmarkEnd w:id="130"/>
    </w:p>
    <w:p w14:paraId="57F3C5A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FA2405E">
      <w:pPr>
        <w:spacing w:line="560" w:lineRule="exact"/>
        <w:ind w:firstLine="482" w:firstLineChars="200"/>
        <w:outlineLvl w:val="0"/>
        <w:rPr>
          <w:rFonts w:hint="eastAsia" w:ascii="仿宋" w:hAnsi="仿宋" w:eastAsia="仿宋" w:cs="仿宋"/>
          <w:b/>
          <w:color w:val="auto"/>
          <w:sz w:val="24"/>
          <w:highlight w:val="none"/>
        </w:rPr>
      </w:pPr>
      <w:bookmarkStart w:id="131" w:name="_Toc13154"/>
      <w:bookmarkStart w:id="132" w:name="_Toc30507"/>
      <w:bookmarkStart w:id="133" w:name="_Toc13467"/>
      <w:bookmarkStart w:id="134" w:name="_Toc16163"/>
      <w:bookmarkStart w:id="135" w:name="_Toc18990"/>
      <w:r>
        <w:rPr>
          <w:rFonts w:hint="eastAsia" w:ascii="仿宋" w:hAnsi="仿宋" w:eastAsia="仿宋" w:cs="仿宋"/>
          <w:b/>
          <w:color w:val="auto"/>
          <w:sz w:val="24"/>
          <w:highlight w:val="none"/>
        </w:rPr>
        <w:t>2.6 技术资料和保密义务</w:t>
      </w:r>
      <w:bookmarkEnd w:id="131"/>
      <w:bookmarkEnd w:id="132"/>
      <w:bookmarkEnd w:id="133"/>
      <w:bookmarkEnd w:id="134"/>
      <w:bookmarkEnd w:id="135"/>
    </w:p>
    <w:p w14:paraId="3055864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3FCA2FD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3A3B9C4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82A16B1">
      <w:pPr>
        <w:spacing w:line="560" w:lineRule="exact"/>
        <w:ind w:firstLine="482" w:firstLineChars="200"/>
        <w:outlineLvl w:val="0"/>
        <w:rPr>
          <w:rFonts w:hint="eastAsia" w:ascii="仿宋" w:hAnsi="仿宋" w:eastAsia="仿宋" w:cs="仿宋"/>
          <w:b/>
          <w:color w:val="auto"/>
          <w:sz w:val="24"/>
          <w:highlight w:val="none"/>
        </w:rPr>
      </w:pPr>
      <w:bookmarkStart w:id="136" w:name="_Toc19069"/>
      <w:r>
        <w:rPr>
          <w:rFonts w:hint="eastAsia" w:ascii="仿宋" w:hAnsi="仿宋" w:eastAsia="仿宋" w:cs="仿宋"/>
          <w:b/>
          <w:color w:val="auto"/>
          <w:sz w:val="24"/>
          <w:highlight w:val="none"/>
        </w:rPr>
        <w:t>2.7 质量保证</w:t>
      </w:r>
      <w:bookmarkEnd w:id="136"/>
    </w:p>
    <w:p w14:paraId="213500A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15FBBCC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71900217">
      <w:pPr>
        <w:spacing w:line="560" w:lineRule="exact"/>
        <w:ind w:firstLine="482" w:firstLineChars="200"/>
        <w:outlineLvl w:val="0"/>
        <w:rPr>
          <w:rFonts w:hint="eastAsia" w:ascii="仿宋" w:hAnsi="仿宋" w:eastAsia="仿宋" w:cs="仿宋"/>
          <w:b/>
          <w:color w:val="auto"/>
          <w:sz w:val="24"/>
          <w:highlight w:val="none"/>
        </w:rPr>
      </w:pPr>
      <w:bookmarkStart w:id="137" w:name="_Toc22267"/>
      <w:r>
        <w:rPr>
          <w:rFonts w:hint="eastAsia" w:ascii="仿宋" w:hAnsi="仿宋" w:eastAsia="仿宋" w:cs="仿宋"/>
          <w:b/>
          <w:color w:val="auto"/>
          <w:sz w:val="24"/>
          <w:highlight w:val="none"/>
        </w:rPr>
        <w:t>2.8 延迟履行</w:t>
      </w:r>
      <w:bookmarkEnd w:id="137"/>
    </w:p>
    <w:p w14:paraId="7F05409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0BFF7867">
      <w:pPr>
        <w:spacing w:line="560" w:lineRule="exact"/>
        <w:ind w:firstLine="482" w:firstLineChars="200"/>
        <w:outlineLvl w:val="0"/>
        <w:rPr>
          <w:rFonts w:hint="eastAsia" w:ascii="仿宋" w:hAnsi="仿宋" w:eastAsia="仿宋" w:cs="仿宋"/>
          <w:b/>
          <w:color w:val="auto"/>
          <w:sz w:val="24"/>
          <w:highlight w:val="none"/>
        </w:rPr>
      </w:pPr>
      <w:bookmarkStart w:id="138" w:name="_Toc10611"/>
      <w:r>
        <w:rPr>
          <w:rFonts w:hint="eastAsia" w:ascii="仿宋" w:hAnsi="仿宋" w:eastAsia="仿宋" w:cs="仿宋"/>
          <w:b/>
          <w:color w:val="auto"/>
          <w:sz w:val="24"/>
          <w:highlight w:val="none"/>
        </w:rPr>
        <w:t>2.9 合同变更</w:t>
      </w:r>
      <w:bookmarkEnd w:id="138"/>
    </w:p>
    <w:p w14:paraId="24A3AA3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2BF39EB">
      <w:pPr>
        <w:spacing w:line="560" w:lineRule="exact"/>
        <w:ind w:firstLine="482" w:firstLineChars="200"/>
        <w:outlineLvl w:val="0"/>
        <w:rPr>
          <w:rFonts w:hint="eastAsia" w:ascii="仿宋" w:hAnsi="仿宋" w:eastAsia="仿宋" w:cs="仿宋"/>
          <w:b/>
          <w:color w:val="auto"/>
          <w:sz w:val="24"/>
          <w:highlight w:val="none"/>
        </w:rPr>
      </w:pPr>
      <w:bookmarkStart w:id="139" w:name="_Toc21830"/>
      <w:bookmarkStart w:id="140" w:name="_Toc23368"/>
      <w:bookmarkStart w:id="141" w:name="_Toc42"/>
      <w:bookmarkStart w:id="142" w:name="_Toc26689"/>
      <w:bookmarkStart w:id="143" w:name="_Toc10663"/>
      <w:r>
        <w:rPr>
          <w:rFonts w:hint="eastAsia" w:ascii="仿宋" w:hAnsi="仿宋" w:eastAsia="仿宋" w:cs="仿宋"/>
          <w:b/>
          <w:color w:val="auto"/>
          <w:sz w:val="24"/>
          <w:highlight w:val="none"/>
        </w:rPr>
        <w:t>2.10 合同转让和分包</w:t>
      </w:r>
      <w:bookmarkEnd w:id="139"/>
      <w:bookmarkEnd w:id="140"/>
      <w:bookmarkEnd w:id="141"/>
      <w:bookmarkEnd w:id="142"/>
      <w:bookmarkEnd w:id="143"/>
    </w:p>
    <w:p w14:paraId="7E42B23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216EFD2">
      <w:pPr>
        <w:spacing w:line="560" w:lineRule="exact"/>
        <w:ind w:firstLine="482" w:firstLineChars="200"/>
        <w:outlineLvl w:val="0"/>
        <w:rPr>
          <w:rFonts w:hint="eastAsia" w:ascii="仿宋" w:hAnsi="仿宋" w:eastAsia="仿宋" w:cs="仿宋"/>
          <w:b/>
          <w:color w:val="auto"/>
          <w:sz w:val="24"/>
          <w:highlight w:val="none"/>
        </w:rPr>
      </w:pPr>
      <w:bookmarkStart w:id="144" w:name="_Toc14371"/>
      <w:bookmarkStart w:id="145" w:name="_Toc32494"/>
      <w:bookmarkStart w:id="146" w:name="_Toc26633"/>
      <w:bookmarkStart w:id="147" w:name="_Toc25571"/>
      <w:bookmarkStart w:id="148" w:name="_Toc4720"/>
      <w:r>
        <w:rPr>
          <w:rFonts w:hint="eastAsia" w:ascii="仿宋" w:hAnsi="仿宋" w:eastAsia="仿宋" w:cs="仿宋"/>
          <w:b/>
          <w:color w:val="auto"/>
          <w:sz w:val="24"/>
          <w:highlight w:val="none"/>
        </w:rPr>
        <w:t>2.11 不可抗力</w:t>
      </w:r>
      <w:bookmarkEnd w:id="144"/>
      <w:bookmarkEnd w:id="145"/>
      <w:bookmarkEnd w:id="146"/>
      <w:bookmarkEnd w:id="147"/>
      <w:bookmarkEnd w:id="148"/>
    </w:p>
    <w:p w14:paraId="7111A4E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0A3A50E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2BE5953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34C311F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2B9293AC">
      <w:pPr>
        <w:spacing w:line="560" w:lineRule="exact"/>
        <w:ind w:firstLine="482" w:firstLineChars="200"/>
        <w:outlineLvl w:val="0"/>
        <w:rPr>
          <w:rFonts w:hint="eastAsia" w:ascii="仿宋" w:hAnsi="仿宋" w:eastAsia="仿宋" w:cs="仿宋"/>
          <w:b/>
          <w:color w:val="auto"/>
          <w:sz w:val="24"/>
          <w:highlight w:val="none"/>
        </w:rPr>
      </w:pPr>
      <w:bookmarkStart w:id="149" w:name="_Toc3638"/>
      <w:bookmarkStart w:id="150" w:name="_Toc23854"/>
      <w:bookmarkStart w:id="151" w:name="_Toc25783"/>
      <w:bookmarkStart w:id="152" w:name="_Toc14115"/>
      <w:bookmarkStart w:id="153" w:name="_Toc24465"/>
      <w:r>
        <w:rPr>
          <w:rFonts w:hint="eastAsia" w:ascii="仿宋" w:hAnsi="仿宋" w:eastAsia="仿宋" w:cs="仿宋"/>
          <w:b/>
          <w:color w:val="auto"/>
          <w:sz w:val="24"/>
          <w:highlight w:val="none"/>
        </w:rPr>
        <w:t>2.12 税费</w:t>
      </w:r>
      <w:bookmarkEnd w:id="149"/>
      <w:bookmarkEnd w:id="150"/>
      <w:bookmarkEnd w:id="151"/>
      <w:bookmarkEnd w:id="152"/>
      <w:bookmarkEnd w:id="153"/>
    </w:p>
    <w:p w14:paraId="51260B6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406E7ED8">
      <w:pPr>
        <w:spacing w:line="560" w:lineRule="exact"/>
        <w:ind w:firstLine="482" w:firstLineChars="200"/>
        <w:outlineLvl w:val="0"/>
        <w:rPr>
          <w:rFonts w:hint="eastAsia" w:ascii="仿宋" w:hAnsi="仿宋" w:eastAsia="仿宋" w:cs="仿宋"/>
          <w:b/>
          <w:color w:val="auto"/>
          <w:sz w:val="24"/>
          <w:highlight w:val="none"/>
        </w:rPr>
      </w:pPr>
      <w:bookmarkStart w:id="154" w:name="_Toc26883"/>
      <w:bookmarkStart w:id="155" w:name="_Toc14814"/>
      <w:bookmarkStart w:id="156" w:name="_Toc25525"/>
      <w:bookmarkStart w:id="157" w:name="_Toc30105"/>
      <w:bookmarkStart w:id="158" w:name="_Toc7315"/>
      <w:r>
        <w:rPr>
          <w:rFonts w:hint="eastAsia" w:ascii="仿宋" w:hAnsi="仿宋" w:eastAsia="仿宋" w:cs="仿宋"/>
          <w:b/>
          <w:color w:val="auto"/>
          <w:sz w:val="24"/>
          <w:highlight w:val="none"/>
        </w:rPr>
        <w:t>2.13 乙方破产</w:t>
      </w:r>
      <w:bookmarkEnd w:id="154"/>
      <w:bookmarkEnd w:id="155"/>
      <w:bookmarkEnd w:id="156"/>
      <w:bookmarkEnd w:id="157"/>
      <w:bookmarkEnd w:id="158"/>
    </w:p>
    <w:p w14:paraId="63E6A32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5D17573">
      <w:pPr>
        <w:spacing w:line="560" w:lineRule="exact"/>
        <w:ind w:firstLine="482" w:firstLineChars="200"/>
        <w:outlineLvl w:val="0"/>
        <w:rPr>
          <w:rFonts w:hint="eastAsia" w:ascii="仿宋" w:hAnsi="仿宋" w:eastAsia="仿宋" w:cs="仿宋"/>
          <w:b/>
          <w:color w:val="auto"/>
          <w:sz w:val="24"/>
          <w:highlight w:val="none"/>
        </w:rPr>
      </w:pPr>
      <w:bookmarkStart w:id="159" w:name="_Toc2016"/>
      <w:bookmarkStart w:id="160" w:name="_Toc23323"/>
      <w:bookmarkStart w:id="161" w:name="_Toc1123"/>
      <w:r>
        <w:rPr>
          <w:rFonts w:hint="eastAsia" w:ascii="仿宋" w:hAnsi="仿宋" w:eastAsia="仿宋" w:cs="仿宋"/>
          <w:b/>
          <w:color w:val="auto"/>
          <w:sz w:val="24"/>
          <w:highlight w:val="none"/>
        </w:rPr>
        <w:t>2.14 合同中止、终止</w:t>
      </w:r>
      <w:bookmarkEnd w:id="159"/>
      <w:bookmarkEnd w:id="160"/>
      <w:bookmarkEnd w:id="161"/>
    </w:p>
    <w:p w14:paraId="3E91BB3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2B611FE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33936513">
      <w:pPr>
        <w:spacing w:line="560" w:lineRule="exact"/>
        <w:ind w:firstLine="482" w:firstLineChars="200"/>
        <w:outlineLvl w:val="0"/>
        <w:rPr>
          <w:rFonts w:hint="eastAsia" w:ascii="仿宋" w:hAnsi="仿宋" w:eastAsia="仿宋" w:cs="仿宋"/>
          <w:b/>
          <w:color w:val="auto"/>
          <w:sz w:val="24"/>
          <w:highlight w:val="none"/>
        </w:rPr>
      </w:pPr>
      <w:bookmarkStart w:id="162" w:name="_Toc1969"/>
      <w:bookmarkStart w:id="163" w:name="_Toc17363"/>
      <w:bookmarkStart w:id="164" w:name="_Toc14525"/>
      <w:r>
        <w:rPr>
          <w:rFonts w:hint="eastAsia" w:ascii="仿宋" w:hAnsi="仿宋" w:eastAsia="仿宋" w:cs="仿宋"/>
          <w:b/>
          <w:color w:val="auto"/>
          <w:sz w:val="24"/>
          <w:highlight w:val="none"/>
        </w:rPr>
        <w:t>2.15 检验和验收</w:t>
      </w:r>
      <w:bookmarkEnd w:id="162"/>
      <w:bookmarkEnd w:id="163"/>
      <w:bookmarkEnd w:id="164"/>
    </w:p>
    <w:p w14:paraId="262F577E">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31076F06">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4E2DC2A">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2A0523D9">
      <w:pPr>
        <w:spacing w:line="560" w:lineRule="exact"/>
        <w:ind w:firstLine="482" w:firstLineChars="200"/>
        <w:outlineLvl w:val="0"/>
        <w:rPr>
          <w:rFonts w:hint="eastAsia" w:ascii="仿宋" w:hAnsi="仿宋" w:eastAsia="仿宋" w:cs="仿宋"/>
          <w:b/>
          <w:color w:val="auto"/>
          <w:sz w:val="24"/>
          <w:highlight w:val="none"/>
        </w:rPr>
      </w:pPr>
      <w:bookmarkStart w:id="165" w:name="_Toc12666"/>
      <w:bookmarkStart w:id="166" w:name="_Toc2308"/>
      <w:bookmarkStart w:id="167" w:name="_Toc9808"/>
      <w:bookmarkStart w:id="168" w:name="_Toc31892"/>
      <w:bookmarkStart w:id="169" w:name="_Toc25198"/>
      <w:r>
        <w:rPr>
          <w:rFonts w:hint="eastAsia" w:ascii="仿宋" w:hAnsi="仿宋" w:eastAsia="仿宋" w:cs="仿宋"/>
          <w:b/>
          <w:color w:val="auto"/>
          <w:sz w:val="24"/>
          <w:highlight w:val="none"/>
        </w:rPr>
        <w:t>2.16 通知和送达</w:t>
      </w:r>
      <w:bookmarkEnd w:id="165"/>
      <w:bookmarkEnd w:id="166"/>
      <w:bookmarkEnd w:id="167"/>
      <w:bookmarkEnd w:id="168"/>
      <w:bookmarkEnd w:id="169"/>
    </w:p>
    <w:p w14:paraId="1F675507">
      <w:pPr>
        <w:spacing w:line="560" w:lineRule="exact"/>
        <w:ind w:firstLine="480" w:firstLineChars="200"/>
        <w:rPr>
          <w:rFonts w:hint="eastAsia" w:ascii="仿宋" w:hAnsi="仿宋" w:eastAsia="仿宋" w:cs="仿宋"/>
          <w:color w:val="auto"/>
          <w:sz w:val="24"/>
          <w:highlight w:val="none"/>
        </w:rPr>
      </w:pPr>
      <w:bookmarkStart w:id="170" w:name="_Toc18401"/>
      <w:bookmarkStart w:id="171" w:name="_Toc27674"/>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0DC7E7D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70"/>
      <w:bookmarkEnd w:id="171"/>
    </w:p>
    <w:p w14:paraId="1127670B">
      <w:pPr>
        <w:spacing w:line="560" w:lineRule="exact"/>
        <w:ind w:firstLine="482" w:firstLineChars="200"/>
        <w:outlineLvl w:val="0"/>
        <w:rPr>
          <w:rFonts w:hint="eastAsia" w:ascii="仿宋" w:hAnsi="仿宋" w:eastAsia="仿宋" w:cs="仿宋"/>
          <w:b/>
          <w:color w:val="auto"/>
          <w:sz w:val="24"/>
          <w:highlight w:val="none"/>
        </w:rPr>
      </w:pPr>
      <w:bookmarkStart w:id="172" w:name="_Toc27644"/>
      <w:bookmarkStart w:id="173" w:name="_Toc5063"/>
      <w:bookmarkStart w:id="174" w:name="_Toc28906"/>
      <w:bookmarkStart w:id="175" w:name="_Toc20808"/>
      <w:bookmarkStart w:id="176" w:name="_Toc12254"/>
      <w:r>
        <w:rPr>
          <w:rFonts w:hint="eastAsia" w:ascii="仿宋" w:hAnsi="仿宋" w:eastAsia="仿宋" w:cs="仿宋"/>
          <w:b/>
          <w:color w:val="auto"/>
          <w:sz w:val="24"/>
          <w:highlight w:val="none"/>
        </w:rPr>
        <w:t>2.17 合同使用的文字和适用的法律</w:t>
      </w:r>
      <w:bookmarkEnd w:id="172"/>
      <w:bookmarkEnd w:id="173"/>
      <w:bookmarkEnd w:id="174"/>
      <w:bookmarkEnd w:id="175"/>
      <w:bookmarkEnd w:id="176"/>
    </w:p>
    <w:p w14:paraId="5418A16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694852B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456E4A89">
      <w:pPr>
        <w:spacing w:line="560" w:lineRule="exact"/>
        <w:ind w:firstLine="482" w:firstLineChars="200"/>
        <w:outlineLvl w:val="0"/>
        <w:rPr>
          <w:rFonts w:hint="eastAsia" w:ascii="仿宋" w:hAnsi="仿宋" w:eastAsia="仿宋" w:cs="仿宋"/>
          <w:b/>
          <w:color w:val="auto"/>
          <w:sz w:val="24"/>
          <w:highlight w:val="none"/>
        </w:rPr>
      </w:pPr>
      <w:bookmarkStart w:id="177" w:name="_Toc4355"/>
      <w:bookmarkStart w:id="178" w:name="_Toc30599"/>
      <w:bookmarkStart w:id="179" w:name="_Toc18540"/>
      <w:r>
        <w:rPr>
          <w:rFonts w:hint="eastAsia" w:ascii="仿宋" w:hAnsi="仿宋" w:eastAsia="仿宋" w:cs="仿宋"/>
          <w:b/>
          <w:color w:val="auto"/>
          <w:sz w:val="24"/>
          <w:highlight w:val="none"/>
        </w:rPr>
        <w:t>2.18 计量单位</w:t>
      </w:r>
      <w:bookmarkEnd w:id="177"/>
      <w:bookmarkEnd w:id="178"/>
      <w:bookmarkEnd w:id="179"/>
    </w:p>
    <w:p w14:paraId="0568C24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588B7B71">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5D5DBB3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0BEF643C">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180" w:name="_Toc331685784"/>
      <w:r>
        <w:rPr>
          <w:rFonts w:hint="eastAsia" w:ascii="仿宋" w:hAnsi="仿宋" w:eastAsia="仿宋" w:cs="仿宋"/>
          <w:b/>
          <w:color w:val="auto"/>
          <w:sz w:val="24"/>
          <w:highlight w:val="none"/>
        </w:rPr>
        <w:t xml:space="preserve"> </w:t>
      </w:r>
      <w:bookmarkEnd w:id="180"/>
      <w:r>
        <w:rPr>
          <w:rFonts w:hint="eastAsia" w:ascii="仿宋" w:hAnsi="仿宋" w:eastAsia="仿宋" w:cs="仿宋"/>
          <w:b/>
          <w:color w:val="auto"/>
          <w:sz w:val="24"/>
          <w:highlight w:val="none"/>
        </w:rPr>
        <w:t>第三部分  合同专用条款</w:t>
      </w:r>
    </w:p>
    <w:p w14:paraId="6E192481">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07F80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220DAC2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149" w:type="dxa"/>
            <w:vAlign w:val="center"/>
          </w:tcPr>
          <w:p w14:paraId="3AC0950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06BE8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5E07CB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149" w:type="dxa"/>
            <w:vAlign w:val="center"/>
          </w:tcPr>
          <w:p w14:paraId="7E49E392">
            <w:pPr>
              <w:spacing w:line="360" w:lineRule="auto"/>
              <w:rPr>
                <w:rFonts w:hint="eastAsia" w:ascii="仿宋" w:hAnsi="仿宋" w:eastAsia="仿宋" w:cs="仿宋"/>
                <w:color w:val="auto"/>
                <w:sz w:val="24"/>
                <w:highlight w:val="none"/>
              </w:rPr>
            </w:pPr>
          </w:p>
        </w:tc>
      </w:tr>
      <w:tr w14:paraId="69E8A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58CE67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149" w:type="dxa"/>
            <w:vAlign w:val="center"/>
          </w:tcPr>
          <w:p w14:paraId="5838C24A">
            <w:pPr>
              <w:spacing w:line="360" w:lineRule="auto"/>
              <w:rPr>
                <w:rFonts w:hint="eastAsia" w:ascii="仿宋" w:hAnsi="仿宋" w:eastAsia="仿宋" w:cs="仿宋"/>
                <w:color w:val="auto"/>
                <w:sz w:val="24"/>
                <w:highlight w:val="none"/>
              </w:rPr>
            </w:pPr>
          </w:p>
        </w:tc>
      </w:tr>
      <w:tr w14:paraId="7425C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46D886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149" w:type="dxa"/>
            <w:vAlign w:val="center"/>
          </w:tcPr>
          <w:p w14:paraId="5CC66023">
            <w:pPr>
              <w:spacing w:line="360" w:lineRule="auto"/>
              <w:rPr>
                <w:rFonts w:hint="eastAsia" w:ascii="仿宋" w:hAnsi="仿宋" w:eastAsia="仿宋" w:cs="仿宋"/>
                <w:color w:val="auto"/>
                <w:sz w:val="24"/>
                <w:highlight w:val="none"/>
              </w:rPr>
            </w:pPr>
          </w:p>
        </w:tc>
      </w:tr>
      <w:tr w14:paraId="000EE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3457E3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149" w:type="dxa"/>
            <w:vAlign w:val="center"/>
          </w:tcPr>
          <w:p w14:paraId="5529BF2E">
            <w:pPr>
              <w:spacing w:line="360" w:lineRule="auto"/>
              <w:rPr>
                <w:rFonts w:hint="eastAsia" w:ascii="仿宋" w:hAnsi="仿宋" w:eastAsia="仿宋" w:cs="仿宋"/>
                <w:color w:val="auto"/>
                <w:sz w:val="24"/>
                <w:highlight w:val="none"/>
              </w:rPr>
            </w:pPr>
          </w:p>
        </w:tc>
      </w:tr>
      <w:tr w14:paraId="30C22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ACFB71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149" w:type="dxa"/>
            <w:vAlign w:val="center"/>
          </w:tcPr>
          <w:p w14:paraId="6ADE671B">
            <w:pPr>
              <w:spacing w:line="360" w:lineRule="auto"/>
              <w:rPr>
                <w:rFonts w:hint="eastAsia" w:ascii="仿宋" w:hAnsi="仿宋" w:eastAsia="仿宋" w:cs="仿宋"/>
                <w:color w:val="auto"/>
                <w:sz w:val="24"/>
                <w:highlight w:val="none"/>
              </w:rPr>
            </w:pPr>
          </w:p>
        </w:tc>
      </w:tr>
      <w:tr w14:paraId="5EAC1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F5E99E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149" w:type="dxa"/>
            <w:vAlign w:val="center"/>
          </w:tcPr>
          <w:p w14:paraId="4EC11268">
            <w:pPr>
              <w:spacing w:line="360" w:lineRule="auto"/>
              <w:rPr>
                <w:rFonts w:hint="eastAsia" w:ascii="仿宋" w:hAnsi="仿宋" w:eastAsia="仿宋" w:cs="仿宋"/>
                <w:color w:val="auto"/>
                <w:sz w:val="24"/>
                <w:highlight w:val="none"/>
              </w:rPr>
            </w:pPr>
          </w:p>
        </w:tc>
      </w:tr>
      <w:tr w14:paraId="07488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7E8104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149" w:type="dxa"/>
            <w:vAlign w:val="center"/>
          </w:tcPr>
          <w:p w14:paraId="00292459">
            <w:pPr>
              <w:spacing w:line="360" w:lineRule="auto"/>
              <w:rPr>
                <w:rFonts w:hint="eastAsia" w:ascii="仿宋" w:hAnsi="仿宋" w:eastAsia="仿宋" w:cs="仿宋"/>
                <w:color w:val="auto"/>
                <w:sz w:val="24"/>
                <w:highlight w:val="none"/>
              </w:rPr>
            </w:pPr>
          </w:p>
        </w:tc>
      </w:tr>
      <w:tr w14:paraId="4D222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92E9A9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149" w:type="dxa"/>
            <w:vAlign w:val="center"/>
          </w:tcPr>
          <w:p w14:paraId="29A584A9">
            <w:pPr>
              <w:spacing w:line="360" w:lineRule="auto"/>
              <w:rPr>
                <w:rFonts w:hint="eastAsia" w:ascii="仿宋" w:hAnsi="仿宋" w:eastAsia="仿宋" w:cs="仿宋"/>
                <w:color w:val="auto"/>
                <w:sz w:val="24"/>
                <w:highlight w:val="none"/>
              </w:rPr>
            </w:pPr>
          </w:p>
        </w:tc>
      </w:tr>
      <w:tr w14:paraId="26253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48203A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149" w:type="dxa"/>
            <w:vAlign w:val="center"/>
          </w:tcPr>
          <w:p w14:paraId="3B5F7A4A">
            <w:pPr>
              <w:spacing w:line="360" w:lineRule="auto"/>
              <w:rPr>
                <w:rFonts w:hint="eastAsia" w:ascii="仿宋" w:hAnsi="仿宋" w:eastAsia="仿宋" w:cs="仿宋"/>
                <w:color w:val="auto"/>
                <w:sz w:val="24"/>
                <w:highlight w:val="none"/>
              </w:rPr>
            </w:pPr>
          </w:p>
        </w:tc>
      </w:tr>
      <w:tr w14:paraId="3A212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89AA35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149" w:type="dxa"/>
            <w:vAlign w:val="center"/>
          </w:tcPr>
          <w:p w14:paraId="10F71559">
            <w:pPr>
              <w:spacing w:line="360" w:lineRule="auto"/>
              <w:rPr>
                <w:rFonts w:hint="eastAsia" w:ascii="仿宋" w:hAnsi="仿宋" w:eastAsia="仿宋" w:cs="仿宋"/>
                <w:color w:val="auto"/>
                <w:sz w:val="24"/>
                <w:highlight w:val="none"/>
              </w:rPr>
            </w:pPr>
          </w:p>
        </w:tc>
      </w:tr>
      <w:tr w14:paraId="3560C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20DEE9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149" w:type="dxa"/>
            <w:vAlign w:val="center"/>
          </w:tcPr>
          <w:p w14:paraId="6B5C961E">
            <w:pPr>
              <w:spacing w:line="360" w:lineRule="auto"/>
              <w:rPr>
                <w:rFonts w:hint="eastAsia" w:ascii="仿宋" w:hAnsi="仿宋" w:eastAsia="仿宋" w:cs="仿宋"/>
                <w:color w:val="auto"/>
                <w:sz w:val="24"/>
                <w:highlight w:val="none"/>
              </w:rPr>
            </w:pPr>
          </w:p>
        </w:tc>
      </w:tr>
      <w:tr w14:paraId="08EE0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995831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149" w:type="dxa"/>
            <w:vAlign w:val="center"/>
          </w:tcPr>
          <w:p w14:paraId="5D65415B">
            <w:pPr>
              <w:spacing w:line="360" w:lineRule="auto"/>
              <w:rPr>
                <w:rFonts w:hint="eastAsia" w:ascii="仿宋" w:hAnsi="仿宋" w:eastAsia="仿宋" w:cs="仿宋"/>
                <w:color w:val="auto"/>
                <w:sz w:val="24"/>
                <w:highlight w:val="none"/>
              </w:rPr>
            </w:pPr>
          </w:p>
        </w:tc>
      </w:tr>
      <w:tr w14:paraId="6C372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E740C9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149" w:type="dxa"/>
            <w:vAlign w:val="center"/>
          </w:tcPr>
          <w:p w14:paraId="59818060">
            <w:pPr>
              <w:spacing w:line="360" w:lineRule="auto"/>
              <w:rPr>
                <w:rFonts w:hint="eastAsia" w:ascii="仿宋" w:hAnsi="仿宋" w:eastAsia="仿宋" w:cs="仿宋"/>
                <w:color w:val="auto"/>
                <w:sz w:val="24"/>
                <w:highlight w:val="none"/>
              </w:rPr>
            </w:pPr>
          </w:p>
        </w:tc>
      </w:tr>
      <w:tr w14:paraId="06AD9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448FF4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149" w:type="dxa"/>
            <w:vAlign w:val="center"/>
          </w:tcPr>
          <w:p w14:paraId="1EF7C0B2">
            <w:pPr>
              <w:spacing w:line="360" w:lineRule="auto"/>
              <w:rPr>
                <w:rFonts w:hint="eastAsia" w:ascii="仿宋" w:hAnsi="仿宋" w:eastAsia="仿宋" w:cs="仿宋"/>
                <w:color w:val="auto"/>
                <w:sz w:val="24"/>
                <w:highlight w:val="none"/>
              </w:rPr>
            </w:pPr>
          </w:p>
        </w:tc>
      </w:tr>
      <w:tr w14:paraId="5FDE0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67343D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149" w:type="dxa"/>
            <w:vAlign w:val="center"/>
          </w:tcPr>
          <w:p w14:paraId="4EE19190">
            <w:pPr>
              <w:spacing w:line="360" w:lineRule="auto"/>
              <w:rPr>
                <w:rFonts w:hint="eastAsia" w:ascii="仿宋" w:hAnsi="仿宋" w:eastAsia="仿宋" w:cs="仿宋"/>
                <w:color w:val="auto"/>
                <w:sz w:val="24"/>
                <w:highlight w:val="none"/>
              </w:rPr>
            </w:pPr>
          </w:p>
        </w:tc>
      </w:tr>
      <w:tr w14:paraId="7C33B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573EB8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149" w:type="dxa"/>
            <w:vAlign w:val="center"/>
          </w:tcPr>
          <w:p w14:paraId="0AC6269D">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59345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190D41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8149" w:type="dxa"/>
            <w:vAlign w:val="center"/>
          </w:tcPr>
          <w:p w14:paraId="6616DD93">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08C13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DEDAB0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149" w:type="dxa"/>
            <w:vAlign w:val="center"/>
          </w:tcPr>
          <w:p w14:paraId="7D57A0F8">
            <w:pPr>
              <w:spacing w:line="360" w:lineRule="auto"/>
              <w:rPr>
                <w:rFonts w:hint="eastAsia" w:ascii="仿宋" w:hAnsi="仿宋" w:eastAsia="仿宋" w:cs="仿宋"/>
                <w:color w:val="auto"/>
                <w:sz w:val="24"/>
                <w:highlight w:val="none"/>
              </w:rPr>
            </w:pPr>
          </w:p>
        </w:tc>
      </w:tr>
      <w:tr w14:paraId="48BB9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66883FE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149" w:type="dxa"/>
          </w:tcPr>
          <w:p w14:paraId="7D387559">
            <w:pPr>
              <w:spacing w:line="360" w:lineRule="auto"/>
              <w:rPr>
                <w:rFonts w:hint="eastAsia" w:ascii="仿宋" w:hAnsi="仿宋" w:eastAsia="仿宋" w:cs="仿宋"/>
                <w:color w:val="auto"/>
                <w:sz w:val="24"/>
                <w:highlight w:val="none"/>
              </w:rPr>
            </w:pPr>
          </w:p>
        </w:tc>
      </w:tr>
      <w:tr w14:paraId="57FCA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FDDC31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149" w:type="dxa"/>
            <w:vAlign w:val="center"/>
          </w:tcPr>
          <w:p w14:paraId="08ECA0F0">
            <w:pPr>
              <w:spacing w:line="360" w:lineRule="auto"/>
              <w:rPr>
                <w:rFonts w:hint="eastAsia" w:ascii="仿宋" w:hAnsi="仿宋" w:eastAsia="仿宋" w:cs="仿宋"/>
                <w:color w:val="auto"/>
                <w:sz w:val="24"/>
                <w:highlight w:val="none"/>
              </w:rPr>
            </w:pPr>
          </w:p>
        </w:tc>
      </w:tr>
      <w:tr w14:paraId="1F21C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1CD693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149" w:type="dxa"/>
            <w:vAlign w:val="center"/>
          </w:tcPr>
          <w:p w14:paraId="393154BE">
            <w:pPr>
              <w:spacing w:line="360" w:lineRule="auto"/>
              <w:rPr>
                <w:rFonts w:hint="eastAsia" w:ascii="仿宋" w:hAnsi="仿宋" w:eastAsia="仿宋" w:cs="仿宋"/>
                <w:color w:val="auto"/>
                <w:sz w:val="24"/>
                <w:highlight w:val="none"/>
              </w:rPr>
            </w:pPr>
          </w:p>
        </w:tc>
      </w:tr>
      <w:tr w14:paraId="1BB8F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71F8501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149" w:type="dxa"/>
          </w:tcPr>
          <w:p w14:paraId="6CEEE0DC">
            <w:pPr>
              <w:spacing w:line="360" w:lineRule="auto"/>
              <w:rPr>
                <w:rFonts w:hint="eastAsia" w:ascii="仿宋" w:hAnsi="仿宋" w:eastAsia="仿宋" w:cs="仿宋"/>
                <w:color w:val="auto"/>
                <w:sz w:val="24"/>
                <w:highlight w:val="none"/>
              </w:rPr>
            </w:pPr>
          </w:p>
        </w:tc>
      </w:tr>
    </w:tbl>
    <w:p w14:paraId="32373030">
      <w:pPr>
        <w:snapToGrid w:val="0"/>
        <w:spacing w:line="360" w:lineRule="auto"/>
        <w:jc w:val="center"/>
        <w:outlineLvl w:val="0"/>
        <w:rPr>
          <w:rFonts w:hint="eastAsia" w:ascii="仿宋" w:hAnsi="仿宋" w:eastAsia="仿宋" w:cs="仿宋"/>
          <w:b/>
          <w:color w:val="auto"/>
          <w:sz w:val="36"/>
          <w:szCs w:val="20"/>
          <w:highlight w:val="none"/>
        </w:rPr>
      </w:pPr>
    </w:p>
    <w:p w14:paraId="504A8153">
      <w:pPr>
        <w:snapToGrid w:val="0"/>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第七部分</w:t>
      </w:r>
      <w:bookmarkEnd w:id="65"/>
      <w:r>
        <w:rPr>
          <w:rFonts w:hint="eastAsia" w:ascii="仿宋" w:hAnsi="仿宋" w:eastAsia="仿宋" w:cs="仿宋"/>
          <w:b/>
          <w:color w:val="auto"/>
          <w:sz w:val="36"/>
          <w:szCs w:val="20"/>
          <w:highlight w:val="none"/>
        </w:rPr>
        <w:t xml:space="preserve">  </w:t>
      </w:r>
      <w:bookmarkEnd w:id="66"/>
      <w:r>
        <w:rPr>
          <w:rFonts w:hint="eastAsia" w:ascii="仿宋" w:hAnsi="仿宋" w:eastAsia="仿宋" w:cs="仿宋"/>
          <w:b/>
          <w:color w:val="auto"/>
          <w:sz w:val="36"/>
          <w:szCs w:val="20"/>
          <w:highlight w:val="none"/>
        </w:rPr>
        <w:t>应提交的有关格式范例</w:t>
      </w:r>
    </w:p>
    <w:p w14:paraId="0ECB5B8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供应商按照以下格式编制响应文件。</w:t>
      </w:r>
    </w:p>
    <w:p w14:paraId="66D02641">
      <w:pPr>
        <w:spacing w:line="360" w:lineRule="auto"/>
        <w:ind w:firstLine="480" w:firstLineChars="200"/>
        <w:rPr>
          <w:rFonts w:hint="eastAsia" w:ascii="仿宋" w:hAnsi="仿宋" w:eastAsia="仿宋" w:cs="仿宋"/>
          <w:color w:val="auto"/>
          <w:sz w:val="24"/>
          <w:highlight w:val="none"/>
        </w:rPr>
      </w:pPr>
    </w:p>
    <w:p w14:paraId="19E08ADC">
      <w:pPr>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528C4115">
      <w:pPr>
        <w:pStyle w:val="187"/>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（1）响应函………………………………………………………………………（页码）</w:t>
      </w:r>
    </w:p>
    <w:p w14:paraId="62FB3847">
      <w:pPr>
        <w:pStyle w:val="187"/>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（2）资格文件…………………………………………………………………（页码）</w:t>
      </w:r>
    </w:p>
    <w:p w14:paraId="3EF39573">
      <w:pPr>
        <w:pStyle w:val="187"/>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（3）法人授权书</w:t>
      </w:r>
      <w:r>
        <w:rPr>
          <w:rFonts w:hint="eastAsia" w:ascii="仿宋" w:hAnsi="仿宋" w:eastAsia="仿宋" w:cs="仿宋"/>
          <w:color w:val="auto"/>
          <w:highlight w:val="none"/>
          <w:lang w:val="zh-CN"/>
        </w:rPr>
        <w:t>…………………………………………</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38E6230E">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（4）分包意向协议</w:t>
      </w:r>
      <w:r>
        <w:rPr>
          <w:rFonts w:hint="eastAsia" w:ascii="仿宋" w:hAnsi="仿宋" w:eastAsia="仿宋" w:cs="仿宋"/>
          <w:color w:val="auto"/>
          <w:highlight w:val="none"/>
        </w:rPr>
        <w:t>…………………………………………………………………………（页码）</w:t>
      </w:r>
    </w:p>
    <w:p w14:paraId="7F88549F">
      <w:pPr>
        <w:pStyle w:val="187"/>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（5）所有资信文件（复印件）…………………………………………………（页码）</w:t>
      </w:r>
    </w:p>
    <w:p w14:paraId="00AC08FE">
      <w:pPr>
        <w:pStyle w:val="187"/>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（6）主要业绩证明</w:t>
      </w:r>
      <w:r>
        <w:rPr>
          <w:rFonts w:hint="eastAsia" w:ascii="仿宋" w:hAnsi="仿宋" w:eastAsia="仿宋" w:cs="仿宋"/>
          <w:color w:val="auto"/>
          <w:highlight w:val="none"/>
          <w:lang w:val="zh-CN"/>
        </w:rPr>
        <w:t>…………………………………………</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29914219">
      <w:pPr>
        <w:pStyle w:val="187"/>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highlight w:val="none"/>
          <w:lang w:val="zh-CN"/>
        </w:rPr>
        <w:t>关于对磋商文件中有关条款的拒绝声明……………</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45D6CE19">
      <w:pPr>
        <w:pStyle w:val="187"/>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（8）认为需要的其他商务文件或说明…………………………………………（页码）</w:t>
      </w:r>
    </w:p>
    <w:p w14:paraId="6781D1E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（9）技术解决方案…………………………………</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14:paraId="7A613A2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（10）组织实施方案………………………………………</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14:paraId="0F7A598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（11）售后服务方案……………………………………</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14:paraId="76942BF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（12）项目小组人员名单……………………………</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14:paraId="4125127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w:t>
      </w:r>
      <w:r>
        <w:rPr>
          <w:rFonts w:hint="eastAsia" w:ascii="仿宋" w:hAnsi="仿宋" w:eastAsia="仿宋" w:cs="仿宋"/>
          <w:color w:val="auto"/>
          <w:kern w:val="0"/>
          <w:sz w:val="24"/>
          <w:highlight w:val="none"/>
          <w:lang w:val="zh-CN"/>
        </w:rPr>
        <w:t>优惠条件及特殊承诺………………………………</w:t>
      </w:r>
      <w:r>
        <w:rPr>
          <w:rFonts w:hint="eastAsia" w:ascii="仿宋" w:hAnsi="仿宋" w:eastAsia="仿宋" w:cs="仿宋"/>
          <w:color w:val="auto"/>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14:paraId="6297802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w:t>
      </w:r>
      <w:r>
        <w:rPr>
          <w:rFonts w:hint="eastAsia" w:ascii="仿宋" w:hAnsi="仿宋" w:eastAsia="仿宋" w:cs="仿宋"/>
          <w:color w:val="auto"/>
          <w:kern w:val="0"/>
          <w:sz w:val="24"/>
          <w:highlight w:val="none"/>
          <w:lang w:val="zh-CN"/>
        </w:rPr>
        <w:t>培训计划……………………………………………</w:t>
      </w:r>
      <w:r>
        <w:rPr>
          <w:rFonts w:hint="eastAsia" w:ascii="仿宋" w:hAnsi="仿宋" w:eastAsia="仿宋" w:cs="仿宋"/>
          <w:color w:val="auto"/>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14:paraId="6C59BD7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w:t>
      </w:r>
      <w:r>
        <w:rPr>
          <w:rFonts w:hint="eastAsia" w:ascii="仿宋" w:hAnsi="仿宋" w:eastAsia="仿宋" w:cs="仿宋"/>
          <w:color w:val="auto"/>
          <w:sz w:val="24"/>
          <w:highlight w:val="none"/>
        </w:rPr>
        <w:t>随机特殊工具和备品备件清单</w:t>
      </w:r>
      <w:r>
        <w:rPr>
          <w:rFonts w:hint="eastAsia" w:ascii="仿宋" w:hAnsi="仿宋" w:eastAsia="仿宋" w:cs="仿宋"/>
          <w:color w:val="auto"/>
          <w:kern w:val="0"/>
          <w:sz w:val="24"/>
          <w:highlight w:val="none"/>
          <w:lang w:val="zh-CN"/>
        </w:rPr>
        <w:t>…………………</w:t>
      </w:r>
      <w:r>
        <w:rPr>
          <w:rFonts w:hint="eastAsia" w:ascii="仿宋" w:hAnsi="仿宋" w:eastAsia="仿宋" w:cs="仿宋"/>
          <w:color w:val="auto"/>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14:paraId="4CCE0FA2">
      <w:pPr>
        <w:spacing w:line="360" w:lineRule="auto"/>
        <w:ind w:firstLine="48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w:t>
      </w:r>
      <w:r>
        <w:rPr>
          <w:rFonts w:hint="eastAsia" w:ascii="仿宋" w:hAnsi="仿宋" w:eastAsia="仿宋" w:cs="仿宋"/>
          <w:color w:val="auto"/>
          <w:kern w:val="0"/>
          <w:sz w:val="24"/>
          <w:highlight w:val="none"/>
          <w:lang w:val="zh-CN"/>
        </w:rPr>
        <w:t>认为需要的其他技术文件或说明…………………</w:t>
      </w:r>
      <w:r>
        <w:rPr>
          <w:rFonts w:hint="eastAsia" w:ascii="仿宋" w:hAnsi="仿宋" w:eastAsia="仿宋" w:cs="仿宋"/>
          <w:color w:val="auto"/>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14:paraId="5542B25A">
      <w:pPr>
        <w:tabs>
          <w:tab w:val="left" w:pos="0"/>
        </w:tabs>
        <w:autoSpaceDE w:val="0"/>
        <w:autoSpaceDN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（17）</w:t>
      </w:r>
      <w:r>
        <w:rPr>
          <w:rFonts w:hint="eastAsia" w:ascii="仿宋" w:hAnsi="仿宋" w:eastAsia="仿宋" w:cs="仿宋"/>
          <w:color w:val="auto"/>
          <w:kern w:val="0"/>
          <w:sz w:val="24"/>
          <w:highlight w:val="none"/>
          <w:lang w:val="zh-CN"/>
        </w:rPr>
        <w:t>政府采购供应商廉洁自律承诺书………………………………………</w:t>
      </w:r>
      <w:r>
        <w:rPr>
          <w:rFonts w:hint="eastAsia" w:ascii="仿宋" w:hAnsi="仿宋" w:eastAsia="仿宋" w:cs="仿宋"/>
          <w:color w:val="auto"/>
          <w:kern w:val="0"/>
          <w:sz w:val="24"/>
          <w:highlight w:val="none"/>
        </w:rPr>
        <w:t>（页码）</w:t>
      </w:r>
    </w:p>
    <w:p w14:paraId="35B10A9E">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注：以上目录是编制供应商响应文件的基本格式要求，各供应商可根据自身情况进一步细化。</w:t>
      </w:r>
    </w:p>
    <w:p w14:paraId="694D178F">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color w:val="auto"/>
          <w:sz w:val="36"/>
          <w:szCs w:val="36"/>
          <w:highlight w:val="none"/>
        </w:rPr>
        <w:br w:type="page"/>
      </w:r>
      <w:r>
        <w:rPr>
          <w:rFonts w:hint="eastAsia" w:ascii="仿宋" w:hAnsi="仿宋" w:eastAsia="仿宋" w:cs="仿宋"/>
          <w:b/>
          <w:color w:val="auto"/>
          <w:kern w:val="0"/>
          <w:sz w:val="32"/>
          <w:szCs w:val="32"/>
          <w:highlight w:val="none"/>
        </w:rPr>
        <w:t>一、响应</w:t>
      </w:r>
      <w:r>
        <w:rPr>
          <w:rFonts w:hint="eastAsia" w:ascii="仿宋" w:hAnsi="仿宋" w:eastAsia="仿宋" w:cs="仿宋"/>
          <w:b/>
          <w:color w:val="auto"/>
          <w:sz w:val="32"/>
          <w:szCs w:val="32"/>
          <w:highlight w:val="none"/>
        </w:rPr>
        <w:t>函</w:t>
      </w:r>
    </w:p>
    <w:p w14:paraId="6483E1E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5AA5B3B2">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(供应商全称)授权</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(全权代表姓名)</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(职务、职称)为全权代表，参加贵方组织的（项目名称）【项目编号：（采购编号）】的有关活动，并对此项目进行响应。为此：</w:t>
      </w:r>
    </w:p>
    <w:p w14:paraId="117F77F8">
      <w:pPr>
        <w:pStyle w:val="108"/>
        <w:numPr>
          <w:ilvl w:val="0"/>
          <w:numId w:val="9"/>
        </w:numPr>
        <w:snapToGrid w:val="0"/>
        <w:ind w:firstLineChars="0"/>
        <w:rPr>
          <w:rFonts w:hint="eastAsia" w:ascii="仿宋" w:hAnsi="仿宋" w:eastAsia="仿宋" w:cs="仿宋"/>
          <w:color w:val="auto"/>
          <w:highlight w:val="none"/>
        </w:rPr>
      </w:pPr>
      <w:r>
        <w:rPr>
          <w:rFonts w:hint="eastAsia" w:ascii="仿宋" w:hAnsi="仿宋" w:eastAsia="仿宋" w:cs="仿宋"/>
          <w:color w:val="auto"/>
          <w:highlight w:val="none"/>
        </w:rPr>
        <w:t>我方承诺响应有效期从提交响应文件的截止之日起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天，（不少于90天），本响应文件在响应有效期满之前均具有约束力。</w:t>
      </w:r>
    </w:p>
    <w:p w14:paraId="679AB660">
      <w:pPr>
        <w:numPr>
          <w:ilvl w:val="0"/>
          <w:numId w:val="9"/>
        </w:num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w:t>
      </w:r>
      <w:r>
        <w:rPr>
          <w:rFonts w:hint="eastAsia" w:ascii="仿宋" w:hAnsi="仿宋" w:eastAsia="仿宋" w:cs="仿宋"/>
          <w:bCs/>
          <w:color w:val="auto"/>
          <w:kern w:val="44"/>
          <w:sz w:val="24"/>
          <w:highlight w:val="none"/>
        </w:rPr>
        <w:t>磋商文件中</w:t>
      </w:r>
      <w:r>
        <w:rPr>
          <w:rFonts w:hint="eastAsia" w:ascii="仿宋" w:hAnsi="仿宋" w:eastAsia="仿宋" w:cs="仿宋"/>
          <w:color w:val="auto"/>
          <w:sz w:val="24"/>
          <w:highlight w:val="none"/>
        </w:rPr>
        <w:t>规定的全部响应文件。</w:t>
      </w:r>
    </w:p>
    <w:p w14:paraId="29C884E5">
      <w:pPr>
        <w:numPr>
          <w:ilvl w:val="0"/>
          <w:numId w:val="9"/>
        </w:num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我方承诺除响应文件列出的偏离外，我方响应磋商文件的全部要求。</w:t>
      </w:r>
    </w:p>
    <w:p w14:paraId="66CDB54B">
      <w:pPr>
        <w:numPr>
          <w:ilvl w:val="0"/>
          <w:numId w:val="9"/>
        </w:num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保证遵守磋商文件中的其他有关规定。</w:t>
      </w:r>
    </w:p>
    <w:p w14:paraId="22AEE5C3">
      <w:pPr>
        <w:numPr>
          <w:ilvl w:val="0"/>
          <w:numId w:val="9"/>
        </w:num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我方愿意向贵方提供任何与该项目响应有关的数据、情况和技术资料。若贵方需要，我方愿意提供我方作出的一切承诺的证明材料。</w:t>
      </w:r>
    </w:p>
    <w:p w14:paraId="6560CB98">
      <w:pPr>
        <w:numPr>
          <w:ilvl w:val="0"/>
          <w:numId w:val="9"/>
        </w:num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我方已详细阅读全部磋商文件，包括磋商文件“更正（延期）公告”（如果有）、参考资料及有关附件，确认无误。</w:t>
      </w:r>
    </w:p>
    <w:p w14:paraId="667DBDCE">
      <w:pPr>
        <w:numPr>
          <w:ilvl w:val="0"/>
          <w:numId w:val="9"/>
        </w:num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如我方成交，我方承诺：</w:t>
      </w:r>
    </w:p>
    <w:p w14:paraId="7DE7FBC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 xml:space="preserve">.1在收到成交通知书后，在成交通知书规定的期限内与你方签订合同； </w:t>
      </w:r>
    </w:p>
    <w:p w14:paraId="719DA9E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 xml:space="preserve">.2在签订合同时不向你方提出附加条件； </w:t>
      </w:r>
    </w:p>
    <w:p w14:paraId="2C6D327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 xml:space="preserve">.3按照磋商文件要求提交履约保证金； </w:t>
      </w:r>
    </w:p>
    <w:p w14:paraId="30BFB49E">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 xml:space="preserve">.4在合同约定的期限内完成合同规定的全部义务。 </w:t>
      </w:r>
    </w:p>
    <w:p w14:paraId="03051F67">
      <w:pPr>
        <w:numPr>
          <w:ilvl w:val="0"/>
          <w:numId w:val="9"/>
        </w:num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其他补充说明: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A23E94C">
      <w:pPr>
        <w:autoSpaceDE w:val="0"/>
        <w:autoSpaceDN w:val="0"/>
        <w:spacing w:line="360" w:lineRule="auto"/>
        <w:ind w:firstLine="3960" w:firstLineChars="1650"/>
        <w:rPr>
          <w:rFonts w:hint="eastAsia" w:ascii="仿宋" w:hAnsi="仿宋" w:eastAsia="仿宋" w:cs="仿宋"/>
          <w:color w:val="auto"/>
          <w:kern w:val="0"/>
          <w:sz w:val="24"/>
          <w:highlight w:val="none"/>
          <w:lang w:val="zh-CN"/>
        </w:rPr>
      </w:pPr>
    </w:p>
    <w:p w14:paraId="149CFAB4">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供应商名称（电子签名）：                          </w:t>
      </w:r>
    </w:p>
    <w:p w14:paraId="5122FF2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677CAEF">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F1904BE">
      <w:pPr>
        <w:autoSpaceDE w:val="0"/>
        <w:autoSpaceDN w:val="0"/>
        <w:spacing w:line="360" w:lineRule="auto"/>
        <w:rPr>
          <w:rFonts w:hint="eastAsia" w:ascii="仿宋" w:hAnsi="仿宋" w:eastAsia="仿宋" w:cs="仿宋"/>
          <w:color w:val="auto"/>
          <w:kern w:val="0"/>
          <w:sz w:val="24"/>
          <w:highlight w:val="none"/>
        </w:rPr>
      </w:pPr>
    </w:p>
    <w:p w14:paraId="508E0B87">
      <w:pPr>
        <w:pStyle w:val="118"/>
        <w:keepNext w:val="0"/>
        <w:pageBreakBefore w:val="0"/>
        <w:tabs>
          <w:tab w:val="clear" w:pos="720"/>
        </w:tabs>
        <w:jc w:val="both"/>
        <w:outlineLvl w:val="9"/>
        <w:rPr>
          <w:rFonts w:hint="eastAsia" w:ascii="仿宋" w:hAnsi="仿宋" w:eastAsia="仿宋" w:cs="仿宋"/>
          <w:color w:val="auto"/>
          <w:sz w:val="24"/>
          <w:szCs w:val="24"/>
          <w:highlight w:val="none"/>
        </w:rPr>
      </w:pPr>
    </w:p>
    <w:p w14:paraId="48537F07">
      <w:pPr>
        <w:spacing w:line="360" w:lineRule="auto"/>
        <w:rPr>
          <w:rFonts w:hint="eastAsia" w:ascii="仿宋" w:hAnsi="仿宋" w:eastAsia="仿宋" w:cs="仿宋"/>
          <w:color w:val="auto"/>
          <w:sz w:val="24"/>
          <w:highlight w:val="none"/>
        </w:rPr>
      </w:pPr>
    </w:p>
    <w:p w14:paraId="68CB93BF">
      <w:pPr>
        <w:spacing w:line="360" w:lineRule="auto"/>
        <w:rPr>
          <w:rFonts w:hint="eastAsia" w:ascii="仿宋" w:hAnsi="仿宋" w:eastAsia="仿宋" w:cs="仿宋"/>
          <w:color w:val="auto"/>
          <w:sz w:val="18"/>
          <w:szCs w:val="18"/>
          <w:highlight w:val="none"/>
        </w:rPr>
      </w:pPr>
    </w:p>
    <w:p w14:paraId="39391164">
      <w:pPr>
        <w:spacing w:line="360" w:lineRule="auto"/>
        <w:rPr>
          <w:rFonts w:hint="eastAsia" w:ascii="仿宋" w:hAnsi="仿宋" w:eastAsia="仿宋" w:cs="仿宋"/>
          <w:color w:val="auto"/>
          <w:sz w:val="18"/>
          <w:szCs w:val="18"/>
          <w:highlight w:val="none"/>
        </w:rPr>
      </w:pPr>
    </w:p>
    <w:p w14:paraId="36DACC4C">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7990A41">
      <w:pPr>
        <w:widowControl/>
        <w:tabs>
          <w:tab w:val="left" w:pos="1200"/>
        </w:tabs>
        <w:adjustRightInd/>
        <w:ind w:left="84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二、资格文件</w:t>
      </w:r>
    </w:p>
    <w:p w14:paraId="5066E30F">
      <w:pPr>
        <w:pStyle w:val="108"/>
        <w:widowControl/>
        <w:tabs>
          <w:tab w:val="left" w:pos="1200"/>
          <w:tab w:val="left" w:pos="1560"/>
        </w:tabs>
        <w:adjustRightInd/>
        <w:ind w:left="1560" w:firstLine="0" w:firstLineChars="0"/>
        <w:jc w:val="left"/>
        <w:rPr>
          <w:rFonts w:hint="eastAsia" w:ascii="仿宋" w:hAnsi="仿宋" w:eastAsia="仿宋" w:cs="仿宋"/>
          <w:b/>
          <w:color w:val="auto"/>
          <w:sz w:val="30"/>
          <w:szCs w:val="30"/>
          <w:highlight w:val="none"/>
        </w:rPr>
      </w:pPr>
    </w:p>
    <w:p w14:paraId="1FA7E27C">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A、符合参加政府采购活动应当具备的一般条件的承诺函</w:t>
      </w:r>
    </w:p>
    <w:p w14:paraId="10520F3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3C32BDD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w:t>
      </w:r>
      <w:r>
        <w:rPr>
          <w:rFonts w:hint="eastAsia" w:ascii="仿宋" w:hAnsi="仿宋" w:eastAsia="仿宋" w:cs="仿宋"/>
          <w:color w:val="auto"/>
          <w:kern w:val="0"/>
          <w:sz w:val="24"/>
          <w:highlight w:val="none"/>
          <w:lang w:val="zh-CN"/>
        </w:rPr>
        <w:t>【项目编号：（采购编号）】</w:t>
      </w:r>
      <w:r>
        <w:rPr>
          <w:rFonts w:hint="eastAsia" w:ascii="仿宋" w:hAnsi="仿宋" w:eastAsia="仿宋" w:cs="仿宋"/>
          <w:color w:val="auto"/>
          <w:sz w:val="24"/>
          <w:highlight w:val="none"/>
        </w:rPr>
        <w:t>政府采购活动，郑重承诺：</w:t>
      </w:r>
    </w:p>
    <w:p w14:paraId="572C9D45">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51630BF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5B0BB20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5252516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4B49988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39A8CAC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68DA51B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18A37FE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125C387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773D33A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5E3D7F5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7743099C">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1C6B642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2A273736">
      <w:pPr>
        <w:snapToGrid w:val="0"/>
        <w:spacing w:line="360" w:lineRule="auto"/>
        <w:ind w:right="480"/>
        <w:jc w:val="center"/>
        <w:rPr>
          <w:rFonts w:hint="eastAsia" w:ascii="仿宋" w:hAnsi="仿宋" w:eastAsia="仿宋" w:cs="仿宋"/>
          <w:b/>
          <w:color w:val="auto"/>
          <w:kern w:val="0"/>
          <w:sz w:val="32"/>
          <w:szCs w:val="32"/>
          <w:highlight w:val="none"/>
        </w:rPr>
      </w:pPr>
    </w:p>
    <w:p w14:paraId="7BF53E18">
      <w:pPr>
        <w:widowControl/>
        <w:adjustRightInd/>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02176C4B">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B、联合协议（如果有）</w:t>
      </w:r>
    </w:p>
    <w:p w14:paraId="54835077">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（以联合体形式响应的，提供联合协议；本项目不接受联合体响应或者供应商不以联合体形式响应的，则不需要提供）</w:t>
      </w:r>
    </w:p>
    <w:p w14:paraId="6A80BCF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组成一个联合体，以一个供应商的身份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 xml:space="preserve">【项目编号：（采购编号）】响应。 </w:t>
      </w:r>
    </w:p>
    <w:p w14:paraId="484F8A9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，代表所有联合体成员负责响应和合同实施阶段的主办、协调工作</w:t>
      </w:r>
      <w:r>
        <w:rPr>
          <w:rFonts w:hint="eastAsia" w:ascii="仿宋" w:hAnsi="仿宋" w:eastAsia="仿宋" w:cs="仿宋"/>
          <w:color w:val="auto"/>
          <w:kern w:val="0"/>
          <w:sz w:val="24"/>
          <w:highlight w:val="none"/>
          <w:lang w:val="zh-CN"/>
        </w:rPr>
        <w:t>。</w:t>
      </w:r>
    </w:p>
    <w:p w14:paraId="07DE482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2A22131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三、本次联合响应中，分工如下：</w:t>
      </w:r>
    </w:p>
    <w:p w14:paraId="64FB141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394CEF2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1B7130C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62C9308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四、联合体成员中小企业合同份额（如果有）。</w:t>
      </w:r>
    </w:p>
    <w:p w14:paraId="1A26607C">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181" w:name="_Hlk101131882"/>
      <w:r>
        <w:rPr>
          <w:rFonts w:hint="eastAsia" w:ascii="仿宋" w:hAnsi="仿宋" w:eastAsia="仿宋" w:cs="仿宋"/>
          <w:color w:val="auto"/>
          <w:kern w:val="0"/>
          <w:sz w:val="24"/>
          <w:highlight w:val="none"/>
          <w:u w:val="single"/>
        </w:rPr>
        <w:t>联合体成员X,……</w:t>
      </w:r>
      <w:bookmarkEnd w:id="181"/>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182"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182"/>
      <w:r>
        <w:rPr>
          <w:rFonts w:hint="eastAsia" w:ascii="仿宋" w:hAnsi="仿宋" w:eastAsia="仿宋" w:cs="仿宋"/>
          <w:b/>
          <w:color w:val="auto"/>
          <w:kern w:val="0"/>
          <w:sz w:val="24"/>
          <w:highlight w:val="none"/>
          <w:lang w:val="zh-CN"/>
        </w:rPr>
        <w:t>）</w:t>
      </w:r>
    </w:p>
    <w:p w14:paraId="644CF3E3">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183"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183"/>
    </w:p>
    <w:p w14:paraId="154D0AA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五、如果成交，</w:t>
      </w:r>
      <w:r>
        <w:rPr>
          <w:rFonts w:hint="eastAsia" w:ascii="仿宋" w:hAnsi="仿宋" w:eastAsia="仿宋" w:cs="仿宋"/>
          <w:color w:val="auto"/>
          <w:sz w:val="24"/>
          <w:highlight w:val="none"/>
        </w:rPr>
        <w:t>联合体各成员方共同与采购人签订合同，并就采购合同约定的事项对采购人承担连带责任。</w:t>
      </w:r>
    </w:p>
    <w:p w14:paraId="0122415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六、有关本次联合响应的其他事宜：</w:t>
      </w:r>
    </w:p>
    <w:p w14:paraId="11BE39C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7339144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7A1339A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499BBDA5">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603AB07">
      <w:pPr>
        <w:snapToGrid w:val="0"/>
        <w:spacing w:line="360" w:lineRule="auto"/>
        <w:ind w:firstLine="5040" w:firstLineChars="2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1E016A5">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881C701">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208C8B4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79CD561">
      <w:pPr>
        <w:snapToGrid w:val="0"/>
        <w:spacing w:line="360" w:lineRule="auto"/>
        <w:ind w:right="480"/>
        <w:jc w:val="center"/>
        <w:rPr>
          <w:rFonts w:hint="eastAsia" w:ascii="仿宋" w:hAnsi="仿宋" w:eastAsia="仿宋" w:cs="仿宋"/>
          <w:b/>
          <w:color w:val="auto"/>
          <w:sz w:val="32"/>
          <w:szCs w:val="32"/>
          <w:highlight w:val="none"/>
        </w:rPr>
      </w:pPr>
    </w:p>
    <w:p w14:paraId="27C2E22D">
      <w:pPr>
        <w:widowControl/>
        <w:adjustRightInd/>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124EA2BA">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z w:val="32"/>
          <w:szCs w:val="32"/>
          <w:highlight w:val="none"/>
        </w:rPr>
        <w:t>C、</w:t>
      </w:r>
      <w:r>
        <w:rPr>
          <w:rFonts w:hint="eastAsia" w:ascii="仿宋" w:hAnsi="仿宋" w:eastAsia="仿宋" w:cs="仿宋"/>
          <w:b/>
          <w:color w:val="auto"/>
          <w:kern w:val="0"/>
          <w:sz w:val="32"/>
          <w:szCs w:val="32"/>
          <w:highlight w:val="none"/>
        </w:rPr>
        <w:t>落实政府采购政策需满足的资格要求</w:t>
      </w:r>
    </w:p>
    <w:p w14:paraId="6E12E63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b/>
          <w:bCs/>
          <w:color w:val="auto"/>
          <w:sz w:val="24"/>
          <w:highlight w:val="none"/>
        </w:rPr>
        <w:t>磋商文件第一部分竞争性磋商邀请公告中</w:t>
      </w:r>
      <w:r>
        <w:rPr>
          <w:rFonts w:hint="eastAsia" w:ascii="仿宋" w:hAnsi="仿宋" w:eastAsia="仿宋" w:cs="仿宋"/>
          <w:color w:val="auto"/>
          <w:sz w:val="24"/>
          <w:highlight w:val="none"/>
        </w:rPr>
        <w:t>落实政府采购政策需满足的资格要求选择提供相应的材料；未要求的，无需提供）</w:t>
      </w:r>
    </w:p>
    <w:p w14:paraId="1CBC8A00">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.专门面向中小企业，服务全部由符合政策要求的中小企业（或小微企业）承接的，提供相应的中小企业声明函（附件5）。 </w:t>
      </w:r>
    </w:p>
    <w:p w14:paraId="160A23AB">
      <w:pPr>
        <w:widowControl/>
        <w:spacing w:line="360" w:lineRule="auto"/>
        <w:ind w:firstLine="480"/>
        <w:jc w:val="left"/>
        <w:rPr>
          <w:rFonts w:hint="eastAsia" w:ascii="仿宋" w:hAnsi="仿宋" w:eastAsia="仿宋" w:cs="仿宋"/>
          <w:color w:val="auto"/>
          <w:sz w:val="24"/>
          <w:highlight w:val="none"/>
        </w:rPr>
      </w:pPr>
    </w:p>
    <w:p w14:paraId="58E20CF2">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要求以联合体形式参加的，提供联合协议和中小企业声明函（附件5），联合协议中中小企业合同金额应当达到</w:t>
      </w:r>
      <w:r>
        <w:rPr>
          <w:rFonts w:hint="eastAsia" w:ascii="仿宋" w:hAnsi="仿宋" w:eastAsia="仿宋" w:cs="仿宋"/>
          <w:b/>
          <w:bCs/>
          <w:color w:val="auto"/>
          <w:sz w:val="24"/>
          <w:highlight w:val="none"/>
        </w:rPr>
        <w:t>竞争性磋商邀请公告</w:t>
      </w:r>
      <w:r>
        <w:rPr>
          <w:rFonts w:hint="eastAsia" w:ascii="仿宋" w:hAnsi="仿宋" w:eastAsia="仿宋" w:cs="仿宋"/>
          <w:color w:val="auto"/>
          <w:sz w:val="24"/>
          <w:highlight w:val="none"/>
        </w:rPr>
        <w:t>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5E808C73">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0723353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要求合同分包的，提供分包意向协议和中小企业声明函（附件5），分包意向协议中中小企业合同金额应当达到</w:t>
      </w:r>
      <w:r>
        <w:rPr>
          <w:rFonts w:hint="eastAsia" w:ascii="仿宋" w:hAnsi="仿宋" w:eastAsia="仿宋" w:cs="仿宋"/>
          <w:b/>
          <w:bCs/>
          <w:color w:val="auto"/>
          <w:sz w:val="24"/>
          <w:highlight w:val="none"/>
        </w:rPr>
        <w:t>竞争性磋商邀请公告</w:t>
      </w:r>
      <w:r>
        <w:rPr>
          <w:rFonts w:hint="eastAsia" w:ascii="仿宋" w:hAnsi="仿宋" w:eastAsia="仿宋" w:cs="仿宋"/>
          <w:color w:val="auto"/>
          <w:sz w:val="24"/>
          <w:highlight w:val="none"/>
        </w:rPr>
        <w:t>载明的比例；如果供应商本身提供的所有标的均由中小企业承接的，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75E394C8">
      <w:pPr>
        <w:spacing w:line="360" w:lineRule="auto"/>
        <w:jc w:val="center"/>
        <w:rPr>
          <w:rFonts w:hint="eastAsia" w:ascii="仿宋" w:hAnsi="仿宋" w:eastAsia="仿宋" w:cs="仿宋"/>
          <w:b/>
          <w:color w:val="auto"/>
          <w:sz w:val="32"/>
          <w:szCs w:val="32"/>
          <w:highlight w:val="none"/>
        </w:rPr>
      </w:pPr>
    </w:p>
    <w:p w14:paraId="791EE7E0">
      <w:pPr>
        <w:spacing w:line="360" w:lineRule="auto"/>
        <w:jc w:val="center"/>
        <w:rPr>
          <w:rFonts w:hint="eastAsia" w:ascii="仿宋" w:hAnsi="仿宋" w:eastAsia="仿宋" w:cs="仿宋"/>
          <w:b/>
          <w:color w:val="auto"/>
          <w:sz w:val="32"/>
          <w:szCs w:val="32"/>
          <w:highlight w:val="none"/>
        </w:rPr>
      </w:pPr>
    </w:p>
    <w:p w14:paraId="21558678">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D、符合特定资格条件要求的资质文件（复印件）</w:t>
      </w:r>
    </w:p>
    <w:p w14:paraId="71CD7DE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（由供应商根据“磋商文件第一部分”中“合格的供应商应具备的特定资格要求”编制；如果本项目没有设置特定资格条件，则不需要提供）</w:t>
      </w:r>
    </w:p>
    <w:p w14:paraId="3D2938E5">
      <w:pPr>
        <w:widowControl/>
        <w:spacing w:line="360" w:lineRule="auto"/>
        <w:ind w:firstLine="480" w:firstLineChars="200"/>
        <w:jc w:val="left"/>
        <w:rPr>
          <w:rFonts w:hint="eastAsia" w:ascii="仿宋" w:hAnsi="仿宋" w:eastAsia="仿宋" w:cs="仿宋"/>
          <w:color w:val="auto"/>
          <w:sz w:val="24"/>
          <w:highlight w:val="none"/>
        </w:rPr>
      </w:pPr>
    </w:p>
    <w:p w14:paraId="17A63BF2">
      <w:pPr>
        <w:snapToGrid w:val="0"/>
        <w:spacing w:line="360" w:lineRule="auto"/>
        <w:ind w:firstLine="5880" w:firstLineChars="24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698D4C2F">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6D6257D0">
      <w:pPr>
        <w:snapToGrid w:val="0"/>
        <w:spacing w:line="360" w:lineRule="auto"/>
        <w:rPr>
          <w:rFonts w:hint="eastAsia" w:ascii="仿宋" w:hAnsi="仿宋" w:eastAsia="仿宋" w:cs="仿宋"/>
          <w:color w:val="auto"/>
          <w:kern w:val="0"/>
          <w:sz w:val="24"/>
          <w:highlight w:val="none"/>
          <w:lang w:val="zh-CN"/>
        </w:rPr>
      </w:pPr>
    </w:p>
    <w:p w14:paraId="098EF003">
      <w:pPr>
        <w:snapToGrid w:val="0"/>
        <w:spacing w:line="360" w:lineRule="auto"/>
        <w:ind w:right="480"/>
        <w:jc w:val="center"/>
        <w:rPr>
          <w:rFonts w:hint="eastAsia" w:ascii="仿宋" w:hAnsi="仿宋" w:eastAsia="仿宋" w:cs="仿宋"/>
          <w:b/>
          <w:color w:val="auto"/>
          <w:kern w:val="0"/>
          <w:sz w:val="32"/>
          <w:szCs w:val="32"/>
          <w:highlight w:val="none"/>
          <w:lang w:val="zh-CN"/>
        </w:rPr>
        <w:sectPr>
          <w:headerReference r:id="rId6" w:type="first"/>
          <w:footerReference r:id="rId9" w:type="first"/>
          <w:headerReference r:id="rId5" w:type="default"/>
          <w:footerReference r:id="rId7" w:type="default"/>
          <w:footerReference r:id="rId8" w:type="even"/>
          <w:pgSz w:w="11906" w:h="16838"/>
          <w:pgMar w:top="1247" w:right="1418" w:bottom="1276" w:left="1418" w:header="851" w:footer="992" w:gutter="0"/>
          <w:pgNumType w:fmt="decimal"/>
          <w:cols w:space="720" w:num="1"/>
          <w:titlePg/>
          <w:docGrid w:linePitch="312" w:charSpace="0"/>
        </w:sectPr>
      </w:pPr>
    </w:p>
    <w:p w14:paraId="5EEBDFA3">
      <w:pPr>
        <w:widowControl/>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三、法人授权书</w:t>
      </w:r>
    </w:p>
    <w:p w14:paraId="197934D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C2C3C83">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兹委派我公司</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先生/女士(其在本公司的职务是：</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 xml:space="preserve"> ，联系电话：</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传真：</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)，代表我公司全权处理</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lang w:val="zh-CN"/>
        </w:rPr>
        <w:t>政府采购响应的一切事项，若成交则全权代表本公司签订相关合同，并负责处理合同履行等事宜。</w:t>
      </w:r>
    </w:p>
    <w:p w14:paraId="32F4B78F">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本委托书有效期：自    年 月  日起至    年  月  日止。</w:t>
      </w:r>
    </w:p>
    <w:p w14:paraId="37E3997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特此告知。</w:t>
      </w:r>
    </w:p>
    <w:p w14:paraId="03B6541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供应商名称(电子签名)：</w:t>
      </w:r>
    </w:p>
    <w:p w14:paraId="7BFBF93E">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25EDB07C">
      <w:pPr>
        <w:snapToGrid w:val="0"/>
        <w:spacing w:line="360" w:lineRule="auto"/>
        <w:rPr>
          <w:rFonts w:hint="eastAsia" w:ascii="仿宋" w:hAnsi="仿宋" w:eastAsia="仿宋" w:cs="仿宋"/>
          <w:color w:val="auto"/>
          <w:kern w:val="0"/>
          <w:sz w:val="24"/>
          <w:highlight w:val="none"/>
          <w:lang w:val="zh-CN"/>
        </w:rPr>
      </w:pPr>
    </w:p>
    <w:p w14:paraId="4F5DD156">
      <w:pPr>
        <w:widowControl/>
        <w:adjustRightInd/>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1F1FF3A4">
      <w:pPr>
        <w:snapToGrid w:val="0"/>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联合体响应授权书（扫描件加盖上传单位电子签名）</w:t>
      </w:r>
    </w:p>
    <w:p w14:paraId="4B6C0BD1">
      <w:pPr>
        <w:snapToGrid w:val="0"/>
        <w:spacing w:line="360" w:lineRule="auto"/>
        <w:jc w:val="center"/>
        <w:rPr>
          <w:rFonts w:hint="eastAsia" w:ascii="仿宋" w:hAnsi="仿宋" w:eastAsia="仿宋" w:cs="仿宋"/>
          <w:b/>
          <w:color w:val="auto"/>
          <w:kern w:val="0"/>
          <w:sz w:val="30"/>
          <w:szCs w:val="30"/>
          <w:highlight w:val="none"/>
          <w:lang w:val="zh-CN"/>
        </w:rPr>
      </w:pPr>
      <w:r>
        <w:rPr>
          <w:rFonts w:hint="eastAsia" w:ascii="仿宋" w:hAnsi="仿宋" w:eastAsia="仿宋" w:cs="仿宋"/>
          <w:b/>
          <w:color w:val="auto"/>
          <w:kern w:val="0"/>
          <w:sz w:val="30"/>
          <w:szCs w:val="30"/>
          <w:highlight w:val="none"/>
          <w:lang w:val="zh-CN"/>
        </w:rPr>
        <w:t>（适用于联合体响应）</w:t>
      </w:r>
    </w:p>
    <w:p w14:paraId="3B89282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ACE64C3">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【项目编号：（采购编号）】政府采购响应的一切事项，其法律后果由我方承担。</w:t>
      </w:r>
    </w:p>
    <w:p w14:paraId="5796DBC9">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本授权书有效期：自   年 月  日起至  年  月  日止。</w:t>
      </w:r>
    </w:p>
    <w:p w14:paraId="22A1394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特此告知。</w:t>
      </w:r>
    </w:p>
    <w:p w14:paraId="1BBA093B">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FBC69B0">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06D51EF">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B151F53">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687CAB2">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64D6501">
      <w:pPr>
        <w:widowControl/>
        <w:adjustRightInd/>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p w14:paraId="1A34FC23">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30"/>
          <w:szCs w:val="30"/>
          <w:highlight w:val="none"/>
        </w:rPr>
        <w:t>授权代表的身份证（复印件）</w:t>
      </w:r>
    </w:p>
    <w:p w14:paraId="062DB3A2">
      <w:pPr>
        <w:pStyle w:val="621"/>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授权代表身份证件扫描件：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11F3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377EF85D">
            <w:pPr>
              <w:pStyle w:val="621"/>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4C30B0BB">
            <w:pPr>
              <w:pStyle w:val="621"/>
              <w:spacing w:line="360" w:lineRule="auto"/>
              <w:rPr>
                <w:rFonts w:hint="eastAsia" w:ascii="仿宋" w:hAnsi="仿宋" w:eastAsia="仿宋" w:cs="仿宋"/>
                <w:bCs/>
                <w:color w:val="auto"/>
                <w:sz w:val="24"/>
                <w:highlight w:val="none"/>
              </w:rPr>
            </w:pPr>
          </w:p>
        </w:tc>
      </w:tr>
    </w:tbl>
    <w:p w14:paraId="00FCEB67">
      <w:pPr>
        <w:snapToGrid w:val="0"/>
        <w:spacing w:line="360" w:lineRule="auto"/>
        <w:ind w:firstLine="576"/>
        <w:jc w:val="right"/>
        <w:rPr>
          <w:rFonts w:hint="eastAsia" w:ascii="仿宋" w:hAnsi="仿宋" w:eastAsia="仿宋" w:cs="仿宋"/>
          <w:color w:val="auto"/>
          <w:kern w:val="0"/>
          <w:sz w:val="24"/>
          <w:highlight w:val="none"/>
          <w:lang w:val="zh-CN"/>
        </w:rPr>
      </w:pPr>
    </w:p>
    <w:p w14:paraId="29860EDE">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                              </w:t>
      </w:r>
    </w:p>
    <w:p w14:paraId="5DB40F04">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w:t>
      </w:r>
    </w:p>
    <w:p w14:paraId="562A3773">
      <w:pPr>
        <w:snapToGrid w:val="0"/>
        <w:spacing w:line="360" w:lineRule="auto"/>
        <w:ind w:firstLine="576"/>
        <w:jc w:val="center"/>
        <w:rPr>
          <w:rFonts w:hint="eastAsia" w:ascii="仿宋" w:hAnsi="仿宋" w:eastAsia="仿宋" w:cs="仿宋"/>
          <w:color w:val="auto"/>
          <w:sz w:val="28"/>
          <w:szCs w:val="28"/>
          <w:highlight w:val="none"/>
        </w:rPr>
      </w:pPr>
    </w:p>
    <w:p w14:paraId="6CFC5688">
      <w:pPr>
        <w:widowControl/>
        <w:adjustRightInd/>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13B52387">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四</w:t>
      </w:r>
      <w:r>
        <w:rPr>
          <w:rFonts w:hint="eastAsia" w:ascii="仿宋" w:hAnsi="仿宋" w:eastAsia="仿宋" w:cs="仿宋"/>
          <w:b/>
          <w:color w:val="auto"/>
          <w:sz w:val="32"/>
          <w:szCs w:val="32"/>
          <w:highlight w:val="none"/>
        </w:rPr>
        <w:t>、</w:t>
      </w:r>
      <w:r>
        <w:rPr>
          <w:rFonts w:hint="eastAsia" w:ascii="仿宋" w:hAnsi="仿宋" w:eastAsia="仿宋" w:cs="仿宋"/>
          <w:b/>
          <w:color w:val="auto"/>
          <w:kern w:val="0"/>
          <w:sz w:val="32"/>
          <w:szCs w:val="32"/>
          <w:highlight w:val="none"/>
        </w:rPr>
        <w:t>分包意向协议（如果有）</w:t>
      </w:r>
    </w:p>
    <w:p w14:paraId="50225D64">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成交后以分包方式履行合同的，提供分包意向协议；采购人不同意分包或者供应商成交后不以分包方式履行合同的，则不需要提供。</w:t>
      </w:r>
      <w:r>
        <w:rPr>
          <w:rFonts w:hint="eastAsia" w:ascii="仿宋" w:hAnsi="仿宋" w:eastAsia="仿宋" w:cs="仿宋"/>
          <w:color w:val="auto"/>
          <w:sz w:val="24"/>
          <w:highlight w:val="none"/>
        </w:rPr>
        <w:t>）</w:t>
      </w:r>
    </w:p>
    <w:p w14:paraId="60E4CDB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lang w:val="zh-CN"/>
        </w:rPr>
        <w:t>的成交供应商，将依法采取分包方式履行合同。</w:t>
      </w: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7FB1AE6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52763C7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6CB1DA4B">
      <w:pPr>
        <w:pStyle w:val="7"/>
        <w:tabs>
          <w:tab w:val="left" w:pos="432"/>
        </w:tabs>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0765B5AC">
      <w:pPr>
        <w:ind w:firstLine="305"/>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1CB1F90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二、分包供应商中小企业合同份额（如果有）</w:t>
      </w:r>
    </w:p>
    <w:p w14:paraId="66E64564">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3D5B926F">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要求合同分包形式参加的项目或采购包，供应商按磋商文件第一部分竞争性磋商邀请公告申请人的资格要求中规定的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1C16C71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13437F0C">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57A2CA6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667564A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77A818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25EF39BA">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5BD27A7">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4CFC292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C76FEE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1180903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308D5D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3AEAEB80">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供应商名称(电子签名)：</w:t>
      </w:r>
    </w:p>
    <w:p w14:paraId="43670070">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77F907CF">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C73C6D2">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BB1747B">
      <w:pPr>
        <w:widowControl/>
        <w:adjustRightInd/>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7B3BA305">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lang w:val="zh-CN"/>
        </w:rPr>
        <w:t>五</w:t>
      </w:r>
      <w:r>
        <w:rPr>
          <w:rFonts w:hint="eastAsia" w:ascii="仿宋" w:hAnsi="仿宋" w:eastAsia="仿宋" w:cs="仿宋"/>
          <w:b/>
          <w:color w:val="auto"/>
          <w:sz w:val="32"/>
          <w:szCs w:val="32"/>
          <w:highlight w:val="none"/>
        </w:rPr>
        <w:t>、所有资信文件（复印件）</w:t>
      </w:r>
    </w:p>
    <w:p w14:paraId="49D89DEE">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（由供应商根据采购需求及磋商文件要求编制）</w:t>
      </w:r>
    </w:p>
    <w:p w14:paraId="4CFC3885">
      <w:pPr>
        <w:spacing w:line="360" w:lineRule="auto"/>
        <w:jc w:val="center"/>
        <w:rPr>
          <w:rFonts w:hint="eastAsia" w:ascii="仿宋" w:hAnsi="仿宋" w:eastAsia="仿宋" w:cs="仿宋"/>
          <w:b/>
          <w:color w:val="auto"/>
          <w:sz w:val="30"/>
          <w:szCs w:val="30"/>
          <w:highlight w:val="none"/>
        </w:rPr>
      </w:pPr>
    </w:p>
    <w:p w14:paraId="2D0C6796">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741F7694">
      <w:pPr>
        <w:snapToGrid w:val="0"/>
        <w:spacing w:line="360" w:lineRule="auto"/>
        <w:ind w:firstLine="5160" w:firstLineChars="21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3C2DC8E2">
      <w:pPr>
        <w:spacing w:line="360" w:lineRule="auto"/>
        <w:jc w:val="center"/>
        <w:rPr>
          <w:rFonts w:hint="eastAsia" w:ascii="仿宋" w:hAnsi="仿宋" w:eastAsia="仿宋" w:cs="仿宋"/>
          <w:b/>
          <w:color w:val="auto"/>
          <w:kern w:val="0"/>
          <w:sz w:val="32"/>
          <w:szCs w:val="32"/>
          <w:highlight w:val="none"/>
        </w:rPr>
      </w:pPr>
    </w:p>
    <w:p w14:paraId="30CD2AC4">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color w:val="auto"/>
          <w:kern w:val="0"/>
          <w:sz w:val="32"/>
          <w:szCs w:val="32"/>
          <w:highlight w:val="none"/>
        </w:rPr>
        <w:t>六</w:t>
      </w:r>
      <w:r>
        <w:rPr>
          <w:rFonts w:hint="eastAsia" w:ascii="仿宋" w:hAnsi="仿宋" w:eastAsia="仿宋" w:cs="仿宋"/>
          <w:b/>
          <w:bCs/>
          <w:color w:val="auto"/>
          <w:sz w:val="32"/>
          <w:szCs w:val="32"/>
          <w:highlight w:val="none"/>
        </w:rPr>
        <w:t>、</w:t>
      </w:r>
      <w:r>
        <w:rPr>
          <w:rFonts w:hint="eastAsia" w:ascii="仿宋" w:hAnsi="仿宋" w:eastAsia="仿宋" w:cs="仿宋"/>
          <w:b/>
          <w:color w:val="auto"/>
          <w:kern w:val="0"/>
          <w:sz w:val="32"/>
          <w:szCs w:val="32"/>
          <w:highlight w:val="none"/>
          <w:lang w:val="zh-CN"/>
        </w:rPr>
        <w:t>主要业绩证明</w:t>
      </w:r>
    </w:p>
    <w:p w14:paraId="745BE385">
      <w:pPr>
        <w:autoSpaceDE w:val="0"/>
        <w:autoSpaceDN w:val="0"/>
        <w:spacing w:line="360" w:lineRule="auto"/>
        <w:ind w:firstLine="12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 :相关项目建设业绩一览表</w:t>
      </w:r>
    </w:p>
    <w:tbl>
      <w:tblPr>
        <w:tblStyle w:val="62"/>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2D0841DB">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2BEA4CD1">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533D9E35">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w:t>
            </w:r>
          </w:p>
          <w:p w14:paraId="13593005">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0D6ECAC0">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1ACCC5FE">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w:t>
            </w:r>
          </w:p>
          <w:p w14:paraId="0381D510">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投资</w:t>
            </w:r>
          </w:p>
          <w:p w14:paraId="60258FA4">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136EFA33">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359B7C0A">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4436BE5B">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所在页码</w:t>
            </w:r>
          </w:p>
        </w:tc>
      </w:tr>
      <w:tr w14:paraId="45A6E21B">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760EE6D1">
            <w:pPr>
              <w:autoSpaceDE w:val="0"/>
              <w:autoSpaceDN w:val="0"/>
              <w:spacing w:line="360" w:lineRule="auto"/>
              <w:rPr>
                <w:rFonts w:hint="eastAsia"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64B9546">
            <w:pPr>
              <w:autoSpaceDE w:val="0"/>
              <w:autoSpaceDN w:val="0"/>
              <w:spacing w:line="360" w:lineRule="auto"/>
              <w:rPr>
                <w:rFonts w:hint="eastAsia"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0F084360">
            <w:pPr>
              <w:autoSpaceDE w:val="0"/>
              <w:autoSpaceDN w:val="0"/>
              <w:spacing w:line="360" w:lineRule="auto"/>
              <w:rPr>
                <w:rFonts w:hint="eastAsia"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2C65107B">
            <w:pPr>
              <w:autoSpaceDE w:val="0"/>
              <w:autoSpaceDN w:val="0"/>
              <w:spacing w:line="360" w:lineRule="auto"/>
              <w:rPr>
                <w:rFonts w:hint="eastAsia"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793593D6">
            <w:pPr>
              <w:autoSpaceDE w:val="0"/>
              <w:autoSpaceDN w:val="0"/>
              <w:spacing w:line="360" w:lineRule="auto"/>
              <w:rPr>
                <w:rFonts w:hint="eastAsia"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C6F6102">
            <w:pPr>
              <w:autoSpaceDE w:val="0"/>
              <w:autoSpaceDN w:val="0"/>
              <w:spacing w:line="360" w:lineRule="auto"/>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7DF96EC">
            <w:pPr>
              <w:autoSpaceDE w:val="0"/>
              <w:autoSpaceDN w:val="0"/>
              <w:spacing w:line="360" w:lineRule="auto"/>
              <w:rPr>
                <w:rFonts w:hint="eastAsia" w:ascii="仿宋" w:hAnsi="仿宋" w:eastAsia="仿宋" w:cs="仿宋"/>
                <w:color w:val="auto"/>
                <w:sz w:val="24"/>
                <w:highlight w:val="none"/>
              </w:rPr>
            </w:pPr>
          </w:p>
        </w:tc>
      </w:tr>
      <w:tr w14:paraId="1C73303D">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0BFAB579">
            <w:pPr>
              <w:autoSpaceDE w:val="0"/>
              <w:autoSpaceDN w:val="0"/>
              <w:spacing w:line="360" w:lineRule="auto"/>
              <w:rPr>
                <w:rFonts w:hint="eastAsia"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51F29D35">
            <w:pPr>
              <w:autoSpaceDE w:val="0"/>
              <w:autoSpaceDN w:val="0"/>
              <w:spacing w:line="360" w:lineRule="auto"/>
              <w:rPr>
                <w:rFonts w:hint="eastAsia"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1A93BFFA">
            <w:pPr>
              <w:autoSpaceDE w:val="0"/>
              <w:autoSpaceDN w:val="0"/>
              <w:spacing w:line="360" w:lineRule="auto"/>
              <w:rPr>
                <w:rFonts w:hint="eastAsia"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2846C11">
            <w:pPr>
              <w:autoSpaceDE w:val="0"/>
              <w:autoSpaceDN w:val="0"/>
              <w:spacing w:line="360" w:lineRule="auto"/>
              <w:rPr>
                <w:rFonts w:hint="eastAsia"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41900B6">
            <w:pPr>
              <w:autoSpaceDE w:val="0"/>
              <w:autoSpaceDN w:val="0"/>
              <w:spacing w:line="360" w:lineRule="auto"/>
              <w:rPr>
                <w:rFonts w:hint="eastAsia"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6C354B12">
            <w:pPr>
              <w:autoSpaceDE w:val="0"/>
              <w:autoSpaceDN w:val="0"/>
              <w:spacing w:line="360" w:lineRule="auto"/>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AE3C677">
            <w:pPr>
              <w:autoSpaceDE w:val="0"/>
              <w:autoSpaceDN w:val="0"/>
              <w:spacing w:line="360" w:lineRule="auto"/>
              <w:rPr>
                <w:rFonts w:hint="eastAsia" w:ascii="仿宋" w:hAnsi="仿宋" w:eastAsia="仿宋" w:cs="仿宋"/>
                <w:color w:val="auto"/>
                <w:sz w:val="24"/>
                <w:highlight w:val="none"/>
              </w:rPr>
            </w:pPr>
          </w:p>
        </w:tc>
      </w:tr>
      <w:tr w14:paraId="2D6239A4">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2184546E">
            <w:pPr>
              <w:autoSpaceDE w:val="0"/>
              <w:autoSpaceDN w:val="0"/>
              <w:spacing w:line="360" w:lineRule="auto"/>
              <w:rPr>
                <w:rFonts w:hint="eastAsia"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05010394">
            <w:pPr>
              <w:autoSpaceDE w:val="0"/>
              <w:autoSpaceDN w:val="0"/>
              <w:spacing w:line="360" w:lineRule="auto"/>
              <w:rPr>
                <w:rFonts w:hint="eastAsia"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30766C67">
            <w:pPr>
              <w:autoSpaceDE w:val="0"/>
              <w:autoSpaceDN w:val="0"/>
              <w:spacing w:line="360" w:lineRule="auto"/>
              <w:rPr>
                <w:rFonts w:hint="eastAsia"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1651716">
            <w:pPr>
              <w:autoSpaceDE w:val="0"/>
              <w:autoSpaceDN w:val="0"/>
              <w:spacing w:line="360" w:lineRule="auto"/>
              <w:rPr>
                <w:rFonts w:hint="eastAsia"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4E1C5BAF">
            <w:pPr>
              <w:autoSpaceDE w:val="0"/>
              <w:autoSpaceDN w:val="0"/>
              <w:spacing w:line="360" w:lineRule="auto"/>
              <w:rPr>
                <w:rFonts w:hint="eastAsia"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3E5B4FF">
            <w:pPr>
              <w:autoSpaceDE w:val="0"/>
              <w:autoSpaceDN w:val="0"/>
              <w:spacing w:line="360" w:lineRule="auto"/>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8B44609">
            <w:pPr>
              <w:autoSpaceDE w:val="0"/>
              <w:autoSpaceDN w:val="0"/>
              <w:spacing w:line="360" w:lineRule="auto"/>
              <w:rPr>
                <w:rFonts w:hint="eastAsia" w:ascii="仿宋" w:hAnsi="仿宋" w:eastAsia="仿宋" w:cs="仿宋"/>
                <w:color w:val="auto"/>
                <w:sz w:val="24"/>
                <w:highlight w:val="none"/>
              </w:rPr>
            </w:pPr>
          </w:p>
        </w:tc>
      </w:tr>
      <w:tr w14:paraId="01CD49D3">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47B20057">
            <w:pPr>
              <w:autoSpaceDE w:val="0"/>
              <w:autoSpaceDN w:val="0"/>
              <w:spacing w:line="360" w:lineRule="auto"/>
              <w:rPr>
                <w:rFonts w:hint="eastAsia"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E550733">
            <w:pPr>
              <w:autoSpaceDE w:val="0"/>
              <w:autoSpaceDN w:val="0"/>
              <w:spacing w:line="360" w:lineRule="auto"/>
              <w:rPr>
                <w:rFonts w:hint="eastAsia"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1B1CAAF2">
            <w:pPr>
              <w:autoSpaceDE w:val="0"/>
              <w:autoSpaceDN w:val="0"/>
              <w:spacing w:line="360" w:lineRule="auto"/>
              <w:rPr>
                <w:rFonts w:hint="eastAsia"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9826AD8">
            <w:pPr>
              <w:autoSpaceDE w:val="0"/>
              <w:autoSpaceDN w:val="0"/>
              <w:spacing w:line="360" w:lineRule="auto"/>
              <w:rPr>
                <w:rFonts w:hint="eastAsia"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33CE44E4">
            <w:pPr>
              <w:autoSpaceDE w:val="0"/>
              <w:autoSpaceDN w:val="0"/>
              <w:spacing w:line="360" w:lineRule="auto"/>
              <w:rPr>
                <w:rFonts w:hint="eastAsia"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279C4178">
            <w:pPr>
              <w:autoSpaceDE w:val="0"/>
              <w:autoSpaceDN w:val="0"/>
              <w:spacing w:line="360" w:lineRule="auto"/>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8353379">
            <w:pPr>
              <w:autoSpaceDE w:val="0"/>
              <w:autoSpaceDN w:val="0"/>
              <w:spacing w:line="360" w:lineRule="auto"/>
              <w:rPr>
                <w:rFonts w:hint="eastAsia" w:ascii="仿宋" w:hAnsi="仿宋" w:eastAsia="仿宋" w:cs="仿宋"/>
                <w:color w:val="auto"/>
                <w:sz w:val="24"/>
                <w:highlight w:val="none"/>
              </w:rPr>
            </w:pPr>
          </w:p>
        </w:tc>
      </w:tr>
      <w:tr w14:paraId="44B3EF07">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025E7069">
            <w:pPr>
              <w:autoSpaceDE w:val="0"/>
              <w:autoSpaceDN w:val="0"/>
              <w:spacing w:line="360" w:lineRule="auto"/>
              <w:rPr>
                <w:rFonts w:hint="eastAsia"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B058C6F">
            <w:pPr>
              <w:autoSpaceDE w:val="0"/>
              <w:autoSpaceDN w:val="0"/>
              <w:spacing w:line="360" w:lineRule="auto"/>
              <w:rPr>
                <w:rFonts w:hint="eastAsia"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0E554182">
            <w:pPr>
              <w:autoSpaceDE w:val="0"/>
              <w:autoSpaceDN w:val="0"/>
              <w:spacing w:line="360" w:lineRule="auto"/>
              <w:rPr>
                <w:rFonts w:hint="eastAsia"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1893AD6">
            <w:pPr>
              <w:autoSpaceDE w:val="0"/>
              <w:autoSpaceDN w:val="0"/>
              <w:spacing w:line="360" w:lineRule="auto"/>
              <w:rPr>
                <w:rFonts w:hint="eastAsia"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792520E2">
            <w:pPr>
              <w:autoSpaceDE w:val="0"/>
              <w:autoSpaceDN w:val="0"/>
              <w:spacing w:line="360" w:lineRule="auto"/>
              <w:rPr>
                <w:rFonts w:hint="eastAsia"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0F1B1EC0">
            <w:pPr>
              <w:autoSpaceDE w:val="0"/>
              <w:autoSpaceDN w:val="0"/>
              <w:spacing w:line="360" w:lineRule="auto"/>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858340E">
            <w:pPr>
              <w:autoSpaceDE w:val="0"/>
              <w:autoSpaceDN w:val="0"/>
              <w:spacing w:line="360" w:lineRule="auto"/>
              <w:rPr>
                <w:rFonts w:hint="eastAsia" w:ascii="仿宋" w:hAnsi="仿宋" w:eastAsia="仿宋" w:cs="仿宋"/>
                <w:color w:val="auto"/>
                <w:sz w:val="24"/>
                <w:highlight w:val="none"/>
              </w:rPr>
            </w:pPr>
          </w:p>
        </w:tc>
      </w:tr>
    </w:tbl>
    <w:p w14:paraId="3FA354AE">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注：供应商可按上述的格式自行编制，须随表提交相应的合同复印件和用户单位验收证明并注明所在文件页码。</w:t>
      </w:r>
    </w:p>
    <w:p w14:paraId="7E249836">
      <w:pPr>
        <w:autoSpaceDE w:val="0"/>
        <w:autoSpaceDN w:val="0"/>
        <w:spacing w:line="360" w:lineRule="auto"/>
        <w:rPr>
          <w:rFonts w:hint="eastAsia" w:ascii="仿宋" w:hAnsi="仿宋" w:eastAsia="仿宋" w:cs="仿宋"/>
          <w:color w:val="auto"/>
          <w:sz w:val="24"/>
          <w:highlight w:val="none"/>
        </w:rPr>
      </w:pPr>
    </w:p>
    <w:p w14:paraId="2C685A1F">
      <w:pPr>
        <w:autoSpaceDE w:val="0"/>
        <w:autoSpaceDN w:val="0"/>
        <w:spacing w:line="360" w:lineRule="auto"/>
        <w:ind w:firstLine="5280" w:firstLineChars="2200"/>
        <w:rPr>
          <w:rFonts w:hint="eastAsia" w:ascii="仿宋" w:hAnsi="仿宋" w:eastAsia="仿宋" w:cs="仿宋"/>
          <w:color w:val="auto"/>
          <w:kern w:val="0"/>
          <w:sz w:val="24"/>
          <w:highlight w:val="none"/>
        </w:rPr>
      </w:pPr>
    </w:p>
    <w:p w14:paraId="7E48A42B">
      <w:pPr>
        <w:autoSpaceDE w:val="0"/>
        <w:autoSpaceDN w:val="0"/>
        <w:spacing w:line="360" w:lineRule="auto"/>
        <w:ind w:firstLine="5280" w:firstLineChars="2200"/>
        <w:rPr>
          <w:rFonts w:hint="eastAsia" w:ascii="仿宋" w:hAnsi="仿宋" w:eastAsia="仿宋" w:cs="仿宋"/>
          <w:color w:val="auto"/>
          <w:kern w:val="0"/>
          <w:sz w:val="24"/>
          <w:highlight w:val="none"/>
        </w:rPr>
      </w:pPr>
    </w:p>
    <w:p w14:paraId="4A446BE7">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13B77D42">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0E433D63">
      <w:pPr>
        <w:spacing w:line="360" w:lineRule="auto"/>
        <w:jc w:val="center"/>
        <w:rPr>
          <w:rFonts w:hint="eastAsia" w:ascii="仿宋" w:hAnsi="仿宋" w:eastAsia="仿宋" w:cs="仿宋"/>
          <w:b/>
          <w:bCs/>
          <w:color w:val="auto"/>
          <w:sz w:val="32"/>
          <w:szCs w:val="32"/>
          <w:highlight w:val="none"/>
        </w:rPr>
      </w:pPr>
    </w:p>
    <w:p w14:paraId="2F1AD441">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rPr>
        <w:t>七、关于</w:t>
      </w:r>
      <w:r>
        <w:rPr>
          <w:rFonts w:hint="eastAsia" w:ascii="仿宋" w:hAnsi="仿宋" w:eastAsia="仿宋" w:cs="仿宋"/>
          <w:b/>
          <w:color w:val="auto"/>
          <w:kern w:val="0"/>
          <w:sz w:val="32"/>
          <w:szCs w:val="32"/>
          <w:highlight w:val="none"/>
          <w:lang w:val="zh-CN"/>
        </w:rPr>
        <w:t>对磋商文件中有关条款的拒绝声明</w:t>
      </w:r>
    </w:p>
    <w:p w14:paraId="1C9E32C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27B0693F">
      <w:pPr>
        <w:spacing w:line="360" w:lineRule="auto"/>
        <w:rPr>
          <w:rFonts w:hint="eastAsia" w:ascii="仿宋" w:hAnsi="仿宋" w:eastAsia="仿宋" w:cs="仿宋"/>
          <w:color w:val="auto"/>
          <w:sz w:val="24"/>
          <w:highlight w:val="none"/>
        </w:rPr>
      </w:pPr>
    </w:p>
    <w:p w14:paraId="424F70A7">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668A5216">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6E7F78A0">
      <w:pPr>
        <w:spacing w:line="360" w:lineRule="auto"/>
        <w:jc w:val="center"/>
        <w:rPr>
          <w:rFonts w:hint="eastAsia" w:ascii="仿宋" w:hAnsi="仿宋" w:eastAsia="仿宋" w:cs="仿宋"/>
          <w:b/>
          <w:bCs/>
          <w:color w:val="auto"/>
          <w:sz w:val="32"/>
          <w:szCs w:val="32"/>
          <w:highlight w:val="none"/>
        </w:rPr>
      </w:pPr>
    </w:p>
    <w:p w14:paraId="46DDCB08">
      <w:pPr>
        <w:spacing w:line="360" w:lineRule="auto"/>
        <w:jc w:val="center"/>
        <w:rPr>
          <w:rFonts w:hint="eastAsia" w:ascii="仿宋" w:hAnsi="仿宋" w:eastAsia="仿宋" w:cs="仿宋"/>
          <w:b/>
          <w:bCs/>
          <w:color w:val="auto"/>
          <w:sz w:val="32"/>
          <w:szCs w:val="32"/>
          <w:highlight w:val="none"/>
        </w:rPr>
      </w:pPr>
    </w:p>
    <w:p w14:paraId="309F8BC6">
      <w:pPr>
        <w:spacing w:line="360" w:lineRule="auto"/>
        <w:jc w:val="center"/>
        <w:rPr>
          <w:rFonts w:hint="eastAsia" w:ascii="仿宋" w:hAnsi="仿宋" w:eastAsia="仿宋" w:cs="仿宋"/>
          <w:b/>
          <w:bCs/>
          <w:color w:val="auto"/>
          <w:sz w:val="32"/>
          <w:szCs w:val="32"/>
          <w:highlight w:val="none"/>
        </w:rPr>
      </w:pPr>
    </w:p>
    <w:p w14:paraId="24DB7795">
      <w:pPr>
        <w:spacing w:line="360" w:lineRule="auto"/>
        <w:jc w:val="center"/>
        <w:rPr>
          <w:rFonts w:hint="eastAsia" w:ascii="仿宋" w:hAnsi="仿宋" w:eastAsia="仿宋" w:cs="仿宋"/>
          <w:b/>
          <w:bCs/>
          <w:color w:val="auto"/>
          <w:sz w:val="32"/>
          <w:szCs w:val="32"/>
          <w:highlight w:val="none"/>
        </w:rPr>
      </w:pPr>
    </w:p>
    <w:p w14:paraId="5966B796">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rPr>
        <w:t>八、认为需要的</w:t>
      </w:r>
      <w:r>
        <w:rPr>
          <w:rFonts w:hint="eastAsia" w:ascii="仿宋" w:hAnsi="仿宋" w:eastAsia="仿宋" w:cs="仿宋"/>
          <w:b/>
          <w:color w:val="auto"/>
          <w:kern w:val="0"/>
          <w:sz w:val="32"/>
          <w:szCs w:val="32"/>
          <w:highlight w:val="none"/>
          <w:lang w:val="zh-CN"/>
        </w:rPr>
        <w:t>其他商务文件或说明</w:t>
      </w:r>
    </w:p>
    <w:p w14:paraId="1D13D07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6A88BDF6">
      <w:pPr>
        <w:spacing w:line="360" w:lineRule="auto"/>
        <w:jc w:val="center"/>
        <w:rPr>
          <w:rFonts w:hint="eastAsia" w:ascii="仿宋" w:hAnsi="仿宋" w:eastAsia="仿宋" w:cs="仿宋"/>
          <w:color w:val="auto"/>
          <w:sz w:val="24"/>
          <w:highlight w:val="none"/>
        </w:rPr>
      </w:pPr>
    </w:p>
    <w:p w14:paraId="7C218CE1">
      <w:pPr>
        <w:spacing w:line="360" w:lineRule="auto"/>
        <w:rPr>
          <w:rFonts w:hint="eastAsia" w:ascii="仿宋" w:hAnsi="仿宋" w:eastAsia="仿宋" w:cs="仿宋"/>
          <w:color w:val="auto"/>
          <w:sz w:val="24"/>
          <w:highlight w:val="none"/>
        </w:rPr>
      </w:pPr>
    </w:p>
    <w:p w14:paraId="4B91B983">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111BAEA4">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53721DC5">
      <w:pPr>
        <w:spacing w:line="360" w:lineRule="auto"/>
        <w:jc w:val="center"/>
        <w:rPr>
          <w:rFonts w:hint="eastAsia" w:ascii="仿宋" w:hAnsi="仿宋" w:eastAsia="仿宋" w:cs="仿宋"/>
          <w:b/>
          <w:bCs/>
          <w:color w:val="auto"/>
          <w:sz w:val="32"/>
          <w:szCs w:val="32"/>
          <w:highlight w:val="none"/>
        </w:rPr>
      </w:pPr>
    </w:p>
    <w:p w14:paraId="13E76F0E">
      <w:pPr>
        <w:spacing w:line="360" w:lineRule="auto"/>
        <w:rPr>
          <w:rFonts w:hint="eastAsia" w:ascii="仿宋" w:hAnsi="仿宋" w:eastAsia="仿宋" w:cs="仿宋"/>
          <w:b/>
          <w:bCs/>
          <w:color w:val="auto"/>
          <w:kern w:val="0"/>
          <w:sz w:val="24"/>
          <w:highlight w:val="none"/>
        </w:rPr>
      </w:pPr>
    </w:p>
    <w:p w14:paraId="553F43A8">
      <w:pPr>
        <w:widowControl/>
        <w:adjustRightInd/>
        <w:jc w:val="left"/>
        <w:rPr>
          <w:rFonts w:hint="eastAsia" w:ascii="仿宋" w:hAnsi="仿宋" w:eastAsia="仿宋" w:cs="仿宋"/>
          <w:b/>
          <w:color w:val="auto"/>
          <w:sz w:val="32"/>
          <w:szCs w:val="32"/>
          <w:highlight w:val="none"/>
        </w:rPr>
      </w:pPr>
      <w:r>
        <w:rPr>
          <w:rFonts w:hint="eastAsia" w:ascii="仿宋" w:hAnsi="仿宋" w:eastAsia="仿宋" w:cs="仿宋"/>
          <w:color w:val="auto"/>
          <w:highlight w:val="none"/>
        </w:rPr>
        <w:br w:type="page"/>
      </w:r>
    </w:p>
    <w:p w14:paraId="1BF268AD">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九、技术解决方案</w:t>
      </w:r>
    </w:p>
    <w:p w14:paraId="5106CD1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（由供应商根据采购需求及磋商文件要求编制）</w:t>
      </w:r>
    </w:p>
    <w:p w14:paraId="196FF433">
      <w:pPr>
        <w:spacing w:line="360" w:lineRule="auto"/>
        <w:jc w:val="center"/>
        <w:rPr>
          <w:rFonts w:hint="eastAsia" w:ascii="仿宋" w:hAnsi="仿宋" w:eastAsia="仿宋" w:cs="仿宋"/>
          <w:color w:val="auto"/>
          <w:sz w:val="24"/>
          <w:highlight w:val="none"/>
        </w:rPr>
      </w:pPr>
    </w:p>
    <w:p w14:paraId="1A90D1D7">
      <w:pPr>
        <w:autoSpaceDE w:val="0"/>
        <w:autoSpaceDN w:val="0"/>
        <w:spacing w:line="360" w:lineRule="auto"/>
        <w:rPr>
          <w:rFonts w:hint="eastAsia" w:ascii="仿宋" w:hAnsi="仿宋" w:eastAsia="仿宋" w:cs="仿宋"/>
          <w:color w:val="auto"/>
          <w:kern w:val="0"/>
          <w:sz w:val="24"/>
          <w:highlight w:val="none"/>
        </w:rPr>
      </w:pPr>
    </w:p>
    <w:p w14:paraId="5DEF0DCE">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38780EC5">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7E9DF35D">
      <w:pPr>
        <w:spacing w:line="360" w:lineRule="auto"/>
        <w:jc w:val="center"/>
        <w:rPr>
          <w:rFonts w:hint="eastAsia" w:ascii="仿宋" w:hAnsi="仿宋" w:eastAsia="仿宋" w:cs="仿宋"/>
          <w:b/>
          <w:bCs/>
          <w:color w:val="auto"/>
          <w:sz w:val="32"/>
          <w:szCs w:val="32"/>
          <w:highlight w:val="none"/>
        </w:rPr>
      </w:pPr>
    </w:p>
    <w:p w14:paraId="7689D95D">
      <w:pPr>
        <w:tabs>
          <w:tab w:val="left" w:pos="2790"/>
          <w:tab w:val="left" w:pos="4230"/>
        </w:tabs>
        <w:autoSpaceDE w:val="0"/>
        <w:autoSpaceDN w:val="0"/>
        <w:spacing w:line="360" w:lineRule="auto"/>
        <w:ind w:right="1400"/>
        <w:jc w:val="center"/>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 xml:space="preserve">       </w:t>
      </w:r>
    </w:p>
    <w:p w14:paraId="36532C1E">
      <w:pPr>
        <w:snapToGrid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响应产品规格配置清单</w:t>
      </w:r>
    </w:p>
    <w:tbl>
      <w:tblPr>
        <w:tblStyle w:val="6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71297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276B2A1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531" w:type="dxa"/>
            <w:vAlign w:val="center"/>
          </w:tcPr>
          <w:p w14:paraId="5BEBCFC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设备名称</w:t>
            </w:r>
          </w:p>
        </w:tc>
        <w:tc>
          <w:tcPr>
            <w:tcW w:w="2160" w:type="dxa"/>
            <w:vAlign w:val="center"/>
          </w:tcPr>
          <w:p w14:paraId="315F60E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响应品牌及型号</w:t>
            </w:r>
          </w:p>
        </w:tc>
        <w:tc>
          <w:tcPr>
            <w:tcW w:w="2340" w:type="dxa"/>
            <w:vAlign w:val="center"/>
          </w:tcPr>
          <w:p w14:paraId="73A81A9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规格配置详细说明</w:t>
            </w:r>
          </w:p>
        </w:tc>
        <w:tc>
          <w:tcPr>
            <w:tcW w:w="1080" w:type="dxa"/>
            <w:vAlign w:val="center"/>
          </w:tcPr>
          <w:p w14:paraId="337159F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332" w:type="dxa"/>
            <w:vAlign w:val="center"/>
          </w:tcPr>
          <w:p w14:paraId="3AFF30D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40D86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40C0C95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531" w:type="dxa"/>
            <w:vAlign w:val="center"/>
          </w:tcPr>
          <w:p w14:paraId="669C8EB7">
            <w:pPr>
              <w:snapToGrid w:val="0"/>
              <w:spacing w:line="360" w:lineRule="auto"/>
              <w:jc w:val="center"/>
              <w:rPr>
                <w:rFonts w:hint="eastAsia" w:ascii="仿宋" w:hAnsi="仿宋" w:eastAsia="仿宋" w:cs="仿宋"/>
                <w:color w:val="auto"/>
                <w:sz w:val="24"/>
                <w:highlight w:val="none"/>
              </w:rPr>
            </w:pPr>
          </w:p>
        </w:tc>
        <w:tc>
          <w:tcPr>
            <w:tcW w:w="2160" w:type="dxa"/>
            <w:vAlign w:val="center"/>
          </w:tcPr>
          <w:p w14:paraId="5A0972ED">
            <w:pPr>
              <w:snapToGrid w:val="0"/>
              <w:spacing w:line="360" w:lineRule="auto"/>
              <w:jc w:val="center"/>
              <w:rPr>
                <w:rFonts w:hint="eastAsia" w:ascii="仿宋" w:hAnsi="仿宋" w:eastAsia="仿宋" w:cs="仿宋"/>
                <w:color w:val="auto"/>
                <w:sz w:val="24"/>
                <w:highlight w:val="none"/>
              </w:rPr>
            </w:pPr>
          </w:p>
        </w:tc>
        <w:tc>
          <w:tcPr>
            <w:tcW w:w="2340" w:type="dxa"/>
            <w:vAlign w:val="center"/>
          </w:tcPr>
          <w:p w14:paraId="6932D3E0">
            <w:pPr>
              <w:spacing w:line="360" w:lineRule="auto"/>
              <w:jc w:val="center"/>
              <w:rPr>
                <w:rFonts w:hint="eastAsia" w:ascii="仿宋" w:hAnsi="仿宋" w:eastAsia="仿宋" w:cs="仿宋"/>
                <w:color w:val="auto"/>
                <w:sz w:val="24"/>
                <w:highlight w:val="none"/>
              </w:rPr>
            </w:pPr>
          </w:p>
        </w:tc>
        <w:tc>
          <w:tcPr>
            <w:tcW w:w="1080" w:type="dxa"/>
            <w:vAlign w:val="center"/>
          </w:tcPr>
          <w:p w14:paraId="16FD265B">
            <w:pPr>
              <w:spacing w:line="360" w:lineRule="auto"/>
              <w:jc w:val="center"/>
              <w:rPr>
                <w:rFonts w:hint="eastAsia" w:ascii="仿宋" w:hAnsi="仿宋" w:eastAsia="仿宋" w:cs="仿宋"/>
                <w:color w:val="auto"/>
                <w:sz w:val="24"/>
                <w:highlight w:val="none"/>
              </w:rPr>
            </w:pPr>
          </w:p>
        </w:tc>
        <w:tc>
          <w:tcPr>
            <w:tcW w:w="1332" w:type="dxa"/>
            <w:vAlign w:val="center"/>
          </w:tcPr>
          <w:p w14:paraId="4020D424">
            <w:pPr>
              <w:spacing w:line="360" w:lineRule="auto"/>
              <w:jc w:val="center"/>
              <w:rPr>
                <w:rFonts w:hint="eastAsia" w:ascii="仿宋" w:hAnsi="仿宋" w:eastAsia="仿宋" w:cs="仿宋"/>
                <w:color w:val="auto"/>
                <w:sz w:val="24"/>
                <w:highlight w:val="none"/>
              </w:rPr>
            </w:pPr>
          </w:p>
        </w:tc>
      </w:tr>
      <w:tr w14:paraId="5E3FF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B2A253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531" w:type="dxa"/>
            <w:vAlign w:val="center"/>
          </w:tcPr>
          <w:p w14:paraId="07E03857">
            <w:pPr>
              <w:snapToGrid w:val="0"/>
              <w:spacing w:line="360" w:lineRule="auto"/>
              <w:jc w:val="center"/>
              <w:rPr>
                <w:rFonts w:hint="eastAsia" w:ascii="仿宋" w:hAnsi="仿宋" w:eastAsia="仿宋" w:cs="仿宋"/>
                <w:color w:val="auto"/>
                <w:sz w:val="24"/>
                <w:highlight w:val="none"/>
              </w:rPr>
            </w:pPr>
          </w:p>
        </w:tc>
        <w:tc>
          <w:tcPr>
            <w:tcW w:w="2160" w:type="dxa"/>
            <w:vAlign w:val="center"/>
          </w:tcPr>
          <w:p w14:paraId="05080EDA">
            <w:pPr>
              <w:snapToGrid w:val="0"/>
              <w:spacing w:line="360" w:lineRule="auto"/>
              <w:jc w:val="center"/>
              <w:rPr>
                <w:rFonts w:hint="eastAsia" w:ascii="仿宋" w:hAnsi="仿宋" w:eastAsia="仿宋" w:cs="仿宋"/>
                <w:color w:val="auto"/>
                <w:sz w:val="24"/>
                <w:highlight w:val="none"/>
              </w:rPr>
            </w:pPr>
          </w:p>
        </w:tc>
        <w:tc>
          <w:tcPr>
            <w:tcW w:w="2340" w:type="dxa"/>
            <w:vAlign w:val="center"/>
          </w:tcPr>
          <w:p w14:paraId="3D815211">
            <w:pPr>
              <w:spacing w:line="360" w:lineRule="auto"/>
              <w:jc w:val="center"/>
              <w:rPr>
                <w:rFonts w:hint="eastAsia" w:ascii="仿宋" w:hAnsi="仿宋" w:eastAsia="仿宋" w:cs="仿宋"/>
                <w:color w:val="auto"/>
                <w:sz w:val="24"/>
                <w:highlight w:val="none"/>
              </w:rPr>
            </w:pPr>
          </w:p>
        </w:tc>
        <w:tc>
          <w:tcPr>
            <w:tcW w:w="1080" w:type="dxa"/>
            <w:vAlign w:val="center"/>
          </w:tcPr>
          <w:p w14:paraId="35A7021D">
            <w:pPr>
              <w:spacing w:line="360" w:lineRule="auto"/>
              <w:jc w:val="center"/>
              <w:rPr>
                <w:rFonts w:hint="eastAsia" w:ascii="仿宋" w:hAnsi="仿宋" w:eastAsia="仿宋" w:cs="仿宋"/>
                <w:color w:val="auto"/>
                <w:sz w:val="24"/>
                <w:highlight w:val="none"/>
              </w:rPr>
            </w:pPr>
          </w:p>
        </w:tc>
        <w:tc>
          <w:tcPr>
            <w:tcW w:w="1332" w:type="dxa"/>
            <w:vAlign w:val="center"/>
          </w:tcPr>
          <w:p w14:paraId="0CA0D3FA">
            <w:pPr>
              <w:spacing w:line="360" w:lineRule="auto"/>
              <w:jc w:val="center"/>
              <w:rPr>
                <w:rFonts w:hint="eastAsia" w:ascii="仿宋" w:hAnsi="仿宋" w:eastAsia="仿宋" w:cs="仿宋"/>
                <w:color w:val="auto"/>
                <w:sz w:val="24"/>
                <w:highlight w:val="none"/>
              </w:rPr>
            </w:pPr>
          </w:p>
        </w:tc>
      </w:tr>
      <w:tr w14:paraId="3CA04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6CA2F4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531" w:type="dxa"/>
            <w:vAlign w:val="center"/>
          </w:tcPr>
          <w:p w14:paraId="633126D3">
            <w:pPr>
              <w:snapToGrid w:val="0"/>
              <w:spacing w:line="360" w:lineRule="auto"/>
              <w:jc w:val="center"/>
              <w:rPr>
                <w:rFonts w:hint="eastAsia" w:ascii="仿宋" w:hAnsi="仿宋" w:eastAsia="仿宋" w:cs="仿宋"/>
                <w:color w:val="auto"/>
                <w:sz w:val="24"/>
                <w:highlight w:val="none"/>
              </w:rPr>
            </w:pPr>
          </w:p>
        </w:tc>
        <w:tc>
          <w:tcPr>
            <w:tcW w:w="2160" w:type="dxa"/>
            <w:vAlign w:val="center"/>
          </w:tcPr>
          <w:p w14:paraId="3C110B48">
            <w:pPr>
              <w:snapToGrid w:val="0"/>
              <w:spacing w:line="360" w:lineRule="auto"/>
              <w:jc w:val="center"/>
              <w:rPr>
                <w:rFonts w:hint="eastAsia" w:ascii="仿宋" w:hAnsi="仿宋" w:eastAsia="仿宋" w:cs="仿宋"/>
                <w:color w:val="auto"/>
                <w:sz w:val="24"/>
                <w:highlight w:val="none"/>
              </w:rPr>
            </w:pPr>
          </w:p>
        </w:tc>
        <w:tc>
          <w:tcPr>
            <w:tcW w:w="2340" w:type="dxa"/>
            <w:vAlign w:val="center"/>
          </w:tcPr>
          <w:p w14:paraId="63309D51">
            <w:pPr>
              <w:spacing w:line="360" w:lineRule="auto"/>
              <w:jc w:val="center"/>
              <w:rPr>
                <w:rFonts w:hint="eastAsia" w:ascii="仿宋" w:hAnsi="仿宋" w:eastAsia="仿宋" w:cs="仿宋"/>
                <w:color w:val="auto"/>
                <w:sz w:val="24"/>
                <w:highlight w:val="none"/>
              </w:rPr>
            </w:pPr>
          </w:p>
        </w:tc>
        <w:tc>
          <w:tcPr>
            <w:tcW w:w="1080" w:type="dxa"/>
            <w:vAlign w:val="center"/>
          </w:tcPr>
          <w:p w14:paraId="6C06998D">
            <w:pPr>
              <w:spacing w:line="360" w:lineRule="auto"/>
              <w:jc w:val="center"/>
              <w:rPr>
                <w:rFonts w:hint="eastAsia" w:ascii="仿宋" w:hAnsi="仿宋" w:eastAsia="仿宋" w:cs="仿宋"/>
                <w:color w:val="auto"/>
                <w:sz w:val="24"/>
                <w:highlight w:val="none"/>
              </w:rPr>
            </w:pPr>
          </w:p>
        </w:tc>
        <w:tc>
          <w:tcPr>
            <w:tcW w:w="1332" w:type="dxa"/>
            <w:vAlign w:val="center"/>
          </w:tcPr>
          <w:p w14:paraId="5BB596BA">
            <w:pPr>
              <w:spacing w:line="360" w:lineRule="auto"/>
              <w:jc w:val="center"/>
              <w:rPr>
                <w:rFonts w:hint="eastAsia" w:ascii="仿宋" w:hAnsi="仿宋" w:eastAsia="仿宋" w:cs="仿宋"/>
                <w:color w:val="auto"/>
                <w:sz w:val="24"/>
                <w:highlight w:val="none"/>
              </w:rPr>
            </w:pPr>
          </w:p>
        </w:tc>
      </w:tr>
      <w:tr w14:paraId="24C82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3D5DCE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531" w:type="dxa"/>
            <w:vAlign w:val="center"/>
          </w:tcPr>
          <w:p w14:paraId="5266F712">
            <w:pPr>
              <w:snapToGrid w:val="0"/>
              <w:spacing w:line="360" w:lineRule="auto"/>
              <w:jc w:val="center"/>
              <w:rPr>
                <w:rFonts w:hint="eastAsia" w:ascii="仿宋" w:hAnsi="仿宋" w:eastAsia="仿宋" w:cs="仿宋"/>
                <w:color w:val="auto"/>
                <w:sz w:val="24"/>
                <w:highlight w:val="none"/>
              </w:rPr>
            </w:pPr>
          </w:p>
        </w:tc>
        <w:tc>
          <w:tcPr>
            <w:tcW w:w="2160" w:type="dxa"/>
            <w:vAlign w:val="center"/>
          </w:tcPr>
          <w:p w14:paraId="5FEB44B5">
            <w:pPr>
              <w:snapToGrid w:val="0"/>
              <w:spacing w:line="360" w:lineRule="auto"/>
              <w:jc w:val="center"/>
              <w:rPr>
                <w:rFonts w:hint="eastAsia" w:ascii="仿宋" w:hAnsi="仿宋" w:eastAsia="仿宋" w:cs="仿宋"/>
                <w:color w:val="auto"/>
                <w:sz w:val="24"/>
                <w:highlight w:val="none"/>
              </w:rPr>
            </w:pPr>
          </w:p>
        </w:tc>
        <w:tc>
          <w:tcPr>
            <w:tcW w:w="2340" w:type="dxa"/>
            <w:vAlign w:val="center"/>
          </w:tcPr>
          <w:p w14:paraId="6FF01A27">
            <w:pPr>
              <w:spacing w:line="360" w:lineRule="auto"/>
              <w:jc w:val="center"/>
              <w:rPr>
                <w:rFonts w:hint="eastAsia" w:ascii="仿宋" w:hAnsi="仿宋" w:eastAsia="仿宋" w:cs="仿宋"/>
                <w:color w:val="auto"/>
                <w:sz w:val="24"/>
                <w:highlight w:val="none"/>
              </w:rPr>
            </w:pPr>
          </w:p>
        </w:tc>
        <w:tc>
          <w:tcPr>
            <w:tcW w:w="1080" w:type="dxa"/>
            <w:vAlign w:val="center"/>
          </w:tcPr>
          <w:p w14:paraId="0AA840A3">
            <w:pPr>
              <w:spacing w:line="360" w:lineRule="auto"/>
              <w:jc w:val="center"/>
              <w:rPr>
                <w:rFonts w:hint="eastAsia" w:ascii="仿宋" w:hAnsi="仿宋" w:eastAsia="仿宋" w:cs="仿宋"/>
                <w:color w:val="auto"/>
                <w:sz w:val="24"/>
                <w:highlight w:val="none"/>
              </w:rPr>
            </w:pPr>
          </w:p>
        </w:tc>
        <w:tc>
          <w:tcPr>
            <w:tcW w:w="1332" w:type="dxa"/>
            <w:vAlign w:val="center"/>
          </w:tcPr>
          <w:p w14:paraId="247BAD02">
            <w:pPr>
              <w:spacing w:line="360" w:lineRule="auto"/>
              <w:jc w:val="center"/>
              <w:rPr>
                <w:rFonts w:hint="eastAsia" w:ascii="仿宋" w:hAnsi="仿宋" w:eastAsia="仿宋" w:cs="仿宋"/>
                <w:color w:val="auto"/>
                <w:sz w:val="24"/>
                <w:highlight w:val="none"/>
              </w:rPr>
            </w:pPr>
          </w:p>
        </w:tc>
      </w:tr>
      <w:tr w14:paraId="451A1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CCBBAA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531" w:type="dxa"/>
            <w:vAlign w:val="center"/>
          </w:tcPr>
          <w:p w14:paraId="0EB5B997">
            <w:pPr>
              <w:snapToGrid w:val="0"/>
              <w:spacing w:line="360" w:lineRule="auto"/>
              <w:jc w:val="center"/>
              <w:rPr>
                <w:rFonts w:hint="eastAsia" w:ascii="仿宋" w:hAnsi="仿宋" w:eastAsia="仿宋" w:cs="仿宋"/>
                <w:color w:val="auto"/>
                <w:sz w:val="24"/>
                <w:highlight w:val="none"/>
              </w:rPr>
            </w:pPr>
          </w:p>
        </w:tc>
        <w:tc>
          <w:tcPr>
            <w:tcW w:w="2160" w:type="dxa"/>
            <w:vAlign w:val="center"/>
          </w:tcPr>
          <w:p w14:paraId="676E8871">
            <w:pPr>
              <w:snapToGrid w:val="0"/>
              <w:spacing w:line="360" w:lineRule="auto"/>
              <w:jc w:val="center"/>
              <w:rPr>
                <w:rFonts w:hint="eastAsia" w:ascii="仿宋" w:hAnsi="仿宋" w:eastAsia="仿宋" w:cs="仿宋"/>
                <w:color w:val="auto"/>
                <w:sz w:val="24"/>
                <w:highlight w:val="none"/>
              </w:rPr>
            </w:pPr>
          </w:p>
        </w:tc>
        <w:tc>
          <w:tcPr>
            <w:tcW w:w="2340" w:type="dxa"/>
            <w:vAlign w:val="center"/>
          </w:tcPr>
          <w:p w14:paraId="759600FC">
            <w:pPr>
              <w:spacing w:line="360" w:lineRule="auto"/>
              <w:jc w:val="center"/>
              <w:rPr>
                <w:rFonts w:hint="eastAsia" w:ascii="仿宋" w:hAnsi="仿宋" w:eastAsia="仿宋" w:cs="仿宋"/>
                <w:color w:val="auto"/>
                <w:sz w:val="24"/>
                <w:highlight w:val="none"/>
              </w:rPr>
            </w:pPr>
          </w:p>
        </w:tc>
        <w:tc>
          <w:tcPr>
            <w:tcW w:w="1080" w:type="dxa"/>
            <w:vAlign w:val="center"/>
          </w:tcPr>
          <w:p w14:paraId="27D5578B">
            <w:pPr>
              <w:spacing w:line="360" w:lineRule="auto"/>
              <w:jc w:val="center"/>
              <w:rPr>
                <w:rFonts w:hint="eastAsia" w:ascii="仿宋" w:hAnsi="仿宋" w:eastAsia="仿宋" w:cs="仿宋"/>
                <w:color w:val="auto"/>
                <w:sz w:val="24"/>
                <w:highlight w:val="none"/>
              </w:rPr>
            </w:pPr>
          </w:p>
        </w:tc>
        <w:tc>
          <w:tcPr>
            <w:tcW w:w="1332" w:type="dxa"/>
            <w:vAlign w:val="center"/>
          </w:tcPr>
          <w:p w14:paraId="7DFA7FB1">
            <w:pPr>
              <w:spacing w:line="360" w:lineRule="auto"/>
              <w:jc w:val="center"/>
              <w:rPr>
                <w:rFonts w:hint="eastAsia" w:ascii="仿宋" w:hAnsi="仿宋" w:eastAsia="仿宋" w:cs="仿宋"/>
                <w:color w:val="auto"/>
                <w:sz w:val="24"/>
                <w:highlight w:val="none"/>
              </w:rPr>
            </w:pPr>
          </w:p>
        </w:tc>
      </w:tr>
    </w:tbl>
    <w:p w14:paraId="78929799">
      <w:pPr>
        <w:autoSpaceDE w:val="0"/>
        <w:autoSpaceDN w:val="0"/>
        <w:spacing w:line="360" w:lineRule="auto"/>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注：</w:t>
      </w:r>
      <w:r>
        <w:rPr>
          <w:rFonts w:hint="eastAsia" w:ascii="仿宋" w:hAnsi="仿宋" w:eastAsia="仿宋" w:cs="仿宋"/>
          <w:b/>
          <w:color w:val="auto"/>
          <w:sz w:val="28"/>
          <w:szCs w:val="28"/>
          <w:highlight w:val="none"/>
        </w:rPr>
        <w:t>如果本项目涉及硬件设备采购，须在响应文件中提供此配置清单。</w:t>
      </w:r>
    </w:p>
    <w:p w14:paraId="2E989669">
      <w:pPr>
        <w:spacing w:line="360" w:lineRule="auto"/>
        <w:ind w:firstLine="1333" w:firstLineChars="400"/>
        <w:jc w:val="left"/>
        <w:rPr>
          <w:rFonts w:hint="eastAsia" w:ascii="仿宋" w:hAnsi="仿宋" w:eastAsia="仿宋" w:cs="仿宋"/>
          <w:b/>
          <w:color w:val="auto"/>
          <w:spacing w:val="6"/>
          <w:sz w:val="32"/>
          <w:szCs w:val="32"/>
          <w:highlight w:val="none"/>
        </w:rPr>
      </w:pPr>
    </w:p>
    <w:p w14:paraId="5FAC5308">
      <w:pPr>
        <w:spacing w:line="360" w:lineRule="auto"/>
        <w:ind w:firstLine="1333" w:firstLineChars="400"/>
        <w:jc w:val="left"/>
        <w:rPr>
          <w:rFonts w:hint="eastAsia" w:ascii="仿宋" w:hAnsi="仿宋" w:eastAsia="仿宋" w:cs="仿宋"/>
          <w:b/>
          <w:color w:val="auto"/>
          <w:spacing w:val="6"/>
          <w:sz w:val="32"/>
          <w:szCs w:val="32"/>
          <w:highlight w:val="none"/>
        </w:rPr>
      </w:pPr>
    </w:p>
    <w:p w14:paraId="42947147">
      <w:pPr>
        <w:spacing w:line="360" w:lineRule="auto"/>
        <w:ind w:firstLine="1333" w:firstLineChars="400"/>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节能产品认证证书（电子签名）</w:t>
      </w:r>
    </w:p>
    <w:p w14:paraId="7E988A0A">
      <w:pPr>
        <w:spacing w:line="360" w:lineRule="auto"/>
        <w:ind w:firstLine="1333" w:firstLineChars="400"/>
        <w:jc w:val="left"/>
        <w:rPr>
          <w:rFonts w:hint="eastAsia" w:ascii="仿宋" w:hAnsi="仿宋" w:eastAsia="仿宋" w:cs="仿宋"/>
          <w:b/>
          <w:color w:val="auto"/>
          <w:spacing w:val="6"/>
          <w:sz w:val="32"/>
          <w:szCs w:val="32"/>
          <w:highlight w:val="none"/>
        </w:rPr>
      </w:pPr>
    </w:p>
    <w:p w14:paraId="4232526B">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p>
    <w:p w14:paraId="41D2AC96">
      <w:pPr>
        <w:spacing w:line="360" w:lineRule="auto"/>
        <w:ind w:firstLine="1000" w:firstLineChars="300"/>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环境标志产品认证证书（电子签名）</w:t>
      </w:r>
    </w:p>
    <w:p w14:paraId="37086D4D">
      <w:pPr>
        <w:autoSpaceDE w:val="0"/>
        <w:autoSpaceDN w:val="0"/>
        <w:spacing w:line="360" w:lineRule="auto"/>
        <w:rPr>
          <w:rFonts w:hint="eastAsia" w:ascii="仿宋" w:hAnsi="仿宋" w:eastAsia="仿宋" w:cs="仿宋"/>
          <w:b/>
          <w:color w:val="auto"/>
          <w:kern w:val="0"/>
          <w:sz w:val="28"/>
          <w:szCs w:val="28"/>
          <w:highlight w:val="none"/>
        </w:rPr>
      </w:pPr>
    </w:p>
    <w:p w14:paraId="38FC63B7">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212F87C8">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7CAD8A1C">
      <w:pPr>
        <w:tabs>
          <w:tab w:val="left" w:pos="2790"/>
          <w:tab w:val="left" w:pos="4230"/>
        </w:tabs>
        <w:autoSpaceDE w:val="0"/>
        <w:autoSpaceDN w:val="0"/>
        <w:spacing w:line="360" w:lineRule="auto"/>
        <w:ind w:right="1400"/>
        <w:jc w:val="center"/>
        <w:rPr>
          <w:rFonts w:hint="eastAsia" w:ascii="仿宋" w:hAnsi="仿宋" w:eastAsia="仿宋" w:cs="仿宋"/>
          <w:b/>
          <w:bCs/>
          <w:color w:val="auto"/>
          <w:kern w:val="0"/>
          <w:sz w:val="24"/>
          <w:highlight w:val="none"/>
          <w:lang w:val="zh-CN"/>
        </w:rPr>
      </w:pPr>
    </w:p>
    <w:p w14:paraId="39187D2D">
      <w:pPr>
        <w:tabs>
          <w:tab w:val="left" w:pos="2790"/>
          <w:tab w:val="left" w:pos="4230"/>
        </w:tabs>
        <w:autoSpaceDE w:val="0"/>
        <w:autoSpaceDN w:val="0"/>
        <w:spacing w:line="360" w:lineRule="auto"/>
        <w:ind w:right="1400"/>
        <w:jc w:val="center"/>
        <w:rPr>
          <w:rFonts w:hint="eastAsia" w:ascii="仿宋" w:hAnsi="仿宋" w:eastAsia="仿宋" w:cs="仿宋"/>
          <w:b/>
          <w:bCs/>
          <w:color w:val="auto"/>
          <w:kern w:val="0"/>
          <w:sz w:val="32"/>
          <w:szCs w:val="32"/>
          <w:highlight w:val="none"/>
          <w:lang w:val="zh-CN"/>
        </w:rPr>
      </w:pPr>
    </w:p>
    <w:p w14:paraId="06F430DD">
      <w:pPr>
        <w:tabs>
          <w:tab w:val="left" w:pos="2790"/>
          <w:tab w:val="left" w:pos="4230"/>
        </w:tabs>
        <w:autoSpaceDE w:val="0"/>
        <w:autoSpaceDN w:val="0"/>
        <w:spacing w:line="360" w:lineRule="auto"/>
        <w:ind w:right="1400"/>
        <w:jc w:val="center"/>
        <w:rPr>
          <w:rFonts w:hint="eastAsia" w:ascii="仿宋" w:hAnsi="仿宋" w:eastAsia="仿宋" w:cs="仿宋"/>
          <w:b/>
          <w:bCs/>
          <w:color w:val="auto"/>
          <w:kern w:val="0"/>
          <w:sz w:val="32"/>
          <w:szCs w:val="32"/>
          <w:highlight w:val="none"/>
          <w:lang w:val="zh-CN"/>
        </w:rPr>
      </w:pPr>
      <w:r>
        <w:rPr>
          <w:rFonts w:hint="eastAsia" w:ascii="仿宋" w:hAnsi="仿宋" w:eastAsia="仿宋" w:cs="仿宋"/>
          <w:b/>
          <w:bCs/>
          <w:color w:val="auto"/>
          <w:kern w:val="0"/>
          <w:sz w:val="32"/>
          <w:szCs w:val="32"/>
          <w:highlight w:val="none"/>
          <w:lang w:val="zh-CN"/>
        </w:rPr>
        <w:t>十、组织实施方案</w:t>
      </w:r>
    </w:p>
    <w:p w14:paraId="67700EF4">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（由供应商根据采购需求及磋商文件要求编制）</w:t>
      </w:r>
    </w:p>
    <w:p w14:paraId="2316FE9A">
      <w:pPr>
        <w:tabs>
          <w:tab w:val="left" w:pos="2790"/>
          <w:tab w:val="left" w:pos="4230"/>
        </w:tabs>
        <w:autoSpaceDE w:val="0"/>
        <w:autoSpaceDN w:val="0"/>
        <w:spacing w:line="360" w:lineRule="auto"/>
        <w:ind w:right="1400"/>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附表:项目实施进度计划表</w:t>
      </w:r>
      <w:r>
        <w:rPr>
          <w:rFonts w:hint="eastAsia" w:ascii="仿宋" w:hAnsi="仿宋" w:eastAsia="仿宋" w:cs="仿宋"/>
          <w:b/>
          <w:color w:val="auto"/>
          <w:sz w:val="24"/>
          <w:highlight w:val="none"/>
        </w:rPr>
        <w:t xml:space="preserve">(以生效日算起) </w:t>
      </w:r>
    </w:p>
    <w:tbl>
      <w:tblPr>
        <w:tblStyle w:val="62"/>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5DBE4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2D2F6C6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mc:AlternateContent>
                <mc:Choice Requires="wpg">
                  <w:drawing>
                    <wp:anchor distT="0" distB="0" distL="114300" distR="114300" simplePos="0" relativeHeight="251660288"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74187921">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28541D92">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58844D0F">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60288;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74187921">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8541D92">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58844D0F">
                              <w:pPr>
                                <w:snapToGrid w:val="0"/>
                              </w:pPr>
                              <w:r>
                                <w:rPr>
                                  <w:rFonts w:hint="eastAsia"/>
                                </w:rPr>
                                <w:t>日</w:t>
                              </w:r>
                            </w:p>
                          </w:txbxContent>
                        </v:textbox>
                      </v:shape>
                    </v:group>
                  </w:pict>
                </mc:Fallback>
              </mc:AlternateContent>
            </w:r>
          </w:p>
          <w:p w14:paraId="20AF7205">
            <w:pPr>
              <w:spacing w:line="360" w:lineRule="auto"/>
              <w:rPr>
                <w:rFonts w:hint="eastAsia" w:ascii="仿宋" w:hAnsi="仿宋" w:eastAsia="仿宋" w:cs="仿宋"/>
                <w:color w:val="auto"/>
                <w:sz w:val="24"/>
                <w:highlight w:val="none"/>
              </w:rPr>
            </w:pPr>
          </w:p>
          <w:p w14:paraId="42A8B3A2">
            <w:pPr>
              <w:spacing w:line="360" w:lineRule="auto"/>
              <w:rPr>
                <w:rFonts w:hint="eastAsia" w:ascii="仿宋" w:hAnsi="仿宋" w:eastAsia="仿宋" w:cs="仿宋"/>
                <w:color w:val="auto"/>
                <w:sz w:val="24"/>
                <w:highlight w:val="none"/>
              </w:rPr>
            </w:pPr>
          </w:p>
          <w:p w14:paraId="37D985B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内容</w:t>
            </w:r>
          </w:p>
        </w:tc>
        <w:tc>
          <w:tcPr>
            <w:tcW w:w="552" w:type="dxa"/>
            <w:vAlign w:val="center"/>
          </w:tcPr>
          <w:p w14:paraId="3F28376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552" w:type="dxa"/>
            <w:vAlign w:val="center"/>
          </w:tcPr>
          <w:p w14:paraId="38CB134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552" w:type="dxa"/>
            <w:vAlign w:val="center"/>
          </w:tcPr>
          <w:p w14:paraId="4952AF7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552" w:type="dxa"/>
            <w:vAlign w:val="center"/>
          </w:tcPr>
          <w:p w14:paraId="14D551E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552" w:type="dxa"/>
            <w:vAlign w:val="center"/>
          </w:tcPr>
          <w:p w14:paraId="5587410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552" w:type="dxa"/>
            <w:vAlign w:val="center"/>
          </w:tcPr>
          <w:p w14:paraId="7A5B4FA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553" w:type="dxa"/>
            <w:vAlign w:val="center"/>
          </w:tcPr>
          <w:p w14:paraId="3433619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553" w:type="dxa"/>
            <w:vAlign w:val="center"/>
          </w:tcPr>
          <w:p w14:paraId="46BC518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553" w:type="dxa"/>
            <w:vAlign w:val="center"/>
          </w:tcPr>
          <w:p w14:paraId="1BA59F8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553" w:type="dxa"/>
            <w:vAlign w:val="center"/>
          </w:tcPr>
          <w:p w14:paraId="5BF93EB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553" w:type="dxa"/>
            <w:vAlign w:val="center"/>
          </w:tcPr>
          <w:p w14:paraId="48E2483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553" w:type="dxa"/>
            <w:vAlign w:val="center"/>
          </w:tcPr>
          <w:p w14:paraId="4F3E5CD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553" w:type="dxa"/>
            <w:vAlign w:val="center"/>
          </w:tcPr>
          <w:p w14:paraId="441117E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553" w:type="dxa"/>
            <w:vAlign w:val="center"/>
          </w:tcPr>
          <w:p w14:paraId="775EFCF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553" w:type="dxa"/>
            <w:vAlign w:val="center"/>
          </w:tcPr>
          <w:p w14:paraId="0EAC507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553" w:type="dxa"/>
            <w:vAlign w:val="center"/>
          </w:tcPr>
          <w:p w14:paraId="2D50114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3C241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5F938BC">
            <w:pPr>
              <w:spacing w:line="360" w:lineRule="auto"/>
              <w:rPr>
                <w:rFonts w:hint="eastAsia" w:ascii="仿宋" w:hAnsi="仿宋" w:eastAsia="仿宋" w:cs="仿宋"/>
                <w:color w:val="auto"/>
                <w:sz w:val="24"/>
                <w:highlight w:val="none"/>
              </w:rPr>
            </w:pPr>
          </w:p>
        </w:tc>
        <w:tc>
          <w:tcPr>
            <w:tcW w:w="552" w:type="dxa"/>
          </w:tcPr>
          <w:p w14:paraId="693FADA1">
            <w:pPr>
              <w:spacing w:line="360" w:lineRule="auto"/>
              <w:rPr>
                <w:rFonts w:hint="eastAsia" w:ascii="仿宋" w:hAnsi="仿宋" w:eastAsia="仿宋" w:cs="仿宋"/>
                <w:color w:val="auto"/>
                <w:sz w:val="24"/>
                <w:highlight w:val="none"/>
              </w:rPr>
            </w:pPr>
          </w:p>
        </w:tc>
        <w:tc>
          <w:tcPr>
            <w:tcW w:w="552" w:type="dxa"/>
          </w:tcPr>
          <w:p w14:paraId="1E1D2262">
            <w:pPr>
              <w:spacing w:line="360" w:lineRule="auto"/>
              <w:rPr>
                <w:rFonts w:hint="eastAsia" w:ascii="仿宋" w:hAnsi="仿宋" w:eastAsia="仿宋" w:cs="仿宋"/>
                <w:color w:val="auto"/>
                <w:sz w:val="24"/>
                <w:highlight w:val="none"/>
              </w:rPr>
            </w:pPr>
          </w:p>
        </w:tc>
        <w:tc>
          <w:tcPr>
            <w:tcW w:w="552" w:type="dxa"/>
          </w:tcPr>
          <w:p w14:paraId="45140771">
            <w:pPr>
              <w:spacing w:line="360" w:lineRule="auto"/>
              <w:rPr>
                <w:rFonts w:hint="eastAsia" w:ascii="仿宋" w:hAnsi="仿宋" w:eastAsia="仿宋" w:cs="仿宋"/>
                <w:color w:val="auto"/>
                <w:sz w:val="24"/>
                <w:highlight w:val="none"/>
              </w:rPr>
            </w:pPr>
          </w:p>
        </w:tc>
        <w:tc>
          <w:tcPr>
            <w:tcW w:w="552" w:type="dxa"/>
          </w:tcPr>
          <w:p w14:paraId="2B29DF4B">
            <w:pPr>
              <w:spacing w:line="360" w:lineRule="auto"/>
              <w:rPr>
                <w:rFonts w:hint="eastAsia" w:ascii="仿宋" w:hAnsi="仿宋" w:eastAsia="仿宋" w:cs="仿宋"/>
                <w:color w:val="auto"/>
                <w:sz w:val="24"/>
                <w:highlight w:val="none"/>
              </w:rPr>
            </w:pPr>
          </w:p>
        </w:tc>
        <w:tc>
          <w:tcPr>
            <w:tcW w:w="552" w:type="dxa"/>
          </w:tcPr>
          <w:p w14:paraId="2852940E">
            <w:pPr>
              <w:spacing w:line="360" w:lineRule="auto"/>
              <w:rPr>
                <w:rFonts w:hint="eastAsia" w:ascii="仿宋" w:hAnsi="仿宋" w:eastAsia="仿宋" w:cs="仿宋"/>
                <w:color w:val="auto"/>
                <w:sz w:val="24"/>
                <w:highlight w:val="none"/>
              </w:rPr>
            </w:pPr>
          </w:p>
        </w:tc>
        <w:tc>
          <w:tcPr>
            <w:tcW w:w="552" w:type="dxa"/>
          </w:tcPr>
          <w:p w14:paraId="7942E545">
            <w:pPr>
              <w:spacing w:line="360" w:lineRule="auto"/>
              <w:rPr>
                <w:rFonts w:hint="eastAsia" w:ascii="仿宋" w:hAnsi="仿宋" w:eastAsia="仿宋" w:cs="仿宋"/>
                <w:color w:val="auto"/>
                <w:sz w:val="24"/>
                <w:highlight w:val="none"/>
              </w:rPr>
            </w:pPr>
          </w:p>
        </w:tc>
        <w:tc>
          <w:tcPr>
            <w:tcW w:w="553" w:type="dxa"/>
          </w:tcPr>
          <w:p w14:paraId="05F1C205">
            <w:pPr>
              <w:spacing w:line="360" w:lineRule="auto"/>
              <w:rPr>
                <w:rFonts w:hint="eastAsia" w:ascii="仿宋" w:hAnsi="仿宋" w:eastAsia="仿宋" w:cs="仿宋"/>
                <w:color w:val="auto"/>
                <w:sz w:val="24"/>
                <w:highlight w:val="none"/>
              </w:rPr>
            </w:pPr>
          </w:p>
        </w:tc>
        <w:tc>
          <w:tcPr>
            <w:tcW w:w="553" w:type="dxa"/>
          </w:tcPr>
          <w:p w14:paraId="0387C4A5">
            <w:pPr>
              <w:spacing w:line="360" w:lineRule="auto"/>
              <w:rPr>
                <w:rFonts w:hint="eastAsia" w:ascii="仿宋" w:hAnsi="仿宋" w:eastAsia="仿宋" w:cs="仿宋"/>
                <w:color w:val="auto"/>
                <w:sz w:val="24"/>
                <w:highlight w:val="none"/>
              </w:rPr>
            </w:pPr>
          </w:p>
        </w:tc>
        <w:tc>
          <w:tcPr>
            <w:tcW w:w="553" w:type="dxa"/>
          </w:tcPr>
          <w:p w14:paraId="6A58D215">
            <w:pPr>
              <w:spacing w:line="360" w:lineRule="auto"/>
              <w:rPr>
                <w:rFonts w:hint="eastAsia" w:ascii="仿宋" w:hAnsi="仿宋" w:eastAsia="仿宋" w:cs="仿宋"/>
                <w:color w:val="auto"/>
                <w:sz w:val="24"/>
                <w:highlight w:val="none"/>
              </w:rPr>
            </w:pPr>
          </w:p>
        </w:tc>
        <w:tc>
          <w:tcPr>
            <w:tcW w:w="553" w:type="dxa"/>
          </w:tcPr>
          <w:p w14:paraId="0461F26D">
            <w:pPr>
              <w:spacing w:line="360" w:lineRule="auto"/>
              <w:rPr>
                <w:rFonts w:hint="eastAsia" w:ascii="仿宋" w:hAnsi="仿宋" w:eastAsia="仿宋" w:cs="仿宋"/>
                <w:color w:val="auto"/>
                <w:sz w:val="24"/>
                <w:highlight w:val="none"/>
              </w:rPr>
            </w:pPr>
          </w:p>
        </w:tc>
        <w:tc>
          <w:tcPr>
            <w:tcW w:w="553" w:type="dxa"/>
          </w:tcPr>
          <w:p w14:paraId="4DA5D08E">
            <w:pPr>
              <w:spacing w:line="360" w:lineRule="auto"/>
              <w:rPr>
                <w:rFonts w:hint="eastAsia" w:ascii="仿宋" w:hAnsi="仿宋" w:eastAsia="仿宋" w:cs="仿宋"/>
                <w:color w:val="auto"/>
                <w:sz w:val="24"/>
                <w:highlight w:val="none"/>
              </w:rPr>
            </w:pPr>
          </w:p>
        </w:tc>
        <w:tc>
          <w:tcPr>
            <w:tcW w:w="553" w:type="dxa"/>
          </w:tcPr>
          <w:p w14:paraId="3FE6A984">
            <w:pPr>
              <w:spacing w:line="360" w:lineRule="auto"/>
              <w:rPr>
                <w:rFonts w:hint="eastAsia" w:ascii="仿宋" w:hAnsi="仿宋" w:eastAsia="仿宋" w:cs="仿宋"/>
                <w:color w:val="auto"/>
                <w:sz w:val="24"/>
                <w:highlight w:val="none"/>
              </w:rPr>
            </w:pPr>
          </w:p>
        </w:tc>
        <w:tc>
          <w:tcPr>
            <w:tcW w:w="553" w:type="dxa"/>
          </w:tcPr>
          <w:p w14:paraId="39DDA10A">
            <w:pPr>
              <w:spacing w:line="360" w:lineRule="auto"/>
              <w:rPr>
                <w:rFonts w:hint="eastAsia" w:ascii="仿宋" w:hAnsi="仿宋" w:eastAsia="仿宋" w:cs="仿宋"/>
                <w:color w:val="auto"/>
                <w:sz w:val="24"/>
                <w:highlight w:val="none"/>
              </w:rPr>
            </w:pPr>
          </w:p>
        </w:tc>
        <w:tc>
          <w:tcPr>
            <w:tcW w:w="553" w:type="dxa"/>
          </w:tcPr>
          <w:p w14:paraId="3111E157">
            <w:pPr>
              <w:spacing w:line="360" w:lineRule="auto"/>
              <w:rPr>
                <w:rFonts w:hint="eastAsia" w:ascii="仿宋" w:hAnsi="仿宋" w:eastAsia="仿宋" w:cs="仿宋"/>
                <w:color w:val="auto"/>
                <w:sz w:val="24"/>
                <w:highlight w:val="none"/>
              </w:rPr>
            </w:pPr>
          </w:p>
        </w:tc>
        <w:tc>
          <w:tcPr>
            <w:tcW w:w="553" w:type="dxa"/>
          </w:tcPr>
          <w:p w14:paraId="271A4FBE">
            <w:pPr>
              <w:spacing w:line="360" w:lineRule="auto"/>
              <w:rPr>
                <w:rFonts w:hint="eastAsia" w:ascii="仿宋" w:hAnsi="仿宋" w:eastAsia="仿宋" w:cs="仿宋"/>
                <w:color w:val="auto"/>
                <w:sz w:val="24"/>
                <w:highlight w:val="none"/>
              </w:rPr>
            </w:pPr>
          </w:p>
        </w:tc>
        <w:tc>
          <w:tcPr>
            <w:tcW w:w="553" w:type="dxa"/>
          </w:tcPr>
          <w:p w14:paraId="55EEB2AC">
            <w:pPr>
              <w:spacing w:line="360" w:lineRule="auto"/>
              <w:rPr>
                <w:rFonts w:hint="eastAsia" w:ascii="仿宋" w:hAnsi="仿宋" w:eastAsia="仿宋" w:cs="仿宋"/>
                <w:color w:val="auto"/>
                <w:sz w:val="24"/>
                <w:highlight w:val="none"/>
              </w:rPr>
            </w:pPr>
          </w:p>
        </w:tc>
      </w:tr>
      <w:tr w14:paraId="47AC8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26A62A0">
            <w:pPr>
              <w:spacing w:line="360" w:lineRule="auto"/>
              <w:rPr>
                <w:rFonts w:hint="eastAsia" w:ascii="仿宋" w:hAnsi="仿宋" w:eastAsia="仿宋" w:cs="仿宋"/>
                <w:color w:val="auto"/>
                <w:sz w:val="24"/>
                <w:highlight w:val="none"/>
              </w:rPr>
            </w:pPr>
          </w:p>
        </w:tc>
        <w:tc>
          <w:tcPr>
            <w:tcW w:w="552" w:type="dxa"/>
          </w:tcPr>
          <w:p w14:paraId="3185982C">
            <w:pPr>
              <w:spacing w:line="360" w:lineRule="auto"/>
              <w:rPr>
                <w:rFonts w:hint="eastAsia" w:ascii="仿宋" w:hAnsi="仿宋" w:eastAsia="仿宋" w:cs="仿宋"/>
                <w:color w:val="auto"/>
                <w:sz w:val="24"/>
                <w:highlight w:val="none"/>
              </w:rPr>
            </w:pPr>
          </w:p>
        </w:tc>
        <w:tc>
          <w:tcPr>
            <w:tcW w:w="552" w:type="dxa"/>
          </w:tcPr>
          <w:p w14:paraId="304B00EA">
            <w:pPr>
              <w:spacing w:line="360" w:lineRule="auto"/>
              <w:rPr>
                <w:rFonts w:hint="eastAsia" w:ascii="仿宋" w:hAnsi="仿宋" w:eastAsia="仿宋" w:cs="仿宋"/>
                <w:color w:val="auto"/>
                <w:sz w:val="24"/>
                <w:highlight w:val="none"/>
              </w:rPr>
            </w:pPr>
          </w:p>
        </w:tc>
        <w:tc>
          <w:tcPr>
            <w:tcW w:w="552" w:type="dxa"/>
          </w:tcPr>
          <w:p w14:paraId="0B7F5542">
            <w:pPr>
              <w:spacing w:line="360" w:lineRule="auto"/>
              <w:rPr>
                <w:rFonts w:hint="eastAsia" w:ascii="仿宋" w:hAnsi="仿宋" w:eastAsia="仿宋" w:cs="仿宋"/>
                <w:color w:val="auto"/>
                <w:sz w:val="24"/>
                <w:highlight w:val="none"/>
              </w:rPr>
            </w:pPr>
          </w:p>
        </w:tc>
        <w:tc>
          <w:tcPr>
            <w:tcW w:w="552" w:type="dxa"/>
          </w:tcPr>
          <w:p w14:paraId="028113AA">
            <w:pPr>
              <w:spacing w:line="360" w:lineRule="auto"/>
              <w:rPr>
                <w:rFonts w:hint="eastAsia" w:ascii="仿宋" w:hAnsi="仿宋" w:eastAsia="仿宋" w:cs="仿宋"/>
                <w:color w:val="auto"/>
                <w:sz w:val="24"/>
                <w:highlight w:val="none"/>
              </w:rPr>
            </w:pPr>
          </w:p>
        </w:tc>
        <w:tc>
          <w:tcPr>
            <w:tcW w:w="552" w:type="dxa"/>
          </w:tcPr>
          <w:p w14:paraId="6E0EBBBB">
            <w:pPr>
              <w:spacing w:line="360" w:lineRule="auto"/>
              <w:rPr>
                <w:rFonts w:hint="eastAsia" w:ascii="仿宋" w:hAnsi="仿宋" w:eastAsia="仿宋" w:cs="仿宋"/>
                <w:color w:val="auto"/>
                <w:sz w:val="24"/>
                <w:highlight w:val="none"/>
              </w:rPr>
            </w:pPr>
          </w:p>
        </w:tc>
        <w:tc>
          <w:tcPr>
            <w:tcW w:w="552" w:type="dxa"/>
          </w:tcPr>
          <w:p w14:paraId="0D089584">
            <w:pPr>
              <w:spacing w:line="360" w:lineRule="auto"/>
              <w:rPr>
                <w:rFonts w:hint="eastAsia" w:ascii="仿宋" w:hAnsi="仿宋" w:eastAsia="仿宋" w:cs="仿宋"/>
                <w:color w:val="auto"/>
                <w:sz w:val="24"/>
                <w:highlight w:val="none"/>
              </w:rPr>
            </w:pPr>
          </w:p>
        </w:tc>
        <w:tc>
          <w:tcPr>
            <w:tcW w:w="553" w:type="dxa"/>
          </w:tcPr>
          <w:p w14:paraId="02B21E5F">
            <w:pPr>
              <w:spacing w:line="360" w:lineRule="auto"/>
              <w:rPr>
                <w:rFonts w:hint="eastAsia" w:ascii="仿宋" w:hAnsi="仿宋" w:eastAsia="仿宋" w:cs="仿宋"/>
                <w:color w:val="auto"/>
                <w:sz w:val="24"/>
                <w:highlight w:val="none"/>
              </w:rPr>
            </w:pPr>
          </w:p>
        </w:tc>
        <w:tc>
          <w:tcPr>
            <w:tcW w:w="553" w:type="dxa"/>
          </w:tcPr>
          <w:p w14:paraId="0684866D">
            <w:pPr>
              <w:spacing w:line="360" w:lineRule="auto"/>
              <w:rPr>
                <w:rFonts w:hint="eastAsia" w:ascii="仿宋" w:hAnsi="仿宋" w:eastAsia="仿宋" w:cs="仿宋"/>
                <w:color w:val="auto"/>
                <w:sz w:val="24"/>
                <w:highlight w:val="none"/>
              </w:rPr>
            </w:pPr>
          </w:p>
        </w:tc>
        <w:tc>
          <w:tcPr>
            <w:tcW w:w="553" w:type="dxa"/>
          </w:tcPr>
          <w:p w14:paraId="1C4E8E93">
            <w:pPr>
              <w:spacing w:line="360" w:lineRule="auto"/>
              <w:rPr>
                <w:rFonts w:hint="eastAsia" w:ascii="仿宋" w:hAnsi="仿宋" w:eastAsia="仿宋" w:cs="仿宋"/>
                <w:color w:val="auto"/>
                <w:sz w:val="24"/>
                <w:highlight w:val="none"/>
              </w:rPr>
            </w:pPr>
          </w:p>
        </w:tc>
        <w:tc>
          <w:tcPr>
            <w:tcW w:w="553" w:type="dxa"/>
          </w:tcPr>
          <w:p w14:paraId="05F7F8FE">
            <w:pPr>
              <w:spacing w:line="360" w:lineRule="auto"/>
              <w:rPr>
                <w:rFonts w:hint="eastAsia" w:ascii="仿宋" w:hAnsi="仿宋" w:eastAsia="仿宋" w:cs="仿宋"/>
                <w:color w:val="auto"/>
                <w:sz w:val="24"/>
                <w:highlight w:val="none"/>
              </w:rPr>
            </w:pPr>
          </w:p>
        </w:tc>
        <w:tc>
          <w:tcPr>
            <w:tcW w:w="553" w:type="dxa"/>
          </w:tcPr>
          <w:p w14:paraId="0AEA9ED5">
            <w:pPr>
              <w:spacing w:line="360" w:lineRule="auto"/>
              <w:rPr>
                <w:rFonts w:hint="eastAsia" w:ascii="仿宋" w:hAnsi="仿宋" w:eastAsia="仿宋" w:cs="仿宋"/>
                <w:color w:val="auto"/>
                <w:sz w:val="24"/>
                <w:highlight w:val="none"/>
              </w:rPr>
            </w:pPr>
          </w:p>
        </w:tc>
        <w:tc>
          <w:tcPr>
            <w:tcW w:w="553" w:type="dxa"/>
          </w:tcPr>
          <w:p w14:paraId="0B753407">
            <w:pPr>
              <w:spacing w:line="360" w:lineRule="auto"/>
              <w:rPr>
                <w:rFonts w:hint="eastAsia" w:ascii="仿宋" w:hAnsi="仿宋" w:eastAsia="仿宋" w:cs="仿宋"/>
                <w:color w:val="auto"/>
                <w:sz w:val="24"/>
                <w:highlight w:val="none"/>
              </w:rPr>
            </w:pPr>
          </w:p>
        </w:tc>
        <w:tc>
          <w:tcPr>
            <w:tcW w:w="553" w:type="dxa"/>
          </w:tcPr>
          <w:p w14:paraId="76362A7F">
            <w:pPr>
              <w:spacing w:line="360" w:lineRule="auto"/>
              <w:rPr>
                <w:rFonts w:hint="eastAsia" w:ascii="仿宋" w:hAnsi="仿宋" w:eastAsia="仿宋" w:cs="仿宋"/>
                <w:color w:val="auto"/>
                <w:sz w:val="24"/>
                <w:highlight w:val="none"/>
              </w:rPr>
            </w:pPr>
          </w:p>
        </w:tc>
        <w:tc>
          <w:tcPr>
            <w:tcW w:w="553" w:type="dxa"/>
          </w:tcPr>
          <w:p w14:paraId="77FA8B6D">
            <w:pPr>
              <w:spacing w:line="360" w:lineRule="auto"/>
              <w:rPr>
                <w:rFonts w:hint="eastAsia" w:ascii="仿宋" w:hAnsi="仿宋" w:eastAsia="仿宋" w:cs="仿宋"/>
                <w:color w:val="auto"/>
                <w:sz w:val="24"/>
                <w:highlight w:val="none"/>
              </w:rPr>
            </w:pPr>
          </w:p>
        </w:tc>
        <w:tc>
          <w:tcPr>
            <w:tcW w:w="553" w:type="dxa"/>
          </w:tcPr>
          <w:p w14:paraId="6BC8D2CC">
            <w:pPr>
              <w:spacing w:line="360" w:lineRule="auto"/>
              <w:rPr>
                <w:rFonts w:hint="eastAsia" w:ascii="仿宋" w:hAnsi="仿宋" w:eastAsia="仿宋" w:cs="仿宋"/>
                <w:color w:val="auto"/>
                <w:sz w:val="24"/>
                <w:highlight w:val="none"/>
              </w:rPr>
            </w:pPr>
          </w:p>
        </w:tc>
        <w:tc>
          <w:tcPr>
            <w:tcW w:w="553" w:type="dxa"/>
          </w:tcPr>
          <w:p w14:paraId="5D293A44">
            <w:pPr>
              <w:spacing w:line="360" w:lineRule="auto"/>
              <w:rPr>
                <w:rFonts w:hint="eastAsia" w:ascii="仿宋" w:hAnsi="仿宋" w:eastAsia="仿宋" w:cs="仿宋"/>
                <w:color w:val="auto"/>
                <w:sz w:val="24"/>
                <w:highlight w:val="none"/>
              </w:rPr>
            </w:pPr>
          </w:p>
        </w:tc>
      </w:tr>
      <w:tr w14:paraId="5F2EF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5B7E4EA">
            <w:pPr>
              <w:spacing w:line="360" w:lineRule="auto"/>
              <w:rPr>
                <w:rFonts w:hint="eastAsia" w:ascii="仿宋" w:hAnsi="仿宋" w:eastAsia="仿宋" w:cs="仿宋"/>
                <w:color w:val="auto"/>
                <w:sz w:val="24"/>
                <w:highlight w:val="none"/>
              </w:rPr>
            </w:pPr>
          </w:p>
        </w:tc>
        <w:tc>
          <w:tcPr>
            <w:tcW w:w="552" w:type="dxa"/>
          </w:tcPr>
          <w:p w14:paraId="1EE77780">
            <w:pPr>
              <w:spacing w:line="360" w:lineRule="auto"/>
              <w:rPr>
                <w:rFonts w:hint="eastAsia" w:ascii="仿宋" w:hAnsi="仿宋" w:eastAsia="仿宋" w:cs="仿宋"/>
                <w:color w:val="auto"/>
                <w:sz w:val="24"/>
                <w:highlight w:val="none"/>
              </w:rPr>
            </w:pPr>
          </w:p>
        </w:tc>
        <w:tc>
          <w:tcPr>
            <w:tcW w:w="552" w:type="dxa"/>
          </w:tcPr>
          <w:p w14:paraId="2829D5A1">
            <w:pPr>
              <w:spacing w:line="360" w:lineRule="auto"/>
              <w:rPr>
                <w:rFonts w:hint="eastAsia" w:ascii="仿宋" w:hAnsi="仿宋" w:eastAsia="仿宋" w:cs="仿宋"/>
                <w:color w:val="auto"/>
                <w:sz w:val="24"/>
                <w:highlight w:val="none"/>
              </w:rPr>
            </w:pPr>
          </w:p>
        </w:tc>
        <w:tc>
          <w:tcPr>
            <w:tcW w:w="552" w:type="dxa"/>
          </w:tcPr>
          <w:p w14:paraId="286031F4">
            <w:pPr>
              <w:spacing w:line="360" w:lineRule="auto"/>
              <w:rPr>
                <w:rFonts w:hint="eastAsia" w:ascii="仿宋" w:hAnsi="仿宋" w:eastAsia="仿宋" w:cs="仿宋"/>
                <w:color w:val="auto"/>
                <w:sz w:val="24"/>
                <w:highlight w:val="none"/>
              </w:rPr>
            </w:pPr>
          </w:p>
        </w:tc>
        <w:tc>
          <w:tcPr>
            <w:tcW w:w="552" w:type="dxa"/>
          </w:tcPr>
          <w:p w14:paraId="74DCB2DF">
            <w:pPr>
              <w:spacing w:line="360" w:lineRule="auto"/>
              <w:rPr>
                <w:rFonts w:hint="eastAsia" w:ascii="仿宋" w:hAnsi="仿宋" w:eastAsia="仿宋" w:cs="仿宋"/>
                <w:color w:val="auto"/>
                <w:sz w:val="24"/>
                <w:highlight w:val="none"/>
              </w:rPr>
            </w:pPr>
          </w:p>
        </w:tc>
        <w:tc>
          <w:tcPr>
            <w:tcW w:w="552" w:type="dxa"/>
          </w:tcPr>
          <w:p w14:paraId="529ED613">
            <w:pPr>
              <w:spacing w:line="360" w:lineRule="auto"/>
              <w:rPr>
                <w:rFonts w:hint="eastAsia" w:ascii="仿宋" w:hAnsi="仿宋" w:eastAsia="仿宋" w:cs="仿宋"/>
                <w:color w:val="auto"/>
                <w:sz w:val="24"/>
                <w:highlight w:val="none"/>
              </w:rPr>
            </w:pPr>
          </w:p>
        </w:tc>
        <w:tc>
          <w:tcPr>
            <w:tcW w:w="552" w:type="dxa"/>
          </w:tcPr>
          <w:p w14:paraId="5D090D09">
            <w:pPr>
              <w:spacing w:line="360" w:lineRule="auto"/>
              <w:rPr>
                <w:rFonts w:hint="eastAsia" w:ascii="仿宋" w:hAnsi="仿宋" w:eastAsia="仿宋" w:cs="仿宋"/>
                <w:color w:val="auto"/>
                <w:sz w:val="24"/>
                <w:highlight w:val="none"/>
              </w:rPr>
            </w:pPr>
          </w:p>
        </w:tc>
        <w:tc>
          <w:tcPr>
            <w:tcW w:w="553" w:type="dxa"/>
          </w:tcPr>
          <w:p w14:paraId="276562C9">
            <w:pPr>
              <w:spacing w:line="360" w:lineRule="auto"/>
              <w:rPr>
                <w:rFonts w:hint="eastAsia" w:ascii="仿宋" w:hAnsi="仿宋" w:eastAsia="仿宋" w:cs="仿宋"/>
                <w:color w:val="auto"/>
                <w:sz w:val="24"/>
                <w:highlight w:val="none"/>
              </w:rPr>
            </w:pPr>
          </w:p>
        </w:tc>
        <w:tc>
          <w:tcPr>
            <w:tcW w:w="553" w:type="dxa"/>
          </w:tcPr>
          <w:p w14:paraId="5DBCFE72">
            <w:pPr>
              <w:spacing w:line="360" w:lineRule="auto"/>
              <w:rPr>
                <w:rFonts w:hint="eastAsia" w:ascii="仿宋" w:hAnsi="仿宋" w:eastAsia="仿宋" w:cs="仿宋"/>
                <w:color w:val="auto"/>
                <w:sz w:val="24"/>
                <w:highlight w:val="none"/>
              </w:rPr>
            </w:pPr>
          </w:p>
        </w:tc>
        <w:tc>
          <w:tcPr>
            <w:tcW w:w="553" w:type="dxa"/>
          </w:tcPr>
          <w:p w14:paraId="58470AD8">
            <w:pPr>
              <w:spacing w:line="360" w:lineRule="auto"/>
              <w:rPr>
                <w:rFonts w:hint="eastAsia" w:ascii="仿宋" w:hAnsi="仿宋" w:eastAsia="仿宋" w:cs="仿宋"/>
                <w:color w:val="auto"/>
                <w:sz w:val="24"/>
                <w:highlight w:val="none"/>
              </w:rPr>
            </w:pPr>
          </w:p>
        </w:tc>
        <w:tc>
          <w:tcPr>
            <w:tcW w:w="553" w:type="dxa"/>
          </w:tcPr>
          <w:p w14:paraId="03A3B8DB">
            <w:pPr>
              <w:spacing w:line="360" w:lineRule="auto"/>
              <w:rPr>
                <w:rFonts w:hint="eastAsia" w:ascii="仿宋" w:hAnsi="仿宋" w:eastAsia="仿宋" w:cs="仿宋"/>
                <w:color w:val="auto"/>
                <w:sz w:val="24"/>
                <w:highlight w:val="none"/>
              </w:rPr>
            </w:pPr>
          </w:p>
        </w:tc>
        <w:tc>
          <w:tcPr>
            <w:tcW w:w="553" w:type="dxa"/>
          </w:tcPr>
          <w:p w14:paraId="1D8C52A8">
            <w:pPr>
              <w:spacing w:line="360" w:lineRule="auto"/>
              <w:rPr>
                <w:rFonts w:hint="eastAsia" w:ascii="仿宋" w:hAnsi="仿宋" w:eastAsia="仿宋" w:cs="仿宋"/>
                <w:color w:val="auto"/>
                <w:sz w:val="24"/>
                <w:highlight w:val="none"/>
              </w:rPr>
            </w:pPr>
          </w:p>
        </w:tc>
        <w:tc>
          <w:tcPr>
            <w:tcW w:w="553" w:type="dxa"/>
          </w:tcPr>
          <w:p w14:paraId="06B2D4E3">
            <w:pPr>
              <w:spacing w:line="360" w:lineRule="auto"/>
              <w:rPr>
                <w:rFonts w:hint="eastAsia" w:ascii="仿宋" w:hAnsi="仿宋" w:eastAsia="仿宋" w:cs="仿宋"/>
                <w:color w:val="auto"/>
                <w:sz w:val="24"/>
                <w:highlight w:val="none"/>
              </w:rPr>
            </w:pPr>
          </w:p>
        </w:tc>
        <w:tc>
          <w:tcPr>
            <w:tcW w:w="553" w:type="dxa"/>
          </w:tcPr>
          <w:p w14:paraId="112C8741">
            <w:pPr>
              <w:spacing w:line="360" w:lineRule="auto"/>
              <w:rPr>
                <w:rFonts w:hint="eastAsia" w:ascii="仿宋" w:hAnsi="仿宋" w:eastAsia="仿宋" w:cs="仿宋"/>
                <w:color w:val="auto"/>
                <w:sz w:val="24"/>
                <w:highlight w:val="none"/>
              </w:rPr>
            </w:pPr>
          </w:p>
        </w:tc>
        <w:tc>
          <w:tcPr>
            <w:tcW w:w="553" w:type="dxa"/>
          </w:tcPr>
          <w:p w14:paraId="4927CE5D">
            <w:pPr>
              <w:spacing w:line="360" w:lineRule="auto"/>
              <w:rPr>
                <w:rFonts w:hint="eastAsia" w:ascii="仿宋" w:hAnsi="仿宋" w:eastAsia="仿宋" w:cs="仿宋"/>
                <w:color w:val="auto"/>
                <w:sz w:val="24"/>
                <w:highlight w:val="none"/>
              </w:rPr>
            </w:pPr>
          </w:p>
        </w:tc>
        <w:tc>
          <w:tcPr>
            <w:tcW w:w="553" w:type="dxa"/>
          </w:tcPr>
          <w:p w14:paraId="264179A1">
            <w:pPr>
              <w:spacing w:line="360" w:lineRule="auto"/>
              <w:rPr>
                <w:rFonts w:hint="eastAsia" w:ascii="仿宋" w:hAnsi="仿宋" w:eastAsia="仿宋" w:cs="仿宋"/>
                <w:color w:val="auto"/>
                <w:sz w:val="24"/>
                <w:highlight w:val="none"/>
              </w:rPr>
            </w:pPr>
          </w:p>
        </w:tc>
        <w:tc>
          <w:tcPr>
            <w:tcW w:w="553" w:type="dxa"/>
          </w:tcPr>
          <w:p w14:paraId="70951B99">
            <w:pPr>
              <w:spacing w:line="360" w:lineRule="auto"/>
              <w:rPr>
                <w:rFonts w:hint="eastAsia" w:ascii="仿宋" w:hAnsi="仿宋" w:eastAsia="仿宋" w:cs="仿宋"/>
                <w:color w:val="auto"/>
                <w:sz w:val="24"/>
                <w:highlight w:val="none"/>
              </w:rPr>
            </w:pPr>
          </w:p>
        </w:tc>
      </w:tr>
      <w:tr w14:paraId="61D2B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D59C954">
            <w:pPr>
              <w:spacing w:line="360" w:lineRule="auto"/>
              <w:rPr>
                <w:rFonts w:hint="eastAsia" w:ascii="仿宋" w:hAnsi="仿宋" w:eastAsia="仿宋" w:cs="仿宋"/>
                <w:color w:val="auto"/>
                <w:sz w:val="24"/>
                <w:highlight w:val="none"/>
              </w:rPr>
            </w:pPr>
          </w:p>
        </w:tc>
        <w:tc>
          <w:tcPr>
            <w:tcW w:w="552" w:type="dxa"/>
          </w:tcPr>
          <w:p w14:paraId="16261EC0">
            <w:pPr>
              <w:spacing w:line="360" w:lineRule="auto"/>
              <w:rPr>
                <w:rFonts w:hint="eastAsia" w:ascii="仿宋" w:hAnsi="仿宋" w:eastAsia="仿宋" w:cs="仿宋"/>
                <w:color w:val="auto"/>
                <w:sz w:val="24"/>
                <w:highlight w:val="none"/>
              </w:rPr>
            </w:pPr>
          </w:p>
        </w:tc>
        <w:tc>
          <w:tcPr>
            <w:tcW w:w="552" w:type="dxa"/>
          </w:tcPr>
          <w:p w14:paraId="1B4F344C">
            <w:pPr>
              <w:spacing w:line="360" w:lineRule="auto"/>
              <w:rPr>
                <w:rFonts w:hint="eastAsia" w:ascii="仿宋" w:hAnsi="仿宋" w:eastAsia="仿宋" w:cs="仿宋"/>
                <w:color w:val="auto"/>
                <w:sz w:val="24"/>
                <w:highlight w:val="none"/>
              </w:rPr>
            </w:pPr>
          </w:p>
        </w:tc>
        <w:tc>
          <w:tcPr>
            <w:tcW w:w="552" w:type="dxa"/>
          </w:tcPr>
          <w:p w14:paraId="2B090CE8">
            <w:pPr>
              <w:spacing w:line="360" w:lineRule="auto"/>
              <w:rPr>
                <w:rFonts w:hint="eastAsia" w:ascii="仿宋" w:hAnsi="仿宋" w:eastAsia="仿宋" w:cs="仿宋"/>
                <w:color w:val="auto"/>
                <w:sz w:val="24"/>
                <w:highlight w:val="none"/>
              </w:rPr>
            </w:pPr>
          </w:p>
        </w:tc>
        <w:tc>
          <w:tcPr>
            <w:tcW w:w="552" w:type="dxa"/>
          </w:tcPr>
          <w:p w14:paraId="49E9191C">
            <w:pPr>
              <w:spacing w:line="360" w:lineRule="auto"/>
              <w:rPr>
                <w:rFonts w:hint="eastAsia" w:ascii="仿宋" w:hAnsi="仿宋" w:eastAsia="仿宋" w:cs="仿宋"/>
                <w:color w:val="auto"/>
                <w:sz w:val="24"/>
                <w:highlight w:val="none"/>
              </w:rPr>
            </w:pPr>
          </w:p>
        </w:tc>
        <w:tc>
          <w:tcPr>
            <w:tcW w:w="552" w:type="dxa"/>
          </w:tcPr>
          <w:p w14:paraId="572A0CA7">
            <w:pPr>
              <w:spacing w:line="360" w:lineRule="auto"/>
              <w:rPr>
                <w:rFonts w:hint="eastAsia" w:ascii="仿宋" w:hAnsi="仿宋" w:eastAsia="仿宋" w:cs="仿宋"/>
                <w:color w:val="auto"/>
                <w:sz w:val="24"/>
                <w:highlight w:val="none"/>
              </w:rPr>
            </w:pPr>
          </w:p>
        </w:tc>
        <w:tc>
          <w:tcPr>
            <w:tcW w:w="552" w:type="dxa"/>
          </w:tcPr>
          <w:p w14:paraId="23287189">
            <w:pPr>
              <w:spacing w:line="360" w:lineRule="auto"/>
              <w:rPr>
                <w:rFonts w:hint="eastAsia" w:ascii="仿宋" w:hAnsi="仿宋" w:eastAsia="仿宋" w:cs="仿宋"/>
                <w:color w:val="auto"/>
                <w:sz w:val="24"/>
                <w:highlight w:val="none"/>
              </w:rPr>
            </w:pPr>
          </w:p>
        </w:tc>
        <w:tc>
          <w:tcPr>
            <w:tcW w:w="553" w:type="dxa"/>
          </w:tcPr>
          <w:p w14:paraId="3FC6E902">
            <w:pPr>
              <w:spacing w:line="360" w:lineRule="auto"/>
              <w:rPr>
                <w:rFonts w:hint="eastAsia" w:ascii="仿宋" w:hAnsi="仿宋" w:eastAsia="仿宋" w:cs="仿宋"/>
                <w:color w:val="auto"/>
                <w:sz w:val="24"/>
                <w:highlight w:val="none"/>
              </w:rPr>
            </w:pPr>
          </w:p>
        </w:tc>
        <w:tc>
          <w:tcPr>
            <w:tcW w:w="553" w:type="dxa"/>
          </w:tcPr>
          <w:p w14:paraId="10E9AED1">
            <w:pPr>
              <w:spacing w:line="360" w:lineRule="auto"/>
              <w:rPr>
                <w:rFonts w:hint="eastAsia" w:ascii="仿宋" w:hAnsi="仿宋" w:eastAsia="仿宋" w:cs="仿宋"/>
                <w:color w:val="auto"/>
                <w:sz w:val="24"/>
                <w:highlight w:val="none"/>
              </w:rPr>
            </w:pPr>
          </w:p>
        </w:tc>
        <w:tc>
          <w:tcPr>
            <w:tcW w:w="553" w:type="dxa"/>
          </w:tcPr>
          <w:p w14:paraId="2DC602C3">
            <w:pPr>
              <w:spacing w:line="360" w:lineRule="auto"/>
              <w:rPr>
                <w:rFonts w:hint="eastAsia" w:ascii="仿宋" w:hAnsi="仿宋" w:eastAsia="仿宋" w:cs="仿宋"/>
                <w:color w:val="auto"/>
                <w:sz w:val="24"/>
                <w:highlight w:val="none"/>
              </w:rPr>
            </w:pPr>
          </w:p>
        </w:tc>
        <w:tc>
          <w:tcPr>
            <w:tcW w:w="553" w:type="dxa"/>
          </w:tcPr>
          <w:p w14:paraId="68299965">
            <w:pPr>
              <w:spacing w:line="360" w:lineRule="auto"/>
              <w:rPr>
                <w:rFonts w:hint="eastAsia" w:ascii="仿宋" w:hAnsi="仿宋" w:eastAsia="仿宋" w:cs="仿宋"/>
                <w:color w:val="auto"/>
                <w:sz w:val="24"/>
                <w:highlight w:val="none"/>
              </w:rPr>
            </w:pPr>
          </w:p>
        </w:tc>
        <w:tc>
          <w:tcPr>
            <w:tcW w:w="553" w:type="dxa"/>
          </w:tcPr>
          <w:p w14:paraId="30198FB4">
            <w:pPr>
              <w:spacing w:line="360" w:lineRule="auto"/>
              <w:rPr>
                <w:rFonts w:hint="eastAsia" w:ascii="仿宋" w:hAnsi="仿宋" w:eastAsia="仿宋" w:cs="仿宋"/>
                <w:color w:val="auto"/>
                <w:sz w:val="24"/>
                <w:highlight w:val="none"/>
              </w:rPr>
            </w:pPr>
          </w:p>
        </w:tc>
        <w:tc>
          <w:tcPr>
            <w:tcW w:w="553" w:type="dxa"/>
          </w:tcPr>
          <w:p w14:paraId="6FE1B55B">
            <w:pPr>
              <w:spacing w:line="360" w:lineRule="auto"/>
              <w:rPr>
                <w:rFonts w:hint="eastAsia" w:ascii="仿宋" w:hAnsi="仿宋" w:eastAsia="仿宋" w:cs="仿宋"/>
                <w:color w:val="auto"/>
                <w:sz w:val="24"/>
                <w:highlight w:val="none"/>
              </w:rPr>
            </w:pPr>
          </w:p>
        </w:tc>
        <w:tc>
          <w:tcPr>
            <w:tcW w:w="553" w:type="dxa"/>
          </w:tcPr>
          <w:p w14:paraId="35882360">
            <w:pPr>
              <w:spacing w:line="360" w:lineRule="auto"/>
              <w:rPr>
                <w:rFonts w:hint="eastAsia" w:ascii="仿宋" w:hAnsi="仿宋" w:eastAsia="仿宋" w:cs="仿宋"/>
                <w:color w:val="auto"/>
                <w:sz w:val="24"/>
                <w:highlight w:val="none"/>
              </w:rPr>
            </w:pPr>
          </w:p>
        </w:tc>
        <w:tc>
          <w:tcPr>
            <w:tcW w:w="553" w:type="dxa"/>
          </w:tcPr>
          <w:p w14:paraId="2BD595CB">
            <w:pPr>
              <w:spacing w:line="360" w:lineRule="auto"/>
              <w:rPr>
                <w:rFonts w:hint="eastAsia" w:ascii="仿宋" w:hAnsi="仿宋" w:eastAsia="仿宋" w:cs="仿宋"/>
                <w:color w:val="auto"/>
                <w:sz w:val="24"/>
                <w:highlight w:val="none"/>
              </w:rPr>
            </w:pPr>
          </w:p>
        </w:tc>
        <w:tc>
          <w:tcPr>
            <w:tcW w:w="553" w:type="dxa"/>
          </w:tcPr>
          <w:p w14:paraId="69F26231">
            <w:pPr>
              <w:spacing w:line="360" w:lineRule="auto"/>
              <w:rPr>
                <w:rFonts w:hint="eastAsia" w:ascii="仿宋" w:hAnsi="仿宋" w:eastAsia="仿宋" w:cs="仿宋"/>
                <w:color w:val="auto"/>
                <w:sz w:val="24"/>
                <w:highlight w:val="none"/>
              </w:rPr>
            </w:pPr>
          </w:p>
        </w:tc>
        <w:tc>
          <w:tcPr>
            <w:tcW w:w="553" w:type="dxa"/>
          </w:tcPr>
          <w:p w14:paraId="02C37A80">
            <w:pPr>
              <w:spacing w:line="360" w:lineRule="auto"/>
              <w:rPr>
                <w:rFonts w:hint="eastAsia" w:ascii="仿宋" w:hAnsi="仿宋" w:eastAsia="仿宋" w:cs="仿宋"/>
                <w:color w:val="auto"/>
                <w:sz w:val="24"/>
                <w:highlight w:val="none"/>
              </w:rPr>
            </w:pPr>
          </w:p>
        </w:tc>
      </w:tr>
      <w:tr w14:paraId="2B86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85B4CC4">
            <w:pPr>
              <w:spacing w:line="360" w:lineRule="auto"/>
              <w:rPr>
                <w:rFonts w:hint="eastAsia" w:ascii="仿宋" w:hAnsi="仿宋" w:eastAsia="仿宋" w:cs="仿宋"/>
                <w:color w:val="auto"/>
                <w:sz w:val="24"/>
                <w:highlight w:val="none"/>
              </w:rPr>
            </w:pPr>
          </w:p>
        </w:tc>
        <w:tc>
          <w:tcPr>
            <w:tcW w:w="552" w:type="dxa"/>
          </w:tcPr>
          <w:p w14:paraId="0FA2811A">
            <w:pPr>
              <w:spacing w:line="360" w:lineRule="auto"/>
              <w:rPr>
                <w:rFonts w:hint="eastAsia" w:ascii="仿宋" w:hAnsi="仿宋" w:eastAsia="仿宋" w:cs="仿宋"/>
                <w:color w:val="auto"/>
                <w:sz w:val="24"/>
                <w:highlight w:val="none"/>
              </w:rPr>
            </w:pPr>
          </w:p>
        </w:tc>
        <w:tc>
          <w:tcPr>
            <w:tcW w:w="552" w:type="dxa"/>
          </w:tcPr>
          <w:p w14:paraId="6808EEA0">
            <w:pPr>
              <w:spacing w:line="360" w:lineRule="auto"/>
              <w:rPr>
                <w:rFonts w:hint="eastAsia" w:ascii="仿宋" w:hAnsi="仿宋" w:eastAsia="仿宋" w:cs="仿宋"/>
                <w:color w:val="auto"/>
                <w:sz w:val="24"/>
                <w:highlight w:val="none"/>
              </w:rPr>
            </w:pPr>
          </w:p>
        </w:tc>
        <w:tc>
          <w:tcPr>
            <w:tcW w:w="552" w:type="dxa"/>
          </w:tcPr>
          <w:p w14:paraId="0EF6E1EB">
            <w:pPr>
              <w:spacing w:line="360" w:lineRule="auto"/>
              <w:rPr>
                <w:rFonts w:hint="eastAsia" w:ascii="仿宋" w:hAnsi="仿宋" w:eastAsia="仿宋" w:cs="仿宋"/>
                <w:color w:val="auto"/>
                <w:sz w:val="24"/>
                <w:highlight w:val="none"/>
              </w:rPr>
            </w:pPr>
          </w:p>
        </w:tc>
        <w:tc>
          <w:tcPr>
            <w:tcW w:w="552" w:type="dxa"/>
          </w:tcPr>
          <w:p w14:paraId="4DDA4EE0">
            <w:pPr>
              <w:spacing w:line="360" w:lineRule="auto"/>
              <w:rPr>
                <w:rFonts w:hint="eastAsia" w:ascii="仿宋" w:hAnsi="仿宋" w:eastAsia="仿宋" w:cs="仿宋"/>
                <w:color w:val="auto"/>
                <w:sz w:val="24"/>
                <w:highlight w:val="none"/>
              </w:rPr>
            </w:pPr>
          </w:p>
        </w:tc>
        <w:tc>
          <w:tcPr>
            <w:tcW w:w="552" w:type="dxa"/>
          </w:tcPr>
          <w:p w14:paraId="0B0FB902">
            <w:pPr>
              <w:spacing w:line="360" w:lineRule="auto"/>
              <w:rPr>
                <w:rFonts w:hint="eastAsia" w:ascii="仿宋" w:hAnsi="仿宋" w:eastAsia="仿宋" w:cs="仿宋"/>
                <w:color w:val="auto"/>
                <w:sz w:val="24"/>
                <w:highlight w:val="none"/>
              </w:rPr>
            </w:pPr>
          </w:p>
        </w:tc>
        <w:tc>
          <w:tcPr>
            <w:tcW w:w="552" w:type="dxa"/>
          </w:tcPr>
          <w:p w14:paraId="503F2B33">
            <w:pPr>
              <w:spacing w:line="360" w:lineRule="auto"/>
              <w:rPr>
                <w:rFonts w:hint="eastAsia" w:ascii="仿宋" w:hAnsi="仿宋" w:eastAsia="仿宋" w:cs="仿宋"/>
                <w:color w:val="auto"/>
                <w:sz w:val="24"/>
                <w:highlight w:val="none"/>
              </w:rPr>
            </w:pPr>
          </w:p>
        </w:tc>
        <w:tc>
          <w:tcPr>
            <w:tcW w:w="553" w:type="dxa"/>
          </w:tcPr>
          <w:p w14:paraId="3F70DDE2">
            <w:pPr>
              <w:spacing w:line="360" w:lineRule="auto"/>
              <w:rPr>
                <w:rFonts w:hint="eastAsia" w:ascii="仿宋" w:hAnsi="仿宋" w:eastAsia="仿宋" w:cs="仿宋"/>
                <w:color w:val="auto"/>
                <w:sz w:val="24"/>
                <w:highlight w:val="none"/>
              </w:rPr>
            </w:pPr>
          </w:p>
        </w:tc>
        <w:tc>
          <w:tcPr>
            <w:tcW w:w="553" w:type="dxa"/>
          </w:tcPr>
          <w:p w14:paraId="2F47A617">
            <w:pPr>
              <w:spacing w:line="360" w:lineRule="auto"/>
              <w:rPr>
                <w:rFonts w:hint="eastAsia" w:ascii="仿宋" w:hAnsi="仿宋" w:eastAsia="仿宋" w:cs="仿宋"/>
                <w:color w:val="auto"/>
                <w:sz w:val="24"/>
                <w:highlight w:val="none"/>
              </w:rPr>
            </w:pPr>
          </w:p>
        </w:tc>
        <w:tc>
          <w:tcPr>
            <w:tcW w:w="553" w:type="dxa"/>
          </w:tcPr>
          <w:p w14:paraId="78B06F64">
            <w:pPr>
              <w:spacing w:line="360" w:lineRule="auto"/>
              <w:rPr>
                <w:rFonts w:hint="eastAsia" w:ascii="仿宋" w:hAnsi="仿宋" w:eastAsia="仿宋" w:cs="仿宋"/>
                <w:color w:val="auto"/>
                <w:sz w:val="24"/>
                <w:highlight w:val="none"/>
              </w:rPr>
            </w:pPr>
          </w:p>
        </w:tc>
        <w:tc>
          <w:tcPr>
            <w:tcW w:w="553" w:type="dxa"/>
          </w:tcPr>
          <w:p w14:paraId="71552217">
            <w:pPr>
              <w:spacing w:line="360" w:lineRule="auto"/>
              <w:rPr>
                <w:rFonts w:hint="eastAsia" w:ascii="仿宋" w:hAnsi="仿宋" w:eastAsia="仿宋" w:cs="仿宋"/>
                <w:color w:val="auto"/>
                <w:sz w:val="24"/>
                <w:highlight w:val="none"/>
              </w:rPr>
            </w:pPr>
          </w:p>
        </w:tc>
        <w:tc>
          <w:tcPr>
            <w:tcW w:w="553" w:type="dxa"/>
          </w:tcPr>
          <w:p w14:paraId="77F92DAA">
            <w:pPr>
              <w:spacing w:line="360" w:lineRule="auto"/>
              <w:rPr>
                <w:rFonts w:hint="eastAsia" w:ascii="仿宋" w:hAnsi="仿宋" w:eastAsia="仿宋" w:cs="仿宋"/>
                <w:color w:val="auto"/>
                <w:sz w:val="24"/>
                <w:highlight w:val="none"/>
              </w:rPr>
            </w:pPr>
          </w:p>
        </w:tc>
        <w:tc>
          <w:tcPr>
            <w:tcW w:w="553" w:type="dxa"/>
          </w:tcPr>
          <w:p w14:paraId="03516AAB">
            <w:pPr>
              <w:spacing w:line="360" w:lineRule="auto"/>
              <w:rPr>
                <w:rFonts w:hint="eastAsia" w:ascii="仿宋" w:hAnsi="仿宋" w:eastAsia="仿宋" w:cs="仿宋"/>
                <w:color w:val="auto"/>
                <w:sz w:val="24"/>
                <w:highlight w:val="none"/>
              </w:rPr>
            </w:pPr>
          </w:p>
        </w:tc>
        <w:tc>
          <w:tcPr>
            <w:tcW w:w="553" w:type="dxa"/>
          </w:tcPr>
          <w:p w14:paraId="7DECAEDF">
            <w:pPr>
              <w:spacing w:line="360" w:lineRule="auto"/>
              <w:rPr>
                <w:rFonts w:hint="eastAsia" w:ascii="仿宋" w:hAnsi="仿宋" w:eastAsia="仿宋" w:cs="仿宋"/>
                <w:color w:val="auto"/>
                <w:sz w:val="24"/>
                <w:highlight w:val="none"/>
              </w:rPr>
            </w:pPr>
          </w:p>
        </w:tc>
        <w:tc>
          <w:tcPr>
            <w:tcW w:w="553" w:type="dxa"/>
          </w:tcPr>
          <w:p w14:paraId="65AB1A2F">
            <w:pPr>
              <w:spacing w:line="360" w:lineRule="auto"/>
              <w:rPr>
                <w:rFonts w:hint="eastAsia" w:ascii="仿宋" w:hAnsi="仿宋" w:eastAsia="仿宋" w:cs="仿宋"/>
                <w:color w:val="auto"/>
                <w:sz w:val="24"/>
                <w:highlight w:val="none"/>
              </w:rPr>
            </w:pPr>
          </w:p>
        </w:tc>
        <w:tc>
          <w:tcPr>
            <w:tcW w:w="553" w:type="dxa"/>
          </w:tcPr>
          <w:p w14:paraId="374E3C1D">
            <w:pPr>
              <w:spacing w:line="360" w:lineRule="auto"/>
              <w:rPr>
                <w:rFonts w:hint="eastAsia" w:ascii="仿宋" w:hAnsi="仿宋" w:eastAsia="仿宋" w:cs="仿宋"/>
                <w:color w:val="auto"/>
                <w:sz w:val="24"/>
                <w:highlight w:val="none"/>
              </w:rPr>
            </w:pPr>
          </w:p>
        </w:tc>
        <w:tc>
          <w:tcPr>
            <w:tcW w:w="553" w:type="dxa"/>
          </w:tcPr>
          <w:p w14:paraId="36EC3E5D">
            <w:pPr>
              <w:spacing w:line="360" w:lineRule="auto"/>
              <w:rPr>
                <w:rFonts w:hint="eastAsia" w:ascii="仿宋" w:hAnsi="仿宋" w:eastAsia="仿宋" w:cs="仿宋"/>
                <w:color w:val="auto"/>
                <w:sz w:val="24"/>
                <w:highlight w:val="none"/>
              </w:rPr>
            </w:pPr>
          </w:p>
        </w:tc>
      </w:tr>
      <w:tr w14:paraId="45F50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82EF71C">
            <w:pPr>
              <w:spacing w:line="360" w:lineRule="auto"/>
              <w:rPr>
                <w:rFonts w:hint="eastAsia" w:ascii="仿宋" w:hAnsi="仿宋" w:eastAsia="仿宋" w:cs="仿宋"/>
                <w:color w:val="auto"/>
                <w:sz w:val="24"/>
                <w:highlight w:val="none"/>
              </w:rPr>
            </w:pPr>
          </w:p>
        </w:tc>
        <w:tc>
          <w:tcPr>
            <w:tcW w:w="552" w:type="dxa"/>
          </w:tcPr>
          <w:p w14:paraId="7B9196C2">
            <w:pPr>
              <w:spacing w:line="360" w:lineRule="auto"/>
              <w:rPr>
                <w:rFonts w:hint="eastAsia" w:ascii="仿宋" w:hAnsi="仿宋" w:eastAsia="仿宋" w:cs="仿宋"/>
                <w:color w:val="auto"/>
                <w:sz w:val="24"/>
                <w:highlight w:val="none"/>
              </w:rPr>
            </w:pPr>
          </w:p>
        </w:tc>
        <w:tc>
          <w:tcPr>
            <w:tcW w:w="552" w:type="dxa"/>
          </w:tcPr>
          <w:p w14:paraId="0CB0187D">
            <w:pPr>
              <w:spacing w:line="360" w:lineRule="auto"/>
              <w:rPr>
                <w:rFonts w:hint="eastAsia" w:ascii="仿宋" w:hAnsi="仿宋" w:eastAsia="仿宋" w:cs="仿宋"/>
                <w:color w:val="auto"/>
                <w:sz w:val="24"/>
                <w:highlight w:val="none"/>
              </w:rPr>
            </w:pPr>
          </w:p>
        </w:tc>
        <w:tc>
          <w:tcPr>
            <w:tcW w:w="552" w:type="dxa"/>
          </w:tcPr>
          <w:p w14:paraId="6010F837">
            <w:pPr>
              <w:spacing w:line="360" w:lineRule="auto"/>
              <w:rPr>
                <w:rFonts w:hint="eastAsia" w:ascii="仿宋" w:hAnsi="仿宋" w:eastAsia="仿宋" w:cs="仿宋"/>
                <w:color w:val="auto"/>
                <w:sz w:val="24"/>
                <w:highlight w:val="none"/>
              </w:rPr>
            </w:pPr>
          </w:p>
        </w:tc>
        <w:tc>
          <w:tcPr>
            <w:tcW w:w="552" w:type="dxa"/>
          </w:tcPr>
          <w:p w14:paraId="619530D5">
            <w:pPr>
              <w:spacing w:line="360" w:lineRule="auto"/>
              <w:rPr>
                <w:rFonts w:hint="eastAsia" w:ascii="仿宋" w:hAnsi="仿宋" w:eastAsia="仿宋" w:cs="仿宋"/>
                <w:color w:val="auto"/>
                <w:sz w:val="24"/>
                <w:highlight w:val="none"/>
              </w:rPr>
            </w:pPr>
          </w:p>
        </w:tc>
        <w:tc>
          <w:tcPr>
            <w:tcW w:w="552" w:type="dxa"/>
          </w:tcPr>
          <w:p w14:paraId="0CC1D37F">
            <w:pPr>
              <w:spacing w:line="360" w:lineRule="auto"/>
              <w:rPr>
                <w:rFonts w:hint="eastAsia" w:ascii="仿宋" w:hAnsi="仿宋" w:eastAsia="仿宋" w:cs="仿宋"/>
                <w:color w:val="auto"/>
                <w:sz w:val="24"/>
                <w:highlight w:val="none"/>
              </w:rPr>
            </w:pPr>
          </w:p>
        </w:tc>
        <w:tc>
          <w:tcPr>
            <w:tcW w:w="552" w:type="dxa"/>
          </w:tcPr>
          <w:p w14:paraId="3064239C">
            <w:pPr>
              <w:spacing w:line="360" w:lineRule="auto"/>
              <w:rPr>
                <w:rFonts w:hint="eastAsia" w:ascii="仿宋" w:hAnsi="仿宋" w:eastAsia="仿宋" w:cs="仿宋"/>
                <w:color w:val="auto"/>
                <w:sz w:val="24"/>
                <w:highlight w:val="none"/>
              </w:rPr>
            </w:pPr>
          </w:p>
        </w:tc>
        <w:tc>
          <w:tcPr>
            <w:tcW w:w="553" w:type="dxa"/>
          </w:tcPr>
          <w:p w14:paraId="3C868744">
            <w:pPr>
              <w:spacing w:line="360" w:lineRule="auto"/>
              <w:rPr>
                <w:rFonts w:hint="eastAsia" w:ascii="仿宋" w:hAnsi="仿宋" w:eastAsia="仿宋" w:cs="仿宋"/>
                <w:color w:val="auto"/>
                <w:sz w:val="24"/>
                <w:highlight w:val="none"/>
              </w:rPr>
            </w:pPr>
          </w:p>
        </w:tc>
        <w:tc>
          <w:tcPr>
            <w:tcW w:w="553" w:type="dxa"/>
          </w:tcPr>
          <w:p w14:paraId="04F3A8D7">
            <w:pPr>
              <w:spacing w:line="360" w:lineRule="auto"/>
              <w:rPr>
                <w:rFonts w:hint="eastAsia" w:ascii="仿宋" w:hAnsi="仿宋" w:eastAsia="仿宋" w:cs="仿宋"/>
                <w:color w:val="auto"/>
                <w:sz w:val="24"/>
                <w:highlight w:val="none"/>
              </w:rPr>
            </w:pPr>
          </w:p>
        </w:tc>
        <w:tc>
          <w:tcPr>
            <w:tcW w:w="553" w:type="dxa"/>
          </w:tcPr>
          <w:p w14:paraId="07D7726B">
            <w:pPr>
              <w:spacing w:line="360" w:lineRule="auto"/>
              <w:rPr>
                <w:rFonts w:hint="eastAsia" w:ascii="仿宋" w:hAnsi="仿宋" w:eastAsia="仿宋" w:cs="仿宋"/>
                <w:color w:val="auto"/>
                <w:sz w:val="24"/>
                <w:highlight w:val="none"/>
              </w:rPr>
            </w:pPr>
          </w:p>
        </w:tc>
        <w:tc>
          <w:tcPr>
            <w:tcW w:w="553" w:type="dxa"/>
          </w:tcPr>
          <w:p w14:paraId="2C995949">
            <w:pPr>
              <w:spacing w:line="360" w:lineRule="auto"/>
              <w:rPr>
                <w:rFonts w:hint="eastAsia" w:ascii="仿宋" w:hAnsi="仿宋" w:eastAsia="仿宋" w:cs="仿宋"/>
                <w:color w:val="auto"/>
                <w:sz w:val="24"/>
                <w:highlight w:val="none"/>
              </w:rPr>
            </w:pPr>
          </w:p>
        </w:tc>
        <w:tc>
          <w:tcPr>
            <w:tcW w:w="553" w:type="dxa"/>
          </w:tcPr>
          <w:p w14:paraId="6CE43668">
            <w:pPr>
              <w:spacing w:line="360" w:lineRule="auto"/>
              <w:rPr>
                <w:rFonts w:hint="eastAsia" w:ascii="仿宋" w:hAnsi="仿宋" w:eastAsia="仿宋" w:cs="仿宋"/>
                <w:color w:val="auto"/>
                <w:sz w:val="24"/>
                <w:highlight w:val="none"/>
              </w:rPr>
            </w:pPr>
          </w:p>
        </w:tc>
        <w:tc>
          <w:tcPr>
            <w:tcW w:w="553" w:type="dxa"/>
          </w:tcPr>
          <w:p w14:paraId="5CBA2814">
            <w:pPr>
              <w:spacing w:line="360" w:lineRule="auto"/>
              <w:rPr>
                <w:rFonts w:hint="eastAsia" w:ascii="仿宋" w:hAnsi="仿宋" w:eastAsia="仿宋" w:cs="仿宋"/>
                <w:color w:val="auto"/>
                <w:sz w:val="24"/>
                <w:highlight w:val="none"/>
              </w:rPr>
            </w:pPr>
          </w:p>
        </w:tc>
        <w:tc>
          <w:tcPr>
            <w:tcW w:w="553" w:type="dxa"/>
          </w:tcPr>
          <w:p w14:paraId="51AA121B">
            <w:pPr>
              <w:spacing w:line="360" w:lineRule="auto"/>
              <w:rPr>
                <w:rFonts w:hint="eastAsia" w:ascii="仿宋" w:hAnsi="仿宋" w:eastAsia="仿宋" w:cs="仿宋"/>
                <w:color w:val="auto"/>
                <w:sz w:val="24"/>
                <w:highlight w:val="none"/>
              </w:rPr>
            </w:pPr>
          </w:p>
        </w:tc>
        <w:tc>
          <w:tcPr>
            <w:tcW w:w="553" w:type="dxa"/>
          </w:tcPr>
          <w:p w14:paraId="18BE1A5D">
            <w:pPr>
              <w:spacing w:line="360" w:lineRule="auto"/>
              <w:rPr>
                <w:rFonts w:hint="eastAsia" w:ascii="仿宋" w:hAnsi="仿宋" w:eastAsia="仿宋" w:cs="仿宋"/>
                <w:color w:val="auto"/>
                <w:sz w:val="24"/>
                <w:highlight w:val="none"/>
              </w:rPr>
            </w:pPr>
          </w:p>
        </w:tc>
        <w:tc>
          <w:tcPr>
            <w:tcW w:w="553" w:type="dxa"/>
          </w:tcPr>
          <w:p w14:paraId="1ADABA69">
            <w:pPr>
              <w:spacing w:line="360" w:lineRule="auto"/>
              <w:rPr>
                <w:rFonts w:hint="eastAsia" w:ascii="仿宋" w:hAnsi="仿宋" w:eastAsia="仿宋" w:cs="仿宋"/>
                <w:color w:val="auto"/>
                <w:sz w:val="24"/>
                <w:highlight w:val="none"/>
              </w:rPr>
            </w:pPr>
          </w:p>
        </w:tc>
        <w:tc>
          <w:tcPr>
            <w:tcW w:w="553" w:type="dxa"/>
          </w:tcPr>
          <w:p w14:paraId="46B98295">
            <w:pPr>
              <w:spacing w:line="360" w:lineRule="auto"/>
              <w:rPr>
                <w:rFonts w:hint="eastAsia" w:ascii="仿宋" w:hAnsi="仿宋" w:eastAsia="仿宋" w:cs="仿宋"/>
                <w:color w:val="auto"/>
                <w:sz w:val="24"/>
                <w:highlight w:val="none"/>
              </w:rPr>
            </w:pPr>
          </w:p>
        </w:tc>
      </w:tr>
      <w:tr w14:paraId="3ABAA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A5279A8">
            <w:pPr>
              <w:spacing w:line="360" w:lineRule="auto"/>
              <w:rPr>
                <w:rFonts w:hint="eastAsia" w:ascii="仿宋" w:hAnsi="仿宋" w:eastAsia="仿宋" w:cs="仿宋"/>
                <w:color w:val="auto"/>
                <w:sz w:val="24"/>
                <w:highlight w:val="none"/>
              </w:rPr>
            </w:pPr>
          </w:p>
        </w:tc>
        <w:tc>
          <w:tcPr>
            <w:tcW w:w="552" w:type="dxa"/>
          </w:tcPr>
          <w:p w14:paraId="07183FBB">
            <w:pPr>
              <w:spacing w:line="360" w:lineRule="auto"/>
              <w:rPr>
                <w:rFonts w:hint="eastAsia" w:ascii="仿宋" w:hAnsi="仿宋" w:eastAsia="仿宋" w:cs="仿宋"/>
                <w:color w:val="auto"/>
                <w:sz w:val="24"/>
                <w:highlight w:val="none"/>
              </w:rPr>
            </w:pPr>
          </w:p>
        </w:tc>
        <w:tc>
          <w:tcPr>
            <w:tcW w:w="552" w:type="dxa"/>
          </w:tcPr>
          <w:p w14:paraId="08196989">
            <w:pPr>
              <w:spacing w:line="360" w:lineRule="auto"/>
              <w:rPr>
                <w:rFonts w:hint="eastAsia" w:ascii="仿宋" w:hAnsi="仿宋" w:eastAsia="仿宋" w:cs="仿宋"/>
                <w:color w:val="auto"/>
                <w:sz w:val="24"/>
                <w:highlight w:val="none"/>
              </w:rPr>
            </w:pPr>
          </w:p>
        </w:tc>
        <w:tc>
          <w:tcPr>
            <w:tcW w:w="552" w:type="dxa"/>
          </w:tcPr>
          <w:p w14:paraId="008D0A9A">
            <w:pPr>
              <w:spacing w:line="360" w:lineRule="auto"/>
              <w:rPr>
                <w:rFonts w:hint="eastAsia" w:ascii="仿宋" w:hAnsi="仿宋" w:eastAsia="仿宋" w:cs="仿宋"/>
                <w:color w:val="auto"/>
                <w:sz w:val="24"/>
                <w:highlight w:val="none"/>
              </w:rPr>
            </w:pPr>
          </w:p>
        </w:tc>
        <w:tc>
          <w:tcPr>
            <w:tcW w:w="552" w:type="dxa"/>
          </w:tcPr>
          <w:p w14:paraId="6CD5B905">
            <w:pPr>
              <w:spacing w:line="360" w:lineRule="auto"/>
              <w:rPr>
                <w:rFonts w:hint="eastAsia" w:ascii="仿宋" w:hAnsi="仿宋" w:eastAsia="仿宋" w:cs="仿宋"/>
                <w:color w:val="auto"/>
                <w:sz w:val="24"/>
                <w:highlight w:val="none"/>
              </w:rPr>
            </w:pPr>
          </w:p>
        </w:tc>
        <w:tc>
          <w:tcPr>
            <w:tcW w:w="552" w:type="dxa"/>
          </w:tcPr>
          <w:p w14:paraId="2D4F3D9A">
            <w:pPr>
              <w:spacing w:line="360" w:lineRule="auto"/>
              <w:rPr>
                <w:rFonts w:hint="eastAsia" w:ascii="仿宋" w:hAnsi="仿宋" w:eastAsia="仿宋" w:cs="仿宋"/>
                <w:color w:val="auto"/>
                <w:sz w:val="24"/>
                <w:highlight w:val="none"/>
              </w:rPr>
            </w:pPr>
          </w:p>
        </w:tc>
        <w:tc>
          <w:tcPr>
            <w:tcW w:w="552" w:type="dxa"/>
          </w:tcPr>
          <w:p w14:paraId="2702FB81">
            <w:pPr>
              <w:spacing w:line="360" w:lineRule="auto"/>
              <w:rPr>
                <w:rFonts w:hint="eastAsia" w:ascii="仿宋" w:hAnsi="仿宋" w:eastAsia="仿宋" w:cs="仿宋"/>
                <w:color w:val="auto"/>
                <w:sz w:val="24"/>
                <w:highlight w:val="none"/>
              </w:rPr>
            </w:pPr>
          </w:p>
        </w:tc>
        <w:tc>
          <w:tcPr>
            <w:tcW w:w="553" w:type="dxa"/>
          </w:tcPr>
          <w:p w14:paraId="389BB154">
            <w:pPr>
              <w:spacing w:line="360" w:lineRule="auto"/>
              <w:rPr>
                <w:rFonts w:hint="eastAsia" w:ascii="仿宋" w:hAnsi="仿宋" w:eastAsia="仿宋" w:cs="仿宋"/>
                <w:color w:val="auto"/>
                <w:sz w:val="24"/>
                <w:highlight w:val="none"/>
              </w:rPr>
            </w:pPr>
          </w:p>
        </w:tc>
        <w:tc>
          <w:tcPr>
            <w:tcW w:w="553" w:type="dxa"/>
          </w:tcPr>
          <w:p w14:paraId="500902A7">
            <w:pPr>
              <w:spacing w:line="360" w:lineRule="auto"/>
              <w:rPr>
                <w:rFonts w:hint="eastAsia" w:ascii="仿宋" w:hAnsi="仿宋" w:eastAsia="仿宋" w:cs="仿宋"/>
                <w:color w:val="auto"/>
                <w:sz w:val="24"/>
                <w:highlight w:val="none"/>
              </w:rPr>
            </w:pPr>
          </w:p>
        </w:tc>
        <w:tc>
          <w:tcPr>
            <w:tcW w:w="553" w:type="dxa"/>
          </w:tcPr>
          <w:p w14:paraId="2937502C">
            <w:pPr>
              <w:spacing w:line="360" w:lineRule="auto"/>
              <w:rPr>
                <w:rFonts w:hint="eastAsia" w:ascii="仿宋" w:hAnsi="仿宋" w:eastAsia="仿宋" w:cs="仿宋"/>
                <w:color w:val="auto"/>
                <w:sz w:val="24"/>
                <w:highlight w:val="none"/>
              </w:rPr>
            </w:pPr>
          </w:p>
        </w:tc>
        <w:tc>
          <w:tcPr>
            <w:tcW w:w="553" w:type="dxa"/>
          </w:tcPr>
          <w:p w14:paraId="4247476F">
            <w:pPr>
              <w:spacing w:line="360" w:lineRule="auto"/>
              <w:rPr>
                <w:rFonts w:hint="eastAsia" w:ascii="仿宋" w:hAnsi="仿宋" w:eastAsia="仿宋" w:cs="仿宋"/>
                <w:color w:val="auto"/>
                <w:sz w:val="24"/>
                <w:highlight w:val="none"/>
              </w:rPr>
            </w:pPr>
          </w:p>
        </w:tc>
        <w:tc>
          <w:tcPr>
            <w:tcW w:w="553" w:type="dxa"/>
          </w:tcPr>
          <w:p w14:paraId="2C895668">
            <w:pPr>
              <w:spacing w:line="360" w:lineRule="auto"/>
              <w:rPr>
                <w:rFonts w:hint="eastAsia" w:ascii="仿宋" w:hAnsi="仿宋" w:eastAsia="仿宋" w:cs="仿宋"/>
                <w:color w:val="auto"/>
                <w:sz w:val="24"/>
                <w:highlight w:val="none"/>
              </w:rPr>
            </w:pPr>
          </w:p>
        </w:tc>
        <w:tc>
          <w:tcPr>
            <w:tcW w:w="553" w:type="dxa"/>
          </w:tcPr>
          <w:p w14:paraId="04FCA0F2">
            <w:pPr>
              <w:spacing w:line="360" w:lineRule="auto"/>
              <w:rPr>
                <w:rFonts w:hint="eastAsia" w:ascii="仿宋" w:hAnsi="仿宋" w:eastAsia="仿宋" w:cs="仿宋"/>
                <w:color w:val="auto"/>
                <w:sz w:val="24"/>
                <w:highlight w:val="none"/>
              </w:rPr>
            </w:pPr>
          </w:p>
        </w:tc>
        <w:tc>
          <w:tcPr>
            <w:tcW w:w="553" w:type="dxa"/>
          </w:tcPr>
          <w:p w14:paraId="2CDEA1C4">
            <w:pPr>
              <w:spacing w:line="360" w:lineRule="auto"/>
              <w:rPr>
                <w:rFonts w:hint="eastAsia" w:ascii="仿宋" w:hAnsi="仿宋" w:eastAsia="仿宋" w:cs="仿宋"/>
                <w:color w:val="auto"/>
                <w:sz w:val="24"/>
                <w:highlight w:val="none"/>
              </w:rPr>
            </w:pPr>
          </w:p>
        </w:tc>
        <w:tc>
          <w:tcPr>
            <w:tcW w:w="553" w:type="dxa"/>
          </w:tcPr>
          <w:p w14:paraId="10454B83">
            <w:pPr>
              <w:spacing w:line="360" w:lineRule="auto"/>
              <w:rPr>
                <w:rFonts w:hint="eastAsia" w:ascii="仿宋" w:hAnsi="仿宋" w:eastAsia="仿宋" w:cs="仿宋"/>
                <w:color w:val="auto"/>
                <w:sz w:val="24"/>
                <w:highlight w:val="none"/>
              </w:rPr>
            </w:pPr>
          </w:p>
        </w:tc>
        <w:tc>
          <w:tcPr>
            <w:tcW w:w="553" w:type="dxa"/>
          </w:tcPr>
          <w:p w14:paraId="0DFE5ED8">
            <w:pPr>
              <w:spacing w:line="360" w:lineRule="auto"/>
              <w:rPr>
                <w:rFonts w:hint="eastAsia" w:ascii="仿宋" w:hAnsi="仿宋" w:eastAsia="仿宋" w:cs="仿宋"/>
                <w:color w:val="auto"/>
                <w:sz w:val="24"/>
                <w:highlight w:val="none"/>
              </w:rPr>
            </w:pPr>
          </w:p>
        </w:tc>
        <w:tc>
          <w:tcPr>
            <w:tcW w:w="553" w:type="dxa"/>
          </w:tcPr>
          <w:p w14:paraId="0D1F0D95">
            <w:pPr>
              <w:spacing w:line="360" w:lineRule="auto"/>
              <w:rPr>
                <w:rFonts w:hint="eastAsia" w:ascii="仿宋" w:hAnsi="仿宋" w:eastAsia="仿宋" w:cs="仿宋"/>
                <w:color w:val="auto"/>
                <w:sz w:val="24"/>
                <w:highlight w:val="none"/>
              </w:rPr>
            </w:pPr>
          </w:p>
        </w:tc>
      </w:tr>
      <w:tr w14:paraId="3BCC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5A3CF68">
            <w:pPr>
              <w:spacing w:line="360" w:lineRule="auto"/>
              <w:rPr>
                <w:rFonts w:hint="eastAsia" w:ascii="仿宋" w:hAnsi="仿宋" w:eastAsia="仿宋" w:cs="仿宋"/>
                <w:color w:val="auto"/>
                <w:sz w:val="24"/>
                <w:highlight w:val="none"/>
              </w:rPr>
            </w:pPr>
          </w:p>
        </w:tc>
        <w:tc>
          <w:tcPr>
            <w:tcW w:w="552" w:type="dxa"/>
          </w:tcPr>
          <w:p w14:paraId="5635BCC7">
            <w:pPr>
              <w:spacing w:line="360" w:lineRule="auto"/>
              <w:rPr>
                <w:rFonts w:hint="eastAsia" w:ascii="仿宋" w:hAnsi="仿宋" w:eastAsia="仿宋" w:cs="仿宋"/>
                <w:color w:val="auto"/>
                <w:sz w:val="24"/>
                <w:highlight w:val="none"/>
              </w:rPr>
            </w:pPr>
          </w:p>
        </w:tc>
        <w:tc>
          <w:tcPr>
            <w:tcW w:w="552" w:type="dxa"/>
          </w:tcPr>
          <w:p w14:paraId="44E53975">
            <w:pPr>
              <w:spacing w:line="360" w:lineRule="auto"/>
              <w:rPr>
                <w:rFonts w:hint="eastAsia" w:ascii="仿宋" w:hAnsi="仿宋" w:eastAsia="仿宋" w:cs="仿宋"/>
                <w:color w:val="auto"/>
                <w:sz w:val="24"/>
                <w:highlight w:val="none"/>
              </w:rPr>
            </w:pPr>
          </w:p>
        </w:tc>
        <w:tc>
          <w:tcPr>
            <w:tcW w:w="552" w:type="dxa"/>
          </w:tcPr>
          <w:p w14:paraId="381876BA">
            <w:pPr>
              <w:spacing w:line="360" w:lineRule="auto"/>
              <w:rPr>
                <w:rFonts w:hint="eastAsia" w:ascii="仿宋" w:hAnsi="仿宋" w:eastAsia="仿宋" w:cs="仿宋"/>
                <w:color w:val="auto"/>
                <w:sz w:val="24"/>
                <w:highlight w:val="none"/>
              </w:rPr>
            </w:pPr>
          </w:p>
        </w:tc>
        <w:tc>
          <w:tcPr>
            <w:tcW w:w="552" w:type="dxa"/>
          </w:tcPr>
          <w:p w14:paraId="7859D2DB">
            <w:pPr>
              <w:spacing w:line="360" w:lineRule="auto"/>
              <w:rPr>
                <w:rFonts w:hint="eastAsia" w:ascii="仿宋" w:hAnsi="仿宋" w:eastAsia="仿宋" w:cs="仿宋"/>
                <w:color w:val="auto"/>
                <w:sz w:val="24"/>
                <w:highlight w:val="none"/>
              </w:rPr>
            </w:pPr>
          </w:p>
        </w:tc>
        <w:tc>
          <w:tcPr>
            <w:tcW w:w="552" w:type="dxa"/>
          </w:tcPr>
          <w:p w14:paraId="35ADCF61">
            <w:pPr>
              <w:spacing w:line="360" w:lineRule="auto"/>
              <w:rPr>
                <w:rFonts w:hint="eastAsia" w:ascii="仿宋" w:hAnsi="仿宋" w:eastAsia="仿宋" w:cs="仿宋"/>
                <w:color w:val="auto"/>
                <w:sz w:val="24"/>
                <w:highlight w:val="none"/>
              </w:rPr>
            </w:pPr>
          </w:p>
        </w:tc>
        <w:tc>
          <w:tcPr>
            <w:tcW w:w="552" w:type="dxa"/>
          </w:tcPr>
          <w:p w14:paraId="7E5AB001">
            <w:pPr>
              <w:spacing w:line="360" w:lineRule="auto"/>
              <w:rPr>
                <w:rFonts w:hint="eastAsia" w:ascii="仿宋" w:hAnsi="仿宋" w:eastAsia="仿宋" w:cs="仿宋"/>
                <w:color w:val="auto"/>
                <w:sz w:val="24"/>
                <w:highlight w:val="none"/>
              </w:rPr>
            </w:pPr>
          </w:p>
        </w:tc>
        <w:tc>
          <w:tcPr>
            <w:tcW w:w="553" w:type="dxa"/>
          </w:tcPr>
          <w:p w14:paraId="409FA923">
            <w:pPr>
              <w:spacing w:line="360" w:lineRule="auto"/>
              <w:rPr>
                <w:rFonts w:hint="eastAsia" w:ascii="仿宋" w:hAnsi="仿宋" w:eastAsia="仿宋" w:cs="仿宋"/>
                <w:color w:val="auto"/>
                <w:sz w:val="24"/>
                <w:highlight w:val="none"/>
              </w:rPr>
            </w:pPr>
          </w:p>
        </w:tc>
        <w:tc>
          <w:tcPr>
            <w:tcW w:w="553" w:type="dxa"/>
          </w:tcPr>
          <w:p w14:paraId="70B82AC1">
            <w:pPr>
              <w:spacing w:line="360" w:lineRule="auto"/>
              <w:rPr>
                <w:rFonts w:hint="eastAsia" w:ascii="仿宋" w:hAnsi="仿宋" w:eastAsia="仿宋" w:cs="仿宋"/>
                <w:color w:val="auto"/>
                <w:sz w:val="24"/>
                <w:highlight w:val="none"/>
              </w:rPr>
            </w:pPr>
          </w:p>
        </w:tc>
        <w:tc>
          <w:tcPr>
            <w:tcW w:w="553" w:type="dxa"/>
          </w:tcPr>
          <w:p w14:paraId="06E67310">
            <w:pPr>
              <w:spacing w:line="360" w:lineRule="auto"/>
              <w:rPr>
                <w:rFonts w:hint="eastAsia" w:ascii="仿宋" w:hAnsi="仿宋" w:eastAsia="仿宋" w:cs="仿宋"/>
                <w:color w:val="auto"/>
                <w:sz w:val="24"/>
                <w:highlight w:val="none"/>
              </w:rPr>
            </w:pPr>
          </w:p>
        </w:tc>
        <w:tc>
          <w:tcPr>
            <w:tcW w:w="553" w:type="dxa"/>
          </w:tcPr>
          <w:p w14:paraId="60C9157F">
            <w:pPr>
              <w:spacing w:line="360" w:lineRule="auto"/>
              <w:rPr>
                <w:rFonts w:hint="eastAsia" w:ascii="仿宋" w:hAnsi="仿宋" w:eastAsia="仿宋" w:cs="仿宋"/>
                <w:color w:val="auto"/>
                <w:sz w:val="24"/>
                <w:highlight w:val="none"/>
              </w:rPr>
            </w:pPr>
          </w:p>
        </w:tc>
        <w:tc>
          <w:tcPr>
            <w:tcW w:w="553" w:type="dxa"/>
          </w:tcPr>
          <w:p w14:paraId="0D916DCA">
            <w:pPr>
              <w:spacing w:line="360" w:lineRule="auto"/>
              <w:rPr>
                <w:rFonts w:hint="eastAsia" w:ascii="仿宋" w:hAnsi="仿宋" w:eastAsia="仿宋" w:cs="仿宋"/>
                <w:color w:val="auto"/>
                <w:sz w:val="24"/>
                <w:highlight w:val="none"/>
              </w:rPr>
            </w:pPr>
          </w:p>
        </w:tc>
        <w:tc>
          <w:tcPr>
            <w:tcW w:w="553" w:type="dxa"/>
          </w:tcPr>
          <w:p w14:paraId="04743A58">
            <w:pPr>
              <w:spacing w:line="360" w:lineRule="auto"/>
              <w:rPr>
                <w:rFonts w:hint="eastAsia" w:ascii="仿宋" w:hAnsi="仿宋" w:eastAsia="仿宋" w:cs="仿宋"/>
                <w:color w:val="auto"/>
                <w:sz w:val="24"/>
                <w:highlight w:val="none"/>
              </w:rPr>
            </w:pPr>
          </w:p>
        </w:tc>
        <w:tc>
          <w:tcPr>
            <w:tcW w:w="553" w:type="dxa"/>
          </w:tcPr>
          <w:p w14:paraId="3EE01A54">
            <w:pPr>
              <w:spacing w:line="360" w:lineRule="auto"/>
              <w:rPr>
                <w:rFonts w:hint="eastAsia" w:ascii="仿宋" w:hAnsi="仿宋" w:eastAsia="仿宋" w:cs="仿宋"/>
                <w:color w:val="auto"/>
                <w:sz w:val="24"/>
                <w:highlight w:val="none"/>
              </w:rPr>
            </w:pPr>
          </w:p>
        </w:tc>
        <w:tc>
          <w:tcPr>
            <w:tcW w:w="553" w:type="dxa"/>
          </w:tcPr>
          <w:p w14:paraId="4650E685">
            <w:pPr>
              <w:spacing w:line="360" w:lineRule="auto"/>
              <w:rPr>
                <w:rFonts w:hint="eastAsia" w:ascii="仿宋" w:hAnsi="仿宋" w:eastAsia="仿宋" w:cs="仿宋"/>
                <w:color w:val="auto"/>
                <w:sz w:val="24"/>
                <w:highlight w:val="none"/>
              </w:rPr>
            </w:pPr>
          </w:p>
        </w:tc>
        <w:tc>
          <w:tcPr>
            <w:tcW w:w="553" w:type="dxa"/>
          </w:tcPr>
          <w:p w14:paraId="399E9D81">
            <w:pPr>
              <w:spacing w:line="360" w:lineRule="auto"/>
              <w:rPr>
                <w:rFonts w:hint="eastAsia" w:ascii="仿宋" w:hAnsi="仿宋" w:eastAsia="仿宋" w:cs="仿宋"/>
                <w:color w:val="auto"/>
                <w:sz w:val="24"/>
                <w:highlight w:val="none"/>
              </w:rPr>
            </w:pPr>
          </w:p>
        </w:tc>
        <w:tc>
          <w:tcPr>
            <w:tcW w:w="553" w:type="dxa"/>
          </w:tcPr>
          <w:p w14:paraId="2EDB12F5">
            <w:pPr>
              <w:spacing w:line="360" w:lineRule="auto"/>
              <w:rPr>
                <w:rFonts w:hint="eastAsia" w:ascii="仿宋" w:hAnsi="仿宋" w:eastAsia="仿宋" w:cs="仿宋"/>
                <w:color w:val="auto"/>
                <w:sz w:val="24"/>
                <w:highlight w:val="none"/>
              </w:rPr>
            </w:pPr>
          </w:p>
        </w:tc>
      </w:tr>
      <w:tr w14:paraId="077CE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B07F740">
            <w:pPr>
              <w:spacing w:line="360" w:lineRule="auto"/>
              <w:rPr>
                <w:rFonts w:hint="eastAsia" w:ascii="仿宋" w:hAnsi="仿宋" w:eastAsia="仿宋" w:cs="仿宋"/>
                <w:color w:val="auto"/>
                <w:sz w:val="24"/>
                <w:highlight w:val="none"/>
              </w:rPr>
            </w:pPr>
          </w:p>
        </w:tc>
        <w:tc>
          <w:tcPr>
            <w:tcW w:w="552" w:type="dxa"/>
          </w:tcPr>
          <w:p w14:paraId="54254CFA">
            <w:pPr>
              <w:spacing w:line="360" w:lineRule="auto"/>
              <w:rPr>
                <w:rFonts w:hint="eastAsia" w:ascii="仿宋" w:hAnsi="仿宋" w:eastAsia="仿宋" w:cs="仿宋"/>
                <w:color w:val="auto"/>
                <w:sz w:val="24"/>
                <w:highlight w:val="none"/>
              </w:rPr>
            </w:pPr>
          </w:p>
        </w:tc>
        <w:tc>
          <w:tcPr>
            <w:tcW w:w="552" w:type="dxa"/>
          </w:tcPr>
          <w:p w14:paraId="68C7FEC8">
            <w:pPr>
              <w:spacing w:line="360" w:lineRule="auto"/>
              <w:rPr>
                <w:rFonts w:hint="eastAsia" w:ascii="仿宋" w:hAnsi="仿宋" w:eastAsia="仿宋" w:cs="仿宋"/>
                <w:color w:val="auto"/>
                <w:sz w:val="24"/>
                <w:highlight w:val="none"/>
              </w:rPr>
            </w:pPr>
          </w:p>
        </w:tc>
        <w:tc>
          <w:tcPr>
            <w:tcW w:w="552" w:type="dxa"/>
          </w:tcPr>
          <w:p w14:paraId="744A8B52">
            <w:pPr>
              <w:spacing w:line="360" w:lineRule="auto"/>
              <w:rPr>
                <w:rFonts w:hint="eastAsia" w:ascii="仿宋" w:hAnsi="仿宋" w:eastAsia="仿宋" w:cs="仿宋"/>
                <w:color w:val="auto"/>
                <w:sz w:val="24"/>
                <w:highlight w:val="none"/>
              </w:rPr>
            </w:pPr>
          </w:p>
        </w:tc>
        <w:tc>
          <w:tcPr>
            <w:tcW w:w="552" w:type="dxa"/>
          </w:tcPr>
          <w:p w14:paraId="36E32896">
            <w:pPr>
              <w:spacing w:line="360" w:lineRule="auto"/>
              <w:rPr>
                <w:rFonts w:hint="eastAsia" w:ascii="仿宋" w:hAnsi="仿宋" w:eastAsia="仿宋" w:cs="仿宋"/>
                <w:color w:val="auto"/>
                <w:sz w:val="24"/>
                <w:highlight w:val="none"/>
              </w:rPr>
            </w:pPr>
          </w:p>
        </w:tc>
        <w:tc>
          <w:tcPr>
            <w:tcW w:w="552" w:type="dxa"/>
          </w:tcPr>
          <w:p w14:paraId="4E3A304E">
            <w:pPr>
              <w:spacing w:line="360" w:lineRule="auto"/>
              <w:rPr>
                <w:rFonts w:hint="eastAsia" w:ascii="仿宋" w:hAnsi="仿宋" w:eastAsia="仿宋" w:cs="仿宋"/>
                <w:color w:val="auto"/>
                <w:sz w:val="24"/>
                <w:highlight w:val="none"/>
              </w:rPr>
            </w:pPr>
          </w:p>
        </w:tc>
        <w:tc>
          <w:tcPr>
            <w:tcW w:w="552" w:type="dxa"/>
          </w:tcPr>
          <w:p w14:paraId="0236DDFA">
            <w:pPr>
              <w:spacing w:line="360" w:lineRule="auto"/>
              <w:rPr>
                <w:rFonts w:hint="eastAsia" w:ascii="仿宋" w:hAnsi="仿宋" w:eastAsia="仿宋" w:cs="仿宋"/>
                <w:color w:val="auto"/>
                <w:sz w:val="24"/>
                <w:highlight w:val="none"/>
              </w:rPr>
            </w:pPr>
          </w:p>
        </w:tc>
        <w:tc>
          <w:tcPr>
            <w:tcW w:w="553" w:type="dxa"/>
          </w:tcPr>
          <w:p w14:paraId="02692A17">
            <w:pPr>
              <w:spacing w:line="360" w:lineRule="auto"/>
              <w:rPr>
                <w:rFonts w:hint="eastAsia" w:ascii="仿宋" w:hAnsi="仿宋" w:eastAsia="仿宋" w:cs="仿宋"/>
                <w:color w:val="auto"/>
                <w:sz w:val="24"/>
                <w:highlight w:val="none"/>
              </w:rPr>
            </w:pPr>
          </w:p>
        </w:tc>
        <w:tc>
          <w:tcPr>
            <w:tcW w:w="553" w:type="dxa"/>
          </w:tcPr>
          <w:p w14:paraId="71EFEBD6">
            <w:pPr>
              <w:spacing w:line="360" w:lineRule="auto"/>
              <w:rPr>
                <w:rFonts w:hint="eastAsia" w:ascii="仿宋" w:hAnsi="仿宋" w:eastAsia="仿宋" w:cs="仿宋"/>
                <w:color w:val="auto"/>
                <w:sz w:val="24"/>
                <w:highlight w:val="none"/>
              </w:rPr>
            </w:pPr>
          </w:p>
        </w:tc>
        <w:tc>
          <w:tcPr>
            <w:tcW w:w="553" w:type="dxa"/>
          </w:tcPr>
          <w:p w14:paraId="382893C3">
            <w:pPr>
              <w:spacing w:line="360" w:lineRule="auto"/>
              <w:rPr>
                <w:rFonts w:hint="eastAsia" w:ascii="仿宋" w:hAnsi="仿宋" w:eastAsia="仿宋" w:cs="仿宋"/>
                <w:color w:val="auto"/>
                <w:sz w:val="24"/>
                <w:highlight w:val="none"/>
              </w:rPr>
            </w:pPr>
          </w:p>
        </w:tc>
        <w:tc>
          <w:tcPr>
            <w:tcW w:w="553" w:type="dxa"/>
          </w:tcPr>
          <w:p w14:paraId="4F06F661">
            <w:pPr>
              <w:spacing w:line="360" w:lineRule="auto"/>
              <w:rPr>
                <w:rFonts w:hint="eastAsia" w:ascii="仿宋" w:hAnsi="仿宋" w:eastAsia="仿宋" w:cs="仿宋"/>
                <w:color w:val="auto"/>
                <w:sz w:val="24"/>
                <w:highlight w:val="none"/>
              </w:rPr>
            </w:pPr>
          </w:p>
        </w:tc>
        <w:tc>
          <w:tcPr>
            <w:tcW w:w="553" w:type="dxa"/>
          </w:tcPr>
          <w:p w14:paraId="652BC9DC">
            <w:pPr>
              <w:spacing w:line="360" w:lineRule="auto"/>
              <w:rPr>
                <w:rFonts w:hint="eastAsia" w:ascii="仿宋" w:hAnsi="仿宋" w:eastAsia="仿宋" w:cs="仿宋"/>
                <w:color w:val="auto"/>
                <w:sz w:val="24"/>
                <w:highlight w:val="none"/>
              </w:rPr>
            </w:pPr>
          </w:p>
        </w:tc>
        <w:tc>
          <w:tcPr>
            <w:tcW w:w="553" w:type="dxa"/>
          </w:tcPr>
          <w:p w14:paraId="4E9D6C47">
            <w:pPr>
              <w:spacing w:line="360" w:lineRule="auto"/>
              <w:rPr>
                <w:rFonts w:hint="eastAsia" w:ascii="仿宋" w:hAnsi="仿宋" w:eastAsia="仿宋" w:cs="仿宋"/>
                <w:color w:val="auto"/>
                <w:sz w:val="24"/>
                <w:highlight w:val="none"/>
              </w:rPr>
            </w:pPr>
          </w:p>
        </w:tc>
        <w:tc>
          <w:tcPr>
            <w:tcW w:w="553" w:type="dxa"/>
          </w:tcPr>
          <w:p w14:paraId="02B8E8A2">
            <w:pPr>
              <w:spacing w:line="360" w:lineRule="auto"/>
              <w:rPr>
                <w:rFonts w:hint="eastAsia" w:ascii="仿宋" w:hAnsi="仿宋" w:eastAsia="仿宋" w:cs="仿宋"/>
                <w:color w:val="auto"/>
                <w:sz w:val="24"/>
                <w:highlight w:val="none"/>
              </w:rPr>
            </w:pPr>
          </w:p>
        </w:tc>
        <w:tc>
          <w:tcPr>
            <w:tcW w:w="553" w:type="dxa"/>
          </w:tcPr>
          <w:p w14:paraId="3B177913">
            <w:pPr>
              <w:spacing w:line="360" w:lineRule="auto"/>
              <w:rPr>
                <w:rFonts w:hint="eastAsia" w:ascii="仿宋" w:hAnsi="仿宋" w:eastAsia="仿宋" w:cs="仿宋"/>
                <w:color w:val="auto"/>
                <w:sz w:val="24"/>
                <w:highlight w:val="none"/>
              </w:rPr>
            </w:pPr>
          </w:p>
        </w:tc>
        <w:tc>
          <w:tcPr>
            <w:tcW w:w="553" w:type="dxa"/>
          </w:tcPr>
          <w:p w14:paraId="62B4A31C">
            <w:pPr>
              <w:spacing w:line="360" w:lineRule="auto"/>
              <w:rPr>
                <w:rFonts w:hint="eastAsia" w:ascii="仿宋" w:hAnsi="仿宋" w:eastAsia="仿宋" w:cs="仿宋"/>
                <w:color w:val="auto"/>
                <w:sz w:val="24"/>
                <w:highlight w:val="none"/>
              </w:rPr>
            </w:pPr>
          </w:p>
        </w:tc>
        <w:tc>
          <w:tcPr>
            <w:tcW w:w="553" w:type="dxa"/>
          </w:tcPr>
          <w:p w14:paraId="6220D3B4">
            <w:pPr>
              <w:spacing w:line="360" w:lineRule="auto"/>
              <w:rPr>
                <w:rFonts w:hint="eastAsia" w:ascii="仿宋" w:hAnsi="仿宋" w:eastAsia="仿宋" w:cs="仿宋"/>
                <w:color w:val="auto"/>
                <w:sz w:val="24"/>
                <w:highlight w:val="none"/>
              </w:rPr>
            </w:pPr>
          </w:p>
        </w:tc>
      </w:tr>
      <w:tr w14:paraId="28C2F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25DEC59">
            <w:pPr>
              <w:spacing w:line="360" w:lineRule="auto"/>
              <w:rPr>
                <w:rFonts w:hint="eastAsia" w:ascii="仿宋" w:hAnsi="仿宋" w:eastAsia="仿宋" w:cs="仿宋"/>
                <w:color w:val="auto"/>
                <w:sz w:val="24"/>
                <w:highlight w:val="none"/>
              </w:rPr>
            </w:pPr>
          </w:p>
        </w:tc>
        <w:tc>
          <w:tcPr>
            <w:tcW w:w="552" w:type="dxa"/>
          </w:tcPr>
          <w:p w14:paraId="3CBF504A">
            <w:pPr>
              <w:spacing w:line="360" w:lineRule="auto"/>
              <w:rPr>
                <w:rFonts w:hint="eastAsia" w:ascii="仿宋" w:hAnsi="仿宋" w:eastAsia="仿宋" w:cs="仿宋"/>
                <w:color w:val="auto"/>
                <w:sz w:val="24"/>
                <w:highlight w:val="none"/>
              </w:rPr>
            </w:pPr>
          </w:p>
        </w:tc>
        <w:tc>
          <w:tcPr>
            <w:tcW w:w="552" w:type="dxa"/>
          </w:tcPr>
          <w:p w14:paraId="6ECAD8E2">
            <w:pPr>
              <w:spacing w:line="360" w:lineRule="auto"/>
              <w:rPr>
                <w:rFonts w:hint="eastAsia" w:ascii="仿宋" w:hAnsi="仿宋" w:eastAsia="仿宋" w:cs="仿宋"/>
                <w:color w:val="auto"/>
                <w:sz w:val="24"/>
                <w:highlight w:val="none"/>
              </w:rPr>
            </w:pPr>
          </w:p>
        </w:tc>
        <w:tc>
          <w:tcPr>
            <w:tcW w:w="552" w:type="dxa"/>
          </w:tcPr>
          <w:p w14:paraId="5A848B8D">
            <w:pPr>
              <w:spacing w:line="360" w:lineRule="auto"/>
              <w:rPr>
                <w:rFonts w:hint="eastAsia" w:ascii="仿宋" w:hAnsi="仿宋" w:eastAsia="仿宋" w:cs="仿宋"/>
                <w:color w:val="auto"/>
                <w:sz w:val="24"/>
                <w:highlight w:val="none"/>
              </w:rPr>
            </w:pPr>
          </w:p>
        </w:tc>
        <w:tc>
          <w:tcPr>
            <w:tcW w:w="552" w:type="dxa"/>
          </w:tcPr>
          <w:p w14:paraId="0FDE0199">
            <w:pPr>
              <w:spacing w:line="360" w:lineRule="auto"/>
              <w:rPr>
                <w:rFonts w:hint="eastAsia" w:ascii="仿宋" w:hAnsi="仿宋" w:eastAsia="仿宋" w:cs="仿宋"/>
                <w:color w:val="auto"/>
                <w:sz w:val="24"/>
                <w:highlight w:val="none"/>
              </w:rPr>
            </w:pPr>
          </w:p>
        </w:tc>
        <w:tc>
          <w:tcPr>
            <w:tcW w:w="552" w:type="dxa"/>
          </w:tcPr>
          <w:p w14:paraId="4F07B49C">
            <w:pPr>
              <w:spacing w:line="360" w:lineRule="auto"/>
              <w:rPr>
                <w:rFonts w:hint="eastAsia" w:ascii="仿宋" w:hAnsi="仿宋" w:eastAsia="仿宋" w:cs="仿宋"/>
                <w:color w:val="auto"/>
                <w:sz w:val="24"/>
                <w:highlight w:val="none"/>
              </w:rPr>
            </w:pPr>
          </w:p>
        </w:tc>
        <w:tc>
          <w:tcPr>
            <w:tcW w:w="552" w:type="dxa"/>
          </w:tcPr>
          <w:p w14:paraId="4BD09809">
            <w:pPr>
              <w:spacing w:line="360" w:lineRule="auto"/>
              <w:rPr>
                <w:rFonts w:hint="eastAsia" w:ascii="仿宋" w:hAnsi="仿宋" w:eastAsia="仿宋" w:cs="仿宋"/>
                <w:color w:val="auto"/>
                <w:sz w:val="24"/>
                <w:highlight w:val="none"/>
              </w:rPr>
            </w:pPr>
          </w:p>
        </w:tc>
        <w:tc>
          <w:tcPr>
            <w:tcW w:w="553" w:type="dxa"/>
          </w:tcPr>
          <w:p w14:paraId="51E55EA8">
            <w:pPr>
              <w:spacing w:line="360" w:lineRule="auto"/>
              <w:rPr>
                <w:rFonts w:hint="eastAsia" w:ascii="仿宋" w:hAnsi="仿宋" w:eastAsia="仿宋" w:cs="仿宋"/>
                <w:color w:val="auto"/>
                <w:sz w:val="24"/>
                <w:highlight w:val="none"/>
              </w:rPr>
            </w:pPr>
          </w:p>
        </w:tc>
        <w:tc>
          <w:tcPr>
            <w:tcW w:w="553" w:type="dxa"/>
          </w:tcPr>
          <w:p w14:paraId="3F686C34">
            <w:pPr>
              <w:spacing w:line="360" w:lineRule="auto"/>
              <w:rPr>
                <w:rFonts w:hint="eastAsia" w:ascii="仿宋" w:hAnsi="仿宋" w:eastAsia="仿宋" w:cs="仿宋"/>
                <w:color w:val="auto"/>
                <w:sz w:val="24"/>
                <w:highlight w:val="none"/>
              </w:rPr>
            </w:pPr>
          </w:p>
        </w:tc>
        <w:tc>
          <w:tcPr>
            <w:tcW w:w="553" w:type="dxa"/>
          </w:tcPr>
          <w:p w14:paraId="3B563D79">
            <w:pPr>
              <w:spacing w:line="360" w:lineRule="auto"/>
              <w:rPr>
                <w:rFonts w:hint="eastAsia" w:ascii="仿宋" w:hAnsi="仿宋" w:eastAsia="仿宋" w:cs="仿宋"/>
                <w:color w:val="auto"/>
                <w:sz w:val="24"/>
                <w:highlight w:val="none"/>
              </w:rPr>
            </w:pPr>
          </w:p>
        </w:tc>
        <w:tc>
          <w:tcPr>
            <w:tcW w:w="553" w:type="dxa"/>
          </w:tcPr>
          <w:p w14:paraId="35313E36">
            <w:pPr>
              <w:spacing w:line="360" w:lineRule="auto"/>
              <w:rPr>
                <w:rFonts w:hint="eastAsia" w:ascii="仿宋" w:hAnsi="仿宋" w:eastAsia="仿宋" w:cs="仿宋"/>
                <w:color w:val="auto"/>
                <w:sz w:val="24"/>
                <w:highlight w:val="none"/>
              </w:rPr>
            </w:pPr>
          </w:p>
        </w:tc>
        <w:tc>
          <w:tcPr>
            <w:tcW w:w="553" w:type="dxa"/>
          </w:tcPr>
          <w:p w14:paraId="136AC42C">
            <w:pPr>
              <w:spacing w:line="360" w:lineRule="auto"/>
              <w:rPr>
                <w:rFonts w:hint="eastAsia" w:ascii="仿宋" w:hAnsi="仿宋" w:eastAsia="仿宋" w:cs="仿宋"/>
                <w:color w:val="auto"/>
                <w:sz w:val="24"/>
                <w:highlight w:val="none"/>
              </w:rPr>
            </w:pPr>
          </w:p>
        </w:tc>
        <w:tc>
          <w:tcPr>
            <w:tcW w:w="553" w:type="dxa"/>
          </w:tcPr>
          <w:p w14:paraId="54D72B01">
            <w:pPr>
              <w:spacing w:line="360" w:lineRule="auto"/>
              <w:rPr>
                <w:rFonts w:hint="eastAsia" w:ascii="仿宋" w:hAnsi="仿宋" w:eastAsia="仿宋" w:cs="仿宋"/>
                <w:color w:val="auto"/>
                <w:sz w:val="24"/>
                <w:highlight w:val="none"/>
              </w:rPr>
            </w:pPr>
          </w:p>
        </w:tc>
        <w:tc>
          <w:tcPr>
            <w:tcW w:w="553" w:type="dxa"/>
          </w:tcPr>
          <w:p w14:paraId="1B63AFCE">
            <w:pPr>
              <w:spacing w:line="360" w:lineRule="auto"/>
              <w:rPr>
                <w:rFonts w:hint="eastAsia" w:ascii="仿宋" w:hAnsi="仿宋" w:eastAsia="仿宋" w:cs="仿宋"/>
                <w:color w:val="auto"/>
                <w:sz w:val="24"/>
                <w:highlight w:val="none"/>
              </w:rPr>
            </w:pPr>
          </w:p>
        </w:tc>
        <w:tc>
          <w:tcPr>
            <w:tcW w:w="553" w:type="dxa"/>
          </w:tcPr>
          <w:p w14:paraId="67621B91">
            <w:pPr>
              <w:spacing w:line="360" w:lineRule="auto"/>
              <w:rPr>
                <w:rFonts w:hint="eastAsia" w:ascii="仿宋" w:hAnsi="仿宋" w:eastAsia="仿宋" w:cs="仿宋"/>
                <w:color w:val="auto"/>
                <w:sz w:val="24"/>
                <w:highlight w:val="none"/>
              </w:rPr>
            </w:pPr>
          </w:p>
        </w:tc>
        <w:tc>
          <w:tcPr>
            <w:tcW w:w="553" w:type="dxa"/>
          </w:tcPr>
          <w:p w14:paraId="4599CDB3">
            <w:pPr>
              <w:spacing w:line="360" w:lineRule="auto"/>
              <w:rPr>
                <w:rFonts w:hint="eastAsia" w:ascii="仿宋" w:hAnsi="仿宋" w:eastAsia="仿宋" w:cs="仿宋"/>
                <w:color w:val="auto"/>
                <w:sz w:val="24"/>
                <w:highlight w:val="none"/>
              </w:rPr>
            </w:pPr>
          </w:p>
        </w:tc>
        <w:tc>
          <w:tcPr>
            <w:tcW w:w="553" w:type="dxa"/>
          </w:tcPr>
          <w:p w14:paraId="1D1CDC08">
            <w:pPr>
              <w:spacing w:line="360" w:lineRule="auto"/>
              <w:rPr>
                <w:rFonts w:hint="eastAsia" w:ascii="仿宋" w:hAnsi="仿宋" w:eastAsia="仿宋" w:cs="仿宋"/>
                <w:color w:val="auto"/>
                <w:sz w:val="24"/>
                <w:highlight w:val="none"/>
              </w:rPr>
            </w:pPr>
          </w:p>
        </w:tc>
      </w:tr>
      <w:tr w14:paraId="33DF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E23E5ED">
            <w:pPr>
              <w:spacing w:line="360" w:lineRule="auto"/>
              <w:rPr>
                <w:rFonts w:hint="eastAsia" w:ascii="仿宋" w:hAnsi="仿宋" w:eastAsia="仿宋" w:cs="仿宋"/>
                <w:color w:val="auto"/>
                <w:sz w:val="24"/>
                <w:highlight w:val="none"/>
              </w:rPr>
            </w:pPr>
          </w:p>
        </w:tc>
        <w:tc>
          <w:tcPr>
            <w:tcW w:w="552" w:type="dxa"/>
          </w:tcPr>
          <w:p w14:paraId="5DCEC989">
            <w:pPr>
              <w:spacing w:line="360" w:lineRule="auto"/>
              <w:rPr>
                <w:rFonts w:hint="eastAsia" w:ascii="仿宋" w:hAnsi="仿宋" w:eastAsia="仿宋" w:cs="仿宋"/>
                <w:color w:val="auto"/>
                <w:sz w:val="24"/>
                <w:highlight w:val="none"/>
              </w:rPr>
            </w:pPr>
          </w:p>
        </w:tc>
        <w:tc>
          <w:tcPr>
            <w:tcW w:w="552" w:type="dxa"/>
          </w:tcPr>
          <w:p w14:paraId="7C6EFA1C">
            <w:pPr>
              <w:spacing w:line="360" w:lineRule="auto"/>
              <w:rPr>
                <w:rFonts w:hint="eastAsia" w:ascii="仿宋" w:hAnsi="仿宋" w:eastAsia="仿宋" w:cs="仿宋"/>
                <w:color w:val="auto"/>
                <w:sz w:val="24"/>
                <w:highlight w:val="none"/>
              </w:rPr>
            </w:pPr>
          </w:p>
        </w:tc>
        <w:tc>
          <w:tcPr>
            <w:tcW w:w="552" w:type="dxa"/>
          </w:tcPr>
          <w:p w14:paraId="1178C7DD">
            <w:pPr>
              <w:spacing w:line="360" w:lineRule="auto"/>
              <w:rPr>
                <w:rFonts w:hint="eastAsia" w:ascii="仿宋" w:hAnsi="仿宋" w:eastAsia="仿宋" w:cs="仿宋"/>
                <w:color w:val="auto"/>
                <w:sz w:val="24"/>
                <w:highlight w:val="none"/>
              </w:rPr>
            </w:pPr>
          </w:p>
        </w:tc>
        <w:tc>
          <w:tcPr>
            <w:tcW w:w="552" w:type="dxa"/>
          </w:tcPr>
          <w:p w14:paraId="43849FE9">
            <w:pPr>
              <w:spacing w:line="360" w:lineRule="auto"/>
              <w:rPr>
                <w:rFonts w:hint="eastAsia" w:ascii="仿宋" w:hAnsi="仿宋" w:eastAsia="仿宋" w:cs="仿宋"/>
                <w:color w:val="auto"/>
                <w:sz w:val="24"/>
                <w:highlight w:val="none"/>
              </w:rPr>
            </w:pPr>
          </w:p>
        </w:tc>
        <w:tc>
          <w:tcPr>
            <w:tcW w:w="552" w:type="dxa"/>
          </w:tcPr>
          <w:p w14:paraId="59F3BE1B">
            <w:pPr>
              <w:spacing w:line="360" w:lineRule="auto"/>
              <w:rPr>
                <w:rFonts w:hint="eastAsia" w:ascii="仿宋" w:hAnsi="仿宋" w:eastAsia="仿宋" w:cs="仿宋"/>
                <w:color w:val="auto"/>
                <w:sz w:val="24"/>
                <w:highlight w:val="none"/>
              </w:rPr>
            </w:pPr>
          </w:p>
        </w:tc>
        <w:tc>
          <w:tcPr>
            <w:tcW w:w="552" w:type="dxa"/>
          </w:tcPr>
          <w:p w14:paraId="795F6821">
            <w:pPr>
              <w:spacing w:line="360" w:lineRule="auto"/>
              <w:rPr>
                <w:rFonts w:hint="eastAsia" w:ascii="仿宋" w:hAnsi="仿宋" w:eastAsia="仿宋" w:cs="仿宋"/>
                <w:color w:val="auto"/>
                <w:sz w:val="24"/>
                <w:highlight w:val="none"/>
              </w:rPr>
            </w:pPr>
          </w:p>
        </w:tc>
        <w:tc>
          <w:tcPr>
            <w:tcW w:w="553" w:type="dxa"/>
          </w:tcPr>
          <w:p w14:paraId="658D953F">
            <w:pPr>
              <w:spacing w:line="360" w:lineRule="auto"/>
              <w:rPr>
                <w:rFonts w:hint="eastAsia" w:ascii="仿宋" w:hAnsi="仿宋" w:eastAsia="仿宋" w:cs="仿宋"/>
                <w:color w:val="auto"/>
                <w:sz w:val="24"/>
                <w:highlight w:val="none"/>
              </w:rPr>
            </w:pPr>
          </w:p>
        </w:tc>
        <w:tc>
          <w:tcPr>
            <w:tcW w:w="553" w:type="dxa"/>
          </w:tcPr>
          <w:p w14:paraId="7BA63A97">
            <w:pPr>
              <w:spacing w:line="360" w:lineRule="auto"/>
              <w:rPr>
                <w:rFonts w:hint="eastAsia" w:ascii="仿宋" w:hAnsi="仿宋" w:eastAsia="仿宋" w:cs="仿宋"/>
                <w:color w:val="auto"/>
                <w:sz w:val="24"/>
                <w:highlight w:val="none"/>
              </w:rPr>
            </w:pPr>
          </w:p>
        </w:tc>
        <w:tc>
          <w:tcPr>
            <w:tcW w:w="553" w:type="dxa"/>
          </w:tcPr>
          <w:p w14:paraId="6555DCC8">
            <w:pPr>
              <w:spacing w:line="360" w:lineRule="auto"/>
              <w:rPr>
                <w:rFonts w:hint="eastAsia" w:ascii="仿宋" w:hAnsi="仿宋" w:eastAsia="仿宋" w:cs="仿宋"/>
                <w:color w:val="auto"/>
                <w:sz w:val="24"/>
                <w:highlight w:val="none"/>
              </w:rPr>
            </w:pPr>
          </w:p>
        </w:tc>
        <w:tc>
          <w:tcPr>
            <w:tcW w:w="553" w:type="dxa"/>
          </w:tcPr>
          <w:p w14:paraId="5A55F3F5">
            <w:pPr>
              <w:spacing w:line="360" w:lineRule="auto"/>
              <w:rPr>
                <w:rFonts w:hint="eastAsia" w:ascii="仿宋" w:hAnsi="仿宋" w:eastAsia="仿宋" w:cs="仿宋"/>
                <w:color w:val="auto"/>
                <w:sz w:val="24"/>
                <w:highlight w:val="none"/>
              </w:rPr>
            </w:pPr>
          </w:p>
        </w:tc>
        <w:tc>
          <w:tcPr>
            <w:tcW w:w="553" w:type="dxa"/>
          </w:tcPr>
          <w:p w14:paraId="0C9DF0A7">
            <w:pPr>
              <w:spacing w:line="360" w:lineRule="auto"/>
              <w:rPr>
                <w:rFonts w:hint="eastAsia" w:ascii="仿宋" w:hAnsi="仿宋" w:eastAsia="仿宋" w:cs="仿宋"/>
                <w:color w:val="auto"/>
                <w:sz w:val="24"/>
                <w:highlight w:val="none"/>
              </w:rPr>
            </w:pPr>
          </w:p>
        </w:tc>
        <w:tc>
          <w:tcPr>
            <w:tcW w:w="553" w:type="dxa"/>
          </w:tcPr>
          <w:p w14:paraId="24F7D225">
            <w:pPr>
              <w:spacing w:line="360" w:lineRule="auto"/>
              <w:rPr>
                <w:rFonts w:hint="eastAsia" w:ascii="仿宋" w:hAnsi="仿宋" w:eastAsia="仿宋" w:cs="仿宋"/>
                <w:color w:val="auto"/>
                <w:sz w:val="24"/>
                <w:highlight w:val="none"/>
              </w:rPr>
            </w:pPr>
          </w:p>
        </w:tc>
        <w:tc>
          <w:tcPr>
            <w:tcW w:w="553" w:type="dxa"/>
          </w:tcPr>
          <w:p w14:paraId="56A80A56">
            <w:pPr>
              <w:spacing w:line="360" w:lineRule="auto"/>
              <w:rPr>
                <w:rFonts w:hint="eastAsia" w:ascii="仿宋" w:hAnsi="仿宋" w:eastAsia="仿宋" w:cs="仿宋"/>
                <w:color w:val="auto"/>
                <w:sz w:val="24"/>
                <w:highlight w:val="none"/>
              </w:rPr>
            </w:pPr>
          </w:p>
        </w:tc>
        <w:tc>
          <w:tcPr>
            <w:tcW w:w="553" w:type="dxa"/>
          </w:tcPr>
          <w:p w14:paraId="796FC48A">
            <w:pPr>
              <w:spacing w:line="360" w:lineRule="auto"/>
              <w:rPr>
                <w:rFonts w:hint="eastAsia" w:ascii="仿宋" w:hAnsi="仿宋" w:eastAsia="仿宋" w:cs="仿宋"/>
                <w:color w:val="auto"/>
                <w:sz w:val="24"/>
                <w:highlight w:val="none"/>
              </w:rPr>
            </w:pPr>
          </w:p>
        </w:tc>
        <w:tc>
          <w:tcPr>
            <w:tcW w:w="553" w:type="dxa"/>
          </w:tcPr>
          <w:p w14:paraId="6F185B72">
            <w:pPr>
              <w:spacing w:line="360" w:lineRule="auto"/>
              <w:rPr>
                <w:rFonts w:hint="eastAsia" w:ascii="仿宋" w:hAnsi="仿宋" w:eastAsia="仿宋" w:cs="仿宋"/>
                <w:color w:val="auto"/>
                <w:sz w:val="24"/>
                <w:highlight w:val="none"/>
              </w:rPr>
            </w:pPr>
          </w:p>
        </w:tc>
        <w:tc>
          <w:tcPr>
            <w:tcW w:w="553" w:type="dxa"/>
          </w:tcPr>
          <w:p w14:paraId="732E926C">
            <w:pPr>
              <w:spacing w:line="360" w:lineRule="auto"/>
              <w:rPr>
                <w:rFonts w:hint="eastAsia" w:ascii="仿宋" w:hAnsi="仿宋" w:eastAsia="仿宋" w:cs="仿宋"/>
                <w:color w:val="auto"/>
                <w:sz w:val="24"/>
                <w:highlight w:val="none"/>
              </w:rPr>
            </w:pPr>
          </w:p>
        </w:tc>
      </w:tr>
    </w:tbl>
    <w:p w14:paraId="75F2F298">
      <w:pP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注：供应商可按上述时间表的格式自行编制切合实际的具体时间表。</w:t>
      </w:r>
    </w:p>
    <w:p w14:paraId="17009CBE">
      <w:pPr>
        <w:autoSpaceDE w:val="0"/>
        <w:autoSpaceDN w:val="0"/>
        <w:spacing w:line="360" w:lineRule="auto"/>
        <w:ind w:firstLine="4560" w:firstLineChars="1900"/>
        <w:rPr>
          <w:rFonts w:hint="eastAsia" w:ascii="仿宋" w:hAnsi="仿宋" w:eastAsia="仿宋" w:cs="仿宋"/>
          <w:color w:val="auto"/>
          <w:kern w:val="0"/>
          <w:sz w:val="24"/>
          <w:highlight w:val="none"/>
        </w:rPr>
      </w:pPr>
    </w:p>
    <w:p w14:paraId="320D4570">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7AE22480">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697AA3D8">
      <w:pPr>
        <w:spacing w:line="360" w:lineRule="auto"/>
        <w:jc w:val="center"/>
        <w:rPr>
          <w:rFonts w:hint="eastAsia" w:ascii="仿宋" w:hAnsi="仿宋" w:eastAsia="仿宋" w:cs="仿宋"/>
          <w:b/>
          <w:bCs/>
          <w:color w:val="auto"/>
          <w:sz w:val="32"/>
          <w:szCs w:val="32"/>
          <w:highlight w:val="none"/>
        </w:rPr>
      </w:pPr>
    </w:p>
    <w:p w14:paraId="7E9BD8F4">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十一、售后服务方案</w:t>
      </w:r>
    </w:p>
    <w:p w14:paraId="61CBA173">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w:t>
      </w:r>
      <w:r>
        <w:rPr>
          <w:rFonts w:hint="eastAsia" w:ascii="仿宋" w:hAnsi="仿宋" w:eastAsia="仿宋" w:cs="仿宋"/>
          <w:color w:val="auto"/>
          <w:kern w:val="0"/>
          <w:sz w:val="24"/>
          <w:highlight w:val="none"/>
        </w:rPr>
        <w:t>供应商</w:t>
      </w:r>
      <w:r>
        <w:rPr>
          <w:rFonts w:hint="eastAsia" w:ascii="仿宋" w:hAnsi="仿宋" w:eastAsia="仿宋" w:cs="仿宋"/>
          <w:color w:val="auto"/>
          <w:sz w:val="24"/>
          <w:highlight w:val="none"/>
        </w:rPr>
        <w:t>根据采购需求及磋商文件要求编制）</w:t>
      </w:r>
    </w:p>
    <w:p w14:paraId="67DD5CE8">
      <w:pPr>
        <w:autoSpaceDE w:val="0"/>
        <w:autoSpaceDN w:val="0"/>
        <w:spacing w:line="360" w:lineRule="auto"/>
        <w:rPr>
          <w:rFonts w:hint="eastAsia" w:ascii="仿宋" w:hAnsi="仿宋" w:eastAsia="仿宋" w:cs="仿宋"/>
          <w:color w:val="auto"/>
          <w:kern w:val="0"/>
          <w:sz w:val="24"/>
          <w:highlight w:val="none"/>
        </w:rPr>
      </w:pPr>
    </w:p>
    <w:p w14:paraId="1937BEF9">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654DC4F9">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765D44AA">
      <w:pPr>
        <w:spacing w:line="360" w:lineRule="auto"/>
        <w:jc w:val="center"/>
        <w:rPr>
          <w:rFonts w:hint="eastAsia" w:ascii="仿宋" w:hAnsi="仿宋" w:eastAsia="仿宋" w:cs="仿宋"/>
          <w:b/>
          <w:bCs/>
          <w:color w:val="auto"/>
          <w:sz w:val="32"/>
          <w:szCs w:val="32"/>
          <w:highlight w:val="none"/>
        </w:rPr>
      </w:pPr>
    </w:p>
    <w:p w14:paraId="7EDE91FA">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十二、项目小组人员名单</w:t>
      </w:r>
    </w:p>
    <w:p w14:paraId="0A771E09">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（由供应商根据采购需求及磋商文件要求编制）</w:t>
      </w:r>
    </w:p>
    <w:p w14:paraId="5E20B918">
      <w:pPr>
        <w:keepNext/>
        <w:autoSpaceDE w:val="0"/>
        <w:autoSpaceDN w:val="0"/>
        <w:spacing w:line="360" w:lineRule="auto"/>
        <w:ind w:firstLine="477"/>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附表A:本项目的项目经理情况表</w:t>
      </w:r>
    </w:p>
    <w:tbl>
      <w:tblPr>
        <w:tblStyle w:val="62"/>
        <w:tblW w:w="9286" w:type="dxa"/>
        <w:tblInd w:w="0" w:type="dxa"/>
        <w:tblLayout w:type="fixed"/>
        <w:tblCellMar>
          <w:top w:w="0" w:type="dxa"/>
          <w:left w:w="108" w:type="dxa"/>
          <w:bottom w:w="0" w:type="dxa"/>
          <w:right w:w="108" w:type="dxa"/>
        </w:tblCellMar>
      </w:tblPr>
      <w:tblGrid>
        <w:gridCol w:w="2554"/>
        <w:gridCol w:w="1595"/>
        <w:gridCol w:w="5137"/>
      </w:tblGrid>
      <w:tr w14:paraId="016301CF">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544E4458">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69CFBBF9">
            <w:pPr>
              <w:autoSpaceDE w:val="0"/>
              <w:autoSpaceDN w:val="0"/>
              <w:spacing w:line="360" w:lineRule="auto"/>
              <w:jc w:val="center"/>
              <w:rPr>
                <w:rFonts w:hint="eastAsia" w:ascii="仿宋" w:hAnsi="仿宋" w:eastAsia="仿宋" w:cs="仿宋"/>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4FF8F210">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响应截止时间近3年业绩及承担的主要工作情况，曾担任项目经理的项目应列明细</w:t>
            </w:r>
          </w:p>
        </w:tc>
      </w:tr>
      <w:tr w14:paraId="304A3FCF">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41FE654D">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58B18C10">
            <w:pPr>
              <w:autoSpaceDE w:val="0"/>
              <w:autoSpaceDN w:val="0"/>
              <w:spacing w:line="360" w:lineRule="auto"/>
              <w:jc w:val="center"/>
              <w:rPr>
                <w:rFonts w:hint="eastAsia" w:ascii="仿宋" w:hAnsi="仿宋" w:eastAsia="仿宋" w:cs="仿宋"/>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5F0A2975">
            <w:pPr>
              <w:autoSpaceDE w:val="0"/>
              <w:autoSpaceDN w:val="0"/>
              <w:spacing w:line="360" w:lineRule="auto"/>
              <w:jc w:val="center"/>
              <w:rPr>
                <w:rFonts w:hint="eastAsia" w:ascii="仿宋" w:hAnsi="仿宋" w:eastAsia="仿宋" w:cs="仿宋"/>
                <w:color w:val="auto"/>
                <w:sz w:val="24"/>
                <w:highlight w:val="none"/>
              </w:rPr>
            </w:pPr>
          </w:p>
        </w:tc>
      </w:tr>
      <w:tr w14:paraId="1765C7EA">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74EED8EE">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3279F8DB">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2A8A1CD">
            <w:pPr>
              <w:autoSpaceDE w:val="0"/>
              <w:autoSpaceDN w:val="0"/>
              <w:spacing w:line="360" w:lineRule="auto"/>
              <w:jc w:val="center"/>
              <w:rPr>
                <w:rFonts w:hint="eastAsia" w:ascii="仿宋" w:hAnsi="仿宋" w:eastAsia="仿宋" w:cs="仿宋"/>
                <w:color w:val="auto"/>
                <w:sz w:val="24"/>
                <w:highlight w:val="none"/>
              </w:rPr>
            </w:pPr>
          </w:p>
        </w:tc>
      </w:tr>
      <w:tr w14:paraId="70DF570F">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4600161A">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66361E44">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4CA7545">
            <w:pPr>
              <w:autoSpaceDE w:val="0"/>
              <w:autoSpaceDN w:val="0"/>
              <w:spacing w:line="360" w:lineRule="auto"/>
              <w:jc w:val="center"/>
              <w:rPr>
                <w:rFonts w:hint="eastAsia" w:ascii="仿宋" w:hAnsi="仿宋" w:eastAsia="仿宋" w:cs="仿宋"/>
                <w:color w:val="auto"/>
                <w:sz w:val="24"/>
                <w:highlight w:val="none"/>
              </w:rPr>
            </w:pPr>
          </w:p>
        </w:tc>
      </w:tr>
      <w:tr w14:paraId="6DB78917">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5997C00">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2602C6E1">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62E2A3">
            <w:pPr>
              <w:autoSpaceDE w:val="0"/>
              <w:autoSpaceDN w:val="0"/>
              <w:spacing w:line="360" w:lineRule="auto"/>
              <w:jc w:val="center"/>
              <w:rPr>
                <w:rFonts w:hint="eastAsia" w:ascii="仿宋" w:hAnsi="仿宋" w:eastAsia="仿宋" w:cs="仿宋"/>
                <w:color w:val="auto"/>
                <w:sz w:val="24"/>
                <w:highlight w:val="none"/>
              </w:rPr>
            </w:pPr>
          </w:p>
        </w:tc>
      </w:tr>
      <w:tr w14:paraId="32E8A128">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4E3E1FF8">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5AFD3DB1">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D0FBBD2">
            <w:pPr>
              <w:autoSpaceDE w:val="0"/>
              <w:autoSpaceDN w:val="0"/>
              <w:spacing w:line="360" w:lineRule="auto"/>
              <w:jc w:val="center"/>
              <w:rPr>
                <w:rFonts w:hint="eastAsia" w:ascii="仿宋" w:hAnsi="仿宋" w:eastAsia="仿宋" w:cs="仿宋"/>
                <w:color w:val="auto"/>
                <w:sz w:val="24"/>
                <w:highlight w:val="none"/>
              </w:rPr>
            </w:pPr>
          </w:p>
        </w:tc>
      </w:tr>
      <w:tr w14:paraId="0B454AD1">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71EEAF19">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370B87FC">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023EAFF">
            <w:pPr>
              <w:autoSpaceDE w:val="0"/>
              <w:autoSpaceDN w:val="0"/>
              <w:spacing w:line="360" w:lineRule="auto"/>
              <w:jc w:val="center"/>
              <w:rPr>
                <w:rFonts w:hint="eastAsia" w:ascii="仿宋" w:hAnsi="仿宋" w:eastAsia="仿宋" w:cs="仿宋"/>
                <w:color w:val="auto"/>
                <w:sz w:val="24"/>
                <w:highlight w:val="none"/>
              </w:rPr>
            </w:pPr>
          </w:p>
        </w:tc>
      </w:tr>
      <w:tr w14:paraId="66F8BFE2">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21FB1B0B">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5F93FDCC">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BF7A907">
            <w:pPr>
              <w:autoSpaceDE w:val="0"/>
              <w:autoSpaceDN w:val="0"/>
              <w:spacing w:line="360" w:lineRule="auto"/>
              <w:jc w:val="center"/>
              <w:rPr>
                <w:rFonts w:hint="eastAsia" w:ascii="仿宋" w:hAnsi="仿宋" w:eastAsia="仿宋" w:cs="仿宋"/>
                <w:color w:val="auto"/>
                <w:sz w:val="24"/>
                <w:highlight w:val="none"/>
              </w:rPr>
            </w:pPr>
          </w:p>
        </w:tc>
      </w:tr>
      <w:tr w14:paraId="2162B97B">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73765985">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18518C44">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104F9FF">
            <w:pPr>
              <w:autoSpaceDE w:val="0"/>
              <w:autoSpaceDN w:val="0"/>
              <w:spacing w:line="360" w:lineRule="auto"/>
              <w:jc w:val="center"/>
              <w:rPr>
                <w:rFonts w:hint="eastAsia" w:ascii="仿宋" w:hAnsi="仿宋" w:eastAsia="仿宋" w:cs="仿宋"/>
                <w:color w:val="auto"/>
                <w:sz w:val="24"/>
                <w:highlight w:val="none"/>
              </w:rPr>
            </w:pPr>
          </w:p>
        </w:tc>
      </w:tr>
      <w:tr w14:paraId="28D5E732">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7A11A5A3">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16FB0CA2">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FBC5C7D">
            <w:pPr>
              <w:autoSpaceDE w:val="0"/>
              <w:autoSpaceDN w:val="0"/>
              <w:spacing w:line="360" w:lineRule="auto"/>
              <w:jc w:val="center"/>
              <w:rPr>
                <w:rFonts w:hint="eastAsia" w:ascii="仿宋" w:hAnsi="仿宋" w:eastAsia="仿宋" w:cs="仿宋"/>
                <w:color w:val="auto"/>
                <w:sz w:val="24"/>
                <w:highlight w:val="none"/>
              </w:rPr>
            </w:pPr>
          </w:p>
        </w:tc>
      </w:tr>
    </w:tbl>
    <w:p w14:paraId="6E794264">
      <w:pP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注：须随表提交相应的证书复印件并注明所在响应文件页码。</w:t>
      </w:r>
    </w:p>
    <w:p w14:paraId="7806BC5C">
      <w:pP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附表B:本项目的项目小组人员情况表</w:t>
      </w:r>
      <w:r>
        <w:rPr>
          <w:rFonts w:hint="eastAsia" w:ascii="仿宋" w:hAnsi="仿宋" w:eastAsia="仿宋" w:cs="仿宋"/>
          <w:color w:val="auto"/>
          <w:sz w:val="24"/>
          <w:highlight w:val="none"/>
        </w:rPr>
        <w:t>（按此格式自制）</w:t>
      </w:r>
    </w:p>
    <w:tbl>
      <w:tblPr>
        <w:tblStyle w:val="62"/>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1CCA1DB4">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6D5794A1">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0C4BE635">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79F68E11">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1CD85733">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5912A049">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p w14:paraId="0FFD310A">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E64AE22">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专业</w:t>
            </w:r>
          </w:p>
          <w:p w14:paraId="6112799B">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F825147">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p w14:paraId="2D8C67D2">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5705F819">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186DD86">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3F8979C">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参与本项目的到位情况</w:t>
            </w:r>
          </w:p>
        </w:tc>
      </w:tr>
      <w:tr w14:paraId="039986E8">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680671C9">
            <w:pPr>
              <w:autoSpaceDE w:val="0"/>
              <w:autoSpaceDN w:val="0"/>
              <w:spacing w:line="360" w:lineRule="auto"/>
              <w:jc w:val="center"/>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2568F52">
            <w:pPr>
              <w:autoSpaceDE w:val="0"/>
              <w:autoSpaceDN w:val="0"/>
              <w:spacing w:line="360" w:lineRule="auto"/>
              <w:rPr>
                <w:rFonts w:hint="eastAsia" w:ascii="仿宋" w:hAnsi="仿宋" w:eastAsia="仿宋" w:cs="仿宋"/>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B9AD8EC">
            <w:pPr>
              <w:autoSpaceDE w:val="0"/>
              <w:autoSpaceDN w:val="0"/>
              <w:spacing w:line="360" w:lineRule="auto"/>
              <w:rPr>
                <w:rFonts w:hint="eastAsia" w:ascii="仿宋" w:hAnsi="仿宋" w:eastAsia="仿宋" w:cs="仿宋"/>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1725DFE7">
            <w:pPr>
              <w:autoSpaceDE w:val="0"/>
              <w:autoSpaceDN w:val="0"/>
              <w:spacing w:line="360" w:lineRule="auto"/>
              <w:rPr>
                <w:rFonts w:hint="eastAsia" w:ascii="仿宋" w:hAnsi="仿宋" w:eastAsia="仿宋" w:cs="仿宋"/>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33BB5CB9">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3D0A472">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0F6E998">
            <w:pPr>
              <w:autoSpaceDE w:val="0"/>
              <w:autoSpaceDN w:val="0"/>
              <w:spacing w:line="360" w:lineRule="auto"/>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5DEAEEE">
            <w:pPr>
              <w:autoSpaceDE w:val="0"/>
              <w:autoSpaceDN w:val="0"/>
              <w:spacing w:line="360" w:lineRule="auto"/>
              <w:rPr>
                <w:rFonts w:hint="eastAsia" w:ascii="仿宋" w:hAnsi="仿宋" w:eastAsia="仿宋"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EC7CD05">
            <w:pPr>
              <w:autoSpaceDE w:val="0"/>
              <w:autoSpaceDN w:val="0"/>
              <w:spacing w:line="360" w:lineRule="auto"/>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429117E0">
            <w:pPr>
              <w:autoSpaceDE w:val="0"/>
              <w:autoSpaceDN w:val="0"/>
              <w:spacing w:line="360" w:lineRule="auto"/>
              <w:rPr>
                <w:rFonts w:hint="eastAsia" w:ascii="仿宋" w:hAnsi="仿宋" w:eastAsia="仿宋" w:cs="仿宋"/>
                <w:color w:val="auto"/>
                <w:sz w:val="24"/>
                <w:highlight w:val="none"/>
              </w:rPr>
            </w:pPr>
          </w:p>
        </w:tc>
      </w:tr>
      <w:tr w14:paraId="2A71532D">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3F7FBD4B">
            <w:pPr>
              <w:autoSpaceDE w:val="0"/>
              <w:autoSpaceDN w:val="0"/>
              <w:spacing w:line="360" w:lineRule="auto"/>
              <w:jc w:val="center"/>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E31CD69">
            <w:pPr>
              <w:autoSpaceDE w:val="0"/>
              <w:autoSpaceDN w:val="0"/>
              <w:spacing w:line="360" w:lineRule="auto"/>
              <w:rPr>
                <w:rFonts w:hint="eastAsia" w:ascii="仿宋" w:hAnsi="仿宋" w:eastAsia="仿宋" w:cs="仿宋"/>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762222A">
            <w:pPr>
              <w:autoSpaceDE w:val="0"/>
              <w:autoSpaceDN w:val="0"/>
              <w:spacing w:line="360" w:lineRule="auto"/>
              <w:rPr>
                <w:rFonts w:hint="eastAsia" w:ascii="仿宋" w:hAnsi="仿宋" w:eastAsia="仿宋" w:cs="仿宋"/>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278F3C2B">
            <w:pPr>
              <w:autoSpaceDE w:val="0"/>
              <w:autoSpaceDN w:val="0"/>
              <w:spacing w:line="360" w:lineRule="auto"/>
              <w:rPr>
                <w:rFonts w:hint="eastAsia" w:ascii="仿宋" w:hAnsi="仿宋" w:eastAsia="仿宋" w:cs="仿宋"/>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14B68F98">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60B07EF">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74A8F80">
            <w:pPr>
              <w:autoSpaceDE w:val="0"/>
              <w:autoSpaceDN w:val="0"/>
              <w:spacing w:line="360" w:lineRule="auto"/>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64C27E8">
            <w:pPr>
              <w:autoSpaceDE w:val="0"/>
              <w:autoSpaceDN w:val="0"/>
              <w:spacing w:line="360" w:lineRule="auto"/>
              <w:rPr>
                <w:rFonts w:hint="eastAsia" w:ascii="仿宋" w:hAnsi="仿宋" w:eastAsia="仿宋"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11D6EEF">
            <w:pPr>
              <w:autoSpaceDE w:val="0"/>
              <w:autoSpaceDN w:val="0"/>
              <w:spacing w:line="360" w:lineRule="auto"/>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2626477B">
            <w:pPr>
              <w:autoSpaceDE w:val="0"/>
              <w:autoSpaceDN w:val="0"/>
              <w:spacing w:line="360" w:lineRule="auto"/>
              <w:rPr>
                <w:rFonts w:hint="eastAsia" w:ascii="仿宋" w:hAnsi="仿宋" w:eastAsia="仿宋" w:cs="仿宋"/>
                <w:color w:val="auto"/>
                <w:sz w:val="24"/>
                <w:highlight w:val="none"/>
              </w:rPr>
            </w:pPr>
          </w:p>
        </w:tc>
      </w:tr>
      <w:tr w14:paraId="029BF82A">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6D62CA1C">
            <w:pPr>
              <w:autoSpaceDE w:val="0"/>
              <w:autoSpaceDN w:val="0"/>
              <w:spacing w:line="360" w:lineRule="auto"/>
              <w:jc w:val="center"/>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DD91153">
            <w:pPr>
              <w:autoSpaceDE w:val="0"/>
              <w:autoSpaceDN w:val="0"/>
              <w:spacing w:line="360" w:lineRule="auto"/>
              <w:rPr>
                <w:rFonts w:hint="eastAsia" w:ascii="仿宋" w:hAnsi="仿宋" w:eastAsia="仿宋" w:cs="仿宋"/>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8B8339B">
            <w:pPr>
              <w:autoSpaceDE w:val="0"/>
              <w:autoSpaceDN w:val="0"/>
              <w:spacing w:line="360" w:lineRule="auto"/>
              <w:rPr>
                <w:rFonts w:hint="eastAsia" w:ascii="仿宋" w:hAnsi="仿宋" w:eastAsia="仿宋" w:cs="仿宋"/>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47C8D34">
            <w:pPr>
              <w:autoSpaceDE w:val="0"/>
              <w:autoSpaceDN w:val="0"/>
              <w:spacing w:line="360" w:lineRule="auto"/>
              <w:rPr>
                <w:rFonts w:hint="eastAsia" w:ascii="仿宋" w:hAnsi="仿宋" w:eastAsia="仿宋" w:cs="仿宋"/>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31D7EF62">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112D20C">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24F13FC">
            <w:pPr>
              <w:autoSpaceDE w:val="0"/>
              <w:autoSpaceDN w:val="0"/>
              <w:spacing w:line="360" w:lineRule="auto"/>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34FBEF9">
            <w:pPr>
              <w:autoSpaceDE w:val="0"/>
              <w:autoSpaceDN w:val="0"/>
              <w:spacing w:line="360" w:lineRule="auto"/>
              <w:rPr>
                <w:rFonts w:hint="eastAsia" w:ascii="仿宋" w:hAnsi="仿宋" w:eastAsia="仿宋"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87BD263">
            <w:pPr>
              <w:autoSpaceDE w:val="0"/>
              <w:autoSpaceDN w:val="0"/>
              <w:spacing w:line="360" w:lineRule="auto"/>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3EB647E5">
            <w:pPr>
              <w:autoSpaceDE w:val="0"/>
              <w:autoSpaceDN w:val="0"/>
              <w:spacing w:line="360" w:lineRule="auto"/>
              <w:rPr>
                <w:rFonts w:hint="eastAsia" w:ascii="仿宋" w:hAnsi="仿宋" w:eastAsia="仿宋" w:cs="仿宋"/>
                <w:color w:val="auto"/>
                <w:sz w:val="24"/>
                <w:highlight w:val="none"/>
              </w:rPr>
            </w:pPr>
          </w:p>
        </w:tc>
      </w:tr>
    </w:tbl>
    <w:p w14:paraId="2764063D">
      <w:pPr>
        <w:spacing w:line="360" w:lineRule="auto"/>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注：供应商可按上述的格式自行编制，须随表提交相应的证书复印件并注明所在响应文件页码。</w:t>
      </w:r>
    </w:p>
    <w:p w14:paraId="19C12F6D">
      <w:pPr>
        <w:spacing w:line="360" w:lineRule="auto"/>
        <w:rPr>
          <w:rFonts w:hint="eastAsia" w:ascii="仿宋" w:hAnsi="仿宋" w:eastAsia="仿宋" w:cs="仿宋"/>
          <w:b/>
          <w:color w:val="auto"/>
          <w:sz w:val="24"/>
          <w:highlight w:val="none"/>
        </w:rPr>
      </w:pPr>
    </w:p>
    <w:p w14:paraId="001817A2">
      <w:pPr>
        <w:spacing w:line="360" w:lineRule="auto"/>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附表C:本项目的项目经理和小组人员交纳社保记录情况表</w:t>
      </w:r>
      <w:r>
        <w:rPr>
          <w:rFonts w:hint="eastAsia" w:ascii="仿宋" w:hAnsi="仿宋" w:eastAsia="仿宋" w:cs="仿宋"/>
          <w:color w:val="auto"/>
          <w:sz w:val="24"/>
          <w:highlight w:val="none"/>
        </w:rPr>
        <w:t>（以社保局缴纳凭证作附件）</w:t>
      </w:r>
    </w:p>
    <w:p w14:paraId="3CD94C95">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620A9A06">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56D8F92B">
      <w:pPr>
        <w:spacing w:line="360" w:lineRule="auto"/>
        <w:jc w:val="center"/>
        <w:rPr>
          <w:rFonts w:hint="eastAsia" w:ascii="仿宋" w:hAnsi="仿宋" w:eastAsia="仿宋" w:cs="仿宋"/>
          <w:b/>
          <w:bCs/>
          <w:color w:val="auto"/>
          <w:sz w:val="32"/>
          <w:szCs w:val="32"/>
          <w:highlight w:val="none"/>
        </w:rPr>
      </w:pPr>
    </w:p>
    <w:p w14:paraId="2E8747B3">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bCs/>
          <w:color w:val="auto"/>
          <w:sz w:val="24"/>
          <w:highlight w:val="none"/>
        </w:rPr>
        <w:br w:type="page"/>
      </w:r>
      <w:r>
        <w:rPr>
          <w:rFonts w:hint="eastAsia" w:ascii="仿宋" w:hAnsi="仿宋" w:eastAsia="仿宋" w:cs="仿宋"/>
          <w:b/>
          <w:color w:val="auto"/>
          <w:kern w:val="0"/>
          <w:sz w:val="32"/>
          <w:szCs w:val="32"/>
          <w:highlight w:val="none"/>
          <w:lang w:val="zh-CN"/>
        </w:rPr>
        <w:t>十三</w:t>
      </w:r>
      <w:r>
        <w:rPr>
          <w:rFonts w:hint="eastAsia" w:ascii="仿宋" w:hAnsi="仿宋" w:eastAsia="仿宋" w:cs="仿宋"/>
          <w:b/>
          <w:bCs/>
          <w:color w:val="auto"/>
          <w:sz w:val="32"/>
          <w:szCs w:val="32"/>
          <w:highlight w:val="none"/>
        </w:rPr>
        <w:t>、</w:t>
      </w:r>
      <w:r>
        <w:rPr>
          <w:rFonts w:hint="eastAsia" w:ascii="仿宋" w:hAnsi="仿宋" w:eastAsia="仿宋" w:cs="仿宋"/>
          <w:b/>
          <w:color w:val="auto"/>
          <w:kern w:val="0"/>
          <w:sz w:val="32"/>
          <w:szCs w:val="32"/>
          <w:highlight w:val="none"/>
          <w:lang w:val="zh-CN"/>
        </w:rPr>
        <w:t>优惠条件及特殊承诺</w:t>
      </w:r>
    </w:p>
    <w:p w14:paraId="1779C31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7E1F2DBB">
      <w:pPr>
        <w:spacing w:line="360" w:lineRule="auto"/>
        <w:jc w:val="center"/>
        <w:rPr>
          <w:rFonts w:hint="eastAsia" w:ascii="仿宋" w:hAnsi="仿宋" w:eastAsia="仿宋" w:cs="仿宋"/>
          <w:color w:val="auto"/>
          <w:sz w:val="24"/>
          <w:highlight w:val="none"/>
        </w:rPr>
      </w:pPr>
    </w:p>
    <w:p w14:paraId="3129CEA5">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0561E9D1">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5C23A574">
      <w:pPr>
        <w:spacing w:line="360" w:lineRule="auto"/>
        <w:jc w:val="center"/>
        <w:rPr>
          <w:rFonts w:hint="eastAsia" w:ascii="仿宋" w:hAnsi="仿宋" w:eastAsia="仿宋" w:cs="仿宋"/>
          <w:b/>
          <w:bCs/>
          <w:color w:val="auto"/>
          <w:sz w:val="32"/>
          <w:szCs w:val="32"/>
          <w:highlight w:val="none"/>
        </w:rPr>
      </w:pPr>
    </w:p>
    <w:p w14:paraId="28E861E9">
      <w:pPr>
        <w:spacing w:line="360" w:lineRule="auto"/>
        <w:jc w:val="center"/>
        <w:rPr>
          <w:rFonts w:hint="eastAsia" w:ascii="仿宋" w:hAnsi="仿宋" w:eastAsia="仿宋" w:cs="仿宋"/>
          <w:b/>
          <w:bCs/>
          <w:color w:val="auto"/>
          <w:sz w:val="24"/>
          <w:highlight w:val="none"/>
        </w:rPr>
      </w:pPr>
    </w:p>
    <w:p w14:paraId="45B54AD1">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rPr>
        <w:t>十四、</w:t>
      </w:r>
      <w:r>
        <w:rPr>
          <w:rFonts w:hint="eastAsia" w:ascii="仿宋" w:hAnsi="仿宋" w:eastAsia="仿宋" w:cs="仿宋"/>
          <w:b/>
          <w:color w:val="auto"/>
          <w:kern w:val="0"/>
          <w:sz w:val="32"/>
          <w:szCs w:val="32"/>
          <w:highlight w:val="none"/>
          <w:lang w:val="zh-CN"/>
        </w:rPr>
        <w:t>培训计划</w:t>
      </w:r>
    </w:p>
    <w:p w14:paraId="3BC8538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1EEE44EA">
      <w:pPr>
        <w:keepNext/>
        <w:autoSpaceDE w:val="0"/>
        <w:autoSpaceDN w:val="0"/>
        <w:spacing w:line="360" w:lineRule="auto"/>
        <w:ind w:firstLine="477"/>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 培训日程及费用</w:t>
      </w:r>
    </w:p>
    <w:tbl>
      <w:tblPr>
        <w:tblStyle w:val="62"/>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0A60D884">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5D5CCF54">
            <w:pPr>
              <w:tabs>
                <w:tab w:val="center" w:pos="1690"/>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2E789113">
            <w:pPr>
              <w:tabs>
                <w:tab w:val="center" w:pos="595"/>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51EF6C6C">
            <w:pPr>
              <w:tabs>
                <w:tab w:val="center" w:pos="595"/>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2FBF6E05">
            <w:pPr>
              <w:tabs>
                <w:tab w:val="center" w:pos="1028"/>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0DB181AC">
            <w:pPr>
              <w:tabs>
                <w:tab w:val="center" w:pos="595"/>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09D6DFBB">
            <w:pPr>
              <w:tabs>
                <w:tab w:val="center" w:pos="520"/>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0668A074">
            <w:pPr>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课程费用</w:t>
            </w:r>
          </w:p>
        </w:tc>
      </w:tr>
      <w:tr w14:paraId="70F2A2B5">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0334D06C">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auto"/>
                <w:sz w:val="24"/>
                <w:highlight w:val="none"/>
              </w:rPr>
            </w:pPr>
          </w:p>
        </w:tc>
        <w:tc>
          <w:tcPr>
            <w:tcW w:w="1254" w:type="dxa"/>
            <w:tcBorders>
              <w:top w:val="single" w:color="auto" w:sz="6" w:space="0"/>
              <w:left w:val="single" w:color="auto" w:sz="6" w:space="0"/>
              <w:bottom w:val="nil"/>
              <w:right w:val="single" w:color="auto" w:sz="6" w:space="0"/>
            </w:tcBorders>
          </w:tcPr>
          <w:p w14:paraId="119862E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30" w:type="dxa"/>
            <w:tcBorders>
              <w:top w:val="single" w:color="auto" w:sz="6" w:space="0"/>
              <w:left w:val="single" w:color="auto" w:sz="6" w:space="0"/>
              <w:bottom w:val="nil"/>
              <w:right w:val="nil"/>
            </w:tcBorders>
          </w:tcPr>
          <w:p w14:paraId="2EBBE13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53" w:type="dxa"/>
            <w:tcBorders>
              <w:top w:val="single" w:color="auto" w:sz="6" w:space="0"/>
              <w:left w:val="single" w:color="auto" w:sz="6" w:space="0"/>
              <w:bottom w:val="nil"/>
              <w:right w:val="nil"/>
            </w:tcBorders>
          </w:tcPr>
          <w:p w14:paraId="43D66C7E">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auto"/>
                <w:sz w:val="24"/>
                <w:highlight w:val="none"/>
              </w:rPr>
            </w:pPr>
          </w:p>
        </w:tc>
        <w:tc>
          <w:tcPr>
            <w:tcW w:w="997" w:type="dxa"/>
            <w:tcBorders>
              <w:top w:val="single" w:color="auto" w:sz="6" w:space="0"/>
              <w:left w:val="single" w:color="auto" w:sz="6" w:space="0"/>
              <w:bottom w:val="nil"/>
              <w:right w:val="nil"/>
            </w:tcBorders>
          </w:tcPr>
          <w:p w14:paraId="5B66DB1C">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auto"/>
                <w:sz w:val="24"/>
                <w:highlight w:val="none"/>
              </w:rPr>
            </w:pPr>
          </w:p>
        </w:tc>
        <w:tc>
          <w:tcPr>
            <w:tcW w:w="1440" w:type="dxa"/>
            <w:tcBorders>
              <w:top w:val="single" w:color="auto" w:sz="6" w:space="0"/>
              <w:left w:val="single" w:color="auto" w:sz="6" w:space="0"/>
              <w:bottom w:val="nil"/>
              <w:right w:val="nil"/>
            </w:tcBorders>
          </w:tcPr>
          <w:p w14:paraId="13DE9D9A">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auto"/>
                <w:sz w:val="24"/>
                <w:highlight w:val="none"/>
              </w:rPr>
            </w:pPr>
          </w:p>
        </w:tc>
        <w:tc>
          <w:tcPr>
            <w:tcW w:w="1620" w:type="dxa"/>
            <w:tcBorders>
              <w:top w:val="single" w:color="auto" w:sz="6" w:space="0"/>
              <w:left w:val="single" w:color="auto" w:sz="6" w:space="0"/>
              <w:bottom w:val="nil"/>
              <w:right w:val="single" w:color="auto" w:sz="6" w:space="0"/>
            </w:tcBorders>
          </w:tcPr>
          <w:p w14:paraId="1D73C5EF">
            <w:pPr>
              <w:suppressAutoHyphens/>
              <w:autoSpaceDE w:val="0"/>
              <w:autoSpaceDN w:val="0"/>
              <w:spacing w:line="360" w:lineRule="auto"/>
              <w:rPr>
                <w:rFonts w:hint="eastAsia" w:ascii="仿宋" w:hAnsi="仿宋" w:eastAsia="仿宋" w:cs="仿宋"/>
                <w:color w:val="auto"/>
                <w:sz w:val="24"/>
                <w:highlight w:val="none"/>
              </w:rPr>
            </w:pPr>
          </w:p>
        </w:tc>
      </w:tr>
      <w:tr w14:paraId="307FA268">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56C48D3B">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auto"/>
                <w:sz w:val="24"/>
                <w:highlight w:val="none"/>
              </w:rPr>
            </w:pPr>
          </w:p>
        </w:tc>
        <w:tc>
          <w:tcPr>
            <w:tcW w:w="1254" w:type="dxa"/>
            <w:tcBorders>
              <w:top w:val="single" w:color="auto" w:sz="6" w:space="0"/>
              <w:left w:val="single" w:color="auto" w:sz="6" w:space="0"/>
              <w:bottom w:val="nil"/>
              <w:right w:val="single" w:color="auto" w:sz="6" w:space="0"/>
            </w:tcBorders>
          </w:tcPr>
          <w:p w14:paraId="21751DD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30" w:type="dxa"/>
            <w:tcBorders>
              <w:top w:val="single" w:color="auto" w:sz="6" w:space="0"/>
              <w:left w:val="single" w:color="auto" w:sz="6" w:space="0"/>
              <w:bottom w:val="nil"/>
              <w:right w:val="nil"/>
            </w:tcBorders>
          </w:tcPr>
          <w:p w14:paraId="040B64B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53" w:type="dxa"/>
            <w:tcBorders>
              <w:top w:val="single" w:color="auto" w:sz="6" w:space="0"/>
              <w:left w:val="single" w:color="auto" w:sz="6" w:space="0"/>
              <w:bottom w:val="nil"/>
              <w:right w:val="nil"/>
            </w:tcBorders>
          </w:tcPr>
          <w:p w14:paraId="6D06DCBB">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auto"/>
                <w:sz w:val="24"/>
                <w:highlight w:val="none"/>
              </w:rPr>
            </w:pPr>
          </w:p>
        </w:tc>
        <w:tc>
          <w:tcPr>
            <w:tcW w:w="997" w:type="dxa"/>
            <w:tcBorders>
              <w:top w:val="single" w:color="auto" w:sz="6" w:space="0"/>
              <w:left w:val="single" w:color="auto" w:sz="6" w:space="0"/>
              <w:bottom w:val="nil"/>
              <w:right w:val="nil"/>
            </w:tcBorders>
          </w:tcPr>
          <w:p w14:paraId="7B961BCA">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auto"/>
                <w:sz w:val="24"/>
                <w:highlight w:val="none"/>
              </w:rPr>
            </w:pPr>
          </w:p>
        </w:tc>
        <w:tc>
          <w:tcPr>
            <w:tcW w:w="1440" w:type="dxa"/>
            <w:tcBorders>
              <w:top w:val="single" w:color="auto" w:sz="6" w:space="0"/>
              <w:left w:val="single" w:color="auto" w:sz="6" w:space="0"/>
              <w:bottom w:val="nil"/>
              <w:right w:val="nil"/>
            </w:tcBorders>
          </w:tcPr>
          <w:p w14:paraId="2509A157">
            <w:pPr>
              <w:tabs>
                <w:tab w:val="left" w:pos="7"/>
              </w:tabs>
              <w:suppressAutoHyphens/>
              <w:autoSpaceDE w:val="0"/>
              <w:autoSpaceDN w:val="0"/>
              <w:spacing w:line="360" w:lineRule="auto"/>
              <w:rPr>
                <w:rFonts w:hint="eastAsia" w:ascii="仿宋" w:hAnsi="仿宋" w:eastAsia="仿宋" w:cs="仿宋"/>
                <w:color w:val="auto"/>
                <w:sz w:val="24"/>
                <w:highlight w:val="none"/>
              </w:rPr>
            </w:pPr>
          </w:p>
        </w:tc>
        <w:tc>
          <w:tcPr>
            <w:tcW w:w="1620" w:type="dxa"/>
            <w:tcBorders>
              <w:top w:val="single" w:color="auto" w:sz="6" w:space="0"/>
              <w:left w:val="single" w:color="auto" w:sz="6" w:space="0"/>
              <w:bottom w:val="nil"/>
              <w:right w:val="single" w:color="auto" w:sz="6" w:space="0"/>
            </w:tcBorders>
          </w:tcPr>
          <w:p w14:paraId="3B29CAB4">
            <w:pPr>
              <w:suppressAutoHyphens/>
              <w:autoSpaceDE w:val="0"/>
              <w:autoSpaceDN w:val="0"/>
              <w:spacing w:line="360" w:lineRule="auto"/>
              <w:rPr>
                <w:rFonts w:hint="eastAsia" w:ascii="仿宋" w:hAnsi="仿宋" w:eastAsia="仿宋" w:cs="仿宋"/>
                <w:color w:val="auto"/>
                <w:sz w:val="24"/>
                <w:highlight w:val="none"/>
              </w:rPr>
            </w:pPr>
          </w:p>
        </w:tc>
      </w:tr>
      <w:tr w14:paraId="07A070CA">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2EEEBAA6">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auto"/>
                <w:sz w:val="24"/>
                <w:highlight w:val="none"/>
              </w:rPr>
            </w:pPr>
          </w:p>
        </w:tc>
        <w:tc>
          <w:tcPr>
            <w:tcW w:w="1254" w:type="dxa"/>
            <w:tcBorders>
              <w:top w:val="single" w:color="auto" w:sz="6" w:space="0"/>
              <w:left w:val="single" w:color="auto" w:sz="6" w:space="0"/>
              <w:bottom w:val="nil"/>
              <w:right w:val="single" w:color="auto" w:sz="6" w:space="0"/>
            </w:tcBorders>
          </w:tcPr>
          <w:p w14:paraId="0C5D036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30" w:type="dxa"/>
            <w:tcBorders>
              <w:top w:val="single" w:color="auto" w:sz="6" w:space="0"/>
              <w:left w:val="single" w:color="auto" w:sz="6" w:space="0"/>
              <w:bottom w:val="nil"/>
              <w:right w:val="nil"/>
            </w:tcBorders>
          </w:tcPr>
          <w:p w14:paraId="060546A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53" w:type="dxa"/>
            <w:tcBorders>
              <w:top w:val="single" w:color="auto" w:sz="6" w:space="0"/>
              <w:left w:val="single" w:color="auto" w:sz="6" w:space="0"/>
              <w:bottom w:val="nil"/>
              <w:right w:val="nil"/>
            </w:tcBorders>
          </w:tcPr>
          <w:p w14:paraId="6D381209">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auto"/>
                <w:sz w:val="24"/>
                <w:highlight w:val="none"/>
              </w:rPr>
            </w:pPr>
          </w:p>
        </w:tc>
        <w:tc>
          <w:tcPr>
            <w:tcW w:w="997" w:type="dxa"/>
            <w:tcBorders>
              <w:top w:val="single" w:color="auto" w:sz="6" w:space="0"/>
              <w:left w:val="single" w:color="auto" w:sz="6" w:space="0"/>
              <w:bottom w:val="nil"/>
              <w:right w:val="nil"/>
            </w:tcBorders>
          </w:tcPr>
          <w:p w14:paraId="28C75074">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auto"/>
                <w:sz w:val="24"/>
                <w:highlight w:val="none"/>
              </w:rPr>
            </w:pPr>
          </w:p>
        </w:tc>
        <w:tc>
          <w:tcPr>
            <w:tcW w:w="1440" w:type="dxa"/>
            <w:tcBorders>
              <w:top w:val="single" w:color="auto" w:sz="6" w:space="0"/>
              <w:left w:val="single" w:color="auto" w:sz="6" w:space="0"/>
              <w:bottom w:val="nil"/>
              <w:right w:val="nil"/>
            </w:tcBorders>
          </w:tcPr>
          <w:p w14:paraId="50D349A5">
            <w:pPr>
              <w:tabs>
                <w:tab w:val="left" w:pos="7"/>
              </w:tabs>
              <w:suppressAutoHyphens/>
              <w:autoSpaceDE w:val="0"/>
              <w:autoSpaceDN w:val="0"/>
              <w:spacing w:line="360" w:lineRule="auto"/>
              <w:rPr>
                <w:rFonts w:hint="eastAsia" w:ascii="仿宋" w:hAnsi="仿宋" w:eastAsia="仿宋" w:cs="仿宋"/>
                <w:color w:val="auto"/>
                <w:sz w:val="24"/>
                <w:highlight w:val="none"/>
              </w:rPr>
            </w:pPr>
          </w:p>
        </w:tc>
        <w:tc>
          <w:tcPr>
            <w:tcW w:w="1620" w:type="dxa"/>
            <w:tcBorders>
              <w:top w:val="single" w:color="auto" w:sz="6" w:space="0"/>
              <w:left w:val="single" w:color="auto" w:sz="6" w:space="0"/>
              <w:bottom w:val="nil"/>
              <w:right w:val="single" w:color="auto" w:sz="6" w:space="0"/>
            </w:tcBorders>
          </w:tcPr>
          <w:p w14:paraId="54D8555C">
            <w:pPr>
              <w:suppressAutoHyphens/>
              <w:autoSpaceDE w:val="0"/>
              <w:autoSpaceDN w:val="0"/>
              <w:spacing w:line="360" w:lineRule="auto"/>
              <w:rPr>
                <w:rFonts w:hint="eastAsia" w:ascii="仿宋" w:hAnsi="仿宋" w:eastAsia="仿宋" w:cs="仿宋"/>
                <w:color w:val="auto"/>
                <w:sz w:val="24"/>
                <w:highlight w:val="none"/>
              </w:rPr>
            </w:pPr>
          </w:p>
        </w:tc>
      </w:tr>
      <w:tr w14:paraId="44DB3C8D">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197BC57A">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4970925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75A9CFEC">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5C56F526">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2D0A936B">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5D2E8CF7">
            <w:pPr>
              <w:tabs>
                <w:tab w:val="left" w:pos="7"/>
              </w:tabs>
              <w:suppressAutoHyphens/>
              <w:autoSpaceDE w:val="0"/>
              <w:autoSpaceDN w:val="0"/>
              <w:spacing w:line="360" w:lineRule="auto"/>
              <w:rPr>
                <w:rFonts w:hint="eastAsia" w:ascii="仿宋" w:hAnsi="仿宋" w:eastAsia="仿宋" w:cs="仿宋"/>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6DF33750">
            <w:pPr>
              <w:suppressAutoHyphens/>
              <w:autoSpaceDE w:val="0"/>
              <w:autoSpaceDN w:val="0"/>
              <w:spacing w:line="360" w:lineRule="auto"/>
              <w:rPr>
                <w:rFonts w:hint="eastAsia" w:ascii="仿宋" w:hAnsi="仿宋" w:eastAsia="仿宋" w:cs="仿宋"/>
                <w:color w:val="auto"/>
                <w:sz w:val="24"/>
                <w:highlight w:val="none"/>
              </w:rPr>
            </w:pPr>
          </w:p>
        </w:tc>
      </w:tr>
    </w:tbl>
    <w:p w14:paraId="3220C894">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注解:A</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课程清单按时间顺序排列，并提供以下详细资料：</w:t>
      </w:r>
    </w:p>
    <w:p w14:paraId="1C413FAB">
      <w:pPr>
        <w:numPr>
          <w:ilvl w:val="0"/>
          <w:numId w:val="1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课程概要</w:t>
      </w:r>
    </w:p>
    <w:p w14:paraId="4B8515E7">
      <w:pPr>
        <w:numPr>
          <w:ilvl w:val="0"/>
          <w:numId w:val="1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课程目的</w:t>
      </w:r>
    </w:p>
    <w:p w14:paraId="491A7948">
      <w:pPr>
        <w:numPr>
          <w:ilvl w:val="0"/>
          <w:numId w:val="1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教学方式</w:t>
      </w:r>
    </w:p>
    <w:p w14:paraId="441418B3">
      <w:pPr>
        <w:numPr>
          <w:ilvl w:val="0"/>
          <w:numId w:val="1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先决条件</w:t>
      </w:r>
    </w:p>
    <w:p w14:paraId="29A3A006">
      <w:pPr>
        <w:numPr>
          <w:ilvl w:val="0"/>
          <w:numId w:val="1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教材目录</w:t>
      </w:r>
    </w:p>
    <w:p w14:paraId="66FF2166">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B  按照附表A提供授课教师的简历</w:t>
      </w:r>
    </w:p>
    <w:p w14:paraId="4D8955AC">
      <w:pP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注：须随表提交相应的证书复印件并注明所在响应文件页码。</w:t>
      </w:r>
    </w:p>
    <w:p w14:paraId="4DA95E70">
      <w:pPr>
        <w:autoSpaceDE w:val="0"/>
        <w:autoSpaceDN w:val="0"/>
        <w:spacing w:line="360" w:lineRule="auto"/>
        <w:rPr>
          <w:rFonts w:hint="eastAsia" w:ascii="仿宋" w:hAnsi="仿宋" w:eastAsia="仿宋" w:cs="仿宋"/>
          <w:b/>
          <w:color w:val="auto"/>
          <w:sz w:val="24"/>
          <w:highlight w:val="none"/>
        </w:rPr>
      </w:pPr>
    </w:p>
    <w:p w14:paraId="69BA0272">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0C24A1D1">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29FD9C6B">
      <w:pPr>
        <w:spacing w:line="360" w:lineRule="auto"/>
        <w:jc w:val="center"/>
        <w:rPr>
          <w:rFonts w:hint="eastAsia" w:ascii="仿宋" w:hAnsi="仿宋" w:eastAsia="仿宋" w:cs="仿宋"/>
          <w:b/>
          <w:bCs/>
          <w:color w:val="auto"/>
          <w:sz w:val="32"/>
          <w:szCs w:val="32"/>
          <w:highlight w:val="none"/>
        </w:rPr>
      </w:pPr>
    </w:p>
    <w:p w14:paraId="5823B4B1">
      <w:pPr>
        <w:spacing w:line="360" w:lineRule="auto"/>
        <w:jc w:val="center"/>
        <w:rPr>
          <w:rFonts w:hint="eastAsia" w:ascii="仿宋" w:hAnsi="仿宋" w:eastAsia="仿宋" w:cs="仿宋"/>
          <w:color w:val="auto"/>
          <w:kern w:val="0"/>
          <w:sz w:val="24"/>
          <w:highlight w:val="none"/>
        </w:rPr>
      </w:pPr>
    </w:p>
    <w:p w14:paraId="3BCD2C2D">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十五、随机特殊工具和备品备件清单</w:t>
      </w:r>
    </w:p>
    <w:tbl>
      <w:tblPr>
        <w:tblStyle w:val="62"/>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0F634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28F92CF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900" w:type="dxa"/>
            <w:vAlign w:val="center"/>
          </w:tcPr>
          <w:p w14:paraId="34CD746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品牌</w:t>
            </w:r>
          </w:p>
        </w:tc>
        <w:tc>
          <w:tcPr>
            <w:tcW w:w="1800" w:type="dxa"/>
            <w:vAlign w:val="center"/>
          </w:tcPr>
          <w:p w14:paraId="586B764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制造厂/原产地</w:t>
            </w:r>
          </w:p>
        </w:tc>
        <w:tc>
          <w:tcPr>
            <w:tcW w:w="2880" w:type="dxa"/>
            <w:vAlign w:val="center"/>
          </w:tcPr>
          <w:p w14:paraId="3419457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1332" w:type="dxa"/>
            <w:vAlign w:val="center"/>
          </w:tcPr>
          <w:p w14:paraId="34922DE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 量</w:t>
            </w:r>
          </w:p>
        </w:tc>
      </w:tr>
      <w:tr w14:paraId="01546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31B7CAD">
            <w:pPr>
              <w:pStyle w:val="33"/>
              <w:spacing w:line="360" w:lineRule="auto"/>
              <w:jc w:val="center"/>
              <w:rPr>
                <w:rFonts w:hint="eastAsia" w:ascii="仿宋" w:hAnsi="仿宋" w:eastAsia="仿宋" w:cs="仿宋"/>
                <w:color w:val="auto"/>
                <w:sz w:val="24"/>
                <w:highlight w:val="none"/>
              </w:rPr>
            </w:pPr>
          </w:p>
        </w:tc>
        <w:tc>
          <w:tcPr>
            <w:tcW w:w="1900" w:type="dxa"/>
          </w:tcPr>
          <w:p w14:paraId="497E7B68">
            <w:pPr>
              <w:pStyle w:val="33"/>
              <w:spacing w:line="360" w:lineRule="auto"/>
              <w:jc w:val="center"/>
              <w:rPr>
                <w:rFonts w:hint="eastAsia" w:ascii="仿宋" w:hAnsi="仿宋" w:eastAsia="仿宋" w:cs="仿宋"/>
                <w:color w:val="auto"/>
                <w:sz w:val="24"/>
                <w:highlight w:val="none"/>
              </w:rPr>
            </w:pPr>
          </w:p>
        </w:tc>
        <w:tc>
          <w:tcPr>
            <w:tcW w:w="1800" w:type="dxa"/>
          </w:tcPr>
          <w:p w14:paraId="6E67D0FC">
            <w:pPr>
              <w:pStyle w:val="33"/>
              <w:spacing w:line="360" w:lineRule="auto"/>
              <w:jc w:val="center"/>
              <w:rPr>
                <w:rFonts w:hint="eastAsia" w:ascii="仿宋" w:hAnsi="仿宋" w:eastAsia="仿宋" w:cs="仿宋"/>
                <w:color w:val="auto"/>
                <w:sz w:val="24"/>
                <w:highlight w:val="none"/>
              </w:rPr>
            </w:pPr>
          </w:p>
        </w:tc>
        <w:tc>
          <w:tcPr>
            <w:tcW w:w="2880" w:type="dxa"/>
          </w:tcPr>
          <w:p w14:paraId="5090A32E">
            <w:pPr>
              <w:pStyle w:val="33"/>
              <w:spacing w:line="360" w:lineRule="auto"/>
              <w:jc w:val="center"/>
              <w:rPr>
                <w:rFonts w:hint="eastAsia" w:ascii="仿宋" w:hAnsi="仿宋" w:eastAsia="仿宋" w:cs="仿宋"/>
                <w:color w:val="auto"/>
                <w:sz w:val="24"/>
                <w:highlight w:val="none"/>
              </w:rPr>
            </w:pPr>
          </w:p>
        </w:tc>
        <w:tc>
          <w:tcPr>
            <w:tcW w:w="1332" w:type="dxa"/>
          </w:tcPr>
          <w:p w14:paraId="21ED0622">
            <w:pPr>
              <w:pStyle w:val="33"/>
              <w:spacing w:line="360" w:lineRule="auto"/>
              <w:jc w:val="center"/>
              <w:rPr>
                <w:rFonts w:hint="eastAsia" w:ascii="仿宋" w:hAnsi="仿宋" w:eastAsia="仿宋" w:cs="仿宋"/>
                <w:color w:val="auto"/>
                <w:sz w:val="24"/>
                <w:highlight w:val="none"/>
              </w:rPr>
            </w:pPr>
          </w:p>
        </w:tc>
      </w:tr>
      <w:tr w14:paraId="6B883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AF5CA20">
            <w:pPr>
              <w:pStyle w:val="33"/>
              <w:spacing w:line="360" w:lineRule="auto"/>
              <w:jc w:val="center"/>
              <w:rPr>
                <w:rFonts w:hint="eastAsia" w:ascii="仿宋" w:hAnsi="仿宋" w:eastAsia="仿宋" w:cs="仿宋"/>
                <w:color w:val="auto"/>
                <w:sz w:val="24"/>
                <w:highlight w:val="none"/>
              </w:rPr>
            </w:pPr>
          </w:p>
        </w:tc>
        <w:tc>
          <w:tcPr>
            <w:tcW w:w="1900" w:type="dxa"/>
          </w:tcPr>
          <w:p w14:paraId="4C88B992">
            <w:pPr>
              <w:pStyle w:val="33"/>
              <w:spacing w:line="360" w:lineRule="auto"/>
              <w:jc w:val="center"/>
              <w:rPr>
                <w:rFonts w:hint="eastAsia" w:ascii="仿宋" w:hAnsi="仿宋" w:eastAsia="仿宋" w:cs="仿宋"/>
                <w:color w:val="auto"/>
                <w:sz w:val="24"/>
                <w:highlight w:val="none"/>
              </w:rPr>
            </w:pPr>
          </w:p>
        </w:tc>
        <w:tc>
          <w:tcPr>
            <w:tcW w:w="1800" w:type="dxa"/>
          </w:tcPr>
          <w:p w14:paraId="11FE8CDD">
            <w:pPr>
              <w:pStyle w:val="33"/>
              <w:spacing w:line="360" w:lineRule="auto"/>
              <w:jc w:val="center"/>
              <w:rPr>
                <w:rFonts w:hint="eastAsia" w:ascii="仿宋" w:hAnsi="仿宋" w:eastAsia="仿宋" w:cs="仿宋"/>
                <w:color w:val="auto"/>
                <w:sz w:val="24"/>
                <w:highlight w:val="none"/>
              </w:rPr>
            </w:pPr>
          </w:p>
        </w:tc>
        <w:tc>
          <w:tcPr>
            <w:tcW w:w="2880" w:type="dxa"/>
          </w:tcPr>
          <w:p w14:paraId="6DF0002C">
            <w:pPr>
              <w:pStyle w:val="33"/>
              <w:spacing w:line="360" w:lineRule="auto"/>
              <w:jc w:val="center"/>
              <w:rPr>
                <w:rFonts w:hint="eastAsia" w:ascii="仿宋" w:hAnsi="仿宋" w:eastAsia="仿宋" w:cs="仿宋"/>
                <w:color w:val="auto"/>
                <w:sz w:val="24"/>
                <w:highlight w:val="none"/>
              </w:rPr>
            </w:pPr>
          </w:p>
        </w:tc>
        <w:tc>
          <w:tcPr>
            <w:tcW w:w="1332" w:type="dxa"/>
          </w:tcPr>
          <w:p w14:paraId="53056950">
            <w:pPr>
              <w:pStyle w:val="33"/>
              <w:spacing w:line="360" w:lineRule="auto"/>
              <w:jc w:val="center"/>
              <w:rPr>
                <w:rFonts w:hint="eastAsia" w:ascii="仿宋" w:hAnsi="仿宋" w:eastAsia="仿宋" w:cs="仿宋"/>
                <w:color w:val="auto"/>
                <w:sz w:val="24"/>
                <w:highlight w:val="none"/>
              </w:rPr>
            </w:pPr>
          </w:p>
        </w:tc>
      </w:tr>
      <w:tr w14:paraId="0EB25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1BF99FD">
            <w:pPr>
              <w:pStyle w:val="33"/>
              <w:spacing w:line="360" w:lineRule="auto"/>
              <w:jc w:val="center"/>
              <w:rPr>
                <w:rFonts w:hint="eastAsia" w:ascii="仿宋" w:hAnsi="仿宋" w:eastAsia="仿宋" w:cs="仿宋"/>
                <w:color w:val="auto"/>
                <w:sz w:val="24"/>
                <w:highlight w:val="none"/>
              </w:rPr>
            </w:pPr>
          </w:p>
        </w:tc>
        <w:tc>
          <w:tcPr>
            <w:tcW w:w="1900" w:type="dxa"/>
          </w:tcPr>
          <w:p w14:paraId="6FDE1693">
            <w:pPr>
              <w:pStyle w:val="33"/>
              <w:spacing w:line="360" w:lineRule="auto"/>
              <w:jc w:val="center"/>
              <w:rPr>
                <w:rFonts w:hint="eastAsia" w:ascii="仿宋" w:hAnsi="仿宋" w:eastAsia="仿宋" w:cs="仿宋"/>
                <w:color w:val="auto"/>
                <w:sz w:val="24"/>
                <w:highlight w:val="none"/>
              </w:rPr>
            </w:pPr>
          </w:p>
        </w:tc>
        <w:tc>
          <w:tcPr>
            <w:tcW w:w="1800" w:type="dxa"/>
          </w:tcPr>
          <w:p w14:paraId="0E3B62BF">
            <w:pPr>
              <w:pStyle w:val="33"/>
              <w:spacing w:line="360" w:lineRule="auto"/>
              <w:jc w:val="center"/>
              <w:rPr>
                <w:rFonts w:hint="eastAsia" w:ascii="仿宋" w:hAnsi="仿宋" w:eastAsia="仿宋" w:cs="仿宋"/>
                <w:color w:val="auto"/>
                <w:sz w:val="24"/>
                <w:highlight w:val="none"/>
              </w:rPr>
            </w:pPr>
          </w:p>
        </w:tc>
        <w:tc>
          <w:tcPr>
            <w:tcW w:w="2880" w:type="dxa"/>
          </w:tcPr>
          <w:p w14:paraId="053C9C0C">
            <w:pPr>
              <w:pStyle w:val="33"/>
              <w:spacing w:line="360" w:lineRule="auto"/>
              <w:jc w:val="center"/>
              <w:rPr>
                <w:rFonts w:hint="eastAsia" w:ascii="仿宋" w:hAnsi="仿宋" w:eastAsia="仿宋" w:cs="仿宋"/>
                <w:color w:val="auto"/>
                <w:sz w:val="24"/>
                <w:highlight w:val="none"/>
              </w:rPr>
            </w:pPr>
          </w:p>
        </w:tc>
        <w:tc>
          <w:tcPr>
            <w:tcW w:w="1332" w:type="dxa"/>
          </w:tcPr>
          <w:p w14:paraId="614DBF26">
            <w:pPr>
              <w:pStyle w:val="33"/>
              <w:spacing w:line="360" w:lineRule="auto"/>
              <w:jc w:val="center"/>
              <w:rPr>
                <w:rFonts w:hint="eastAsia" w:ascii="仿宋" w:hAnsi="仿宋" w:eastAsia="仿宋" w:cs="仿宋"/>
                <w:color w:val="auto"/>
                <w:sz w:val="24"/>
                <w:highlight w:val="none"/>
              </w:rPr>
            </w:pPr>
          </w:p>
        </w:tc>
      </w:tr>
      <w:tr w14:paraId="4E0BD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33199DA">
            <w:pPr>
              <w:pStyle w:val="33"/>
              <w:spacing w:line="360" w:lineRule="auto"/>
              <w:jc w:val="center"/>
              <w:rPr>
                <w:rFonts w:hint="eastAsia" w:ascii="仿宋" w:hAnsi="仿宋" w:eastAsia="仿宋" w:cs="仿宋"/>
                <w:color w:val="auto"/>
                <w:sz w:val="24"/>
                <w:highlight w:val="none"/>
              </w:rPr>
            </w:pPr>
          </w:p>
        </w:tc>
        <w:tc>
          <w:tcPr>
            <w:tcW w:w="1900" w:type="dxa"/>
          </w:tcPr>
          <w:p w14:paraId="0F532C24">
            <w:pPr>
              <w:pStyle w:val="33"/>
              <w:spacing w:line="360" w:lineRule="auto"/>
              <w:jc w:val="center"/>
              <w:rPr>
                <w:rFonts w:hint="eastAsia" w:ascii="仿宋" w:hAnsi="仿宋" w:eastAsia="仿宋" w:cs="仿宋"/>
                <w:color w:val="auto"/>
                <w:sz w:val="24"/>
                <w:highlight w:val="none"/>
              </w:rPr>
            </w:pPr>
          </w:p>
        </w:tc>
        <w:tc>
          <w:tcPr>
            <w:tcW w:w="1800" w:type="dxa"/>
          </w:tcPr>
          <w:p w14:paraId="0A44BBD8">
            <w:pPr>
              <w:pStyle w:val="33"/>
              <w:spacing w:line="360" w:lineRule="auto"/>
              <w:jc w:val="center"/>
              <w:rPr>
                <w:rFonts w:hint="eastAsia" w:ascii="仿宋" w:hAnsi="仿宋" w:eastAsia="仿宋" w:cs="仿宋"/>
                <w:color w:val="auto"/>
                <w:sz w:val="24"/>
                <w:highlight w:val="none"/>
              </w:rPr>
            </w:pPr>
          </w:p>
        </w:tc>
        <w:tc>
          <w:tcPr>
            <w:tcW w:w="2880" w:type="dxa"/>
          </w:tcPr>
          <w:p w14:paraId="53DE2B5F">
            <w:pPr>
              <w:pStyle w:val="33"/>
              <w:spacing w:line="360" w:lineRule="auto"/>
              <w:jc w:val="center"/>
              <w:rPr>
                <w:rFonts w:hint="eastAsia" w:ascii="仿宋" w:hAnsi="仿宋" w:eastAsia="仿宋" w:cs="仿宋"/>
                <w:color w:val="auto"/>
                <w:sz w:val="24"/>
                <w:highlight w:val="none"/>
              </w:rPr>
            </w:pPr>
          </w:p>
        </w:tc>
        <w:tc>
          <w:tcPr>
            <w:tcW w:w="1332" w:type="dxa"/>
          </w:tcPr>
          <w:p w14:paraId="5B3D7A95">
            <w:pPr>
              <w:pStyle w:val="33"/>
              <w:spacing w:line="360" w:lineRule="auto"/>
              <w:jc w:val="center"/>
              <w:rPr>
                <w:rFonts w:hint="eastAsia" w:ascii="仿宋" w:hAnsi="仿宋" w:eastAsia="仿宋" w:cs="仿宋"/>
                <w:color w:val="auto"/>
                <w:sz w:val="24"/>
                <w:highlight w:val="none"/>
              </w:rPr>
            </w:pPr>
          </w:p>
        </w:tc>
      </w:tr>
      <w:tr w14:paraId="6A0BA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97199D2">
            <w:pPr>
              <w:pStyle w:val="33"/>
              <w:spacing w:line="360" w:lineRule="auto"/>
              <w:jc w:val="center"/>
              <w:rPr>
                <w:rFonts w:hint="eastAsia" w:ascii="仿宋" w:hAnsi="仿宋" w:eastAsia="仿宋" w:cs="仿宋"/>
                <w:color w:val="auto"/>
                <w:sz w:val="24"/>
                <w:highlight w:val="none"/>
              </w:rPr>
            </w:pPr>
          </w:p>
        </w:tc>
        <w:tc>
          <w:tcPr>
            <w:tcW w:w="1900" w:type="dxa"/>
          </w:tcPr>
          <w:p w14:paraId="3AA24833">
            <w:pPr>
              <w:pStyle w:val="33"/>
              <w:spacing w:line="360" w:lineRule="auto"/>
              <w:jc w:val="center"/>
              <w:rPr>
                <w:rFonts w:hint="eastAsia" w:ascii="仿宋" w:hAnsi="仿宋" w:eastAsia="仿宋" w:cs="仿宋"/>
                <w:color w:val="auto"/>
                <w:sz w:val="24"/>
                <w:highlight w:val="none"/>
              </w:rPr>
            </w:pPr>
          </w:p>
        </w:tc>
        <w:tc>
          <w:tcPr>
            <w:tcW w:w="1800" w:type="dxa"/>
          </w:tcPr>
          <w:p w14:paraId="75E29DFF">
            <w:pPr>
              <w:pStyle w:val="33"/>
              <w:spacing w:line="360" w:lineRule="auto"/>
              <w:jc w:val="center"/>
              <w:rPr>
                <w:rFonts w:hint="eastAsia" w:ascii="仿宋" w:hAnsi="仿宋" w:eastAsia="仿宋" w:cs="仿宋"/>
                <w:color w:val="auto"/>
                <w:sz w:val="24"/>
                <w:highlight w:val="none"/>
              </w:rPr>
            </w:pPr>
          </w:p>
        </w:tc>
        <w:tc>
          <w:tcPr>
            <w:tcW w:w="2880" w:type="dxa"/>
          </w:tcPr>
          <w:p w14:paraId="01904431">
            <w:pPr>
              <w:pStyle w:val="33"/>
              <w:spacing w:line="360" w:lineRule="auto"/>
              <w:jc w:val="center"/>
              <w:rPr>
                <w:rFonts w:hint="eastAsia" w:ascii="仿宋" w:hAnsi="仿宋" w:eastAsia="仿宋" w:cs="仿宋"/>
                <w:color w:val="auto"/>
                <w:sz w:val="24"/>
                <w:highlight w:val="none"/>
              </w:rPr>
            </w:pPr>
          </w:p>
        </w:tc>
        <w:tc>
          <w:tcPr>
            <w:tcW w:w="1332" w:type="dxa"/>
          </w:tcPr>
          <w:p w14:paraId="642BAEC7">
            <w:pPr>
              <w:pStyle w:val="33"/>
              <w:spacing w:line="360" w:lineRule="auto"/>
              <w:jc w:val="center"/>
              <w:rPr>
                <w:rFonts w:hint="eastAsia" w:ascii="仿宋" w:hAnsi="仿宋" w:eastAsia="仿宋" w:cs="仿宋"/>
                <w:color w:val="auto"/>
                <w:sz w:val="24"/>
                <w:highlight w:val="none"/>
              </w:rPr>
            </w:pPr>
          </w:p>
        </w:tc>
      </w:tr>
      <w:tr w14:paraId="4F222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E74E41B">
            <w:pPr>
              <w:pStyle w:val="33"/>
              <w:spacing w:line="360" w:lineRule="auto"/>
              <w:rPr>
                <w:rFonts w:hint="eastAsia" w:ascii="仿宋" w:hAnsi="仿宋" w:eastAsia="仿宋" w:cs="仿宋"/>
                <w:color w:val="auto"/>
                <w:sz w:val="24"/>
                <w:highlight w:val="none"/>
              </w:rPr>
            </w:pPr>
          </w:p>
        </w:tc>
        <w:tc>
          <w:tcPr>
            <w:tcW w:w="1900" w:type="dxa"/>
          </w:tcPr>
          <w:p w14:paraId="386A4C7F">
            <w:pPr>
              <w:pStyle w:val="33"/>
              <w:spacing w:line="360" w:lineRule="auto"/>
              <w:jc w:val="center"/>
              <w:rPr>
                <w:rFonts w:hint="eastAsia" w:ascii="仿宋" w:hAnsi="仿宋" w:eastAsia="仿宋" w:cs="仿宋"/>
                <w:color w:val="auto"/>
                <w:sz w:val="24"/>
                <w:highlight w:val="none"/>
              </w:rPr>
            </w:pPr>
          </w:p>
        </w:tc>
        <w:tc>
          <w:tcPr>
            <w:tcW w:w="1800" w:type="dxa"/>
          </w:tcPr>
          <w:p w14:paraId="5B6F2F29">
            <w:pPr>
              <w:pStyle w:val="33"/>
              <w:spacing w:line="360" w:lineRule="auto"/>
              <w:jc w:val="center"/>
              <w:rPr>
                <w:rFonts w:hint="eastAsia" w:ascii="仿宋" w:hAnsi="仿宋" w:eastAsia="仿宋" w:cs="仿宋"/>
                <w:color w:val="auto"/>
                <w:sz w:val="24"/>
                <w:highlight w:val="none"/>
              </w:rPr>
            </w:pPr>
          </w:p>
        </w:tc>
        <w:tc>
          <w:tcPr>
            <w:tcW w:w="2880" w:type="dxa"/>
          </w:tcPr>
          <w:p w14:paraId="6847638D">
            <w:pPr>
              <w:pStyle w:val="33"/>
              <w:spacing w:line="360" w:lineRule="auto"/>
              <w:jc w:val="center"/>
              <w:rPr>
                <w:rFonts w:hint="eastAsia" w:ascii="仿宋" w:hAnsi="仿宋" w:eastAsia="仿宋" w:cs="仿宋"/>
                <w:color w:val="auto"/>
                <w:sz w:val="24"/>
                <w:highlight w:val="none"/>
              </w:rPr>
            </w:pPr>
          </w:p>
        </w:tc>
        <w:tc>
          <w:tcPr>
            <w:tcW w:w="1332" w:type="dxa"/>
          </w:tcPr>
          <w:p w14:paraId="2F8EE051">
            <w:pPr>
              <w:pStyle w:val="33"/>
              <w:spacing w:line="360" w:lineRule="auto"/>
              <w:jc w:val="center"/>
              <w:rPr>
                <w:rFonts w:hint="eastAsia" w:ascii="仿宋" w:hAnsi="仿宋" w:eastAsia="仿宋" w:cs="仿宋"/>
                <w:color w:val="auto"/>
                <w:sz w:val="24"/>
                <w:highlight w:val="none"/>
              </w:rPr>
            </w:pPr>
          </w:p>
        </w:tc>
      </w:tr>
      <w:tr w14:paraId="55E19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0B9FE3C">
            <w:pPr>
              <w:pStyle w:val="33"/>
              <w:spacing w:line="360" w:lineRule="auto"/>
              <w:jc w:val="center"/>
              <w:rPr>
                <w:rFonts w:hint="eastAsia" w:ascii="仿宋" w:hAnsi="仿宋" w:eastAsia="仿宋" w:cs="仿宋"/>
                <w:color w:val="auto"/>
                <w:sz w:val="24"/>
                <w:highlight w:val="none"/>
              </w:rPr>
            </w:pPr>
          </w:p>
        </w:tc>
        <w:tc>
          <w:tcPr>
            <w:tcW w:w="1900" w:type="dxa"/>
          </w:tcPr>
          <w:p w14:paraId="717C093D">
            <w:pPr>
              <w:pStyle w:val="33"/>
              <w:spacing w:line="360" w:lineRule="auto"/>
              <w:jc w:val="center"/>
              <w:rPr>
                <w:rFonts w:hint="eastAsia" w:ascii="仿宋" w:hAnsi="仿宋" w:eastAsia="仿宋" w:cs="仿宋"/>
                <w:color w:val="auto"/>
                <w:sz w:val="24"/>
                <w:highlight w:val="none"/>
              </w:rPr>
            </w:pPr>
          </w:p>
        </w:tc>
        <w:tc>
          <w:tcPr>
            <w:tcW w:w="1800" w:type="dxa"/>
          </w:tcPr>
          <w:p w14:paraId="06015F36">
            <w:pPr>
              <w:pStyle w:val="33"/>
              <w:spacing w:line="360" w:lineRule="auto"/>
              <w:jc w:val="center"/>
              <w:rPr>
                <w:rFonts w:hint="eastAsia" w:ascii="仿宋" w:hAnsi="仿宋" w:eastAsia="仿宋" w:cs="仿宋"/>
                <w:color w:val="auto"/>
                <w:sz w:val="24"/>
                <w:highlight w:val="none"/>
              </w:rPr>
            </w:pPr>
          </w:p>
        </w:tc>
        <w:tc>
          <w:tcPr>
            <w:tcW w:w="2880" w:type="dxa"/>
          </w:tcPr>
          <w:p w14:paraId="05ECA562">
            <w:pPr>
              <w:pStyle w:val="33"/>
              <w:spacing w:line="360" w:lineRule="auto"/>
              <w:jc w:val="center"/>
              <w:rPr>
                <w:rFonts w:hint="eastAsia" w:ascii="仿宋" w:hAnsi="仿宋" w:eastAsia="仿宋" w:cs="仿宋"/>
                <w:color w:val="auto"/>
                <w:sz w:val="24"/>
                <w:highlight w:val="none"/>
              </w:rPr>
            </w:pPr>
          </w:p>
        </w:tc>
        <w:tc>
          <w:tcPr>
            <w:tcW w:w="1332" w:type="dxa"/>
          </w:tcPr>
          <w:p w14:paraId="1EBFD6EA">
            <w:pPr>
              <w:pStyle w:val="33"/>
              <w:spacing w:line="360" w:lineRule="auto"/>
              <w:jc w:val="center"/>
              <w:rPr>
                <w:rFonts w:hint="eastAsia" w:ascii="仿宋" w:hAnsi="仿宋" w:eastAsia="仿宋" w:cs="仿宋"/>
                <w:color w:val="auto"/>
                <w:sz w:val="24"/>
                <w:highlight w:val="none"/>
              </w:rPr>
            </w:pPr>
          </w:p>
        </w:tc>
      </w:tr>
    </w:tbl>
    <w:p w14:paraId="087BABD9">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注：随机特殊工具和备品备件是指供应商在供货时免费赠送给采购人的工具及零配件，以备用。</w:t>
      </w:r>
    </w:p>
    <w:p w14:paraId="00B23592">
      <w:pPr>
        <w:spacing w:line="360" w:lineRule="auto"/>
        <w:ind w:firstLine="480" w:firstLineChars="200"/>
        <w:rPr>
          <w:rFonts w:hint="eastAsia" w:ascii="仿宋" w:hAnsi="仿宋" w:eastAsia="仿宋" w:cs="仿宋"/>
          <w:color w:val="auto"/>
          <w:sz w:val="24"/>
          <w:highlight w:val="none"/>
        </w:rPr>
      </w:pPr>
    </w:p>
    <w:p w14:paraId="46200A16">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556BDE0C">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231FCD50">
      <w:pPr>
        <w:spacing w:line="360" w:lineRule="auto"/>
        <w:jc w:val="center"/>
        <w:rPr>
          <w:rFonts w:hint="eastAsia" w:ascii="仿宋" w:hAnsi="仿宋" w:eastAsia="仿宋" w:cs="仿宋"/>
          <w:b/>
          <w:bCs/>
          <w:color w:val="auto"/>
          <w:sz w:val="32"/>
          <w:szCs w:val="32"/>
          <w:highlight w:val="none"/>
        </w:rPr>
      </w:pPr>
    </w:p>
    <w:p w14:paraId="7EFC0913">
      <w:pPr>
        <w:spacing w:line="360" w:lineRule="auto"/>
        <w:jc w:val="center"/>
        <w:rPr>
          <w:rFonts w:hint="eastAsia" w:ascii="仿宋" w:hAnsi="仿宋" w:eastAsia="仿宋" w:cs="仿宋"/>
          <w:color w:val="auto"/>
          <w:kern w:val="0"/>
          <w:sz w:val="24"/>
          <w:highlight w:val="none"/>
        </w:rPr>
      </w:pPr>
    </w:p>
    <w:p w14:paraId="236A140D">
      <w:pPr>
        <w:spacing w:line="360" w:lineRule="auto"/>
        <w:jc w:val="center"/>
        <w:rPr>
          <w:rFonts w:hint="eastAsia" w:ascii="仿宋" w:hAnsi="仿宋" w:eastAsia="仿宋" w:cs="仿宋"/>
          <w:color w:val="auto"/>
          <w:kern w:val="0"/>
          <w:sz w:val="24"/>
          <w:highlight w:val="none"/>
        </w:rPr>
      </w:pPr>
    </w:p>
    <w:p w14:paraId="7B028894">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rPr>
        <w:t>十六、认为需求的</w:t>
      </w:r>
      <w:r>
        <w:rPr>
          <w:rFonts w:hint="eastAsia" w:ascii="仿宋" w:hAnsi="仿宋" w:eastAsia="仿宋" w:cs="仿宋"/>
          <w:b/>
          <w:color w:val="auto"/>
          <w:kern w:val="0"/>
          <w:sz w:val="32"/>
          <w:szCs w:val="32"/>
          <w:highlight w:val="none"/>
          <w:lang w:val="zh-CN"/>
        </w:rPr>
        <w:t>其他技术文件或说明</w:t>
      </w:r>
    </w:p>
    <w:p w14:paraId="5E77A4B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6F299DE4">
      <w:pPr>
        <w:spacing w:line="360" w:lineRule="auto"/>
        <w:rPr>
          <w:rFonts w:hint="eastAsia" w:ascii="仿宋" w:hAnsi="仿宋" w:eastAsia="仿宋" w:cs="仿宋"/>
          <w:color w:val="auto"/>
          <w:sz w:val="24"/>
          <w:highlight w:val="none"/>
        </w:rPr>
      </w:pPr>
    </w:p>
    <w:p w14:paraId="05E7B807">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76144758">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2B911385">
      <w:pPr>
        <w:spacing w:line="360" w:lineRule="auto"/>
        <w:jc w:val="center"/>
        <w:rPr>
          <w:rFonts w:hint="eastAsia" w:ascii="仿宋" w:hAnsi="仿宋" w:eastAsia="仿宋" w:cs="仿宋"/>
          <w:b/>
          <w:bCs/>
          <w:color w:val="auto"/>
          <w:sz w:val="32"/>
          <w:szCs w:val="32"/>
          <w:highlight w:val="none"/>
        </w:rPr>
      </w:pPr>
    </w:p>
    <w:p w14:paraId="266BCEEA">
      <w:pPr>
        <w:tabs>
          <w:tab w:val="left" w:pos="0"/>
        </w:tabs>
        <w:autoSpaceDE w:val="0"/>
        <w:autoSpaceDN w:val="0"/>
        <w:spacing w:line="360" w:lineRule="auto"/>
        <w:ind w:firstLine="2409" w:firstLineChars="800"/>
        <w:rPr>
          <w:rFonts w:hint="eastAsia" w:ascii="仿宋" w:hAnsi="仿宋" w:eastAsia="仿宋" w:cs="仿宋"/>
          <w:b/>
          <w:bCs/>
          <w:color w:val="auto"/>
          <w:sz w:val="30"/>
          <w:szCs w:val="30"/>
          <w:highlight w:val="none"/>
        </w:rPr>
      </w:pPr>
    </w:p>
    <w:p w14:paraId="5F467251">
      <w:pPr>
        <w:tabs>
          <w:tab w:val="left" w:pos="0"/>
        </w:tabs>
        <w:autoSpaceDE w:val="0"/>
        <w:autoSpaceDN w:val="0"/>
        <w:spacing w:line="360" w:lineRule="auto"/>
        <w:jc w:val="center"/>
        <w:rPr>
          <w:rFonts w:hint="eastAsia" w:ascii="仿宋" w:hAnsi="仿宋" w:eastAsia="仿宋" w:cs="仿宋"/>
          <w:b/>
          <w:bCs/>
          <w:color w:val="auto"/>
          <w:sz w:val="30"/>
          <w:szCs w:val="30"/>
          <w:highlight w:val="none"/>
        </w:rPr>
      </w:pPr>
    </w:p>
    <w:p w14:paraId="5573C465">
      <w:pPr>
        <w:widowControl/>
        <w:adjustRightInd/>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p w14:paraId="69F8BA38">
      <w:pPr>
        <w:tabs>
          <w:tab w:val="left" w:pos="0"/>
        </w:tabs>
        <w:autoSpaceDE w:val="0"/>
        <w:autoSpaceDN w:val="0"/>
        <w:spacing w:line="360" w:lineRule="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十七、</w:t>
      </w:r>
      <w:r>
        <w:rPr>
          <w:rFonts w:hint="eastAsia" w:ascii="仿宋" w:hAnsi="仿宋" w:eastAsia="仿宋" w:cs="仿宋"/>
          <w:b/>
          <w:color w:val="auto"/>
          <w:kern w:val="0"/>
          <w:sz w:val="32"/>
          <w:szCs w:val="32"/>
          <w:highlight w:val="none"/>
          <w:lang w:val="zh-CN"/>
        </w:rPr>
        <w:t>政府采购供应商廉洁自律承诺书</w:t>
      </w:r>
    </w:p>
    <w:p w14:paraId="5BAA729B">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（采购人）</w:t>
      </w:r>
      <w:r>
        <w:rPr>
          <w:rFonts w:hint="eastAsia" w:ascii="仿宋" w:hAnsi="仿宋" w:eastAsia="仿宋" w:cs="仿宋"/>
          <w:color w:val="auto"/>
          <w:kern w:val="0"/>
          <w:sz w:val="24"/>
          <w:highlight w:val="none"/>
          <w:lang w:val="zh-CN"/>
        </w:rPr>
        <w:t xml:space="preserve">：    </w:t>
      </w:r>
    </w:p>
    <w:p w14:paraId="5EA10787">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项目采购要求参加响应。在这次响应过程中和成交后，我们将严格遵守国家法律法规要求，并郑重承诺：</w:t>
      </w:r>
    </w:p>
    <w:p w14:paraId="0F65AA0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0CF82C2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1E87F5E1">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602293B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5D45E80C">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1D1988F5">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7436884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369704C9">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有权立即取消我单位响应、成交或在建项目的建设资格，有权拒绝我单位在一定时期内进入你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3D18AB83">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6CCDF27">
      <w:pPr>
        <w:autoSpaceDE w:val="0"/>
        <w:autoSpaceDN w:val="0"/>
        <w:spacing w:line="360" w:lineRule="auto"/>
        <w:ind w:left="2"/>
        <w:jc w:val="left"/>
        <w:rPr>
          <w:rFonts w:hint="eastAsia" w:ascii="仿宋" w:hAnsi="仿宋" w:eastAsia="仿宋" w:cs="仿宋"/>
          <w:color w:val="auto"/>
          <w:kern w:val="0"/>
          <w:sz w:val="24"/>
          <w:highlight w:val="none"/>
          <w:lang w:val="zh-CN"/>
        </w:rPr>
      </w:pPr>
    </w:p>
    <w:p w14:paraId="6DA43674">
      <w:pPr>
        <w:autoSpaceDE w:val="0"/>
        <w:autoSpaceDN w:val="0"/>
        <w:spacing w:line="360" w:lineRule="auto"/>
        <w:ind w:left="2"/>
        <w:jc w:val="left"/>
        <w:rPr>
          <w:rFonts w:hint="eastAsia" w:ascii="仿宋" w:hAnsi="仿宋" w:eastAsia="仿宋" w:cs="仿宋"/>
          <w:color w:val="auto"/>
          <w:kern w:val="0"/>
          <w:sz w:val="24"/>
          <w:highlight w:val="none"/>
          <w:lang w:val="zh-CN"/>
        </w:rPr>
      </w:pPr>
    </w:p>
    <w:p w14:paraId="2E637724">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供应商</w:t>
      </w:r>
      <w:r>
        <w:rPr>
          <w:rFonts w:hint="eastAsia" w:ascii="仿宋" w:hAnsi="仿宋" w:eastAsia="仿宋" w:cs="仿宋"/>
          <w:color w:val="auto"/>
          <w:kern w:val="0"/>
          <w:sz w:val="24"/>
          <w:highlight w:val="none"/>
          <w:lang w:val="zh-CN"/>
        </w:rPr>
        <w:t>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71B83CAC">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1D60EB9F">
      <w:pPr>
        <w:spacing w:line="360" w:lineRule="auto"/>
        <w:jc w:val="center"/>
        <w:rPr>
          <w:rFonts w:hint="eastAsia" w:ascii="仿宋" w:hAnsi="仿宋" w:eastAsia="仿宋" w:cs="仿宋"/>
          <w:b/>
          <w:color w:val="auto"/>
          <w:sz w:val="36"/>
          <w:szCs w:val="36"/>
          <w:highlight w:val="none"/>
        </w:rPr>
      </w:pPr>
    </w:p>
    <w:p w14:paraId="529437E7">
      <w:pPr>
        <w:widowControl/>
        <w:adjustRightInd/>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32457CBA">
      <w:pPr>
        <w:pStyle w:val="118"/>
        <w:keepNext w:val="0"/>
        <w:pageBreakBefore w:val="0"/>
        <w:tabs>
          <w:tab w:val="clear" w:pos="720"/>
        </w:tabs>
        <w:ind w:firstLine="640"/>
        <w:outlineLvl w:val="9"/>
        <w:rPr>
          <w:rFonts w:hint="eastAsia" w:ascii="仿宋" w:hAnsi="仿宋" w:eastAsia="仿宋" w:cs="仿宋"/>
          <w:color w:val="auto"/>
          <w:kern w:val="2"/>
          <w:sz w:val="32"/>
          <w:szCs w:val="32"/>
          <w:highlight w:val="none"/>
        </w:rPr>
        <w:sectPr>
          <w:headerReference r:id="rId10" w:type="first"/>
          <w:footerReference r:id="rId13" w:type="first"/>
          <w:footerReference r:id="rId11" w:type="default"/>
          <w:footerReference r:id="rId12" w:type="even"/>
          <w:pgSz w:w="11906" w:h="16838"/>
          <w:pgMar w:top="779" w:right="1418" w:bottom="468" w:left="1418" w:header="851" w:footer="992" w:gutter="0"/>
          <w:pgNumType w:fmt="decimal"/>
          <w:cols w:space="720" w:num="1"/>
          <w:titlePg/>
          <w:docGrid w:linePitch="312" w:charSpace="0"/>
        </w:sectPr>
      </w:pPr>
    </w:p>
    <w:p w14:paraId="3C3465AF">
      <w:pPr>
        <w:pStyle w:val="396"/>
        <w:ind w:firstLine="0" w:firstLineChars="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第八部分 最后报价格式</w:t>
      </w:r>
    </w:p>
    <w:p w14:paraId="38C0CD59">
      <w:pPr>
        <w:pStyle w:val="118"/>
        <w:keepNext w:val="0"/>
        <w:pageBreakBefore w:val="0"/>
        <w:tabs>
          <w:tab w:val="clear" w:pos="720"/>
        </w:tabs>
        <w:ind w:firstLine="640"/>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（一）最后报价一览表</w:t>
      </w:r>
    </w:p>
    <w:p w14:paraId="33C4909F">
      <w:pPr>
        <w:autoSpaceDE w:val="0"/>
        <w:autoSpaceDN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A8AC3DD">
      <w:pPr>
        <w:spacing w:line="360" w:lineRule="auto"/>
        <w:ind w:firstLine="72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按你方磋商文件要求，</w:t>
      </w:r>
      <w:r>
        <w:rPr>
          <w:rFonts w:hint="eastAsia" w:ascii="仿宋" w:hAnsi="仿宋" w:eastAsia="仿宋" w:cs="仿宋"/>
          <w:color w:val="auto"/>
          <w:sz w:val="24"/>
          <w:highlight w:val="none"/>
        </w:rPr>
        <w:t>我们即</w:t>
      </w:r>
      <w:r>
        <w:rPr>
          <w:rFonts w:hint="eastAsia" w:ascii="仿宋" w:hAnsi="仿宋" w:eastAsia="仿宋" w:cs="仿宋"/>
          <w:color w:val="auto"/>
          <w:kern w:val="0"/>
          <w:sz w:val="24"/>
          <w:highlight w:val="none"/>
          <w:lang w:val="zh-CN"/>
        </w:rPr>
        <w:t>本响应文件签字方，谨此向你方发出要约如下：如你方接受本响应，我方承诺按照如下最后报价一览表的价格完成</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lang w:val="zh-CN"/>
        </w:rPr>
        <w:t>的实施。</w:t>
      </w:r>
    </w:p>
    <w:p w14:paraId="1BC0791C">
      <w:pPr>
        <w:snapToGrid w:val="0"/>
        <w:spacing w:line="360" w:lineRule="auto"/>
        <w:ind w:left="480"/>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最后报价一览表(单位均为人民币元)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87DB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B2A86D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14:paraId="2E91B38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tcPr>
          <w:p w14:paraId="336D9B1E">
            <w:pPr>
              <w:spacing w:line="360" w:lineRule="auto"/>
              <w:jc w:val="center"/>
              <w:rPr>
                <w:rFonts w:hint="eastAsia" w:ascii="仿宋" w:hAnsi="仿宋" w:eastAsia="仿宋" w:cs="仿宋"/>
                <w:b/>
                <w:color w:val="auto"/>
                <w:sz w:val="24"/>
                <w:highlight w:val="none"/>
              </w:rPr>
            </w:pPr>
          </w:p>
          <w:p w14:paraId="0901349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14:paraId="72D6CB7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14:paraId="3B54C83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14:paraId="429F885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tcPr>
          <w:p w14:paraId="732E3F16">
            <w:pPr>
              <w:spacing w:line="360" w:lineRule="auto"/>
              <w:jc w:val="center"/>
              <w:rPr>
                <w:rFonts w:hint="eastAsia" w:ascii="仿宋" w:hAnsi="仿宋" w:eastAsia="仿宋" w:cs="仿宋"/>
                <w:b/>
                <w:color w:val="auto"/>
                <w:sz w:val="24"/>
                <w:highlight w:val="none"/>
              </w:rPr>
            </w:pPr>
          </w:p>
          <w:p w14:paraId="775B6C1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14:paraId="4439275C">
            <w:pPr>
              <w:spacing w:line="360" w:lineRule="auto"/>
              <w:jc w:val="center"/>
              <w:rPr>
                <w:rFonts w:hint="eastAsia" w:ascii="仿宋" w:hAnsi="仿宋" w:eastAsia="仿宋" w:cs="仿宋"/>
                <w:b/>
                <w:color w:val="auto"/>
                <w:sz w:val="24"/>
                <w:highlight w:val="none"/>
              </w:rPr>
            </w:pPr>
          </w:p>
          <w:p w14:paraId="74F310B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p w14:paraId="11BD0EDA">
            <w:pPr>
              <w:spacing w:line="360" w:lineRule="auto"/>
              <w:jc w:val="center"/>
              <w:rPr>
                <w:rFonts w:hint="eastAsia" w:ascii="仿宋" w:hAnsi="仿宋" w:eastAsia="仿宋" w:cs="仿宋"/>
                <w:b/>
                <w:color w:val="auto"/>
                <w:sz w:val="24"/>
                <w:highlight w:val="none"/>
              </w:rPr>
            </w:pPr>
          </w:p>
        </w:tc>
      </w:tr>
      <w:tr w14:paraId="08A2B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525DBF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14:paraId="305B463C">
            <w:pPr>
              <w:snapToGrid w:val="0"/>
              <w:spacing w:line="360" w:lineRule="auto"/>
              <w:jc w:val="center"/>
              <w:rPr>
                <w:rFonts w:hint="eastAsia" w:ascii="仿宋" w:hAnsi="仿宋" w:eastAsia="仿宋" w:cs="仿宋"/>
                <w:color w:val="auto"/>
                <w:sz w:val="24"/>
                <w:highlight w:val="none"/>
                <w:lang w:eastAsia="zh-CN"/>
              </w:rPr>
            </w:pPr>
          </w:p>
        </w:tc>
        <w:tc>
          <w:tcPr>
            <w:tcW w:w="2268" w:type="dxa"/>
            <w:vAlign w:val="center"/>
          </w:tcPr>
          <w:p w14:paraId="764775F7">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4B9F2512">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19F6E694">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7D62C0C3">
            <w:pPr>
              <w:spacing w:line="360" w:lineRule="auto"/>
              <w:jc w:val="center"/>
              <w:rPr>
                <w:rFonts w:hint="eastAsia" w:ascii="仿宋" w:hAnsi="仿宋" w:eastAsia="仿宋" w:cs="仿宋"/>
                <w:color w:val="auto"/>
                <w:sz w:val="24"/>
                <w:highlight w:val="none"/>
              </w:rPr>
            </w:pPr>
          </w:p>
        </w:tc>
        <w:tc>
          <w:tcPr>
            <w:tcW w:w="2127" w:type="dxa"/>
          </w:tcPr>
          <w:p w14:paraId="1611EDC7">
            <w:pPr>
              <w:spacing w:line="360" w:lineRule="auto"/>
              <w:jc w:val="center"/>
              <w:rPr>
                <w:rFonts w:hint="eastAsia" w:ascii="仿宋" w:hAnsi="仿宋" w:eastAsia="仿宋" w:cs="仿宋"/>
                <w:color w:val="auto"/>
                <w:sz w:val="24"/>
                <w:highlight w:val="none"/>
              </w:rPr>
            </w:pPr>
          </w:p>
        </w:tc>
        <w:tc>
          <w:tcPr>
            <w:tcW w:w="2126" w:type="dxa"/>
            <w:vAlign w:val="center"/>
          </w:tcPr>
          <w:p w14:paraId="6AC7AB4B">
            <w:pPr>
              <w:spacing w:line="360" w:lineRule="auto"/>
              <w:jc w:val="center"/>
              <w:rPr>
                <w:rFonts w:hint="eastAsia" w:ascii="仿宋" w:hAnsi="仿宋" w:eastAsia="仿宋" w:cs="仿宋"/>
                <w:color w:val="auto"/>
                <w:sz w:val="24"/>
                <w:highlight w:val="none"/>
              </w:rPr>
            </w:pPr>
          </w:p>
        </w:tc>
      </w:tr>
      <w:tr w14:paraId="58316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ED28BB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14:paraId="7266358A">
            <w:pPr>
              <w:snapToGrid w:val="0"/>
              <w:spacing w:line="360" w:lineRule="auto"/>
              <w:jc w:val="center"/>
              <w:rPr>
                <w:rFonts w:hint="eastAsia" w:ascii="仿宋" w:hAnsi="仿宋" w:eastAsia="仿宋" w:cs="仿宋"/>
                <w:color w:val="auto"/>
                <w:sz w:val="24"/>
                <w:highlight w:val="none"/>
                <w:lang w:eastAsia="zh-CN"/>
              </w:rPr>
            </w:pPr>
          </w:p>
        </w:tc>
        <w:tc>
          <w:tcPr>
            <w:tcW w:w="2268" w:type="dxa"/>
            <w:vAlign w:val="center"/>
          </w:tcPr>
          <w:p w14:paraId="12A08976">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79E3FF08">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54FDF726">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418D8B0C">
            <w:pPr>
              <w:spacing w:line="360" w:lineRule="auto"/>
              <w:jc w:val="center"/>
              <w:rPr>
                <w:rFonts w:hint="eastAsia" w:ascii="仿宋" w:hAnsi="仿宋" w:eastAsia="仿宋" w:cs="仿宋"/>
                <w:color w:val="auto"/>
                <w:sz w:val="24"/>
                <w:highlight w:val="none"/>
              </w:rPr>
            </w:pPr>
          </w:p>
        </w:tc>
        <w:tc>
          <w:tcPr>
            <w:tcW w:w="2127" w:type="dxa"/>
          </w:tcPr>
          <w:p w14:paraId="2B044E60">
            <w:pPr>
              <w:spacing w:line="360" w:lineRule="auto"/>
              <w:jc w:val="center"/>
              <w:rPr>
                <w:rFonts w:hint="eastAsia" w:ascii="仿宋" w:hAnsi="仿宋" w:eastAsia="仿宋" w:cs="仿宋"/>
                <w:color w:val="auto"/>
                <w:sz w:val="24"/>
                <w:highlight w:val="none"/>
              </w:rPr>
            </w:pPr>
          </w:p>
        </w:tc>
        <w:tc>
          <w:tcPr>
            <w:tcW w:w="2126" w:type="dxa"/>
            <w:vAlign w:val="center"/>
          </w:tcPr>
          <w:p w14:paraId="507E350F">
            <w:pPr>
              <w:spacing w:line="360" w:lineRule="auto"/>
              <w:jc w:val="center"/>
              <w:rPr>
                <w:rFonts w:hint="eastAsia" w:ascii="仿宋" w:hAnsi="仿宋" w:eastAsia="仿宋" w:cs="仿宋"/>
                <w:color w:val="auto"/>
                <w:sz w:val="24"/>
                <w:highlight w:val="none"/>
              </w:rPr>
            </w:pPr>
          </w:p>
        </w:tc>
      </w:tr>
      <w:tr w14:paraId="2F91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C24559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14:paraId="76AA6B5C">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40A62BFC">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70E484DA">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4875B706">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4A108F5A">
            <w:pPr>
              <w:spacing w:line="360" w:lineRule="auto"/>
              <w:jc w:val="center"/>
              <w:rPr>
                <w:rFonts w:hint="eastAsia" w:ascii="仿宋" w:hAnsi="仿宋" w:eastAsia="仿宋" w:cs="仿宋"/>
                <w:color w:val="auto"/>
                <w:sz w:val="24"/>
                <w:highlight w:val="none"/>
              </w:rPr>
            </w:pPr>
          </w:p>
        </w:tc>
        <w:tc>
          <w:tcPr>
            <w:tcW w:w="2127" w:type="dxa"/>
          </w:tcPr>
          <w:p w14:paraId="5035328E">
            <w:pPr>
              <w:spacing w:line="360" w:lineRule="auto"/>
              <w:jc w:val="center"/>
              <w:rPr>
                <w:rFonts w:hint="eastAsia" w:ascii="仿宋" w:hAnsi="仿宋" w:eastAsia="仿宋" w:cs="仿宋"/>
                <w:color w:val="auto"/>
                <w:sz w:val="24"/>
                <w:highlight w:val="none"/>
              </w:rPr>
            </w:pPr>
          </w:p>
        </w:tc>
        <w:tc>
          <w:tcPr>
            <w:tcW w:w="2126" w:type="dxa"/>
            <w:vAlign w:val="center"/>
          </w:tcPr>
          <w:p w14:paraId="6AD806DB">
            <w:pPr>
              <w:spacing w:line="360" w:lineRule="auto"/>
              <w:jc w:val="center"/>
              <w:rPr>
                <w:rFonts w:hint="eastAsia" w:ascii="仿宋" w:hAnsi="仿宋" w:eastAsia="仿宋" w:cs="仿宋"/>
                <w:color w:val="auto"/>
                <w:sz w:val="24"/>
                <w:highlight w:val="none"/>
              </w:rPr>
            </w:pPr>
          </w:p>
        </w:tc>
      </w:tr>
      <w:tr w14:paraId="6FF8F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1A8B120">
            <w:pPr>
              <w:spacing w:line="360" w:lineRule="auto"/>
              <w:jc w:val="center"/>
              <w:rPr>
                <w:rFonts w:hint="eastAsia" w:ascii="仿宋" w:hAnsi="仿宋" w:eastAsia="仿宋" w:cs="仿宋"/>
                <w:color w:val="auto"/>
                <w:sz w:val="24"/>
                <w:highlight w:val="none"/>
              </w:rPr>
            </w:pPr>
          </w:p>
        </w:tc>
        <w:tc>
          <w:tcPr>
            <w:tcW w:w="992" w:type="dxa"/>
            <w:vAlign w:val="center"/>
          </w:tcPr>
          <w:p w14:paraId="713118C5">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4512EEE6">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199F93DE">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7EDCA56A">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693F5FC5">
            <w:pPr>
              <w:spacing w:line="360" w:lineRule="auto"/>
              <w:jc w:val="center"/>
              <w:rPr>
                <w:rFonts w:hint="eastAsia" w:ascii="仿宋" w:hAnsi="仿宋" w:eastAsia="仿宋" w:cs="仿宋"/>
                <w:color w:val="auto"/>
                <w:sz w:val="24"/>
                <w:highlight w:val="none"/>
              </w:rPr>
            </w:pPr>
          </w:p>
        </w:tc>
        <w:tc>
          <w:tcPr>
            <w:tcW w:w="2127" w:type="dxa"/>
          </w:tcPr>
          <w:p w14:paraId="08A5F398">
            <w:pPr>
              <w:spacing w:line="360" w:lineRule="auto"/>
              <w:jc w:val="center"/>
              <w:rPr>
                <w:rFonts w:hint="eastAsia" w:ascii="仿宋" w:hAnsi="仿宋" w:eastAsia="仿宋" w:cs="仿宋"/>
                <w:color w:val="auto"/>
                <w:sz w:val="24"/>
                <w:highlight w:val="none"/>
              </w:rPr>
            </w:pPr>
          </w:p>
        </w:tc>
        <w:tc>
          <w:tcPr>
            <w:tcW w:w="2126" w:type="dxa"/>
            <w:vAlign w:val="center"/>
          </w:tcPr>
          <w:p w14:paraId="18E57891">
            <w:pPr>
              <w:spacing w:line="360" w:lineRule="auto"/>
              <w:jc w:val="center"/>
              <w:rPr>
                <w:rFonts w:hint="eastAsia" w:ascii="仿宋" w:hAnsi="仿宋" w:eastAsia="仿宋" w:cs="仿宋"/>
                <w:color w:val="auto"/>
                <w:sz w:val="24"/>
                <w:highlight w:val="none"/>
              </w:rPr>
            </w:pPr>
          </w:p>
        </w:tc>
      </w:tr>
      <w:tr w14:paraId="5102F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76E5B24">
            <w:pPr>
              <w:spacing w:line="360" w:lineRule="auto"/>
              <w:jc w:val="center"/>
              <w:rPr>
                <w:rFonts w:hint="eastAsia" w:ascii="仿宋" w:hAnsi="仿宋" w:eastAsia="仿宋" w:cs="仿宋"/>
                <w:color w:val="auto"/>
                <w:sz w:val="24"/>
                <w:highlight w:val="none"/>
              </w:rPr>
            </w:pPr>
          </w:p>
        </w:tc>
        <w:tc>
          <w:tcPr>
            <w:tcW w:w="992" w:type="dxa"/>
            <w:vAlign w:val="center"/>
          </w:tcPr>
          <w:p w14:paraId="3B612271">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49D96663">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560AECBE">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78706C25">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31D193BC">
            <w:pPr>
              <w:spacing w:line="360" w:lineRule="auto"/>
              <w:jc w:val="center"/>
              <w:rPr>
                <w:rFonts w:hint="eastAsia" w:ascii="仿宋" w:hAnsi="仿宋" w:eastAsia="仿宋" w:cs="仿宋"/>
                <w:color w:val="auto"/>
                <w:sz w:val="24"/>
                <w:highlight w:val="none"/>
              </w:rPr>
            </w:pPr>
          </w:p>
        </w:tc>
        <w:tc>
          <w:tcPr>
            <w:tcW w:w="2127" w:type="dxa"/>
          </w:tcPr>
          <w:p w14:paraId="263B64D7">
            <w:pPr>
              <w:spacing w:line="360" w:lineRule="auto"/>
              <w:jc w:val="center"/>
              <w:rPr>
                <w:rFonts w:hint="eastAsia" w:ascii="仿宋" w:hAnsi="仿宋" w:eastAsia="仿宋" w:cs="仿宋"/>
                <w:color w:val="auto"/>
                <w:sz w:val="24"/>
                <w:highlight w:val="none"/>
              </w:rPr>
            </w:pPr>
          </w:p>
        </w:tc>
        <w:tc>
          <w:tcPr>
            <w:tcW w:w="2126" w:type="dxa"/>
            <w:vAlign w:val="center"/>
          </w:tcPr>
          <w:p w14:paraId="55EC8C93">
            <w:pPr>
              <w:spacing w:line="360" w:lineRule="auto"/>
              <w:jc w:val="center"/>
              <w:rPr>
                <w:rFonts w:hint="eastAsia" w:ascii="仿宋" w:hAnsi="仿宋" w:eastAsia="仿宋" w:cs="仿宋"/>
                <w:color w:val="auto"/>
                <w:sz w:val="24"/>
                <w:highlight w:val="none"/>
              </w:rPr>
            </w:pPr>
          </w:p>
        </w:tc>
      </w:tr>
      <w:tr w14:paraId="7CE0A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1E20557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最后报价（小写）</w:t>
            </w:r>
          </w:p>
        </w:tc>
        <w:tc>
          <w:tcPr>
            <w:tcW w:w="8647" w:type="dxa"/>
            <w:gridSpan w:val="4"/>
          </w:tcPr>
          <w:p w14:paraId="7002D769">
            <w:pPr>
              <w:spacing w:line="360" w:lineRule="auto"/>
              <w:jc w:val="center"/>
              <w:rPr>
                <w:rFonts w:hint="eastAsia" w:ascii="仿宋" w:hAnsi="仿宋" w:eastAsia="仿宋" w:cs="仿宋"/>
                <w:color w:val="auto"/>
                <w:sz w:val="24"/>
                <w:highlight w:val="none"/>
              </w:rPr>
            </w:pPr>
          </w:p>
        </w:tc>
      </w:tr>
      <w:tr w14:paraId="3DF81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E973EB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最后报价（大写）</w:t>
            </w:r>
          </w:p>
        </w:tc>
        <w:tc>
          <w:tcPr>
            <w:tcW w:w="8647" w:type="dxa"/>
            <w:gridSpan w:val="4"/>
          </w:tcPr>
          <w:p w14:paraId="6B760649">
            <w:pPr>
              <w:spacing w:line="360" w:lineRule="auto"/>
              <w:jc w:val="center"/>
              <w:rPr>
                <w:rFonts w:hint="eastAsia" w:ascii="仿宋" w:hAnsi="仿宋" w:eastAsia="仿宋" w:cs="仿宋"/>
                <w:color w:val="auto"/>
                <w:sz w:val="24"/>
                <w:highlight w:val="none"/>
              </w:rPr>
            </w:pPr>
          </w:p>
        </w:tc>
      </w:tr>
    </w:tbl>
    <w:p w14:paraId="2CCB3974">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注：</w:t>
      </w:r>
      <w:r>
        <w:rPr>
          <w:rFonts w:hint="eastAsia" w:ascii="仿宋" w:hAnsi="仿宋" w:eastAsia="仿宋" w:cs="仿宋"/>
          <w:color w:val="auto"/>
          <w:kern w:val="0"/>
          <w:sz w:val="24"/>
          <w:highlight w:val="none"/>
          <w:lang w:val="zh-CN"/>
        </w:rPr>
        <w:t>1、供应商需按本表格式填写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响应文件含有采购人不能接受的附加条件，响应无效</w:t>
      </w:r>
      <w:r>
        <w:rPr>
          <w:rFonts w:hint="eastAsia" w:ascii="仿宋" w:hAnsi="仿宋" w:eastAsia="仿宋" w:cs="仿宋"/>
          <w:color w:val="auto"/>
          <w:kern w:val="0"/>
          <w:sz w:val="24"/>
          <w:highlight w:val="none"/>
          <w:lang w:val="zh-CN"/>
        </w:rPr>
        <w:t>。</w:t>
      </w:r>
    </w:p>
    <w:p w14:paraId="32658EBB">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采购人将以合同形式有偿取得货物或服务，不接受供应商给予的赠品、回扣或者与采购无关的其他商品、服务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最后报价文件含有采购人不能接受的附加条件，响应无效</w:t>
      </w:r>
      <w:r>
        <w:rPr>
          <w:rFonts w:hint="eastAsia" w:ascii="仿宋" w:hAnsi="仿宋" w:eastAsia="仿宋" w:cs="仿宋"/>
          <w:b/>
          <w:color w:val="auto"/>
          <w:kern w:val="0"/>
          <w:sz w:val="24"/>
          <w:highlight w:val="none"/>
          <w:lang w:val="zh-CN"/>
        </w:rPr>
        <w:t>；采购内容未包含在《最后报价一览表》名称栏中，供应商不能作出合理解释的，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响应文件含有采购人不能接受的附加条件的，响应无效。</w:t>
      </w:r>
    </w:p>
    <w:p w14:paraId="0F09AFF6">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3、特别提示：采购代理机构将对项目名称和项目编号，成交供应商名称、地址和成交金额，主要成交标的名称、服务范围、服务要求、服务时间、服务标准等予以公示。</w:t>
      </w:r>
    </w:p>
    <w:p w14:paraId="00902DD5">
      <w:pPr>
        <w:spacing w:line="360" w:lineRule="auto"/>
        <w:ind w:firstLine="480" w:firstLineChars="200"/>
        <w:rPr>
          <w:rFonts w:hint="eastAsia" w:ascii="仿宋" w:hAnsi="仿宋" w:eastAsia="仿宋" w:cs="仿宋"/>
          <w:color w:val="auto"/>
          <w:kern w:val="0"/>
          <w:sz w:val="24"/>
          <w:highlight w:val="none"/>
          <w:u w:val="singl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7E701BC">
      <w:pPr>
        <w:spacing w:line="360" w:lineRule="auto"/>
        <w:ind w:right="-874" w:rightChars="-416"/>
        <w:rPr>
          <w:rFonts w:hint="eastAsia" w:ascii="仿宋" w:hAnsi="仿宋" w:eastAsia="仿宋" w:cs="仿宋"/>
          <w:color w:val="auto"/>
          <w:sz w:val="24"/>
          <w:highlight w:val="none"/>
        </w:rPr>
      </w:pPr>
    </w:p>
    <w:p w14:paraId="6D43F12D">
      <w:pPr>
        <w:spacing w:line="360" w:lineRule="auto"/>
        <w:ind w:right="-874" w:rightChars="-416"/>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供应商名称（电子签名）：</w:t>
      </w:r>
    </w:p>
    <w:p w14:paraId="0D2E035D">
      <w:pPr>
        <w:autoSpaceDE w:val="0"/>
        <w:autoSpaceDN w:val="0"/>
        <w:spacing w:line="360" w:lineRule="auto"/>
        <w:ind w:left="5040"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290D800">
      <w:pPr>
        <w:widowControl/>
        <w:adjustRightInd/>
        <w:jc w:val="left"/>
        <w:rPr>
          <w:rFonts w:hint="eastAsia" w:ascii="仿宋" w:hAnsi="仿宋" w:eastAsia="仿宋" w:cs="仿宋"/>
          <w:color w:val="auto"/>
          <w:kern w:val="0"/>
          <w:sz w:val="24"/>
          <w:highlight w:val="none"/>
          <w:lang w:val="zh-CN"/>
        </w:rPr>
        <w:sectPr>
          <w:pgSz w:w="16838" w:h="11906" w:orient="landscape"/>
          <w:pgMar w:top="1418" w:right="471" w:bottom="1418" w:left="777" w:header="851" w:footer="992" w:gutter="0"/>
          <w:pgNumType w:fmt="decimal"/>
          <w:cols w:space="720" w:num="1"/>
          <w:titlePg/>
          <w:docGrid w:linePitch="312" w:charSpace="0"/>
        </w:sectPr>
      </w:pPr>
    </w:p>
    <w:p w14:paraId="4C9A5BBC">
      <w:pPr>
        <w:widowControl/>
        <w:adjustRightInd/>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（二）中小企业声明函</w:t>
      </w:r>
      <w:bookmarkStart w:id="184" w:name="_Toc465665161"/>
      <w:r>
        <w:rPr>
          <w:rFonts w:hint="eastAsia" w:ascii="仿宋" w:hAnsi="仿宋" w:eastAsia="仿宋" w:cs="仿宋"/>
          <w:b/>
          <w:color w:val="auto"/>
          <w:sz w:val="32"/>
          <w:szCs w:val="32"/>
          <w:highlight w:val="none"/>
        </w:rPr>
        <w:t>（如果有）</w:t>
      </w:r>
    </w:p>
    <w:p w14:paraId="0D54C3DF">
      <w:pPr>
        <w:widowControl/>
        <w:spacing w:line="360" w:lineRule="auto"/>
        <w:ind w:firstLine="120" w:firstLineChars="50"/>
        <w:jc w:val="left"/>
        <w:rPr>
          <w:rFonts w:hint="eastAsia" w:ascii="仿宋" w:hAnsi="仿宋" w:eastAsia="仿宋" w:cs="仿宋"/>
          <w:b/>
          <w:color w:val="auto"/>
          <w:sz w:val="24"/>
          <w:highlight w:val="none"/>
        </w:rPr>
      </w:pPr>
    </w:p>
    <w:p w14:paraId="2A200F03">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w:t>
      </w:r>
      <w:r>
        <w:rPr>
          <w:rFonts w:hint="eastAsia" w:ascii="仿宋" w:hAnsi="仿宋" w:eastAsia="仿宋" w:cs="仿宋"/>
          <w:b/>
          <w:bCs/>
          <w:color w:val="auto"/>
          <w:sz w:val="24"/>
          <w:highlight w:val="none"/>
        </w:rPr>
        <w:t>竞争性磋商邀请公告</w:t>
      </w:r>
      <w:r>
        <w:rPr>
          <w:rFonts w:hint="eastAsia" w:ascii="仿宋" w:hAnsi="仿宋" w:eastAsia="仿宋" w:cs="仿宋"/>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707C7580">
      <w:pPr>
        <w:widowControl/>
        <w:adjustRightInd/>
        <w:jc w:val="center"/>
        <w:rPr>
          <w:rFonts w:hint="eastAsia" w:ascii="仿宋" w:hAnsi="仿宋" w:eastAsia="仿宋" w:cs="仿宋"/>
          <w:color w:val="auto"/>
          <w:sz w:val="24"/>
          <w:highlight w:val="none"/>
        </w:rPr>
      </w:pPr>
    </w:p>
    <w:p w14:paraId="17C6B15C">
      <w:pPr>
        <w:widowControl/>
        <w:adjustRightInd/>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036C7703">
      <w:pPr>
        <w:pStyle w:val="6"/>
        <w:keepNext w:val="0"/>
        <w:keepLines w:val="0"/>
        <w:pageBreakBefore/>
        <w:widowControl/>
        <w:numPr>
          <w:ilvl w:val="0"/>
          <w:numId w:val="0"/>
        </w:numPr>
        <w:adjustRightInd/>
        <w:spacing w:before="100" w:beforeAutospacing="1" w:after="100" w:afterAutospacing="1" w:line="24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bookmarkEnd w:id="184"/>
    </w:p>
    <w:p w14:paraId="370B86C1">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附件1：质疑函范本及制作说明</w:t>
      </w:r>
    </w:p>
    <w:p w14:paraId="7922F21A">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755630B2">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4DE795E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7473F03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7954D5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B643B0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52FA66B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EA88B1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7FEB3AC">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137F798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15D327C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161D294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7479611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5196921B">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6876FD6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748D4AA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AE20F8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3D20DF7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559D003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6F1543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6770E5E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3CED1E5">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794E135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6C5A48FD">
      <w:pPr>
        <w:spacing w:line="360" w:lineRule="auto"/>
        <w:rPr>
          <w:rFonts w:hint="eastAsia" w:ascii="仿宋" w:hAnsi="仿宋" w:eastAsia="仿宋" w:cs="仿宋"/>
          <w:color w:val="auto"/>
          <w:sz w:val="24"/>
          <w:highlight w:val="none"/>
        </w:rPr>
      </w:pPr>
    </w:p>
    <w:p w14:paraId="07ABC12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EEDCC4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8FA9AD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1F86FB5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1D641BF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7C49C69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7533EF2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711265C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6BC0F74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72AEC61C">
      <w:pPr>
        <w:widowControl/>
        <w:spacing w:line="360" w:lineRule="auto"/>
        <w:ind w:firstLine="600" w:firstLineChars="200"/>
        <w:jc w:val="left"/>
        <w:rPr>
          <w:rFonts w:hint="eastAsia" w:ascii="仿宋" w:hAnsi="仿宋" w:eastAsia="仿宋" w:cs="仿宋"/>
          <w:color w:val="auto"/>
          <w:sz w:val="30"/>
          <w:szCs w:val="30"/>
          <w:highlight w:val="none"/>
        </w:rPr>
      </w:pPr>
    </w:p>
    <w:p w14:paraId="4505315C">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pacing w:val="6"/>
          <w:sz w:val="32"/>
          <w:szCs w:val="32"/>
          <w:highlight w:val="none"/>
        </w:rPr>
        <w:t>附件2：投诉书范本及制作说明</w:t>
      </w:r>
    </w:p>
    <w:p w14:paraId="574493A8">
      <w:pPr>
        <w:spacing w:line="360" w:lineRule="auto"/>
        <w:jc w:val="center"/>
        <w:rPr>
          <w:rFonts w:hint="eastAsia" w:ascii="仿宋" w:hAnsi="仿宋" w:eastAsia="仿宋" w:cs="仿宋"/>
          <w:b/>
          <w:color w:val="auto"/>
          <w:sz w:val="24"/>
          <w:highlight w:val="none"/>
        </w:rPr>
      </w:pPr>
    </w:p>
    <w:p w14:paraId="3BAF99E4">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3C1EB9C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089B2B4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56D2231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1C5502C">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E4ED923">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A9F255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7E1646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7C34414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2F2737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06F1CA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DF3B2C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79D5E18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58F1E1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CDD8EE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A31D99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1CC099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15CBC53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284ABFE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F7AC4C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E5F3EE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257E025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910DF1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1B166E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009BD84B">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1849AD2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9704701">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739DB07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20FE411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0B1602E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B24F52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457F7A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997EF7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200D78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409F785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62FB51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61BE235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25276C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1623BDD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BB73B0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83B92FD">
      <w:pPr>
        <w:spacing w:line="360" w:lineRule="auto"/>
        <w:rPr>
          <w:rFonts w:hint="eastAsia" w:ascii="仿宋" w:hAnsi="仿宋" w:eastAsia="仿宋" w:cs="仿宋"/>
          <w:b/>
          <w:color w:val="auto"/>
          <w:sz w:val="24"/>
          <w:highlight w:val="none"/>
        </w:rPr>
      </w:pPr>
    </w:p>
    <w:p w14:paraId="47B09E9F">
      <w:pPr>
        <w:spacing w:line="360" w:lineRule="auto"/>
        <w:rPr>
          <w:rFonts w:hint="eastAsia" w:ascii="仿宋" w:hAnsi="仿宋" w:eastAsia="仿宋" w:cs="仿宋"/>
          <w:b/>
          <w:color w:val="auto"/>
          <w:sz w:val="24"/>
          <w:highlight w:val="none"/>
        </w:rPr>
      </w:pPr>
    </w:p>
    <w:p w14:paraId="2BB5EC1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545F7EB0">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27C921E6">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6B543A1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3395FA7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1470616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0E6A90A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46FEB5A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093E1423">
      <w:pPr>
        <w:rPr>
          <w:rFonts w:hint="eastAsia" w:ascii="仿宋" w:hAnsi="仿宋" w:eastAsia="仿宋" w:cs="仿宋"/>
          <w:b/>
          <w:color w:val="auto"/>
          <w:sz w:val="24"/>
          <w:highlight w:val="none"/>
        </w:rPr>
      </w:pPr>
    </w:p>
    <w:p w14:paraId="2FE2B0DA">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3FCED220">
      <w:pPr>
        <w:spacing w:line="360" w:lineRule="auto"/>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附件3：</w:t>
      </w:r>
    </w:p>
    <w:p w14:paraId="454D0B7C">
      <w:pPr>
        <w:spacing w:line="360" w:lineRule="auto"/>
        <w:rPr>
          <w:rFonts w:hint="eastAsia" w:ascii="仿宋" w:hAnsi="仿宋" w:eastAsia="仿宋" w:cs="仿宋"/>
          <w:b/>
          <w:color w:val="auto"/>
          <w:spacing w:val="6"/>
          <w:sz w:val="32"/>
          <w:szCs w:val="32"/>
          <w:highlight w:val="none"/>
        </w:rPr>
      </w:pPr>
    </w:p>
    <w:p w14:paraId="25CB92A2">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残疾人福利性单位声明函</w:t>
      </w:r>
    </w:p>
    <w:p w14:paraId="66485D2D">
      <w:pPr>
        <w:spacing w:line="360" w:lineRule="auto"/>
        <w:rPr>
          <w:rFonts w:hint="eastAsia" w:ascii="仿宋" w:hAnsi="仿宋" w:eastAsia="仿宋" w:cs="仿宋"/>
          <w:b/>
          <w:color w:val="auto"/>
          <w:spacing w:val="6"/>
          <w:sz w:val="30"/>
          <w:szCs w:val="30"/>
          <w:highlight w:val="none"/>
        </w:rPr>
      </w:pPr>
    </w:p>
    <w:p w14:paraId="76999FC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25826B5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588F413D">
      <w:pPr>
        <w:spacing w:line="360" w:lineRule="auto"/>
        <w:ind w:firstLine="480" w:firstLineChars="200"/>
        <w:rPr>
          <w:rFonts w:hint="eastAsia" w:ascii="仿宋" w:hAnsi="仿宋" w:eastAsia="仿宋" w:cs="仿宋"/>
          <w:color w:val="auto"/>
          <w:sz w:val="24"/>
          <w:highlight w:val="none"/>
        </w:rPr>
      </w:pPr>
    </w:p>
    <w:p w14:paraId="579A05F7">
      <w:pPr>
        <w:spacing w:line="360" w:lineRule="auto"/>
        <w:ind w:firstLine="480" w:firstLineChars="200"/>
        <w:rPr>
          <w:rFonts w:hint="eastAsia" w:ascii="仿宋" w:hAnsi="仿宋" w:eastAsia="仿宋" w:cs="仿宋"/>
          <w:color w:val="auto"/>
          <w:sz w:val="24"/>
          <w:highlight w:val="none"/>
        </w:rPr>
      </w:pPr>
    </w:p>
    <w:p w14:paraId="6C8923F0">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单位名称（</w:t>
      </w:r>
      <w:r>
        <w:rPr>
          <w:rFonts w:hint="eastAsia" w:ascii="仿宋" w:hAnsi="仿宋" w:eastAsia="仿宋" w:cs="仿宋"/>
          <w:color w:val="auto"/>
          <w:kern w:val="0"/>
          <w:sz w:val="24"/>
          <w:highlight w:val="none"/>
        </w:rPr>
        <w:t>电子签名</w:t>
      </w:r>
      <w:r>
        <w:rPr>
          <w:rFonts w:hint="eastAsia" w:ascii="仿宋" w:hAnsi="仿宋" w:eastAsia="仿宋" w:cs="仿宋"/>
          <w:color w:val="auto"/>
          <w:sz w:val="24"/>
          <w:highlight w:val="none"/>
        </w:rPr>
        <w:t>）：</w:t>
      </w:r>
    </w:p>
    <w:p w14:paraId="7C2BAD5C">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76DB3794">
      <w:pPr>
        <w:spacing w:line="360" w:lineRule="auto"/>
        <w:ind w:firstLine="480" w:firstLineChars="200"/>
        <w:rPr>
          <w:rFonts w:hint="eastAsia" w:ascii="仿宋" w:hAnsi="仿宋" w:eastAsia="仿宋" w:cs="仿宋"/>
          <w:color w:val="auto"/>
          <w:sz w:val="24"/>
          <w:highlight w:val="none"/>
        </w:rPr>
      </w:pPr>
    </w:p>
    <w:p w14:paraId="4ECDEFAD">
      <w:pPr>
        <w:widowControl/>
        <w:adjustRightInd/>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16238728">
      <w:pPr>
        <w:autoSpaceDE w:val="0"/>
        <w:autoSpaceDN w:val="0"/>
        <w:jc w:val="left"/>
        <w:rPr>
          <w:rFonts w:hint="eastAsia" w:ascii="仿宋" w:hAnsi="仿宋" w:eastAsia="仿宋" w:cs="仿宋"/>
          <w:b/>
          <w:color w:val="auto"/>
          <w:sz w:val="24"/>
          <w:highlight w:val="none"/>
        </w:rPr>
      </w:pPr>
      <w:r>
        <w:rPr>
          <w:rFonts w:hint="eastAsia" w:ascii="仿宋" w:hAnsi="仿宋" w:eastAsia="仿宋" w:cs="仿宋"/>
          <w:b/>
          <w:color w:val="auto"/>
          <w:sz w:val="32"/>
          <w:szCs w:val="32"/>
          <w:highlight w:val="none"/>
        </w:rPr>
        <w:t>附件4：</w:t>
      </w:r>
    </w:p>
    <w:p w14:paraId="4F677778">
      <w:pPr>
        <w:spacing w:line="360" w:lineRule="auto"/>
        <w:jc w:val="left"/>
        <w:rPr>
          <w:rFonts w:hint="eastAsia" w:ascii="仿宋" w:hAnsi="仿宋" w:eastAsia="仿宋" w:cs="仿宋"/>
          <w:b/>
          <w:color w:val="auto"/>
          <w:sz w:val="24"/>
          <w:highlight w:val="none"/>
        </w:rPr>
      </w:pPr>
    </w:p>
    <w:p w14:paraId="07277A9F">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业务专用章使用说明函</w:t>
      </w:r>
    </w:p>
    <w:p w14:paraId="171C420F">
      <w:pPr>
        <w:autoSpaceDE w:val="0"/>
        <w:autoSpaceDN w:val="0"/>
        <w:jc w:val="center"/>
        <w:rPr>
          <w:rFonts w:hint="eastAsia" w:ascii="仿宋" w:hAnsi="仿宋" w:eastAsia="仿宋" w:cs="仿宋"/>
          <w:b/>
          <w:bCs/>
          <w:color w:val="auto"/>
          <w:sz w:val="32"/>
          <w:szCs w:val="32"/>
          <w:highlight w:val="none"/>
        </w:rPr>
      </w:pPr>
    </w:p>
    <w:p w14:paraId="0462651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4131552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(供应商全称)是中华人民共和国依法登记注册的合法企业，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贵方组织的（项目名称）【项目编号：（采购编号）】</w:t>
      </w:r>
      <w:r>
        <w:rPr>
          <w:rFonts w:hint="eastAsia" w:ascii="仿宋" w:hAnsi="仿宋" w:eastAsia="仿宋" w:cs="仿宋"/>
          <w:bCs/>
          <w:color w:val="auto"/>
          <w:sz w:val="24"/>
          <w:highlight w:val="none"/>
        </w:rPr>
        <w:t>采购活动中作如下说明：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1126EA1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7FDFAC31">
      <w:pPr>
        <w:spacing w:line="360" w:lineRule="auto"/>
        <w:ind w:firstLine="494"/>
        <w:rPr>
          <w:rFonts w:hint="eastAsia" w:ascii="仿宋" w:hAnsi="仿宋" w:eastAsia="仿宋" w:cs="仿宋"/>
          <w:color w:val="auto"/>
          <w:sz w:val="24"/>
          <w:highlight w:val="none"/>
        </w:rPr>
      </w:pPr>
    </w:p>
    <w:p w14:paraId="6F8FCCD3">
      <w:pPr>
        <w:spacing w:line="360" w:lineRule="auto"/>
        <w:ind w:firstLine="494"/>
        <w:rPr>
          <w:rFonts w:hint="eastAsia" w:ascii="仿宋" w:hAnsi="仿宋" w:eastAsia="仿宋" w:cs="仿宋"/>
          <w:color w:val="auto"/>
          <w:sz w:val="24"/>
          <w:highlight w:val="none"/>
        </w:rPr>
      </w:pPr>
    </w:p>
    <w:p w14:paraId="69C2A093">
      <w:pPr>
        <w:spacing w:line="360" w:lineRule="auto"/>
        <w:ind w:firstLine="494"/>
        <w:rPr>
          <w:rFonts w:hint="eastAsia" w:ascii="仿宋" w:hAnsi="仿宋" w:eastAsia="仿宋" w:cs="仿宋"/>
          <w:color w:val="auto"/>
          <w:sz w:val="24"/>
          <w:highlight w:val="none"/>
        </w:rPr>
      </w:pPr>
    </w:p>
    <w:p w14:paraId="0C344C53">
      <w:pPr>
        <w:spacing w:line="360" w:lineRule="auto"/>
        <w:ind w:firstLine="494"/>
        <w:rPr>
          <w:rFonts w:hint="eastAsia" w:ascii="仿宋" w:hAnsi="仿宋" w:eastAsia="仿宋" w:cs="仿宋"/>
          <w:color w:val="auto"/>
          <w:sz w:val="24"/>
          <w:highlight w:val="none"/>
        </w:rPr>
      </w:pPr>
    </w:p>
    <w:p w14:paraId="0CF1305A">
      <w:pPr>
        <w:spacing w:line="360" w:lineRule="auto"/>
        <w:ind w:right="482"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供应商（法定名称章）：</w:t>
      </w:r>
    </w:p>
    <w:p w14:paraId="081CEC3E">
      <w:pPr>
        <w:spacing w:line="360" w:lineRule="auto"/>
        <w:ind w:right="482"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4F68F4F6">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542F7DC8">
      <w:pPr>
        <w:spacing w:line="360" w:lineRule="auto"/>
        <w:rPr>
          <w:rFonts w:hint="eastAsia" w:ascii="仿宋" w:hAnsi="仿宋" w:eastAsia="仿宋" w:cs="仿宋"/>
          <w:bCs/>
          <w:color w:val="auto"/>
          <w:sz w:val="24"/>
          <w:highlight w:val="none"/>
        </w:rPr>
      </w:pPr>
      <w:r>
        <w:rPr>
          <w:rFonts w:hint="eastAsia" w:ascii="仿宋" w:hAnsi="仿宋" w:eastAsia="仿宋" w:cs="仿宋"/>
          <w:color w:val="auto"/>
          <w:highlight w:val="none"/>
        </w:rPr>
        <mc:AlternateContent>
          <mc:Choice Requires="wps">
            <w:drawing>
              <wp:anchor distT="0" distB="0" distL="114300" distR="114300" simplePos="0" relativeHeight="251685888"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05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16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供应商法定名称章（印模）                供应商“XX专用章”（印模）</w:t>
      </w:r>
    </w:p>
    <w:p w14:paraId="1E567197">
      <w:pPr>
        <w:widowControl/>
        <w:spacing w:line="360" w:lineRule="auto"/>
        <w:ind w:firstLine="480" w:firstLineChars="200"/>
        <w:jc w:val="left"/>
        <w:rPr>
          <w:rFonts w:hint="eastAsia" w:ascii="仿宋" w:hAnsi="仿宋" w:eastAsia="仿宋" w:cs="仿宋"/>
          <w:color w:val="auto"/>
          <w:kern w:val="0"/>
          <w:sz w:val="24"/>
          <w:highlight w:val="none"/>
        </w:rPr>
      </w:pPr>
    </w:p>
    <w:p w14:paraId="401695AB">
      <w:pPr>
        <w:snapToGrid w:val="0"/>
        <w:spacing w:line="360" w:lineRule="auto"/>
        <w:jc w:val="center"/>
        <w:rPr>
          <w:rFonts w:hint="eastAsia" w:ascii="仿宋" w:hAnsi="仿宋" w:eastAsia="仿宋" w:cs="仿宋"/>
          <w:b/>
          <w:color w:val="auto"/>
          <w:sz w:val="24"/>
          <w:highlight w:val="none"/>
        </w:rPr>
      </w:pPr>
    </w:p>
    <w:p w14:paraId="4BD65280">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402E559A">
      <w:pPr>
        <w:autoSpaceDE w:val="0"/>
        <w:autoSpaceDN w:val="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附件5：</w:t>
      </w:r>
    </w:p>
    <w:p w14:paraId="5F7A9F7B">
      <w:pPr>
        <w:spacing w:line="360" w:lineRule="auto"/>
        <w:jc w:val="center"/>
        <w:rPr>
          <w:rFonts w:hint="eastAsia" w:ascii="仿宋" w:hAnsi="仿宋" w:eastAsia="仿宋" w:cs="仿宋"/>
          <w:b/>
          <w:color w:val="auto"/>
          <w:sz w:val="32"/>
          <w:szCs w:val="32"/>
          <w:highlight w:val="none"/>
        </w:rPr>
      </w:pPr>
    </w:p>
    <w:p w14:paraId="49152C3C">
      <w:pPr>
        <w:adjustRightInd/>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中小企业声明函（服务）</w:t>
      </w:r>
    </w:p>
    <w:p w14:paraId="48825F15">
      <w:pPr>
        <w:spacing w:line="360" w:lineRule="auto"/>
        <w:jc w:val="center"/>
        <w:rPr>
          <w:rFonts w:hint="eastAsia" w:ascii="仿宋" w:hAnsi="仿宋" w:eastAsia="仿宋" w:cs="仿宋"/>
          <w:b/>
          <w:color w:val="auto"/>
          <w:sz w:val="32"/>
          <w:szCs w:val="32"/>
          <w:highlight w:val="none"/>
        </w:rPr>
      </w:pPr>
    </w:p>
    <w:p w14:paraId="40542A0F">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CB697C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护校安园高峰勤务服务（标的名称）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lang w:eastAsia="zh-CN"/>
        </w:rPr>
        <w:t>租赁和商务服务业</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7B09C20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27E9776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52BE2C6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61BC775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40671227">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14:paraId="59907127">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0B11281F">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40708256">
      <w:pPr>
        <w:spacing w:line="360" w:lineRule="auto"/>
        <w:ind w:right="420"/>
        <w:rPr>
          <w:rFonts w:hint="eastAsia" w:ascii="仿宋" w:hAnsi="仿宋" w:eastAsia="仿宋" w:cs="仿宋"/>
          <w:color w:val="auto"/>
          <w:sz w:val="24"/>
          <w:highlight w:val="none"/>
        </w:rPr>
      </w:pPr>
    </w:p>
    <w:p w14:paraId="7D62810F">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1997F8C1">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6CB25AF2">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BD38F1F">
      <w:pPr>
        <w:spacing w:line="360" w:lineRule="auto"/>
        <w:rPr>
          <w:rFonts w:hint="eastAsia" w:ascii="仿宋" w:hAnsi="仿宋" w:eastAsia="仿宋" w:cs="仿宋"/>
          <w:b/>
          <w:color w:val="auto"/>
          <w:sz w:val="24"/>
          <w:highlight w:val="none"/>
        </w:rPr>
      </w:pPr>
    </w:p>
    <w:p w14:paraId="0C101362">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54FCD5D0">
      <w:pPr>
        <w:autoSpaceDE w:val="0"/>
        <w:autoSpaceDN w:val="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附件</w:t>
      </w:r>
      <w:r>
        <w:rPr>
          <w:rFonts w:hint="eastAsia" w:ascii="仿宋" w:hAnsi="仿宋" w:eastAsia="仿宋" w:cs="仿宋"/>
          <w:b/>
          <w:color w:val="auto"/>
          <w:sz w:val="32"/>
          <w:szCs w:val="32"/>
          <w:highlight w:val="none"/>
          <w:lang w:val="en-US" w:eastAsia="zh-CN"/>
        </w:rPr>
        <w:t>6</w:t>
      </w:r>
      <w:r>
        <w:rPr>
          <w:rFonts w:hint="eastAsia" w:ascii="仿宋" w:hAnsi="仿宋" w:eastAsia="仿宋" w:cs="仿宋"/>
          <w:b/>
          <w:color w:val="auto"/>
          <w:sz w:val="32"/>
          <w:szCs w:val="32"/>
          <w:highlight w:val="none"/>
        </w:rPr>
        <w:t>：</w:t>
      </w:r>
    </w:p>
    <w:p w14:paraId="18BFEAA0">
      <w:pPr>
        <w:autoSpaceDE w:val="0"/>
        <w:autoSpaceDN w:val="0"/>
        <w:adjustRightInd w:val="0"/>
        <w:snapToGrid w:val="0"/>
        <w:spacing w:line="400" w:lineRule="exact"/>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政府采购活动现场确认声明书</w:t>
      </w:r>
    </w:p>
    <w:p w14:paraId="26459A54">
      <w:pPr>
        <w:pStyle w:val="624"/>
        <w:widowControl w:val="0"/>
        <w:snapToGrid w:val="0"/>
        <w:spacing w:line="400" w:lineRule="exact"/>
        <w:jc w:val="both"/>
        <w:rPr>
          <w:rFonts w:hAnsi="宋体"/>
          <w:color w:val="auto"/>
          <w:kern w:val="0"/>
          <w:sz w:val="24"/>
          <w:szCs w:val="24"/>
          <w:highlight w:val="none"/>
        </w:rPr>
      </w:pPr>
      <w:r>
        <w:rPr>
          <w:rFonts w:hAnsi="宋体"/>
          <w:color w:val="auto"/>
          <w:kern w:val="0"/>
          <w:sz w:val="24"/>
          <w:szCs w:val="24"/>
          <w:highlight w:val="none"/>
        </w:rPr>
        <w:t xml:space="preserve"> </w:t>
      </w:r>
    </w:p>
    <w:p w14:paraId="5C3EFE0E">
      <w:pPr>
        <w:pStyle w:val="624"/>
        <w:keepNext w:val="0"/>
        <w:keepLines w:val="0"/>
        <w:pageBreakBefore w:val="0"/>
        <w:widowControl w:val="0"/>
        <w:kinsoku/>
        <w:wordWrap/>
        <w:overflowPunct/>
        <w:topLinePunct w:val="0"/>
        <w:autoSpaceDE/>
        <w:autoSpaceDN/>
        <w:bidi w:val="0"/>
        <w:snapToGrid w:val="0"/>
        <w:spacing w:line="440" w:lineRule="exact"/>
        <w:ind w:left="0" w:leftChars="0" w:firstLine="0" w:firstLineChars="0"/>
        <w:jc w:val="both"/>
        <w:textAlignment w:val="auto"/>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rPr>
        <w:t>浙江科佳工程咨询有限公司：</w:t>
      </w:r>
    </w:p>
    <w:p w14:paraId="0D1B2DFA">
      <w:pPr>
        <w:pStyle w:val="33"/>
        <w:keepNext w:val="0"/>
        <w:keepLines w:val="0"/>
        <w:pageBreakBefore w:val="0"/>
        <w:kinsoku/>
        <w:wordWrap/>
        <w:overflowPunct/>
        <w:topLinePunct w:val="0"/>
        <w:autoSpaceDE/>
        <w:autoSpaceDN/>
        <w:bidi w:val="0"/>
        <w:spacing w:before="120" w:after="120" w:line="440" w:lineRule="exact"/>
        <w:ind w:firstLine="504" w:firstLineChars="200"/>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本人</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（授权代表姓名），经由</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（单位）</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（法定代表人姓名）合法授权参加</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u w:val="single"/>
        </w:rPr>
        <w:t xml:space="preserve">                     （编号：        ）</w:t>
      </w:r>
      <w:r>
        <w:rPr>
          <w:rFonts w:hint="eastAsia" w:ascii="仿宋" w:hAnsi="仿宋" w:eastAsia="仿宋" w:cs="仿宋"/>
          <w:color w:val="auto"/>
          <w:spacing w:val="6"/>
          <w:sz w:val="24"/>
          <w:szCs w:val="24"/>
          <w:highlight w:val="none"/>
        </w:rPr>
        <w:t xml:space="preserve">政府采购活动，经与本单位法人代表（负责人）联系确认，现就有关公平竞争事项郑重声明如下： </w:t>
      </w:r>
    </w:p>
    <w:p w14:paraId="6A5A4BE5">
      <w:pPr>
        <w:pStyle w:val="256"/>
        <w:keepNext w:val="0"/>
        <w:keepLines w:val="0"/>
        <w:pageBreakBefore w:val="0"/>
        <w:widowControl/>
        <w:numPr>
          <w:ilvl w:val="0"/>
          <w:numId w:val="11"/>
        </w:numPr>
        <w:kinsoku/>
        <w:wordWrap/>
        <w:overflowPunct/>
        <w:topLinePunct w:val="0"/>
        <w:autoSpaceDE/>
        <w:autoSpaceDN/>
        <w:bidi w:val="0"/>
        <w:snapToGrid w:val="0"/>
        <w:spacing w:line="440" w:lineRule="exact"/>
        <w:ind w:firstLine="453" w:firstLineChars="189"/>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本单位与采购人之间 □不存在利害关系 □存在下列利害关系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4261A8AB">
      <w:pPr>
        <w:pStyle w:val="256"/>
        <w:keepNext w:val="0"/>
        <w:keepLines w:val="0"/>
        <w:pageBreakBefore w:val="0"/>
        <w:widowControl/>
        <w:kinsoku/>
        <w:wordWrap/>
        <w:overflowPunct/>
        <w:topLinePunct w:val="0"/>
        <w:autoSpaceDE/>
        <w:autoSpaceDN/>
        <w:bidi w:val="0"/>
        <w:snapToGrid w:val="0"/>
        <w:spacing w:line="44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A.投资关系    B.行政隶属关系    C.业务指导关系</w:t>
      </w:r>
    </w:p>
    <w:p w14:paraId="0C0FD770">
      <w:pPr>
        <w:pStyle w:val="256"/>
        <w:keepNext w:val="0"/>
        <w:keepLines w:val="0"/>
        <w:pageBreakBefore w:val="0"/>
        <w:widowControl/>
        <w:kinsoku/>
        <w:wordWrap/>
        <w:overflowPunct/>
        <w:topLinePunct w:val="0"/>
        <w:autoSpaceDE/>
        <w:autoSpaceDN/>
        <w:bidi w:val="0"/>
        <w:snapToGrid w:val="0"/>
        <w:spacing w:line="44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D.其他可能</w:t>
      </w:r>
      <w:r>
        <w:rPr>
          <w:rFonts w:hint="eastAsia" w:ascii="仿宋" w:hAnsi="仿宋" w:eastAsia="仿宋" w:cs="仿宋"/>
          <w:color w:val="auto"/>
          <w:sz w:val="24"/>
          <w:szCs w:val="24"/>
          <w:highlight w:val="none"/>
        </w:rPr>
        <w:t>影响采购公正的</w:t>
      </w:r>
      <w:r>
        <w:rPr>
          <w:rFonts w:hint="eastAsia" w:ascii="仿宋" w:hAnsi="仿宋" w:eastAsia="仿宋" w:cs="仿宋"/>
          <w:color w:val="auto"/>
          <w:kern w:val="0"/>
          <w:sz w:val="24"/>
          <w:szCs w:val="24"/>
          <w:highlight w:val="none"/>
        </w:rPr>
        <w:t xml:space="preserve">利害关系（如有，请如实说明）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3620B45C">
      <w:pPr>
        <w:pStyle w:val="256"/>
        <w:keepNext w:val="0"/>
        <w:keepLines w:val="0"/>
        <w:pageBreakBefore w:val="0"/>
        <w:widowControl/>
        <w:numPr>
          <w:ilvl w:val="0"/>
          <w:numId w:val="11"/>
        </w:numPr>
        <w:kinsoku/>
        <w:wordWrap/>
        <w:overflowPunct/>
        <w:topLinePunct w:val="0"/>
        <w:autoSpaceDE/>
        <w:autoSpaceDN/>
        <w:bidi w:val="0"/>
        <w:snapToGrid w:val="0"/>
        <w:spacing w:line="440" w:lineRule="exact"/>
        <w:ind w:firstLine="453" w:firstLineChars="189"/>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现已清楚知道参加本项目采购活动的其他所有供应商名称，本单位 □与其他所有供应商之间均不存在利害关系 □与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（供应商名称）之间存在下列利害关系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5FAA194D">
      <w:pPr>
        <w:pStyle w:val="624"/>
        <w:keepNext w:val="0"/>
        <w:keepLines w:val="0"/>
        <w:pageBreakBefore w:val="0"/>
        <w:widowControl w:val="0"/>
        <w:kinsoku/>
        <w:wordWrap/>
        <w:overflowPunct/>
        <w:topLinePunct w:val="0"/>
        <w:autoSpaceDE/>
        <w:autoSpaceDN/>
        <w:bidi w:val="0"/>
        <w:snapToGrid w:val="0"/>
        <w:spacing w:line="440" w:lineRule="exact"/>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A.法定代表人或负责人或实际控制人是同一人</w:t>
      </w:r>
    </w:p>
    <w:p w14:paraId="4E566B77">
      <w:pPr>
        <w:pStyle w:val="624"/>
        <w:keepNext w:val="0"/>
        <w:keepLines w:val="0"/>
        <w:pageBreakBefore w:val="0"/>
        <w:widowControl w:val="0"/>
        <w:kinsoku/>
        <w:wordWrap/>
        <w:overflowPunct/>
        <w:topLinePunct w:val="0"/>
        <w:autoSpaceDE/>
        <w:autoSpaceDN/>
        <w:bidi w:val="0"/>
        <w:snapToGrid w:val="0"/>
        <w:spacing w:line="440" w:lineRule="exact"/>
        <w:jc w:val="both"/>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B.法定代表人或负责人或实际控制人是夫妻关系</w:t>
      </w:r>
    </w:p>
    <w:p w14:paraId="260496C1">
      <w:pPr>
        <w:pStyle w:val="624"/>
        <w:keepNext w:val="0"/>
        <w:keepLines w:val="0"/>
        <w:pageBreakBefore w:val="0"/>
        <w:widowControl w:val="0"/>
        <w:kinsoku/>
        <w:wordWrap/>
        <w:overflowPunct/>
        <w:topLinePunct w:val="0"/>
        <w:autoSpaceDE/>
        <w:autoSpaceDN/>
        <w:bidi w:val="0"/>
        <w:snapToGrid w:val="0"/>
        <w:spacing w:line="440" w:lineRule="exact"/>
        <w:jc w:val="both"/>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C.法定代表人或负责人或实际控制人是直系血亲关系</w:t>
      </w:r>
    </w:p>
    <w:p w14:paraId="31C00003">
      <w:pPr>
        <w:pStyle w:val="624"/>
        <w:keepNext w:val="0"/>
        <w:keepLines w:val="0"/>
        <w:pageBreakBefore w:val="0"/>
        <w:widowControl w:val="0"/>
        <w:kinsoku/>
        <w:wordWrap/>
        <w:overflowPunct/>
        <w:topLinePunct w:val="0"/>
        <w:autoSpaceDE/>
        <w:autoSpaceDN/>
        <w:bidi w:val="0"/>
        <w:snapToGrid w:val="0"/>
        <w:spacing w:line="440" w:lineRule="exact"/>
        <w:jc w:val="both"/>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D.法定代表人或负责人或实际控制人存在三代以内旁系血亲关系</w:t>
      </w:r>
    </w:p>
    <w:p w14:paraId="77CAC906">
      <w:pPr>
        <w:pStyle w:val="624"/>
        <w:keepNext w:val="0"/>
        <w:keepLines w:val="0"/>
        <w:pageBreakBefore w:val="0"/>
        <w:widowControl w:val="0"/>
        <w:kinsoku/>
        <w:wordWrap/>
        <w:overflowPunct/>
        <w:topLinePunct w:val="0"/>
        <w:autoSpaceDE/>
        <w:autoSpaceDN/>
        <w:bidi w:val="0"/>
        <w:snapToGrid w:val="0"/>
        <w:spacing w:line="440" w:lineRule="exact"/>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E.法定代表人或负责人或实际控制人存在近姻亲关系</w:t>
      </w:r>
    </w:p>
    <w:p w14:paraId="7ACA5DFD">
      <w:pPr>
        <w:pStyle w:val="624"/>
        <w:keepNext w:val="0"/>
        <w:keepLines w:val="0"/>
        <w:pageBreakBefore w:val="0"/>
        <w:widowControl w:val="0"/>
        <w:kinsoku/>
        <w:wordWrap/>
        <w:overflowPunct/>
        <w:topLinePunct w:val="0"/>
        <w:autoSpaceDE/>
        <w:autoSpaceDN/>
        <w:bidi w:val="0"/>
        <w:snapToGrid w:val="0"/>
        <w:spacing w:line="440" w:lineRule="exact"/>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F.法定代表人或负责人或实际控制人存在股份控制或实际控制关系</w:t>
      </w:r>
    </w:p>
    <w:p w14:paraId="250B0915">
      <w:pPr>
        <w:pStyle w:val="624"/>
        <w:keepNext w:val="0"/>
        <w:keepLines w:val="0"/>
        <w:pageBreakBefore w:val="0"/>
        <w:widowControl w:val="0"/>
        <w:kinsoku/>
        <w:wordWrap/>
        <w:overflowPunct/>
        <w:topLinePunct w:val="0"/>
        <w:autoSpaceDE/>
        <w:autoSpaceDN/>
        <w:bidi w:val="0"/>
        <w:snapToGrid w:val="0"/>
        <w:spacing w:line="440" w:lineRule="exact"/>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G.存在共同直接或间接投资设立子公司、联营企业和合营企业情况</w:t>
      </w:r>
    </w:p>
    <w:p w14:paraId="2B78DF12">
      <w:pPr>
        <w:pStyle w:val="624"/>
        <w:keepNext w:val="0"/>
        <w:keepLines w:val="0"/>
        <w:pageBreakBefore w:val="0"/>
        <w:widowControl w:val="0"/>
        <w:kinsoku/>
        <w:wordWrap/>
        <w:overflowPunct/>
        <w:topLinePunct w:val="0"/>
        <w:autoSpaceDE/>
        <w:autoSpaceDN/>
        <w:bidi w:val="0"/>
        <w:snapToGrid w:val="0"/>
        <w:spacing w:line="44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H.存在分级代理或代销关系、同一生产制造商关系、</w:t>
      </w:r>
      <w:r>
        <w:rPr>
          <w:rFonts w:hint="eastAsia" w:ascii="仿宋" w:hAnsi="仿宋" w:eastAsia="仿宋" w:cs="仿宋"/>
          <w:color w:val="auto"/>
          <w:sz w:val="24"/>
          <w:szCs w:val="24"/>
          <w:highlight w:val="none"/>
        </w:rPr>
        <w:t>管理关系、重要业务（占主营业务收入50%以上）或重要财务往来关系（如融资）等其他实质性控制关系</w:t>
      </w:r>
    </w:p>
    <w:p w14:paraId="137BECDD">
      <w:pPr>
        <w:pStyle w:val="624"/>
        <w:keepNext w:val="0"/>
        <w:keepLines w:val="0"/>
        <w:pageBreakBefore w:val="0"/>
        <w:widowControl w:val="0"/>
        <w:kinsoku/>
        <w:wordWrap/>
        <w:overflowPunct/>
        <w:topLinePunct w:val="0"/>
        <w:autoSpaceDE/>
        <w:autoSpaceDN/>
        <w:bidi w:val="0"/>
        <w:snapToGrid w:val="0"/>
        <w:spacing w:line="440" w:lineRule="exact"/>
        <w:jc w:val="both"/>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 xml:space="preserve">  I</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其他利害关系情况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61F2C546">
      <w:pPr>
        <w:pStyle w:val="256"/>
        <w:keepNext w:val="0"/>
        <w:keepLines w:val="0"/>
        <w:pageBreakBefore w:val="0"/>
        <w:widowControl/>
        <w:numPr>
          <w:ilvl w:val="0"/>
          <w:numId w:val="12"/>
        </w:numPr>
        <w:kinsoku/>
        <w:wordWrap/>
        <w:overflowPunct/>
        <w:topLinePunct w:val="0"/>
        <w:autoSpaceDE/>
        <w:autoSpaceDN/>
        <w:bidi w:val="0"/>
        <w:snapToGrid w:val="0"/>
        <w:spacing w:line="440" w:lineRule="exact"/>
        <w:ind w:firstLine="453" w:firstLineChars="189"/>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现已清楚知道并</w:t>
      </w:r>
      <w:r>
        <w:rPr>
          <w:rFonts w:hint="eastAsia" w:ascii="仿宋" w:hAnsi="仿宋" w:eastAsia="仿宋" w:cs="仿宋"/>
          <w:color w:val="auto"/>
          <w:kern w:val="0"/>
          <w:sz w:val="24"/>
          <w:szCs w:val="24"/>
          <w:highlight w:val="none"/>
        </w:rPr>
        <w:t>严格遵守政府采购法律法规和现场纪律。</w:t>
      </w:r>
    </w:p>
    <w:p w14:paraId="23CF44E2">
      <w:pPr>
        <w:pStyle w:val="256"/>
        <w:keepNext w:val="0"/>
        <w:keepLines w:val="0"/>
        <w:pageBreakBefore w:val="0"/>
        <w:widowControl/>
        <w:numPr>
          <w:ilvl w:val="0"/>
          <w:numId w:val="12"/>
        </w:numPr>
        <w:kinsoku/>
        <w:wordWrap/>
        <w:overflowPunct/>
        <w:topLinePunct w:val="0"/>
        <w:autoSpaceDE/>
        <w:autoSpaceDN/>
        <w:bidi w:val="0"/>
        <w:snapToGrid w:val="0"/>
        <w:spacing w:line="440" w:lineRule="exact"/>
        <w:ind w:firstLine="453" w:firstLineChars="189"/>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我发现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供应商之间存在或可能存在上述第二条第</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项利害关系。</w:t>
      </w:r>
    </w:p>
    <w:p w14:paraId="60EEBAAA">
      <w:pPr>
        <w:pStyle w:val="624"/>
        <w:keepNext w:val="0"/>
        <w:keepLines w:val="0"/>
        <w:pageBreakBefore w:val="0"/>
        <w:widowControl w:val="0"/>
        <w:kinsoku/>
        <w:wordWrap/>
        <w:overflowPunct/>
        <w:topLinePunct w:val="0"/>
        <w:autoSpaceDE/>
        <w:autoSpaceDN/>
        <w:bidi w:val="0"/>
        <w:snapToGrid w:val="0"/>
        <w:spacing w:line="44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4D84FC91">
      <w:pPr>
        <w:pStyle w:val="624"/>
        <w:keepNext w:val="0"/>
        <w:keepLines w:val="0"/>
        <w:pageBreakBefore w:val="0"/>
        <w:widowControl w:val="0"/>
        <w:kinsoku/>
        <w:wordWrap/>
        <w:overflowPunct/>
        <w:topLinePunct w:val="0"/>
        <w:autoSpaceDE/>
        <w:autoSpaceDN/>
        <w:bidi w:val="0"/>
        <w:snapToGrid w:val="0"/>
        <w:spacing w:line="440" w:lineRule="exact"/>
        <w:ind w:firstLine="5040" w:firstLineChars="2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（供应商代表签名）：</w:t>
      </w:r>
    </w:p>
    <w:p w14:paraId="78C35879">
      <w:pPr>
        <w:pStyle w:val="624"/>
        <w:keepNext w:val="0"/>
        <w:keepLines w:val="0"/>
        <w:pageBreakBefore w:val="0"/>
        <w:widowControl w:val="0"/>
        <w:kinsoku/>
        <w:wordWrap/>
        <w:overflowPunct/>
        <w:topLinePunct w:val="0"/>
        <w:autoSpaceDE/>
        <w:autoSpaceDN/>
        <w:bidi w:val="0"/>
        <w:snapToGrid w:val="0"/>
        <w:spacing w:line="440" w:lineRule="exact"/>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 xml:space="preserve">                                                          年  月   日</w:t>
      </w:r>
    </w:p>
    <w:p w14:paraId="18EC32F5">
      <w:pPr>
        <w:pStyle w:val="60"/>
        <w:ind w:firstLine="281"/>
        <w:rPr>
          <w:rFonts w:hint="eastAsia" w:ascii="仿宋" w:hAnsi="仿宋" w:eastAsia="仿宋" w:cs="仿宋"/>
          <w:b/>
          <w:color w:val="auto"/>
          <w:sz w:val="36"/>
          <w:szCs w:val="36"/>
          <w:highlight w:val="none"/>
        </w:rPr>
      </w:pPr>
      <w:r>
        <w:rPr>
          <w:rFonts w:hint="eastAsia" w:ascii="仿宋" w:hAnsi="仿宋" w:eastAsia="仿宋" w:cs="仿宋"/>
          <w:b/>
          <w:color w:val="auto"/>
          <w:sz w:val="28"/>
          <w:szCs w:val="28"/>
          <w:highlight w:val="none"/>
        </w:rPr>
        <w:t>注：《政府采购活动现场确认声明书》按前附表要求提交。</w:t>
      </w:r>
    </w:p>
    <w:p w14:paraId="1E230A42">
      <w:pPr>
        <w:rPr>
          <w:rFonts w:hint="eastAsia" w:ascii="仿宋" w:hAnsi="仿宋" w:eastAsia="仿宋" w:cs="仿宋"/>
          <w:color w:val="auto"/>
          <w:highlight w:val="none"/>
        </w:rPr>
      </w:pPr>
    </w:p>
    <w:p w14:paraId="5479B54F">
      <w:pPr>
        <w:pStyle w:val="634"/>
        <w:rPr>
          <w:rFonts w:hint="eastAsia" w:ascii="仿宋" w:hAnsi="仿宋" w:eastAsia="仿宋" w:cs="仿宋"/>
          <w:color w:val="auto"/>
          <w:highlight w:val="none"/>
        </w:rPr>
      </w:pPr>
    </w:p>
    <w:sectPr>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auto"/>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FD3B7">
    <w:pPr>
      <w:pStyle w:val="4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09F59F">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C09F59F">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AD159">
    <w:pPr>
      <w:pStyle w:val="4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9C56F1">
                          <w:pPr>
                            <w:pStyle w:val="40"/>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7E9C56F1">
                    <w:pPr>
                      <w:pStyle w:val="40"/>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5CF33">
    <w:pPr>
      <w:pStyle w:val="40"/>
      <w:framePr w:wrap="around" w:vAnchor="text" w:hAnchor="margin" w:xAlign="right" w:y="1"/>
      <w:rPr>
        <w:rStyle w:val="66"/>
      </w:rPr>
    </w:pPr>
    <w:r>
      <w:fldChar w:fldCharType="begin"/>
    </w:r>
    <w:r>
      <w:rPr>
        <w:rStyle w:val="66"/>
      </w:rPr>
      <w:instrText xml:space="preserve">PAGE  </w:instrText>
    </w:r>
    <w:r>
      <w:fldChar w:fldCharType="end"/>
    </w:r>
  </w:p>
  <w:p w14:paraId="31227AD3">
    <w:pPr>
      <w:pStyle w:val="4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A3BEE">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55A9DB">
                          <w:pPr>
                            <w:pStyle w:val="40"/>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B55A9DB">
                    <w:pPr>
                      <w:pStyle w:val="40"/>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5F397">
    <w:pPr>
      <w:pStyle w:val="40"/>
      <w:jc w:val="center"/>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0F4378">
                          <w:pPr>
                            <w:pStyle w:val="40"/>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130F4378">
                    <w:pPr>
                      <w:pStyle w:val="40"/>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364EC">
    <w:pPr>
      <w:pStyle w:val="40"/>
      <w:framePr w:wrap="around" w:vAnchor="text" w:hAnchor="margin" w:xAlign="right" w:y="1"/>
      <w:rPr>
        <w:rStyle w:val="66"/>
      </w:rPr>
    </w:pPr>
    <w:r>
      <w:fldChar w:fldCharType="begin"/>
    </w:r>
    <w:r>
      <w:rPr>
        <w:rStyle w:val="66"/>
      </w:rPr>
      <w:instrText xml:space="preserve">PAGE  </w:instrText>
    </w:r>
    <w:r>
      <w:fldChar w:fldCharType="end"/>
    </w:r>
  </w:p>
  <w:p w14:paraId="3D317862">
    <w:pPr>
      <w:pStyle w:val="40"/>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A8401">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B00D76">
                          <w:pPr>
                            <w:pStyle w:val="40"/>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58B00D76">
                    <w:pPr>
                      <w:pStyle w:val="40"/>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1DEE0">
    <w:pPr>
      <w:pStyle w:val="4"/>
      <w:jc w:val="right"/>
      <w:rPr>
        <w:b w:val="0"/>
        <w:bCs/>
        <w:sz w:val="4"/>
        <w:szCs w:val="4"/>
      </w:rPr>
    </w:pPr>
    <w:r>
      <w:rPr>
        <w:rFonts w:hint="eastAsia" w:ascii="仿宋" w:hAnsi="仿宋" w:eastAsia="仿宋" w:cs="仿宋"/>
        <w:b w:val="0"/>
        <w:bCs/>
        <w:sz w:val="20"/>
        <w:szCs w:val="20"/>
        <w:lang w:eastAsia="zh-CN"/>
      </w:rPr>
      <w:t>护校安园高峰勤务服务（2025年度）项目竞争性磋商文件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304B9">
    <w:pPr>
      <w:pStyle w:val="58"/>
      <w:ind w:left="0" w:leftChars="0" w:firstLine="0" w:firstLineChars="0"/>
      <w:jc w:val="right"/>
      <w:rPr>
        <w:rFonts w:hint="eastAsia" w:ascii="宋体" w:hAnsi="宋体" w:eastAsia="宋体" w:cs="宋体"/>
        <w:b w:val="0"/>
        <w:i w:val="0"/>
        <w:iCs/>
        <w:sz w:val="18"/>
        <w:u w:val="single"/>
      </w:rPr>
    </w:pPr>
    <w:r>
      <w:rPr>
        <w:rFonts w:hint="eastAsia" w:eastAsia="仿宋_GB2312"/>
        <w:b w:val="0"/>
        <w:i/>
        <w:sz w:val="18"/>
        <w:u w:val="single"/>
      </w:rPr>
      <w:t xml:space="preserve">    </w:t>
    </w:r>
    <w:r>
      <w:rPr>
        <w:rFonts w:hint="eastAsia" w:eastAsia="仿宋_GB2312"/>
        <w:b w:val="0"/>
        <w:i/>
        <w:sz w:val="18"/>
        <w:u w:val="single"/>
        <w:lang w:val="en-US" w:eastAsia="zh-CN"/>
      </w:rPr>
      <w:t xml:space="preserve">     </w:t>
    </w:r>
    <w:r>
      <w:rPr>
        <w:rFonts w:hint="eastAsia" w:eastAsia="仿宋_GB2312"/>
        <w:b w:val="0"/>
        <w:i/>
        <w:sz w:val="18"/>
        <w:u w:val="single"/>
      </w:rPr>
      <w:t xml:space="preserve">    </w:t>
    </w:r>
    <w:r>
      <w:rPr>
        <w:rFonts w:hint="eastAsia" w:eastAsia="仿宋_GB2312"/>
        <w:b w:val="0"/>
        <w:i/>
        <w:sz w:val="18"/>
        <w:u w:val="single"/>
        <w:lang w:val="en-US" w:eastAsia="zh-CN"/>
      </w:rPr>
      <w:t xml:space="preserve">                     </w:t>
    </w:r>
    <w:r>
      <w:rPr>
        <w:rFonts w:hint="eastAsia" w:ascii="仿宋" w:hAnsi="仿宋" w:eastAsia="仿宋" w:cs="仿宋"/>
        <w:b w:val="0"/>
        <w:bCs/>
        <w:kern w:val="2"/>
        <w:sz w:val="20"/>
        <w:szCs w:val="20"/>
        <w:u w:val="single"/>
        <w:lang w:val="en-US" w:eastAsia="zh-CN" w:bidi="ar-SA"/>
      </w:rPr>
      <w:t>护校安园高峰勤务服务（2025年度）项目竞争性磋商文件</w:t>
    </w:r>
    <w:r>
      <w:rPr>
        <w:rFonts w:hint="eastAsia" w:ascii="宋体" w:hAnsi="宋体" w:eastAsia="宋体" w:cs="宋体"/>
        <w:b w:val="0"/>
        <w:i w:val="0"/>
        <w:iCs/>
        <w:sz w:val="18"/>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E3C75">
    <w:pPr>
      <w:pStyle w:val="4"/>
      <w:jc w:val="right"/>
      <w:rPr>
        <w:rFonts w:hint="eastAsia" w:ascii="仿宋" w:hAnsi="仿宋" w:eastAsia="仿宋" w:cs="仿宋"/>
        <w:b w:val="0"/>
        <w:bCs/>
        <w:sz w:val="20"/>
        <w:szCs w:val="20"/>
        <w:lang w:eastAsia="zh-CN"/>
      </w:rPr>
    </w:pPr>
    <w:r>
      <w:rPr>
        <w:rFonts w:hint="eastAsia" w:ascii="仿宋" w:hAnsi="仿宋" w:eastAsia="仿宋" w:cs="仿宋"/>
        <w:b w:val="0"/>
        <w:bCs/>
        <w:sz w:val="20"/>
        <w:szCs w:val="20"/>
        <w:lang w:eastAsia="zh-CN"/>
      </w:rPr>
      <w:t>护校安园高峰勤务服务（2025年度）项目竞争性磋商文件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F377D">
    <w:pPr>
      <w:pStyle w:val="4"/>
      <w:jc w:val="right"/>
      <w:rPr>
        <w:rFonts w:hint="eastAsia" w:ascii="宋体" w:hAnsi="宋体" w:eastAsia="宋体" w:cs="宋体"/>
        <w:i w:val="0"/>
        <w:iCs w:val="0"/>
      </w:rPr>
    </w:pPr>
    <w:r>
      <w:rPr>
        <w:rFonts w:hint="eastAsia" w:ascii="仿宋" w:hAnsi="仿宋" w:eastAsia="仿宋" w:cs="仿宋"/>
        <w:b w:val="0"/>
        <w:bCs/>
        <w:kern w:val="2"/>
        <w:sz w:val="20"/>
        <w:szCs w:val="20"/>
        <w:u w:val="none"/>
        <w:lang w:val="en-US" w:eastAsia="zh-CN" w:bidi="ar-SA"/>
      </w:rPr>
      <w:t>护校安园高峰勤务服务（2025年度）项目竞争性磋商文件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7"/>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4"/>
      <w:lvlText w:val=""/>
      <w:lvlJc w:val="left"/>
      <w:pPr>
        <w:tabs>
          <w:tab w:val="left" w:pos="840"/>
        </w:tabs>
        <w:ind w:left="840" w:hanging="420"/>
      </w:pPr>
      <w:rPr>
        <w:rFonts w:hint="default" w:ascii="Wingdings" w:hAnsi="Wingdings"/>
      </w:rPr>
    </w:lvl>
    <w:lvl w:ilvl="1" w:tentative="0">
      <w:start w:val="1"/>
      <w:numFmt w:val="bullet"/>
      <w:pStyle w:val="87"/>
      <w:lvlText w:val=""/>
      <w:lvlJc w:val="left"/>
      <w:pPr>
        <w:tabs>
          <w:tab w:val="left" w:pos="1260"/>
        </w:tabs>
        <w:ind w:left="1260" w:hanging="420"/>
      </w:pPr>
      <w:rPr>
        <w:rFonts w:hint="default" w:ascii="Wingdings" w:hAnsi="Wingdings"/>
      </w:rPr>
    </w:lvl>
    <w:lvl w:ilvl="2" w:tentative="0">
      <w:start w:val="1"/>
      <w:numFmt w:val="bullet"/>
      <w:pStyle w:val="343"/>
      <w:lvlText w:val=""/>
      <w:lvlJc w:val="left"/>
      <w:pPr>
        <w:tabs>
          <w:tab w:val="left" w:pos="1680"/>
        </w:tabs>
        <w:ind w:left="1680" w:hanging="420"/>
      </w:pPr>
      <w:rPr>
        <w:rFonts w:hint="default" w:ascii="Wingdings" w:hAnsi="Wingdings"/>
      </w:rPr>
    </w:lvl>
    <w:lvl w:ilvl="3" w:tentative="0">
      <w:start w:val="1"/>
      <w:numFmt w:val="bullet"/>
      <w:pStyle w:val="176"/>
      <w:lvlText w:val=""/>
      <w:lvlJc w:val="left"/>
      <w:pPr>
        <w:tabs>
          <w:tab w:val="left" w:pos="2100"/>
        </w:tabs>
        <w:ind w:left="2100" w:hanging="420"/>
      </w:pPr>
      <w:rPr>
        <w:rFonts w:hint="default" w:ascii="Wingdings" w:hAnsi="Wingdings"/>
      </w:rPr>
    </w:lvl>
    <w:lvl w:ilvl="4" w:tentative="0">
      <w:start w:val="1"/>
      <w:numFmt w:val="bullet"/>
      <w:pStyle w:val="412"/>
      <w:lvlText w:val=""/>
      <w:lvlJc w:val="left"/>
      <w:pPr>
        <w:tabs>
          <w:tab w:val="left" w:pos="2520"/>
        </w:tabs>
        <w:ind w:left="2520" w:hanging="420"/>
      </w:pPr>
      <w:rPr>
        <w:rFonts w:hint="default" w:ascii="Wingdings" w:hAnsi="Wingdings"/>
      </w:rPr>
    </w:lvl>
    <w:lvl w:ilvl="5" w:tentative="0">
      <w:start w:val="1"/>
      <w:numFmt w:val="bullet"/>
      <w:pStyle w:val="174"/>
      <w:lvlText w:val=""/>
      <w:lvlJc w:val="left"/>
      <w:pPr>
        <w:tabs>
          <w:tab w:val="left" w:pos="2940"/>
        </w:tabs>
        <w:ind w:left="2940" w:hanging="420"/>
      </w:pPr>
      <w:rPr>
        <w:rFonts w:hint="default" w:ascii="Wingdings" w:hAnsi="Wingdings"/>
      </w:rPr>
    </w:lvl>
    <w:lvl w:ilvl="6" w:tentative="0">
      <w:start w:val="1"/>
      <w:numFmt w:val="bullet"/>
      <w:pStyle w:val="401"/>
      <w:lvlText w:val=""/>
      <w:lvlJc w:val="left"/>
      <w:pPr>
        <w:tabs>
          <w:tab w:val="left" w:pos="3360"/>
        </w:tabs>
        <w:ind w:left="3360" w:hanging="420"/>
      </w:pPr>
      <w:rPr>
        <w:rFonts w:hint="default" w:ascii="Wingdings" w:hAnsi="Wingdings"/>
      </w:rPr>
    </w:lvl>
    <w:lvl w:ilvl="7" w:tentative="0">
      <w:start w:val="1"/>
      <w:numFmt w:val="bullet"/>
      <w:pStyle w:val="281"/>
      <w:lvlText w:val=""/>
      <w:lvlJc w:val="left"/>
      <w:pPr>
        <w:tabs>
          <w:tab w:val="left" w:pos="3780"/>
        </w:tabs>
        <w:ind w:left="3780" w:hanging="420"/>
      </w:pPr>
      <w:rPr>
        <w:rFonts w:hint="default" w:ascii="Wingdings" w:hAnsi="Wingdings"/>
      </w:rPr>
    </w:lvl>
    <w:lvl w:ilvl="8" w:tentative="0">
      <w:start w:val="1"/>
      <w:numFmt w:val="bullet"/>
      <w:pStyle w:val="374"/>
      <w:lvlText w:val=""/>
      <w:lvlJc w:val="left"/>
      <w:pPr>
        <w:tabs>
          <w:tab w:val="left" w:pos="4200"/>
        </w:tabs>
        <w:ind w:left="4200" w:hanging="420"/>
      </w:pPr>
      <w:rPr>
        <w:rFonts w:hint="default" w:ascii="Wingdings" w:hAnsi="Wingdings"/>
      </w:rPr>
    </w:lvl>
  </w:abstractNum>
  <w:abstractNum w:abstractNumId="2">
    <w:nsid w:val="00000027"/>
    <w:multiLevelType w:val="singleLevel"/>
    <w:tmpl w:val="00000027"/>
    <w:lvl w:ilvl="0" w:tentative="0">
      <w:start w:val="0"/>
      <w:numFmt w:val="bullet"/>
      <w:lvlText w:val="*"/>
      <w:lvlJc w:val="left"/>
    </w:lvl>
  </w:abstractNum>
  <w:abstractNum w:abstractNumId="3">
    <w:nsid w:val="11744E57"/>
    <w:multiLevelType w:val="multilevel"/>
    <w:tmpl w:val="11744E57"/>
    <w:lvl w:ilvl="0" w:tentative="0">
      <w:start w:val="1"/>
      <w:numFmt w:val="decimal"/>
      <w:pStyle w:val="6"/>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8"/>
      <w:lvlText w:val="%1.%2.%3"/>
      <w:lvlJc w:val="left"/>
      <w:pPr>
        <w:tabs>
          <w:tab w:val="left" w:pos="900"/>
        </w:tabs>
        <w:ind w:left="900" w:hanging="720"/>
      </w:pPr>
    </w:lvl>
    <w:lvl w:ilvl="3" w:tentative="0">
      <w:start w:val="1"/>
      <w:numFmt w:val="decimal"/>
      <w:pStyle w:val="9"/>
      <w:lvlText w:val="%1.%2.%3.%4"/>
      <w:lvlJc w:val="left"/>
      <w:pPr>
        <w:tabs>
          <w:tab w:val="left" w:pos="864"/>
        </w:tabs>
        <w:ind w:left="864" w:hanging="864"/>
      </w:pPr>
    </w:lvl>
    <w:lvl w:ilvl="4" w:tentative="0">
      <w:start w:val="1"/>
      <w:numFmt w:val="decimal"/>
      <w:pStyle w:val="10"/>
      <w:lvlText w:val="%1.%2.%3.%4.%5"/>
      <w:lvlJc w:val="left"/>
      <w:pPr>
        <w:tabs>
          <w:tab w:val="left" w:pos="1008"/>
        </w:tabs>
        <w:ind w:left="1008" w:hanging="1008"/>
      </w:pPr>
    </w:lvl>
    <w:lvl w:ilvl="5" w:tentative="0">
      <w:start w:val="1"/>
      <w:numFmt w:val="decimal"/>
      <w:pStyle w:val="11"/>
      <w:lvlText w:val="%1.%2.%3.%4.%5.%6"/>
      <w:lvlJc w:val="left"/>
      <w:pPr>
        <w:tabs>
          <w:tab w:val="left" w:pos="1152"/>
        </w:tabs>
        <w:ind w:left="1152" w:hanging="1152"/>
      </w:pPr>
    </w:lvl>
    <w:lvl w:ilvl="6" w:tentative="0">
      <w:start w:val="1"/>
      <w:numFmt w:val="decimal"/>
      <w:pStyle w:val="12"/>
      <w:lvlText w:val="%1.%2.%3.%4.%5.%6.%7"/>
      <w:lvlJc w:val="left"/>
      <w:pPr>
        <w:tabs>
          <w:tab w:val="left" w:pos="1296"/>
        </w:tabs>
        <w:ind w:left="1296" w:hanging="1296"/>
      </w:pPr>
    </w:lvl>
    <w:lvl w:ilvl="7" w:tentative="0">
      <w:start w:val="1"/>
      <w:numFmt w:val="decimal"/>
      <w:pStyle w:val="13"/>
      <w:lvlText w:val="%1.%2.%3.%4.%5.%6.%7.%8"/>
      <w:lvlJc w:val="left"/>
      <w:pPr>
        <w:tabs>
          <w:tab w:val="left" w:pos="1440"/>
        </w:tabs>
        <w:ind w:left="1440" w:hanging="1440"/>
      </w:pPr>
    </w:lvl>
    <w:lvl w:ilvl="8" w:tentative="0">
      <w:start w:val="1"/>
      <w:numFmt w:val="decimal"/>
      <w:pStyle w:val="14"/>
      <w:lvlText w:val="%1.%2.%3.%4.%5.%6.%7.%8.%9"/>
      <w:lvlJc w:val="left"/>
      <w:pPr>
        <w:tabs>
          <w:tab w:val="left" w:pos="1584"/>
        </w:tabs>
        <w:ind w:left="1584" w:hanging="1584"/>
      </w:pPr>
    </w:lvl>
  </w:abstractNum>
  <w:abstractNum w:abstractNumId="4">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578B3BD2"/>
    <w:multiLevelType w:val="multilevel"/>
    <w:tmpl w:val="578B3BD2"/>
    <w:lvl w:ilvl="0" w:tentative="0">
      <w:start w:val="1"/>
      <w:numFmt w:val="decimal"/>
      <w:pStyle w:val="415"/>
      <w:lvlText w:val="%1"/>
      <w:lvlJc w:val="left"/>
      <w:pPr>
        <w:tabs>
          <w:tab w:val="left" w:pos="480"/>
        </w:tabs>
        <w:ind w:left="480" w:hanging="480"/>
      </w:pPr>
      <w:rPr>
        <w:rFonts w:hint="eastAsia"/>
        <w:sz w:val="44"/>
        <w:szCs w:val="44"/>
      </w:rPr>
    </w:lvl>
    <w:lvl w:ilvl="1" w:tentative="0">
      <w:start w:val="1"/>
      <w:numFmt w:val="decimal"/>
      <w:pStyle w:val="336"/>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4"/>
      <w:lvlText w:val="%1.%2.%3.%4.%5"/>
      <w:lvlJc w:val="left"/>
      <w:pPr>
        <w:tabs>
          <w:tab w:val="left" w:pos="1080"/>
        </w:tabs>
        <w:ind w:left="1080" w:hanging="1080"/>
      </w:pPr>
      <w:rPr>
        <w:rFonts w:hint="default"/>
      </w:rPr>
    </w:lvl>
    <w:lvl w:ilvl="5" w:tentative="0">
      <w:start w:val="1"/>
      <w:numFmt w:val="decimal"/>
      <w:pStyle w:val="218"/>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22"/>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0"/>
  </w:num>
  <w:num w:numId="3">
    <w:abstractNumId w:val="1"/>
  </w:num>
  <w:num w:numId="4">
    <w:abstractNumId w:val="8"/>
  </w:num>
  <w:num w:numId="5">
    <w:abstractNumId w:val="10"/>
  </w:num>
  <w:num w:numId="6">
    <w:abstractNumId w:val="11"/>
  </w:num>
  <w:num w:numId="7">
    <w:abstractNumId w:val="4"/>
  </w:num>
  <w:num w:numId="8">
    <w:abstractNumId w:val="9"/>
  </w:num>
  <w:num w:numId="9">
    <w:abstractNumId w:val="5"/>
  </w:num>
  <w:num w:numId="10">
    <w:abstractNumId w:val="2"/>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0Yjg1NGRjNDZkMDM3NDNiN2ZlOTk1YjhmNTA3YjgifQ=="/>
    <w:docVar w:name="KSO_WPS_MARK_KEY" w:val="fc65104c-0e8b-4f55-8d42-94a64054493d"/>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4C1B"/>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2D5A"/>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45402C"/>
    <w:rsid w:val="01BD0B8F"/>
    <w:rsid w:val="026B74AB"/>
    <w:rsid w:val="028265A2"/>
    <w:rsid w:val="02887473"/>
    <w:rsid w:val="02DA0C0E"/>
    <w:rsid w:val="034C72DC"/>
    <w:rsid w:val="03DD35E4"/>
    <w:rsid w:val="0416040D"/>
    <w:rsid w:val="042C2D6A"/>
    <w:rsid w:val="044F1646"/>
    <w:rsid w:val="055E131B"/>
    <w:rsid w:val="05CC3B18"/>
    <w:rsid w:val="061518B2"/>
    <w:rsid w:val="065A6178"/>
    <w:rsid w:val="068A4D19"/>
    <w:rsid w:val="075562B7"/>
    <w:rsid w:val="07B91445"/>
    <w:rsid w:val="07F6164B"/>
    <w:rsid w:val="080C528C"/>
    <w:rsid w:val="083C062D"/>
    <w:rsid w:val="087A19F6"/>
    <w:rsid w:val="087A1B7A"/>
    <w:rsid w:val="08EB2F3B"/>
    <w:rsid w:val="096B2097"/>
    <w:rsid w:val="0A517A72"/>
    <w:rsid w:val="0A5B7E63"/>
    <w:rsid w:val="0B2B73A9"/>
    <w:rsid w:val="0B316DB7"/>
    <w:rsid w:val="0B634D0C"/>
    <w:rsid w:val="0C87121B"/>
    <w:rsid w:val="0DB609B5"/>
    <w:rsid w:val="0DF702FE"/>
    <w:rsid w:val="0E181BD6"/>
    <w:rsid w:val="0E3F698B"/>
    <w:rsid w:val="0F2138C1"/>
    <w:rsid w:val="0F21508F"/>
    <w:rsid w:val="0F3E237F"/>
    <w:rsid w:val="0F563DC4"/>
    <w:rsid w:val="0F816ACD"/>
    <w:rsid w:val="0FB73D2F"/>
    <w:rsid w:val="0FB94501"/>
    <w:rsid w:val="0FBD4715"/>
    <w:rsid w:val="10830E07"/>
    <w:rsid w:val="10B047CF"/>
    <w:rsid w:val="10F468BD"/>
    <w:rsid w:val="10FC16EA"/>
    <w:rsid w:val="11482732"/>
    <w:rsid w:val="118963A1"/>
    <w:rsid w:val="119F228D"/>
    <w:rsid w:val="127723A9"/>
    <w:rsid w:val="13072A44"/>
    <w:rsid w:val="1334735B"/>
    <w:rsid w:val="134351FA"/>
    <w:rsid w:val="13D11138"/>
    <w:rsid w:val="14276FAA"/>
    <w:rsid w:val="143D1395"/>
    <w:rsid w:val="145044FA"/>
    <w:rsid w:val="14B754D4"/>
    <w:rsid w:val="15676505"/>
    <w:rsid w:val="15D01AE6"/>
    <w:rsid w:val="1650051A"/>
    <w:rsid w:val="17DF5EA9"/>
    <w:rsid w:val="186742B0"/>
    <w:rsid w:val="186E7371"/>
    <w:rsid w:val="18925339"/>
    <w:rsid w:val="1937270E"/>
    <w:rsid w:val="1ADA4D76"/>
    <w:rsid w:val="1AE259D8"/>
    <w:rsid w:val="1B2A271F"/>
    <w:rsid w:val="1B53571C"/>
    <w:rsid w:val="1B890139"/>
    <w:rsid w:val="1BAD12D0"/>
    <w:rsid w:val="1BDA384D"/>
    <w:rsid w:val="1C726676"/>
    <w:rsid w:val="1C8D4AC0"/>
    <w:rsid w:val="1D266CE1"/>
    <w:rsid w:val="1D35285D"/>
    <w:rsid w:val="1D3963AF"/>
    <w:rsid w:val="1D75477A"/>
    <w:rsid w:val="1D7C1CF3"/>
    <w:rsid w:val="1DB96E84"/>
    <w:rsid w:val="1DC002FF"/>
    <w:rsid w:val="1E1C4383"/>
    <w:rsid w:val="1E714A66"/>
    <w:rsid w:val="1E8431B9"/>
    <w:rsid w:val="1EC03373"/>
    <w:rsid w:val="1F727532"/>
    <w:rsid w:val="1F9B45A5"/>
    <w:rsid w:val="1FAE5C96"/>
    <w:rsid w:val="1FE868A9"/>
    <w:rsid w:val="1FF07436"/>
    <w:rsid w:val="203879FC"/>
    <w:rsid w:val="20AA6F98"/>
    <w:rsid w:val="211E26D6"/>
    <w:rsid w:val="21283D08"/>
    <w:rsid w:val="215E7817"/>
    <w:rsid w:val="216433BF"/>
    <w:rsid w:val="216830DB"/>
    <w:rsid w:val="21AA19C9"/>
    <w:rsid w:val="21F27493"/>
    <w:rsid w:val="221E2B5B"/>
    <w:rsid w:val="22310C15"/>
    <w:rsid w:val="224F6A6D"/>
    <w:rsid w:val="236B046C"/>
    <w:rsid w:val="23F101A6"/>
    <w:rsid w:val="23F77920"/>
    <w:rsid w:val="23FA3D93"/>
    <w:rsid w:val="24727BE5"/>
    <w:rsid w:val="247C3F2C"/>
    <w:rsid w:val="248E26F9"/>
    <w:rsid w:val="25164BFC"/>
    <w:rsid w:val="256162F1"/>
    <w:rsid w:val="25B440B3"/>
    <w:rsid w:val="26312831"/>
    <w:rsid w:val="2644234E"/>
    <w:rsid w:val="268B193A"/>
    <w:rsid w:val="26962499"/>
    <w:rsid w:val="26966684"/>
    <w:rsid w:val="26AD77E2"/>
    <w:rsid w:val="274254BB"/>
    <w:rsid w:val="28590ABD"/>
    <w:rsid w:val="28832986"/>
    <w:rsid w:val="28E53263"/>
    <w:rsid w:val="28F00706"/>
    <w:rsid w:val="29197090"/>
    <w:rsid w:val="299233C9"/>
    <w:rsid w:val="29B13146"/>
    <w:rsid w:val="29EC4E01"/>
    <w:rsid w:val="2A1A2020"/>
    <w:rsid w:val="2A5306A1"/>
    <w:rsid w:val="2AA1365A"/>
    <w:rsid w:val="2AAF79A4"/>
    <w:rsid w:val="2AC24D70"/>
    <w:rsid w:val="2AD055CA"/>
    <w:rsid w:val="2AE02C1E"/>
    <w:rsid w:val="2B1C6CE5"/>
    <w:rsid w:val="2B894E2A"/>
    <w:rsid w:val="2BEF585E"/>
    <w:rsid w:val="2C090FCE"/>
    <w:rsid w:val="2C9060A5"/>
    <w:rsid w:val="2C971B37"/>
    <w:rsid w:val="2CF97BF6"/>
    <w:rsid w:val="2DC07DFB"/>
    <w:rsid w:val="2DD15014"/>
    <w:rsid w:val="2E385BE3"/>
    <w:rsid w:val="2E516BDC"/>
    <w:rsid w:val="2E9028D3"/>
    <w:rsid w:val="2E9E067A"/>
    <w:rsid w:val="2FD25781"/>
    <w:rsid w:val="303B124E"/>
    <w:rsid w:val="30E55F63"/>
    <w:rsid w:val="312D5853"/>
    <w:rsid w:val="3180616D"/>
    <w:rsid w:val="31903F88"/>
    <w:rsid w:val="319C6071"/>
    <w:rsid w:val="31A55C86"/>
    <w:rsid w:val="322F554F"/>
    <w:rsid w:val="324B2107"/>
    <w:rsid w:val="327068FF"/>
    <w:rsid w:val="32DB72BE"/>
    <w:rsid w:val="33421C25"/>
    <w:rsid w:val="33AE0703"/>
    <w:rsid w:val="340854CA"/>
    <w:rsid w:val="340933E4"/>
    <w:rsid w:val="342E63AB"/>
    <w:rsid w:val="345D260B"/>
    <w:rsid w:val="34A93A69"/>
    <w:rsid w:val="34E00D83"/>
    <w:rsid w:val="3529272A"/>
    <w:rsid w:val="35B629AE"/>
    <w:rsid w:val="365302AE"/>
    <w:rsid w:val="378E0E6E"/>
    <w:rsid w:val="37F142D2"/>
    <w:rsid w:val="38D5590C"/>
    <w:rsid w:val="3904719D"/>
    <w:rsid w:val="393479D4"/>
    <w:rsid w:val="393B5286"/>
    <w:rsid w:val="396A3260"/>
    <w:rsid w:val="39A13F14"/>
    <w:rsid w:val="39F5456C"/>
    <w:rsid w:val="3A35391F"/>
    <w:rsid w:val="3C5F759A"/>
    <w:rsid w:val="3D097CDC"/>
    <w:rsid w:val="3D2264AA"/>
    <w:rsid w:val="3D5C78D4"/>
    <w:rsid w:val="3DCC57F0"/>
    <w:rsid w:val="3E3B615A"/>
    <w:rsid w:val="3E4D3BD3"/>
    <w:rsid w:val="3F1400B3"/>
    <w:rsid w:val="3FFF72A6"/>
    <w:rsid w:val="403D064C"/>
    <w:rsid w:val="41036525"/>
    <w:rsid w:val="412E1D25"/>
    <w:rsid w:val="42C82990"/>
    <w:rsid w:val="42E1381E"/>
    <w:rsid w:val="43FB717C"/>
    <w:rsid w:val="440A5987"/>
    <w:rsid w:val="44505FCC"/>
    <w:rsid w:val="44571EB8"/>
    <w:rsid w:val="44C9055B"/>
    <w:rsid w:val="451E447A"/>
    <w:rsid w:val="45345B76"/>
    <w:rsid w:val="45BF7EF1"/>
    <w:rsid w:val="45CE3E81"/>
    <w:rsid w:val="463131AB"/>
    <w:rsid w:val="47307808"/>
    <w:rsid w:val="47C43E3F"/>
    <w:rsid w:val="47D11E35"/>
    <w:rsid w:val="486F747C"/>
    <w:rsid w:val="487D5B10"/>
    <w:rsid w:val="4A4C1A86"/>
    <w:rsid w:val="4A820975"/>
    <w:rsid w:val="4A9E3850"/>
    <w:rsid w:val="4B523F4E"/>
    <w:rsid w:val="4B9F2748"/>
    <w:rsid w:val="4BE62643"/>
    <w:rsid w:val="4D7D3BAF"/>
    <w:rsid w:val="4D861CF6"/>
    <w:rsid w:val="4E7C58ED"/>
    <w:rsid w:val="4F3B5726"/>
    <w:rsid w:val="4F937F25"/>
    <w:rsid w:val="4F997502"/>
    <w:rsid w:val="50102C97"/>
    <w:rsid w:val="5031403E"/>
    <w:rsid w:val="50485D02"/>
    <w:rsid w:val="514217DA"/>
    <w:rsid w:val="51600013"/>
    <w:rsid w:val="51A0432A"/>
    <w:rsid w:val="527140E5"/>
    <w:rsid w:val="5292508F"/>
    <w:rsid w:val="52A96B6F"/>
    <w:rsid w:val="533C5172"/>
    <w:rsid w:val="540A3E1E"/>
    <w:rsid w:val="54585ABE"/>
    <w:rsid w:val="550764A4"/>
    <w:rsid w:val="551926E0"/>
    <w:rsid w:val="561279B9"/>
    <w:rsid w:val="56480568"/>
    <w:rsid w:val="56515F3B"/>
    <w:rsid w:val="572B71CA"/>
    <w:rsid w:val="58760B8B"/>
    <w:rsid w:val="588010E1"/>
    <w:rsid w:val="58AE4F0C"/>
    <w:rsid w:val="58ED2706"/>
    <w:rsid w:val="59B45AF9"/>
    <w:rsid w:val="59B85CA7"/>
    <w:rsid w:val="5A2A7C7B"/>
    <w:rsid w:val="5AF32712"/>
    <w:rsid w:val="5BBD2610"/>
    <w:rsid w:val="5C0C60F3"/>
    <w:rsid w:val="5C275690"/>
    <w:rsid w:val="5C80234E"/>
    <w:rsid w:val="5D464695"/>
    <w:rsid w:val="5E261785"/>
    <w:rsid w:val="5E285A25"/>
    <w:rsid w:val="5E5B087A"/>
    <w:rsid w:val="5E98312C"/>
    <w:rsid w:val="5EF944A9"/>
    <w:rsid w:val="5F151426"/>
    <w:rsid w:val="5FB962D5"/>
    <w:rsid w:val="5FCC5339"/>
    <w:rsid w:val="5FE70807"/>
    <w:rsid w:val="6069486B"/>
    <w:rsid w:val="60A136DE"/>
    <w:rsid w:val="60AF2097"/>
    <w:rsid w:val="60E53485"/>
    <w:rsid w:val="60FA2214"/>
    <w:rsid w:val="61054A27"/>
    <w:rsid w:val="611D2366"/>
    <w:rsid w:val="61EF70A3"/>
    <w:rsid w:val="623D1B08"/>
    <w:rsid w:val="62621AF5"/>
    <w:rsid w:val="62885958"/>
    <w:rsid w:val="62CF0D0F"/>
    <w:rsid w:val="62FB5EB5"/>
    <w:rsid w:val="63F20007"/>
    <w:rsid w:val="64826DE3"/>
    <w:rsid w:val="64CE2EAA"/>
    <w:rsid w:val="65D5198E"/>
    <w:rsid w:val="662A7F2C"/>
    <w:rsid w:val="662E75B1"/>
    <w:rsid w:val="66342C2E"/>
    <w:rsid w:val="663E784C"/>
    <w:rsid w:val="671556AF"/>
    <w:rsid w:val="676D3242"/>
    <w:rsid w:val="678A67D7"/>
    <w:rsid w:val="67E86C11"/>
    <w:rsid w:val="682735EF"/>
    <w:rsid w:val="682771F0"/>
    <w:rsid w:val="682D18B9"/>
    <w:rsid w:val="685867EC"/>
    <w:rsid w:val="68FB5BB0"/>
    <w:rsid w:val="696848C8"/>
    <w:rsid w:val="69CD707E"/>
    <w:rsid w:val="6A540CCD"/>
    <w:rsid w:val="6A753740"/>
    <w:rsid w:val="6AE47E93"/>
    <w:rsid w:val="6B3B6738"/>
    <w:rsid w:val="6B607ED6"/>
    <w:rsid w:val="6B723526"/>
    <w:rsid w:val="6BE412D2"/>
    <w:rsid w:val="6C4C227F"/>
    <w:rsid w:val="6CDC1683"/>
    <w:rsid w:val="6DE210EC"/>
    <w:rsid w:val="6E8E12EF"/>
    <w:rsid w:val="6F032CBB"/>
    <w:rsid w:val="6F555079"/>
    <w:rsid w:val="70B321E8"/>
    <w:rsid w:val="71D43752"/>
    <w:rsid w:val="725074F1"/>
    <w:rsid w:val="729B18D8"/>
    <w:rsid w:val="72BE75B1"/>
    <w:rsid w:val="72F25EDA"/>
    <w:rsid w:val="73632A5E"/>
    <w:rsid w:val="73665C4D"/>
    <w:rsid w:val="73DD6243"/>
    <w:rsid w:val="73F76ABD"/>
    <w:rsid w:val="746815C7"/>
    <w:rsid w:val="74860944"/>
    <w:rsid w:val="749C4185"/>
    <w:rsid w:val="74AC7D5F"/>
    <w:rsid w:val="74B36E1F"/>
    <w:rsid w:val="753422E3"/>
    <w:rsid w:val="75DA2C18"/>
    <w:rsid w:val="762E5132"/>
    <w:rsid w:val="770E2F52"/>
    <w:rsid w:val="775319EF"/>
    <w:rsid w:val="78C2592C"/>
    <w:rsid w:val="790F1C77"/>
    <w:rsid w:val="797B5BDA"/>
    <w:rsid w:val="7A67303B"/>
    <w:rsid w:val="7AAB1D04"/>
    <w:rsid w:val="7ABA4368"/>
    <w:rsid w:val="7B257FFD"/>
    <w:rsid w:val="7B62596B"/>
    <w:rsid w:val="7C2B1DA5"/>
    <w:rsid w:val="7C5B6C4B"/>
    <w:rsid w:val="7CFE62F8"/>
    <w:rsid w:val="7D534011"/>
    <w:rsid w:val="7D655E3E"/>
    <w:rsid w:val="7DBF7FFE"/>
    <w:rsid w:val="7DDC7906"/>
    <w:rsid w:val="7DF4317E"/>
    <w:rsid w:val="7E325778"/>
    <w:rsid w:val="7E4844ED"/>
    <w:rsid w:val="7E64308B"/>
    <w:rsid w:val="7E663674"/>
    <w:rsid w:val="7F7D4352"/>
    <w:rsid w:val="7FB251EB"/>
    <w:rsid w:val="7FC543CA"/>
    <w:rsid w:val="7FE65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551"/>
    <w:autoRedefine/>
    <w:qFormat/>
    <w:uiPriority w:val="0"/>
    <w:pPr>
      <w:keepNext/>
      <w:keepLines/>
      <w:numPr>
        <w:ilvl w:val="0"/>
        <w:numId w:val="1"/>
      </w:numPr>
      <w:spacing w:before="340" w:after="330" w:line="578" w:lineRule="auto"/>
      <w:outlineLvl w:val="0"/>
    </w:pPr>
    <w:rPr>
      <w:b/>
      <w:bCs/>
      <w:kern w:val="44"/>
      <w:sz w:val="44"/>
      <w:szCs w:val="44"/>
    </w:rPr>
  </w:style>
  <w:style w:type="paragraph" w:styleId="7">
    <w:name w:val="heading 2"/>
    <w:basedOn w:val="1"/>
    <w:next w:val="1"/>
    <w:link w:val="639"/>
    <w:autoRedefine/>
    <w:qFormat/>
    <w:uiPriority w:val="9"/>
    <w:pPr>
      <w:keepNext/>
      <w:keepLines/>
      <w:numPr>
        <w:ilvl w:val="0"/>
        <w:numId w:val="0"/>
      </w:numPr>
      <w:adjustRightInd/>
      <w:spacing w:line="360" w:lineRule="auto"/>
      <w:jc w:val="left"/>
      <w:outlineLvl w:val="1"/>
    </w:pPr>
    <w:rPr>
      <w:rFonts w:ascii="仿宋_GB2312" w:hAnsi="仿宋_GB2312" w:eastAsia="仿宋_GB2312"/>
      <w:b/>
      <w:bCs/>
      <w:sz w:val="32"/>
      <w:szCs w:val="32"/>
      <w:lang w:val="zh-CN"/>
    </w:rPr>
  </w:style>
  <w:style w:type="paragraph" w:styleId="8">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9">
    <w:name w:val="heading 4"/>
    <w:basedOn w:val="1"/>
    <w:next w:val="1"/>
    <w:link w:val="73"/>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10">
    <w:name w:val="heading 5"/>
    <w:basedOn w:val="1"/>
    <w:next w:val="1"/>
    <w:link w:val="575"/>
    <w:autoRedefine/>
    <w:qFormat/>
    <w:uiPriority w:val="0"/>
    <w:pPr>
      <w:keepNext/>
      <w:keepLines/>
      <w:numPr>
        <w:ilvl w:val="4"/>
        <w:numId w:val="1"/>
      </w:numPr>
      <w:spacing w:before="280" w:after="290" w:line="376" w:lineRule="auto"/>
      <w:outlineLvl w:val="4"/>
    </w:pPr>
    <w:rPr>
      <w:b/>
      <w:bCs/>
      <w:sz w:val="28"/>
      <w:szCs w:val="28"/>
    </w:rPr>
  </w:style>
  <w:style w:type="paragraph" w:styleId="11">
    <w:name w:val="heading 6"/>
    <w:basedOn w:val="1"/>
    <w:next w:val="1"/>
    <w:link w:val="613"/>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2">
    <w:name w:val="heading 7"/>
    <w:basedOn w:val="1"/>
    <w:next w:val="1"/>
    <w:link w:val="483"/>
    <w:autoRedefine/>
    <w:qFormat/>
    <w:uiPriority w:val="0"/>
    <w:pPr>
      <w:keepNext/>
      <w:keepLines/>
      <w:numPr>
        <w:ilvl w:val="6"/>
        <w:numId w:val="1"/>
      </w:numPr>
      <w:spacing w:before="240" w:after="64" w:line="320" w:lineRule="auto"/>
      <w:outlineLvl w:val="6"/>
    </w:pPr>
    <w:rPr>
      <w:b/>
      <w:bCs/>
      <w:sz w:val="24"/>
    </w:rPr>
  </w:style>
  <w:style w:type="paragraph" w:styleId="13">
    <w:name w:val="heading 8"/>
    <w:basedOn w:val="1"/>
    <w:next w:val="1"/>
    <w:link w:val="473"/>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4">
    <w:name w:val="heading 9"/>
    <w:basedOn w:val="1"/>
    <w:next w:val="1"/>
    <w:link w:val="521"/>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 Text First Indent1"/>
    <w:basedOn w:val="3"/>
    <w:next w:val="4"/>
    <w:autoRedefine/>
    <w:qFormat/>
    <w:uiPriority w:val="0"/>
    <w:pPr>
      <w:ind w:firstLine="420" w:firstLineChars="100"/>
    </w:pPr>
    <w:rPr>
      <w:sz w:val="20"/>
    </w:rPr>
  </w:style>
  <w:style w:type="paragraph" w:styleId="3">
    <w:name w:val="Body Text"/>
    <w:basedOn w:val="1"/>
    <w:next w:val="1"/>
    <w:link w:val="514"/>
    <w:autoRedefine/>
    <w:qFormat/>
    <w:uiPriority w:val="0"/>
    <w:pPr>
      <w:autoSpaceDE w:val="0"/>
      <w:autoSpaceDN w:val="0"/>
      <w:spacing w:line="360" w:lineRule="auto"/>
    </w:pPr>
    <w:rPr>
      <w:rFonts w:ascii="宋体"/>
      <w:sz w:val="24"/>
      <w:szCs w:val="21"/>
      <w:lang w:val="zh-CN"/>
    </w:rPr>
  </w:style>
  <w:style w:type="paragraph" w:styleId="4">
    <w:name w:val="header"/>
    <w:basedOn w:val="1"/>
    <w:next w:val="5"/>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toc 5"/>
    <w:basedOn w:val="1"/>
    <w:next w:val="1"/>
    <w:autoRedefine/>
    <w:qFormat/>
    <w:uiPriority w:val="0"/>
    <w:pPr>
      <w:ind w:left="1680" w:leftChars="800"/>
    </w:pPr>
  </w:style>
  <w:style w:type="paragraph" w:styleId="15">
    <w:name w:val="toc 7"/>
    <w:basedOn w:val="1"/>
    <w:next w:val="1"/>
    <w:autoRedefine/>
    <w:qFormat/>
    <w:uiPriority w:val="0"/>
    <w:pPr>
      <w:ind w:left="2520" w:leftChars="1200"/>
    </w:pPr>
  </w:style>
  <w:style w:type="paragraph" w:styleId="16">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autoRedefine/>
    <w:unhideWhenUsed/>
    <w:qFormat/>
    <w:uiPriority w:val="99"/>
    <w:pPr>
      <w:widowControl/>
      <w:numPr>
        <w:ilvl w:val="0"/>
        <w:numId w:val="2"/>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Normal Indent"/>
    <w:basedOn w:val="1"/>
    <w:link w:val="614"/>
    <w:autoRedefine/>
    <w:qFormat/>
    <w:uiPriority w:val="0"/>
    <w:pPr>
      <w:widowControl/>
      <w:snapToGrid w:val="0"/>
      <w:spacing w:line="480" w:lineRule="exact"/>
      <w:ind w:firstLine="567"/>
    </w:pPr>
    <w:rPr>
      <w:rFonts w:ascii="宋体"/>
      <w:snapToGrid w:val="0"/>
      <w:color w:val="000000"/>
      <w:kern w:val="28"/>
      <w:sz w:val="28"/>
      <w:szCs w:val="20"/>
    </w:rPr>
  </w:style>
  <w:style w:type="paragraph" w:styleId="20">
    <w:name w:val="caption"/>
    <w:basedOn w:val="1"/>
    <w:next w:val="1"/>
    <w:autoRedefine/>
    <w:qFormat/>
    <w:uiPriority w:val="0"/>
    <w:rPr>
      <w:b/>
      <w:sz w:val="28"/>
      <w:szCs w:val="20"/>
    </w:rPr>
  </w:style>
  <w:style w:type="paragraph" w:styleId="21">
    <w:name w:val="index 5"/>
    <w:basedOn w:val="1"/>
    <w:next w:val="1"/>
    <w:autoRedefine/>
    <w:qFormat/>
    <w:uiPriority w:val="0"/>
    <w:pPr>
      <w:adjustRightInd/>
      <w:ind w:left="800" w:leftChars="800" w:firstLine="200" w:firstLineChars="200"/>
    </w:pPr>
  </w:style>
  <w:style w:type="paragraph" w:styleId="22">
    <w:name w:val="Document Map"/>
    <w:basedOn w:val="1"/>
    <w:autoRedefine/>
    <w:semiHidden/>
    <w:qFormat/>
    <w:uiPriority w:val="0"/>
    <w:pPr>
      <w:shd w:val="clear" w:color="auto" w:fill="000080"/>
    </w:pPr>
  </w:style>
  <w:style w:type="paragraph" w:styleId="23">
    <w:name w:val="annotation text"/>
    <w:basedOn w:val="1"/>
    <w:link w:val="615"/>
    <w:autoRedefine/>
    <w:qFormat/>
    <w:uiPriority w:val="99"/>
    <w:pPr>
      <w:jc w:val="left"/>
    </w:pPr>
  </w:style>
  <w:style w:type="paragraph" w:styleId="24">
    <w:name w:val="Salutation"/>
    <w:basedOn w:val="1"/>
    <w:next w:val="1"/>
    <w:link w:val="484"/>
    <w:autoRedefine/>
    <w:qFormat/>
    <w:uiPriority w:val="0"/>
    <w:rPr>
      <w:rFonts w:ascii="仿宋_GB2312" w:eastAsia="仿宋_GB2312"/>
      <w:sz w:val="28"/>
      <w:szCs w:val="20"/>
    </w:rPr>
  </w:style>
  <w:style w:type="paragraph" w:styleId="25">
    <w:name w:val="Body Text 3"/>
    <w:basedOn w:val="1"/>
    <w:link w:val="583"/>
    <w:autoRedefine/>
    <w:qFormat/>
    <w:uiPriority w:val="0"/>
    <w:pPr>
      <w:jc w:val="center"/>
    </w:pPr>
    <w:rPr>
      <w:szCs w:val="20"/>
    </w:rPr>
  </w:style>
  <w:style w:type="paragraph" w:styleId="26">
    <w:name w:val="Body Text Indent"/>
    <w:basedOn w:val="1"/>
    <w:next w:val="1"/>
    <w:link w:val="477"/>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73"/>
    <w:autoRedefine/>
    <w:qFormat/>
    <w:uiPriority w:val="0"/>
    <w:pPr>
      <w:widowControl/>
      <w:adjustRightInd/>
      <w:ind w:firstLine="200" w:firstLineChars="200"/>
      <w:jc w:val="left"/>
    </w:pPr>
    <w:rPr>
      <w:rFonts w:ascii="宋体" w:hAnsi="宋体"/>
      <w:i/>
      <w:iCs/>
      <w:kern w:val="0"/>
      <w:sz w:val="24"/>
    </w:r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491"/>
    <w:autoRedefine/>
    <w:qFormat/>
    <w:uiPriority w:val="0"/>
    <w:rPr>
      <w:rFonts w:ascii="宋体" w:hAnsi="Courier New"/>
      <w:szCs w:val="20"/>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600"/>
    <w:autoRedefine/>
    <w:qFormat/>
    <w:uiPriority w:val="0"/>
    <w:pPr>
      <w:ind w:left="100" w:leftChars="2500"/>
    </w:pPr>
    <w:rPr>
      <w:rFonts w:ascii="宋体"/>
      <w:sz w:val="24"/>
      <w:szCs w:val="21"/>
      <w:lang w:val="zh-CN"/>
    </w:rPr>
  </w:style>
  <w:style w:type="paragraph" w:styleId="37">
    <w:name w:val="Body Text Indent 2"/>
    <w:basedOn w:val="1"/>
    <w:link w:val="505"/>
    <w:autoRedefine/>
    <w:qFormat/>
    <w:uiPriority w:val="0"/>
    <w:pPr>
      <w:spacing w:line="360" w:lineRule="auto"/>
      <w:ind w:firstLine="601"/>
      <w:textAlignment w:val="baseline"/>
    </w:pPr>
    <w:rPr>
      <w:rFonts w:ascii="宋体"/>
      <w:kern w:val="0"/>
      <w:sz w:val="28"/>
      <w:szCs w:val="20"/>
    </w:rPr>
  </w:style>
  <w:style w:type="paragraph" w:styleId="38">
    <w:name w:val="endnote text"/>
    <w:basedOn w:val="1"/>
    <w:autoRedefine/>
    <w:unhideWhenUsed/>
    <w:qFormat/>
    <w:uiPriority w:val="99"/>
    <w:pPr>
      <w:snapToGrid w:val="0"/>
      <w:jc w:val="left"/>
    </w:pPr>
  </w:style>
  <w:style w:type="paragraph" w:styleId="39">
    <w:name w:val="Balloon Text"/>
    <w:basedOn w:val="1"/>
    <w:link w:val="616"/>
    <w:autoRedefine/>
    <w:semiHidden/>
    <w:qFormat/>
    <w:uiPriority w:val="0"/>
    <w:rPr>
      <w:sz w:val="18"/>
      <w:szCs w:val="18"/>
    </w:rPr>
  </w:style>
  <w:style w:type="paragraph" w:styleId="40">
    <w:name w:val="footer"/>
    <w:basedOn w:val="1"/>
    <w:autoRedefine/>
    <w:qFormat/>
    <w:uiPriority w:val="0"/>
    <w:pPr>
      <w:tabs>
        <w:tab w:val="center" w:pos="4153"/>
        <w:tab w:val="right" w:pos="8306"/>
      </w:tabs>
      <w:snapToGrid w:val="0"/>
      <w:jc w:val="left"/>
    </w:pPr>
    <w:rPr>
      <w:sz w:val="18"/>
      <w:szCs w:val="18"/>
    </w:rPr>
  </w:style>
  <w:style w:type="paragraph" w:styleId="41">
    <w:name w:val="Signature"/>
    <w:basedOn w:val="1"/>
    <w:link w:val="437"/>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49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9"/>
    <w:link w:val="475"/>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590"/>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autoRedefine/>
    <w:qFormat/>
    <w:uiPriority w:val="0"/>
    <w:pPr>
      <w:spacing w:after="120" w:line="480" w:lineRule="auto"/>
    </w:pPr>
  </w:style>
  <w:style w:type="paragraph" w:styleId="56">
    <w:name w:val="HTML Preformatted"/>
    <w:basedOn w:val="1"/>
    <w:link w:val="54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autoRedefine/>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3"/>
    <w:next w:val="23"/>
    <w:autoRedefine/>
    <w:semiHidden/>
    <w:qFormat/>
    <w:uiPriority w:val="0"/>
    <w:rPr>
      <w:b/>
      <w:bCs/>
    </w:rPr>
  </w:style>
  <w:style w:type="paragraph" w:styleId="60">
    <w:name w:val="Body Text First Indent"/>
    <w:basedOn w:val="3"/>
    <w:next w:val="50"/>
    <w:link w:val="547"/>
    <w:autoRedefine/>
    <w:qFormat/>
    <w:uiPriority w:val="0"/>
    <w:pPr>
      <w:ind w:firstLine="420"/>
    </w:pPr>
    <w:rPr>
      <w:szCs w:val="20"/>
    </w:rPr>
  </w:style>
  <w:style w:type="paragraph" w:styleId="61">
    <w:name w:val="Body Text First Indent 2"/>
    <w:basedOn w:val="26"/>
    <w:next w:val="60"/>
    <w:link w:val="504"/>
    <w:autoRedefine/>
    <w:qFormat/>
    <w:uiPriority w:val="0"/>
    <w:pPr>
      <w:adjustRightInd/>
      <w:spacing w:after="120" w:line="240" w:lineRule="auto"/>
      <w:ind w:left="420" w:leftChars="200" w:firstLine="210"/>
    </w:pPr>
    <w:rPr>
      <w:sz w:val="21"/>
    </w:rPr>
  </w:style>
  <w:style w:type="table" w:styleId="63">
    <w:name w:val="Table Grid"/>
    <w:basedOn w:val="62"/>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autoRedefine/>
    <w:qFormat/>
    <w:uiPriority w:val="22"/>
    <w:rPr>
      <w:b/>
      <w:bCs/>
    </w:rPr>
  </w:style>
  <w:style w:type="character" w:styleId="66">
    <w:name w:val="page number"/>
    <w:basedOn w:val="64"/>
    <w:autoRedefine/>
    <w:qFormat/>
    <w:uiPriority w:val="0"/>
  </w:style>
  <w:style w:type="character" w:styleId="67">
    <w:name w:val="FollowedHyperlink"/>
    <w:autoRedefine/>
    <w:qFormat/>
    <w:uiPriority w:val="0"/>
    <w:rPr>
      <w:rFonts w:ascii="Arial" w:hAnsi="Arial" w:eastAsia="黑体" w:cs="Arial"/>
      <w:snapToGrid w:val="0"/>
      <w:color w:val="000000"/>
      <w:kern w:val="0"/>
      <w:sz w:val="18"/>
      <w:szCs w:val="18"/>
      <w:u w:val="none"/>
    </w:rPr>
  </w:style>
  <w:style w:type="character" w:styleId="68">
    <w:name w:val="Emphasis"/>
    <w:autoRedefine/>
    <w:qFormat/>
    <w:uiPriority w:val="0"/>
    <w:rPr>
      <w:color w:val="CC0033"/>
    </w:rPr>
  </w:style>
  <w:style w:type="character" w:styleId="69">
    <w:name w:val="line number"/>
    <w:basedOn w:val="64"/>
    <w:autoRedefine/>
    <w:qFormat/>
    <w:uiPriority w:val="0"/>
  </w:style>
  <w:style w:type="character" w:styleId="70">
    <w:name w:val="Hyperlink"/>
    <w:autoRedefine/>
    <w:qFormat/>
    <w:uiPriority w:val="0"/>
    <w:rPr>
      <w:rFonts w:ascii="Arial" w:hAnsi="Arial" w:eastAsia="黑体" w:cs="Arial"/>
      <w:snapToGrid w:val="0"/>
      <w:color w:val="000000"/>
      <w:kern w:val="0"/>
      <w:sz w:val="18"/>
      <w:szCs w:val="18"/>
      <w:u w:val="none"/>
    </w:rPr>
  </w:style>
  <w:style w:type="character" w:styleId="71">
    <w:name w:val="HTML Code"/>
    <w:autoRedefine/>
    <w:qFormat/>
    <w:uiPriority w:val="0"/>
    <w:rPr>
      <w:rFonts w:ascii="黑体" w:hAnsi="Courier New" w:eastAsia="黑体" w:cs="楷体_GB2312"/>
      <w:sz w:val="20"/>
      <w:szCs w:val="20"/>
    </w:rPr>
  </w:style>
  <w:style w:type="character" w:styleId="72">
    <w:name w:val="annotation reference"/>
    <w:autoRedefine/>
    <w:qFormat/>
    <w:uiPriority w:val="99"/>
    <w:rPr>
      <w:sz w:val="21"/>
      <w:szCs w:val="21"/>
    </w:rPr>
  </w:style>
  <w:style w:type="character" w:customStyle="1" w:styleId="73">
    <w:name w:val="标题 4 Char"/>
    <w:link w:val="9"/>
    <w:autoRedefine/>
    <w:qFormat/>
    <w:uiPriority w:val="0"/>
    <w:rPr>
      <w:rFonts w:ascii="Arial" w:hAnsi="Arial" w:eastAsia="黑体"/>
      <w:b/>
      <w:bCs/>
      <w:kern w:val="2"/>
      <w:sz w:val="28"/>
      <w:szCs w:val="28"/>
      <w:lang w:val="zh-CN"/>
    </w:rPr>
  </w:style>
  <w:style w:type="paragraph" w:customStyle="1" w:styleId="74">
    <w:name w:val="正文4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8"/>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样式3"/>
    <w:basedOn w:val="78"/>
    <w:autoRedefine/>
    <w:qFormat/>
    <w:uiPriority w:val="0"/>
    <w:pPr>
      <w:tabs>
        <w:tab w:val="left" w:pos="2790"/>
        <w:tab w:val="left" w:pos="4230"/>
      </w:tabs>
      <w:spacing w:before="312" w:beforeLines="100"/>
      <w:jc w:val="left"/>
    </w:pPr>
  </w:style>
  <w:style w:type="paragraph" w:customStyle="1" w:styleId="7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9">
    <w:name w:val="P1"/>
    <w:basedOn w:val="1"/>
    <w:autoRedefine/>
    <w:qFormat/>
    <w:uiPriority w:val="0"/>
    <w:pPr>
      <w:adjustRightInd/>
      <w:spacing w:line="288" w:lineRule="auto"/>
      <w:ind w:firstLine="425" w:firstLineChars="200"/>
    </w:pPr>
  </w:style>
  <w:style w:type="paragraph" w:customStyle="1" w:styleId="80">
    <w:name w:val="Char1 Char Char Char"/>
    <w:basedOn w:val="1"/>
    <w:autoRedefine/>
    <w:qFormat/>
    <w:uiPriority w:val="0"/>
    <w:rPr>
      <w:rFonts w:ascii="Tahoma" w:hAnsi="Tahoma"/>
      <w:sz w:val="24"/>
      <w:szCs w:val="20"/>
    </w:rPr>
  </w:style>
  <w:style w:type="paragraph" w:customStyle="1" w:styleId="8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3">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4">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5">
    <w:name w:val="样式7"/>
    <w:basedOn w:val="86"/>
    <w:next w:val="1"/>
    <w:autoRedefine/>
    <w:qFormat/>
    <w:uiPriority w:val="0"/>
    <w:pPr>
      <w:spacing w:after="156" w:afterLines="50"/>
      <w:jc w:val="left"/>
      <w:outlineLvl w:val="3"/>
    </w:pPr>
    <w:rPr>
      <w:sz w:val="24"/>
      <w:szCs w:val="24"/>
    </w:rPr>
  </w:style>
  <w:style w:type="paragraph" w:customStyle="1" w:styleId="8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7">
    <w:name w:val="Bulleted List"/>
    <w:basedOn w:val="1"/>
    <w:autoRedefine/>
    <w:qFormat/>
    <w:uiPriority w:val="0"/>
    <w:pPr>
      <w:numPr>
        <w:ilvl w:val="1"/>
        <w:numId w:val="3"/>
      </w:numPr>
      <w:adjustRightInd/>
    </w:pPr>
  </w:style>
  <w:style w:type="paragraph" w:customStyle="1" w:styleId="88">
    <w:name w:val="Char3"/>
    <w:basedOn w:val="1"/>
    <w:autoRedefine/>
    <w:qFormat/>
    <w:uiPriority w:val="0"/>
    <w:pPr>
      <w:adjustRightInd/>
    </w:pPr>
    <w:rPr>
      <w:rFonts w:ascii="仿宋_GB2312" w:eastAsia="仿宋_GB2312"/>
      <w:b/>
      <w:sz w:val="32"/>
      <w:szCs w:val="32"/>
    </w:rPr>
  </w:style>
  <w:style w:type="paragraph" w:customStyle="1" w:styleId="89">
    <w:name w:val="Char Char1 Char Char Char Char Char Char"/>
    <w:basedOn w:val="1"/>
    <w:autoRedefine/>
    <w:qFormat/>
    <w:uiPriority w:val="0"/>
    <w:rPr>
      <w:rFonts w:ascii="仿宋_GB2312" w:eastAsia="仿宋_GB2312"/>
      <w:b/>
      <w:sz w:val="32"/>
      <w:szCs w:val="20"/>
    </w:rPr>
  </w:style>
  <w:style w:type="paragraph" w:customStyle="1" w:styleId="90">
    <w:name w:val="文本正文 Char"/>
    <w:basedOn w:val="1"/>
    <w:autoRedefine/>
    <w:qFormat/>
    <w:uiPriority w:val="0"/>
    <w:pPr>
      <w:spacing w:line="360" w:lineRule="auto"/>
      <w:ind w:firstLine="200" w:firstLineChars="200"/>
    </w:pPr>
    <w:rPr>
      <w:kern w:val="0"/>
      <w:sz w:val="24"/>
      <w:szCs w:val="20"/>
    </w:rPr>
  </w:style>
  <w:style w:type="paragraph" w:customStyle="1" w:styleId="9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样式 标题 22h2L1 Heading 2H2sect 1.2H21sect 1.21H22sect 1.2..."/>
    <w:basedOn w:val="7"/>
    <w:next w:val="1"/>
    <w:autoRedefine/>
    <w:qFormat/>
    <w:uiPriority w:val="0"/>
    <w:pPr>
      <w:numPr>
        <w:numId w:val="0"/>
      </w:numPr>
      <w:tabs>
        <w:tab w:val="left" w:pos="425"/>
      </w:tabs>
      <w:spacing w:before="260" w:after="260" w:line="415" w:lineRule="auto"/>
      <w:ind w:left="425" w:hanging="425"/>
    </w:pPr>
    <w:rPr>
      <w:rFonts w:ascii="微软雅黑" w:hAnsi="微软雅黑" w:eastAsia="微软雅黑"/>
      <w:lang w:val="en-US"/>
    </w:rPr>
  </w:style>
  <w:style w:type="paragraph" w:customStyle="1" w:styleId="97">
    <w:name w:val="正文首行缩进1"/>
    <w:basedOn w:val="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100">
    <w:name w:val="Char1"/>
    <w:basedOn w:val="1"/>
    <w:autoRedefine/>
    <w:qFormat/>
    <w:uiPriority w:val="0"/>
    <w:rPr>
      <w:rFonts w:ascii="仿宋_GB2312" w:eastAsia="仿宋_GB2312"/>
      <w:b/>
      <w:sz w:val="32"/>
      <w:szCs w:val="32"/>
    </w:rPr>
  </w:style>
  <w:style w:type="paragraph" w:customStyle="1" w:styleId="101">
    <w:name w:val="CM14"/>
    <w:basedOn w:val="102"/>
    <w:next w:val="102"/>
    <w:autoRedefine/>
    <w:qFormat/>
    <w:uiPriority w:val="0"/>
    <w:pPr>
      <w:spacing w:after="68"/>
    </w:pPr>
    <w:rPr>
      <w:rFonts w:ascii="FHLHE E+ Futura Bk" w:eastAsia="FHLHE E+ Futura Bk" w:cs="Times New Roman"/>
      <w:color w:val="auto"/>
    </w:rPr>
  </w:style>
  <w:style w:type="paragraph" w:customStyle="1" w:styleId="102">
    <w:name w:val="Default"/>
    <w:link w:val="62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正文文字缩进2字"/>
    <w:basedOn w:val="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4">
    <w:name w:val="正文 编号"/>
    <w:basedOn w:val="1"/>
    <w:autoRedefine/>
    <w:qFormat/>
    <w:uiPriority w:val="0"/>
    <w:pPr>
      <w:widowControl/>
      <w:numPr>
        <w:ilvl w:val="0"/>
        <w:numId w:val="3"/>
      </w:numPr>
      <w:spacing w:after="120" w:line="440" w:lineRule="exact"/>
      <w:jc w:val="left"/>
    </w:pPr>
    <w:rPr>
      <w:rFonts w:ascii="仿宋_GB2312" w:hAnsi="仿宋_GB2312" w:eastAsia="仿宋_GB2312"/>
      <w:sz w:val="24"/>
      <w:szCs w:val="20"/>
    </w:rPr>
  </w:style>
  <w:style w:type="paragraph" w:customStyle="1" w:styleId="105">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7">
    <w:name w:val="标书标题4"/>
    <w:basedOn w:val="9"/>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8">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0">
    <w:name w:val="Char2 Char Char Char"/>
    <w:basedOn w:val="1"/>
    <w:autoRedefine/>
    <w:qFormat/>
    <w:uiPriority w:val="0"/>
    <w:rPr>
      <w:rFonts w:ascii="仿宋_GB2312" w:eastAsia="仿宋_GB2312"/>
      <w:b/>
      <w:sz w:val="32"/>
      <w:szCs w:val="32"/>
    </w:rPr>
  </w:style>
  <w:style w:type="paragraph" w:customStyle="1" w:styleId="111">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2">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3">
    <w:name w:val="Char Char Char"/>
    <w:basedOn w:val="1"/>
    <w:autoRedefine/>
    <w:qFormat/>
    <w:uiPriority w:val="0"/>
    <w:rPr>
      <w:rFonts w:ascii="Tahoma" w:hAnsi="Tahoma"/>
      <w:sz w:val="24"/>
      <w:szCs w:val="20"/>
    </w:rPr>
  </w:style>
  <w:style w:type="paragraph" w:customStyle="1" w:styleId="11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5">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6">
    <w:name w:val="样式 正文缩进 + 首行缩进:  2 字符"/>
    <w:basedOn w:val="19"/>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8">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9">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2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2">
    <w:name w:val="FA正文"/>
    <w:basedOn w:val="1"/>
    <w:autoRedefine/>
    <w:qFormat/>
    <w:uiPriority w:val="0"/>
    <w:pPr>
      <w:spacing w:line="360" w:lineRule="auto"/>
      <w:ind w:firstLine="480" w:firstLineChars="200"/>
    </w:pPr>
    <w:rPr>
      <w:rFonts w:hAnsi="宋体"/>
      <w:sz w:val="24"/>
      <w:szCs w:val="20"/>
    </w:rPr>
  </w:style>
  <w:style w:type="paragraph" w:customStyle="1" w:styleId="123">
    <w:name w:val="MM Topic 4"/>
    <w:basedOn w:val="9"/>
    <w:autoRedefine/>
    <w:qFormat/>
    <w:uiPriority w:val="0"/>
    <w:pPr>
      <w:numPr>
        <w:ilvl w:val="0"/>
        <w:numId w:val="0"/>
      </w:numPr>
      <w:tabs>
        <w:tab w:val="left" w:pos="2100"/>
        <w:tab w:val="clear" w:pos="864"/>
      </w:tabs>
      <w:adjustRightInd/>
      <w:ind w:left="2100" w:hanging="420"/>
    </w:pPr>
    <w:rPr>
      <w:lang w:val="en-US"/>
    </w:rPr>
  </w:style>
  <w:style w:type="paragraph" w:customStyle="1" w:styleId="124">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5">
    <w:name w:val="有符号正文"/>
    <w:basedOn w:val="1"/>
    <w:autoRedefine/>
    <w:qFormat/>
    <w:uiPriority w:val="0"/>
    <w:pPr>
      <w:adjustRightInd/>
      <w:spacing w:line="400" w:lineRule="exact"/>
      <w:ind w:firstLine="200" w:firstLineChars="200"/>
    </w:pPr>
    <w:rPr>
      <w:rFonts w:ascii="Arial" w:hAnsi="Arial"/>
    </w:rPr>
  </w:style>
  <w:style w:type="paragraph" w:customStyle="1" w:styleId="1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7">
    <w:name w:val="默认段落字体 Para Char"/>
    <w:basedOn w:val="1"/>
    <w:autoRedefine/>
    <w:qFormat/>
    <w:uiPriority w:val="0"/>
    <w:rPr>
      <w:rFonts w:ascii="Tahoma" w:hAnsi="Tahoma"/>
      <w:sz w:val="24"/>
      <w:szCs w:val="20"/>
    </w:rPr>
  </w:style>
  <w:style w:type="paragraph" w:customStyle="1" w:styleId="128">
    <w:name w:val="Char1 Char Char Char2"/>
    <w:basedOn w:val="1"/>
    <w:autoRedefine/>
    <w:qFormat/>
    <w:uiPriority w:val="0"/>
    <w:pPr>
      <w:adjustRightInd/>
      <w:ind w:firstLine="200" w:firstLineChars="200"/>
    </w:pPr>
    <w:rPr>
      <w:rFonts w:ascii="Tahoma" w:hAnsi="Tahoma"/>
      <w:sz w:val="24"/>
      <w:szCs w:val="20"/>
    </w:rPr>
  </w:style>
  <w:style w:type="paragraph" w:customStyle="1" w:styleId="129">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1">
    <w:name w:val="注释"/>
    <w:basedOn w:val="1"/>
    <w:autoRedefine/>
    <w:qFormat/>
    <w:uiPriority w:val="0"/>
    <w:pPr>
      <w:adjustRightInd/>
      <w:spacing w:line="360" w:lineRule="auto"/>
      <w:ind w:firstLine="480"/>
    </w:pPr>
    <w:rPr>
      <w:sz w:val="24"/>
    </w:rPr>
  </w:style>
  <w:style w:type="paragraph" w:customStyle="1" w:styleId="132">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3">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4">
    <w:name w:val="trademark"/>
    <w:autoRedefine/>
    <w:qFormat/>
    <w:uiPriority w:val="0"/>
    <w:pPr>
      <w:spacing w:after="60"/>
    </w:pPr>
    <w:rPr>
      <w:rFonts w:ascii="Futura Bk" w:hAnsi="Futura Bk" w:eastAsia="宋体" w:cs="Times New Roman"/>
      <w:sz w:val="15"/>
      <w:lang w:val="en-US" w:eastAsia="en-US" w:bidi="ar-SA"/>
    </w:rPr>
  </w:style>
  <w:style w:type="paragraph" w:customStyle="1" w:styleId="13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6">
    <w:name w:val="EB_表格"/>
    <w:basedOn w:val="1"/>
    <w:autoRedefine/>
    <w:qFormat/>
    <w:uiPriority w:val="0"/>
    <w:pPr>
      <w:adjustRightInd/>
      <w:spacing w:line="300" w:lineRule="auto"/>
      <w:jc w:val="center"/>
    </w:pPr>
  </w:style>
  <w:style w:type="paragraph" w:customStyle="1" w:styleId="137">
    <w:name w:val="Char Char Char1 Char"/>
    <w:basedOn w:val="1"/>
    <w:autoRedefine/>
    <w:qFormat/>
    <w:uiPriority w:val="0"/>
    <w:rPr>
      <w:szCs w:val="20"/>
    </w:rPr>
  </w:style>
  <w:style w:type="paragraph" w:customStyle="1" w:styleId="13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40">
    <w:name w:val="章标题"/>
    <w:next w:val="1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2">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3">
    <w:name w:val="标准有序列表（L1）"/>
    <w:basedOn w:val="19"/>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5">
    <w:name w:val="表文字"/>
    <w:autoRedefine/>
    <w:qFormat/>
    <w:uiPriority w:val="0"/>
    <w:rPr>
      <w:rFonts w:ascii="宋体" w:hAnsi="Times New Roman" w:eastAsia="宋体" w:cs="Times New Roman"/>
      <w:kern w:val="2"/>
      <w:lang w:val="en-US" w:eastAsia="zh-CN" w:bidi="ar-SA"/>
    </w:rPr>
  </w:style>
  <w:style w:type="paragraph" w:customStyle="1" w:styleId="146">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9">
    <w:name w:val="列表内容"/>
    <w:basedOn w:val="1"/>
    <w:next w:val="1"/>
    <w:autoRedefine/>
    <w:qFormat/>
    <w:uiPriority w:val="0"/>
    <w:pPr>
      <w:widowControl/>
      <w:tabs>
        <w:tab w:val="left" w:pos="840"/>
      </w:tabs>
      <w:ind w:left="840" w:hanging="420"/>
      <w:jc w:val="left"/>
    </w:pPr>
    <w:rPr>
      <w:kern w:val="0"/>
      <w:sz w:val="18"/>
    </w:rPr>
  </w:style>
  <w:style w:type="paragraph" w:customStyle="1" w:styleId="15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5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2">
    <w:name w:val="body text bold"/>
    <w:basedOn w:val="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3">
    <w:name w:val="Char2 Char Char"/>
    <w:basedOn w:val="1"/>
    <w:autoRedefine/>
    <w:qFormat/>
    <w:uiPriority w:val="0"/>
    <w:pPr>
      <w:adjustRightInd/>
    </w:pPr>
    <w:rPr>
      <w:rFonts w:ascii="Tahoma" w:hAnsi="Tahoma"/>
      <w:sz w:val="24"/>
      <w:szCs w:val="20"/>
    </w:rPr>
  </w:style>
  <w:style w:type="paragraph" w:customStyle="1" w:styleId="15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5">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8">
    <w:name w:val="Char Char1 Char Char Char"/>
    <w:basedOn w:val="1"/>
    <w:autoRedefine/>
    <w:qFormat/>
    <w:uiPriority w:val="0"/>
    <w:rPr>
      <w:rFonts w:ascii="仿宋_GB2312" w:eastAsia="仿宋_GB2312"/>
      <w:b/>
      <w:sz w:val="32"/>
      <w:szCs w:val="20"/>
    </w:rPr>
  </w:style>
  <w:style w:type="paragraph" w:customStyle="1" w:styleId="159">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0">
    <w:name w:val="WW-正文文字缩进 2"/>
    <w:basedOn w:val="1"/>
    <w:autoRedefine/>
    <w:qFormat/>
    <w:uiPriority w:val="0"/>
    <w:pPr>
      <w:suppressAutoHyphens/>
      <w:adjustRightInd/>
      <w:ind w:firstLine="420"/>
    </w:pPr>
    <w:rPr>
      <w:kern w:val="1"/>
      <w:szCs w:val="20"/>
    </w:rPr>
  </w:style>
  <w:style w:type="paragraph" w:customStyle="1" w:styleId="16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3">
    <w:name w:val="默认段落字体 Para Char Char Char Char"/>
    <w:basedOn w:val="1"/>
    <w:autoRedefine/>
    <w:qFormat/>
    <w:uiPriority w:val="0"/>
    <w:pPr>
      <w:spacing w:line="360" w:lineRule="auto"/>
    </w:pPr>
    <w:rPr>
      <w:szCs w:val="20"/>
    </w:rPr>
  </w:style>
  <w:style w:type="paragraph" w:customStyle="1" w:styleId="164">
    <w:name w:val="Char Char11 Char Char Char"/>
    <w:basedOn w:val="1"/>
    <w:autoRedefine/>
    <w:qFormat/>
    <w:uiPriority w:val="0"/>
    <w:pPr>
      <w:spacing w:line="360" w:lineRule="auto"/>
    </w:pPr>
    <w:rPr>
      <w:szCs w:val="20"/>
    </w:rPr>
  </w:style>
  <w:style w:type="paragraph" w:customStyle="1" w:styleId="16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7">
    <w:name w:val="左对齐表格文字"/>
    <w:basedOn w:val="1"/>
    <w:autoRedefine/>
    <w:qFormat/>
    <w:uiPriority w:val="0"/>
    <w:pPr>
      <w:adjustRightInd/>
      <w:ind w:firstLine="200" w:firstLineChars="200"/>
      <w:jc w:val="right"/>
    </w:pPr>
  </w:style>
  <w:style w:type="paragraph" w:customStyle="1" w:styleId="168">
    <w:name w:val="Picture"/>
    <w:basedOn w:val="1"/>
    <w:next w:val="20"/>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9">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71">
    <w:name w:val="无间隔1"/>
    <w:link w:val="533"/>
    <w:autoRedefine/>
    <w:qFormat/>
    <w:uiPriority w:val="1"/>
    <w:rPr>
      <w:rFonts w:ascii="Calibri" w:hAnsi="Calibri" w:eastAsia="宋体" w:cs="Times New Roman"/>
      <w:sz w:val="22"/>
      <w:szCs w:val="22"/>
      <w:lang w:val="en-US" w:eastAsia="zh-CN" w:bidi="ar-SA"/>
    </w:rPr>
  </w:style>
  <w:style w:type="paragraph" w:customStyle="1" w:styleId="172">
    <w:name w:val="样式 样式 标题 4h4H4Fab-4T5Ref Heading 1rh1Heading sqlsect 1.2.3.... +..."/>
    <w:basedOn w:val="173"/>
    <w:link w:val="610"/>
    <w:autoRedefine/>
    <w:qFormat/>
    <w:uiPriority w:val="0"/>
    <w:pPr>
      <w:tabs>
        <w:tab w:val="left" w:pos="2356"/>
      </w:tabs>
    </w:pPr>
  </w:style>
  <w:style w:type="paragraph" w:customStyle="1" w:styleId="173">
    <w:name w:val="样式 标题 4h4H4Fab-4T5Ref Heading 1rh1Heading sqlsect 1.2.3...."/>
    <w:basedOn w:val="9"/>
    <w:link w:val="561"/>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4">
    <w:name w:val="四级条标题"/>
    <w:basedOn w:val="175"/>
    <w:next w:val="141"/>
    <w:autoRedefine/>
    <w:qFormat/>
    <w:uiPriority w:val="0"/>
    <w:pPr>
      <w:numPr>
        <w:ilvl w:val="5"/>
        <w:numId w:val="3"/>
      </w:numPr>
      <w:tabs>
        <w:tab w:val="left" w:pos="1680"/>
        <w:tab w:val="left" w:pos="2100"/>
        <w:tab w:val="left" w:pos="2520"/>
      </w:tabs>
      <w:outlineLvl w:val="5"/>
    </w:pPr>
  </w:style>
  <w:style w:type="paragraph" w:customStyle="1" w:styleId="175">
    <w:name w:val="三级条标题"/>
    <w:basedOn w:val="176"/>
    <w:next w:val="141"/>
    <w:autoRedefine/>
    <w:qFormat/>
    <w:uiPriority w:val="0"/>
    <w:pPr>
      <w:numPr>
        <w:ilvl w:val="0"/>
        <w:numId w:val="0"/>
      </w:numPr>
      <w:tabs>
        <w:tab w:val="left" w:pos="1680"/>
        <w:tab w:val="left" w:pos="2100"/>
        <w:tab w:val="left" w:pos="2520"/>
      </w:tabs>
      <w:ind w:left="2520" w:hanging="420"/>
      <w:outlineLvl w:val="4"/>
    </w:pPr>
  </w:style>
  <w:style w:type="paragraph" w:customStyle="1" w:styleId="176">
    <w:name w:val="二级条标题"/>
    <w:basedOn w:val="177"/>
    <w:next w:val="141"/>
    <w:autoRedefine/>
    <w:qFormat/>
    <w:uiPriority w:val="0"/>
    <w:pPr>
      <w:numPr>
        <w:ilvl w:val="3"/>
        <w:numId w:val="3"/>
      </w:numPr>
      <w:tabs>
        <w:tab w:val="left" w:pos="1680"/>
      </w:tabs>
      <w:ind w:left="0"/>
      <w:outlineLvl w:val="3"/>
    </w:pPr>
  </w:style>
  <w:style w:type="paragraph" w:customStyle="1" w:styleId="177">
    <w:name w:val="一级条标题"/>
    <w:basedOn w:val="140"/>
    <w:next w:val="141"/>
    <w:autoRedefine/>
    <w:qFormat/>
    <w:uiPriority w:val="0"/>
    <w:pPr>
      <w:tabs>
        <w:tab w:val="left" w:pos="1680"/>
        <w:tab w:val="clear" w:pos="1260"/>
      </w:tabs>
      <w:spacing w:before="0" w:beforeLines="0" w:after="0" w:afterLines="0"/>
      <w:ind w:left="1680"/>
      <w:outlineLvl w:val="2"/>
    </w:pPr>
  </w:style>
  <w:style w:type="paragraph" w:customStyle="1" w:styleId="17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9">
    <w:name w:val="标准小四"/>
    <w:basedOn w:val="1"/>
    <w:autoRedefine/>
    <w:qFormat/>
    <w:uiPriority w:val="0"/>
    <w:pPr>
      <w:spacing w:line="360" w:lineRule="auto"/>
      <w:ind w:firstLine="480" w:firstLineChars="200"/>
    </w:pPr>
    <w:rPr>
      <w:rFonts w:ascii="Arial" w:hAnsi="Arial"/>
      <w:sz w:val="24"/>
      <w:szCs w:val="21"/>
    </w:rPr>
  </w:style>
  <w:style w:type="paragraph" w:customStyle="1" w:styleId="180">
    <w:name w:val="表格"/>
    <w:basedOn w:val="1"/>
    <w:autoRedefine/>
    <w:qFormat/>
    <w:uiPriority w:val="0"/>
    <w:pPr>
      <w:snapToGrid w:val="0"/>
      <w:ind w:firstLine="42" w:firstLineChars="21"/>
    </w:pPr>
    <w:rPr>
      <w:rFonts w:ascii="宋体" w:hAnsi="宋体"/>
      <w:kern w:val="0"/>
      <w:sz w:val="20"/>
      <w:szCs w:val="20"/>
    </w:rPr>
  </w:style>
  <w:style w:type="paragraph" w:customStyle="1" w:styleId="18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2">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5">
    <w:name w:val="Char2 Char Char Char1"/>
    <w:basedOn w:val="1"/>
    <w:autoRedefine/>
    <w:qFormat/>
    <w:uiPriority w:val="0"/>
    <w:rPr>
      <w:rFonts w:ascii="仿宋_GB2312" w:eastAsia="仿宋_GB2312"/>
      <w:b/>
      <w:sz w:val="32"/>
      <w:szCs w:val="32"/>
    </w:rPr>
  </w:style>
  <w:style w:type="paragraph" w:customStyle="1" w:styleId="1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9">
    <w:name w:val="Char2"/>
    <w:basedOn w:val="1"/>
    <w:autoRedefine/>
    <w:qFormat/>
    <w:uiPriority w:val="0"/>
    <w:rPr>
      <w:rFonts w:ascii="仿宋_GB2312" w:eastAsia="仿宋_GB2312"/>
      <w:b/>
      <w:sz w:val="32"/>
      <w:szCs w:val="32"/>
    </w:rPr>
  </w:style>
  <w:style w:type="paragraph" w:customStyle="1" w:styleId="190">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1">
    <w:name w:val="小节"/>
    <w:basedOn w:val="8"/>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3">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4">
    <w:name w:val="!大节"/>
    <w:basedOn w:val="7"/>
    <w:autoRedefine/>
    <w:qFormat/>
    <w:uiPriority w:val="0"/>
    <w:pPr>
      <w:numPr>
        <w:numId w:val="0"/>
      </w:numPr>
      <w:tabs>
        <w:tab w:val="left" w:pos="432"/>
      </w:tabs>
      <w:spacing w:before="260" w:after="260" w:line="415" w:lineRule="auto"/>
      <w:ind w:left="420" w:hanging="420"/>
    </w:pPr>
    <w:rPr>
      <w:rFonts w:ascii="Arial" w:hAnsi="Arial" w:eastAsia="微软雅黑"/>
      <w:lang w:val="en-US"/>
    </w:rPr>
  </w:style>
  <w:style w:type="paragraph" w:customStyle="1" w:styleId="195">
    <w:name w:val="Char Char4 Char Char"/>
    <w:basedOn w:val="1"/>
    <w:autoRedefine/>
    <w:qFormat/>
    <w:uiPriority w:val="0"/>
    <w:pPr>
      <w:widowControl/>
      <w:adjustRightInd/>
      <w:spacing w:after="160" w:line="240" w:lineRule="exact"/>
      <w:jc w:val="left"/>
    </w:pPr>
  </w:style>
  <w:style w:type="paragraph" w:customStyle="1" w:styleId="196">
    <w:name w:val="Char2 Char Char1"/>
    <w:basedOn w:val="1"/>
    <w:autoRedefine/>
    <w:qFormat/>
    <w:uiPriority w:val="0"/>
    <w:pPr>
      <w:adjustRightInd/>
    </w:pPr>
    <w:rPr>
      <w:rFonts w:ascii="Tahoma" w:hAnsi="Tahoma"/>
      <w:sz w:val="24"/>
      <w:szCs w:val="20"/>
    </w:rPr>
  </w:style>
  <w:style w:type="paragraph" w:customStyle="1" w:styleId="197">
    <w:name w:val="默认段落字体 Para Char Char Char Char Char Char Char"/>
    <w:basedOn w:val="1"/>
    <w:autoRedefine/>
    <w:qFormat/>
    <w:uiPriority w:val="0"/>
    <w:rPr>
      <w:rFonts w:eastAsia="仿宋_GB2312"/>
      <w:sz w:val="28"/>
      <w:szCs w:val="20"/>
    </w:rPr>
  </w:style>
  <w:style w:type="paragraph" w:customStyle="1" w:styleId="198">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9">
    <w:name w:val="正文21"/>
    <w:basedOn w:val="1"/>
    <w:autoRedefine/>
    <w:qFormat/>
    <w:uiPriority w:val="0"/>
    <w:pPr>
      <w:adjustRightInd/>
      <w:spacing w:before="156" w:line="360" w:lineRule="auto"/>
      <w:ind w:firstLine="510" w:firstLineChars="200"/>
    </w:pPr>
    <w:rPr>
      <w:sz w:val="24"/>
      <w:szCs w:val="20"/>
    </w:rPr>
  </w:style>
  <w:style w:type="paragraph" w:customStyle="1" w:styleId="200">
    <w:name w:val="标题4_自定义"/>
    <w:basedOn w:val="9"/>
    <w:autoRedefine/>
    <w:qFormat/>
    <w:uiPriority w:val="0"/>
    <w:pPr>
      <w:numPr>
        <w:numId w:val="0"/>
      </w:numPr>
      <w:adjustRightInd/>
      <w:spacing w:before="0" w:after="0" w:line="360" w:lineRule="auto"/>
    </w:pPr>
    <w:rPr>
      <w:rFonts w:ascii="Verdana" w:eastAsia="Verdana"/>
      <w:sz w:val="21"/>
      <w:lang w:val="en-US"/>
    </w:rPr>
  </w:style>
  <w:style w:type="paragraph" w:customStyle="1" w:styleId="201">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02">
    <w:name w:val="标题五"/>
    <w:basedOn w:val="1"/>
    <w:autoRedefine/>
    <w:qFormat/>
    <w:uiPriority w:val="0"/>
    <w:pPr>
      <w:adjustRightInd/>
      <w:spacing w:before="156" w:beforeLines="50" w:line="360" w:lineRule="auto"/>
    </w:pPr>
    <w:rPr>
      <w:b/>
      <w:sz w:val="24"/>
    </w:rPr>
  </w:style>
  <w:style w:type="paragraph" w:customStyle="1" w:styleId="203">
    <w:name w:val="样式 标题 3H3 + 两端对齐"/>
    <w:basedOn w:val="8"/>
    <w:autoRedefine/>
    <w:qFormat/>
    <w:uiPriority w:val="0"/>
    <w:pPr>
      <w:keepLines w:val="0"/>
      <w:numPr>
        <w:numId w:val="0"/>
      </w:numPr>
      <w:spacing w:before="0" w:after="0" w:line="240" w:lineRule="auto"/>
      <w:jc w:val="left"/>
    </w:pPr>
    <w:rPr>
      <w:rFonts w:cs="宋体"/>
      <w:sz w:val="21"/>
      <w:szCs w:val="20"/>
    </w:rPr>
  </w:style>
  <w:style w:type="paragraph" w:customStyle="1" w:styleId="204">
    <w:name w:val="Char Char11"/>
    <w:basedOn w:val="1"/>
    <w:autoRedefine/>
    <w:qFormat/>
    <w:uiPriority w:val="0"/>
    <w:pPr>
      <w:spacing w:line="360" w:lineRule="auto"/>
    </w:pPr>
    <w:rPr>
      <w:szCs w:val="20"/>
    </w:rPr>
  </w:style>
  <w:style w:type="paragraph" w:customStyle="1" w:styleId="205">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6">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07">
    <w:name w:val="样式 标题 1章节第一层h1H"/>
    <w:basedOn w:val="6"/>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0">
    <w:name w:val="Char Char11 Char Char Char Char Char Char Char Char Char"/>
    <w:basedOn w:val="1"/>
    <w:autoRedefine/>
    <w:qFormat/>
    <w:uiPriority w:val="0"/>
    <w:pPr>
      <w:spacing w:line="360" w:lineRule="auto"/>
    </w:pPr>
    <w:rPr>
      <w:szCs w:val="20"/>
    </w:rPr>
  </w:style>
  <w:style w:type="paragraph" w:customStyle="1" w:styleId="211">
    <w:name w:val="Char Char1 Char Char Char1"/>
    <w:basedOn w:val="1"/>
    <w:autoRedefine/>
    <w:qFormat/>
    <w:uiPriority w:val="0"/>
    <w:rPr>
      <w:rFonts w:ascii="仿宋_GB2312" w:eastAsia="仿宋_GB2312"/>
      <w:b/>
      <w:sz w:val="32"/>
      <w:szCs w:val="32"/>
    </w:rPr>
  </w:style>
  <w:style w:type="paragraph" w:customStyle="1" w:styleId="212">
    <w:name w:val="样式 标题 4PIM 4H4h4bulletblbbH41H42H43H44H45H46H47H48...1"/>
    <w:basedOn w:val="9"/>
    <w:autoRedefine/>
    <w:qFormat/>
    <w:uiPriority w:val="0"/>
    <w:pPr>
      <w:widowControl/>
      <w:jc w:val="left"/>
    </w:pPr>
    <w:rPr>
      <w:rFonts w:cs="宋体"/>
      <w:sz w:val="24"/>
      <w:szCs w:val="20"/>
    </w:rPr>
  </w:style>
  <w:style w:type="paragraph" w:customStyle="1" w:styleId="21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4">
    <w:name w:val="表格标题2"/>
    <w:basedOn w:val="215"/>
    <w:autoRedefine/>
    <w:qFormat/>
    <w:uiPriority w:val="0"/>
    <w:rPr>
      <w:b/>
    </w:rPr>
  </w:style>
  <w:style w:type="paragraph" w:customStyle="1" w:styleId="215">
    <w:name w:val="表格内文"/>
    <w:basedOn w:val="1"/>
    <w:autoRedefine/>
    <w:qFormat/>
    <w:uiPriority w:val="0"/>
    <w:pPr>
      <w:adjustRightInd/>
      <w:spacing w:line="360" w:lineRule="auto"/>
    </w:pPr>
    <w:rPr>
      <w:rFonts w:ascii="宋体" w:hAnsi="宋体" w:cs="宋体"/>
      <w:color w:val="000000"/>
      <w:szCs w:val="20"/>
    </w:rPr>
  </w:style>
  <w:style w:type="paragraph" w:customStyle="1" w:styleId="216">
    <w:name w:val="Char Char Char Char Char Char Char"/>
    <w:basedOn w:val="1"/>
    <w:autoRedefine/>
    <w:qFormat/>
    <w:uiPriority w:val="0"/>
    <w:rPr>
      <w:rFonts w:ascii="仿宋_GB2312" w:eastAsia="仿宋_GB2312"/>
      <w:b/>
      <w:sz w:val="32"/>
      <w:szCs w:val="32"/>
    </w:rPr>
  </w:style>
  <w:style w:type="paragraph" w:customStyle="1" w:styleId="21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8">
    <w:name w:val="数字标题6"/>
    <w:basedOn w:val="11"/>
    <w:next w:val="1"/>
    <w:autoRedefine/>
    <w:qFormat/>
    <w:uiPriority w:val="0"/>
    <w:pPr>
      <w:numPr>
        <w:numId w:val="4"/>
      </w:numPr>
      <w:tabs>
        <w:tab w:val="left" w:pos="480"/>
        <w:tab w:val="left" w:pos="1080"/>
        <w:tab w:val="clear" w:pos="1152"/>
      </w:tabs>
    </w:pPr>
    <w:rPr>
      <w:rFonts w:ascii="Times New Roman" w:hAnsi="Times New Roman" w:eastAsia="宋体"/>
      <w:i/>
    </w:rPr>
  </w:style>
  <w:style w:type="paragraph" w:customStyle="1" w:styleId="2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0">
    <w:name w:val="列出段落2"/>
    <w:basedOn w:val="1"/>
    <w:autoRedefine/>
    <w:qFormat/>
    <w:uiPriority w:val="0"/>
    <w:pPr>
      <w:adjustRightInd/>
      <w:ind w:firstLine="420" w:firstLineChars="200"/>
    </w:pPr>
    <w:rPr>
      <w:rFonts w:ascii="宋体" w:hAnsi="宋体"/>
      <w:sz w:val="24"/>
    </w:rPr>
  </w:style>
  <w:style w:type="paragraph" w:customStyle="1" w:styleId="22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2">
    <w:name w:val="TOC 标题1"/>
    <w:basedOn w:val="6"/>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5">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6">
    <w:name w:val="Table Text"/>
    <w:basedOn w:val="1"/>
    <w:autoRedefine/>
    <w:qFormat/>
    <w:uiPriority w:val="0"/>
    <w:pPr>
      <w:widowControl/>
      <w:spacing w:before="60" w:after="60"/>
      <w:jc w:val="left"/>
    </w:pPr>
    <w:rPr>
      <w:kern w:val="0"/>
      <w:sz w:val="24"/>
    </w:rPr>
  </w:style>
  <w:style w:type="paragraph" w:customStyle="1" w:styleId="22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9">
    <w:name w:val="Char Char Char Char Char Char Char Char Char Char"/>
    <w:basedOn w:val="1"/>
    <w:autoRedefine/>
    <w:qFormat/>
    <w:uiPriority w:val="0"/>
    <w:rPr>
      <w:rFonts w:ascii="仿宋_GB2312" w:eastAsia="仿宋_GB2312"/>
      <w:b/>
      <w:sz w:val="32"/>
      <w:szCs w:val="32"/>
    </w:rPr>
  </w:style>
  <w:style w:type="paragraph" w:customStyle="1" w:styleId="230">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1">
    <w:name w:val="正文文字表格居中"/>
    <w:basedOn w:val="1"/>
    <w:next w:val="55"/>
    <w:autoRedefine/>
    <w:qFormat/>
    <w:uiPriority w:val="0"/>
    <w:pPr>
      <w:snapToGrid w:val="0"/>
      <w:spacing w:line="360" w:lineRule="auto"/>
    </w:pPr>
    <w:rPr>
      <w:rFonts w:ascii="宋体"/>
      <w:b/>
      <w:sz w:val="24"/>
      <w:szCs w:val="20"/>
    </w:rPr>
  </w:style>
  <w:style w:type="paragraph" w:customStyle="1" w:styleId="232">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3">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6">
    <w:name w:val="Char"/>
    <w:basedOn w:val="1"/>
    <w:autoRedefine/>
    <w:qFormat/>
    <w:uiPriority w:val="0"/>
    <w:rPr>
      <w:rFonts w:ascii="仿宋_GB2312" w:eastAsia="仿宋_GB2312"/>
      <w:b/>
      <w:sz w:val="32"/>
      <w:szCs w:val="32"/>
    </w:rPr>
  </w:style>
  <w:style w:type="paragraph" w:customStyle="1" w:styleId="237">
    <w:name w:val="冯广丽"/>
    <w:basedOn w:val="1"/>
    <w:link w:val="474"/>
    <w:autoRedefine/>
    <w:qFormat/>
    <w:uiPriority w:val="0"/>
    <w:pPr>
      <w:adjustRightInd/>
      <w:spacing w:line="360" w:lineRule="auto"/>
      <w:ind w:firstLine="480" w:firstLineChars="200"/>
    </w:pPr>
    <w:rPr>
      <w:rFonts w:ascii="宋体" w:hAnsi="宋体"/>
      <w:sz w:val="24"/>
      <w:szCs w:val="22"/>
    </w:rPr>
  </w:style>
  <w:style w:type="paragraph" w:customStyle="1" w:styleId="238">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9">
    <w:name w:val="Char31"/>
    <w:basedOn w:val="1"/>
    <w:autoRedefine/>
    <w:qFormat/>
    <w:uiPriority w:val="0"/>
    <w:pPr>
      <w:adjustRightInd/>
      <w:ind w:firstLine="200" w:firstLineChars="200"/>
    </w:pPr>
    <w:rPr>
      <w:rFonts w:ascii="Tahoma" w:hAnsi="Tahoma"/>
      <w:sz w:val="24"/>
      <w:szCs w:val="20"/>
    </w:rPr>
  </w:style>
  <w:style w:type="paragraph" w:customStyle="1" w:styleId="240">
    <w:name w:val="Char Char11 Char Char Char1"/>
    <w:basedOn w:val="1"/>
    <w:autoRedefine/>
    <w:qFormat/>
    <w:uiPriority w:val="0"/>
    <w:pPr>
      <w:spacing w:line="360" w:lineRule="auto"/>
    </w:pPr>
    <w:rPr>
      <w:szCs w:val="20"/>
    </w:rPr>
  </w:style>
  <w:style w:type="paragraph" w:customStyle="1" w:styleId="241">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2">
    <w:name w:val="_Style 236"/>
    <w:autoRedefine/>
    <w:qFormat/>
    <w:uiPriority w:val="0"/>
    <w:rPr>
      <w:rFonts w:ascii="Times New Roman" w:hAnsi="Times New Roman" w:eastAsia="宋体" w:cs="Times New Roman"/>
      <w:kern w:val="2"/>
      <w:sz w:val="21"/>
      <w:lang w:val="en-US" w:eastAsia="zh-CN" w:bidi="ar-SA"/>
    </w:rPr>
  </w:style>
  <w:style w:type="paragraph" w:customStyle="1" w:styleId="243">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5">
    <w:name w:val="正文文字缩进项目"/>
    <w:basedOn w:val="26"/>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8">
    <w:name w:val="文章标题"/>
    <w:next w:val="18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9">
    <w:name w:val="4"/>
    <w:basedOn w:val="1"/>
    <w:next w:val="37"/>
    <w:autoRedefine/>
    <w:qFormat/>
    <w:uiPriority w:val="0"/>
    <w:pPr>
      <w:spacing w:after="120" w:line="480" w:lineRule="auto"/>
      <w:ind w:left="420" w:leftChars="200"/>
    </w:pPr>
    <w:rPr>
      <w:sz w:val="24"/>
      <w:szCs w:val="20"/>
    </w:rPr>
  </w:style>
  <w:style w:type="paragraph" w:customStyle="1" w:styleId="250">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1">
    <w:name w:val="Char Char Char Char Char Char Char Char Char Char Char1 Char"/>
    <w:basedOn w:val="1"/>
    <w:autoRedefine/>
    <w:qFormat/>
    <w:uiPriority w:val="0"/>
    <w:pPr>
      <w:adjustRightInd/>
    </w:pPr>
    <w:rPr>
      <w:rFonts w:ascii="Tahoma" w:hAnsi="Tahoma"/>
      <w:sz w:val="24"/>
    </w:rPr>
  </w:style>
  <w:style w:type="paragraph" w:customStyle="1" w:styleId="25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3">
    <w:name w:val="标书表格字体格式"/>
    <w:next w:val="157"/>
    <w:autoRedefine/>
    <w:qFormat/>
    <w:uiPriority w:val="0"/>
    <w:rPr>
      <w:rFonts w:ascii="Times New Roman" w:hAnsi="Times New Roman" w:eastAsia="宋体" w:cs="Times New Roman"/>
      <w:kern w:val="2"/>
      <w:sz w:val="21"/>
      <w:szCs w:val="24"/>
      <w:lang w:val="en-US" w:eastAsia="zh-CN" w:bidi="ar-SA"/>
    </w:rPr>
  </w:style>
  <w:style w:type="paragraph" w:customStyle="1" w:styleId="25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6">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257">
    <w:name w:val="带编号样式"/>
    <w:basedOn w:val="90"/>
    <w:autoRedefine/>
    <w:qFormat/>
    <w:uiPriority w:val="0"/>
    <w:pPr>
      <w:tabs>
        <w:tab w:val="left" w:pos="840"/>
      </w:tabs>
      <w:snapToGrid w:val="0"/>
      <w:ind w:left="840" w:firstLine="0" w:firstLineChars="0"/>
    </w:pPr>
    <w:rPr>
      <w:rFonts w:ascii="仿宋_GB2312" w:eastAsia="仿宋_GB2312"/>
      <w:color w:val="000000"/>
    </w:rPr>
  </w:style>
  <w:style w:type="paragraph" w:customStyle="1" w:styleId="258">
    <w:name w:val="正文文字 2"/>
    <w:basedOn w:val="102"/>
    <w:next w:val="102"/>
    <w:autoRedefine/>
    <w:qFormat/>
    <w:uiPriority w:val="0"/>
    <w:rPr>
      <w:rFonts w:ascii="宋体" w:eastAsia="宋体" w:cs="Times New Roman"/>
      <w:color w:val="auto"/>
    </w:rPr>
  </w:style>
  <w:style w:type="paragraph" w:customStyle="1" w:styleId="259">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0">
    <w:name w:val="样式 标题 3h33rd level3Heading 3 - oldH3l3CTheading 3Headin..."/>
    <w:basedOn w:val="8"/>
    <w:autoRedefine/>
    <w:qFormat/>
    <w:uiPriority w:val="0"/>
    <w:pPr>
      <w:snapToGrid w:val="0"/>
      <w:ind w:left="0" w:firstLine="0"/>
      <w:jc w:val="left"/>
    </w:pPr>
    <w:rPr>
      <w:rFonts w:eastAsia="黑体" w:cs="宋体"/>
      <w:sz w:val="28"/>
      <w:szCs w:val="20"/>
    </w:rPr>
  </w:style>
  <w:style w:type="paragraph" w:customStyle="1" w:styleId="261">
    <w:name w:val="Char5"/>
    <w:basedOn w:val="1"/>
    <w:autoRedefine/>
    <w:qFormat/>
    <w:uiPriority w:val="0"/>
    <w:rPr>
      <w:rFonts w:ascii="仿宋_GB2312" w:eastAsia="仿宋_GB2312"/>
      <w:b/>
      <w:sz w:val="32"/>
      <w:szCs w:val="32"/>
    </w:rPr>
  </w:style>
  <w:style w:type="paragraph" w:customStyle="1" w:styleId="26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4">
    <w:name w:val="Item List"/>
    <w:link w:val="47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6">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2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9">
    <w:name w:val="Char Char1 Char Char Char Char Char Char1"/>
    <w:basedOn w:val="1"/>
    <w:autoRedefine/>
    <w:qFormat/>
    <w:uiPriority w:val="0"/>
    <w:rPr>
      <w:rFonts w:ascii="仿宋_GB2312" w:eastAsia="仿宋_GB2312"/>
      <w:b/>
      <w:sz w:val="32"/>
      <w:szCs w:val="20"/>
    </w:rPr>
  </w:style>
  <w:style w:type="paragraph" w:customStyle="1" w:styleId="270">
    <w:name w:val="Char Char Char Char Char Char Char Char Char Char Char Char1 Char"/>
    <w:basedOn w:val="1"/>
    <w:autoRedefine/>
    <w:qFormat/>
    <w:uiPriority w:val="0"/>
    <w:rPr>
      <w:rFonts w:ascii="Tahoma" w:hAnsi="Tahoma" w:cs="仿宋_GB2312"/>
      <w:sz w:val="24"/>
      <w:szCs w:val="20"/>
    </w:rPr>
  </w:style>
  <w:style w:type="paragraph" w:customStyle="1" w:styleId="271">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3">
    <w:name w:val="样式 标题 2标题2H2Heading 2 HiddenHeading 2 CCBSheading 22nd lev..."/>
    <w:basedOn w:val="7"/>
    <w:autoRedefine/>
    <w:qFormat/>
    <w:uiPriority w:val="0"/>
    <w:pPr>
      <w:widowControl/>
      <w:tabs>
        <w:tab w:val="left" w:pos="432"/>
      </w:tabs>
      <w:spacing w:before="260" w:after="260" w:line="416" w:lineRule="auto"/>
      <w:ind w:left="0" w:firstLine="0"/>
    </w:pPr>
    <w:rPr>
      <w:rFonts w:ascii="Arial" w:hAnsi="Arial" w:eastAsia="黑体"/>
      <w:sz w:val="30"/>
      <w:szCs w:val="21"/>
    </w:rPr>
  </w:style>
  <w:style w:type="paragraph" w:customStyle="1" w:styleId="27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6">
    <w:name w:val="Char1 Char Char Char3"/>
    <w:basedOn w:val="1"/>
    <w:autoRedefine/>
    <w:qFormat/>
    <w:uiPriority w:val="0"/>
    <w:pPr>
      <w:adjustRightInd/>
      <w:ind w:firstLine="200" w:firstLineChars="200"/>
    </w:pPr>
    <w:rPr>
      <w:rFonts w:ascii="Tahoma" w:hAnsi="Tahoma"/>
      <w:sz w:val="24"/>
      <w:szCs w:val="20"/>
    </w:rPr>
  </w:style>
  <w:style w:type="paragraph" w:customStyle="1" w:styleId="277">
    <w:name w:val="_Style 271"/>
    <w:basedOn w:val="6"/>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8">
    <w:name w:val="Char Char Char Char Char Char Char Char Char Char Char Char1 Char1"/>
    <w:basedOn w:val="1"/>
    <w:autoRedefine/>
    <w:qFormat/>
    <w:uiPriority w:val="0"/>
    <w:rPr>
      <w:rFonts w:ascii="Tahoma" w:hAnsi="Tahoma" w:cs="仿宋_GB2312"/>
      <w:sz w:val="24"/>
      <w:szCs w:val="20"/>
    </w:rPr>
  </w:style>
  <w:style w:type="paragraph" w:customStyle="1" w:styleId="279">
    <w:name w:val="Char Char1 Char1"/>
    <w:basedOn w:val="1"/>
    <w:autoRedefine/>
    <w:qFormat/>
    <w:uiPriority w:val="0"/>
    <w:rPr>
      <w:rFonts w:ascii="仿宋_GB2312" w:eastAsia="仿宋_GB2312"/>
      <w:b/>
      <w:sz w:val="32"/>
      <w:szCs w:val="32"/>
    </w:rPr>
  </w:style>
  <w:style w:type="paragraph" w:customStyle="1" w:styleId="280">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81">
    <w:name w:val="插图题注"/>
    <w:next w:val="1"/>
    <w:autoRedefine/>
    <w:qFormat/>
    <w:uiPriority w:val="0"/>
    <w:pPr>
      <w:numPr>
        <w:ilvl w:val="7"/>
        <w:numId w:val="3"/>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2">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3">
    <w:name w:val="Char Char1"/>
    <w:basedOn w:val="1"/>
    <w:autoRedefine/>
    <w:qFormat/>
    <w:uiPriority w:val="0"/>
    <w:pPr>
      <w:widowControl/>
      <w:spacing w:after="160" w:line="240" w:lineRule="exact"/>
      <w:jc w:val="left"/>
    </w:pPr>
    <w:rPr>
      <w:rFonts w:eastAsia="仿宋_GB2312"/>
      <w:sz w:val="28"/>
    </w:rPr>
  </w:style>
  <w:style w:type="paragraph" w:customStyle="1" w:styleId="284">
    <w:name w:val="单元格居中"/>
    <w:basedOn w:val="1"/>
    <w:autoRedefine/>
    <w:qFormat/>
    <w:uiPriority w:val="0"/>
    <w:pPr>
      <w:adjustRightInd/>
      <w:spacing w:line="360" w:lineRule="auto"/>
      <w:jc w:val="center"/>
    </w:pPr>
    <w:rPr>
      <w:sz w:val="24"/>
    </w:rPr>
  </w:style>
  <w:style w:type="paragraph" w:customStyle="1" w:styleId="285">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6">
    <w:name w:val="样式 标题 1Level 1 HeadPIM 1Section Headh1l11Heading 0Datash..."/>
    <w:basedOn w:val="6"/>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7">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8">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0">
    <w:name w:val="MM Empty"/>
    <w:basedOn w:val="1"/>
    <w:autoRedefine/>
    <w:qFormat/>
    <w:uiPriority w:val="0"/>
    <w:pPr>
      <w:adjustRightInd/>
    </w:pPr>
  </w:style>
  <w:style w:type="paragraph" w:customStyle="1" w:styleId="291">
    <w:name w:val="文档正文"/>
    <w:basedOn w:val="1"/>
    <w:autoRedefine/>
    <w:qFormat/>
    <w:uiPriority w:val="0"/>
    <w:pPr>
      <w:spacing w:line="480" w:lineRule="atLeast"/>
      <w:ind w:firstLine="567"/>
      <w:textAlignment w:val="baseline"/>
    </w:pPr>
    <w:rPr>
      <w:kern w:val="0"/>
      <w:sz w:val="24"/>
      <w:szCs w:val="20"/>
    </w:rPr>
  </w:style>
  <w:style w:type="paragraph" w:customStyle="1" w:styleId="292">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3">
    <w:name w:val="Char Char1 Char Char1 Char Char1"/>
    <w:basedOn w:val="1"/>
    <w:autoRedefine/>
    <w:qFormat/>
    <w:uiPriority w:val="0"/>
    <w:pPr>
      <w:tabs>
        <w:tab w:val="left" w:pos="840"/>
      </w:tabs>
      <w:ind w:left="840" w:hanging="420"/>
    </w:pPr>
    <w:rPr>
      <w:rFonts w:ascii="Tahoma" w:hAnsi="Tahoma"/>
      <w:sz w:val="24"/>
    </w:rPr>
  </w:style>
  <w:style w:type="paragraph" w:customStyle="1" w:styleId="294">
    <w:name w:val="样式 标题 2H2h2Underrubrik1prop2l2Chapter Titlesect 1.2DO NO..."/>
    <w:basedOn w:val="7"/>
    <w:autoRedefine/>
    <w:qFormat/>
    <w:uiPriority w:val="0"/>
    <w:pPr>
      <w:numPr>
        <w:numId w:val="0"/>
      </w:numPr>
      <w:tabs>
        <w:tab w:val="left" w:pos="432"/>
      </w:tabs>
      <w:spacing w:before="120" w:after="120"/>
      <w:ind w:left="425" w:hanging="425"/>
    </w:pPr>
    <w:rPr>
      <w:rFonts w:ascii="微软雅黑" w:hAnsi="微软雅黑" w:eastAsia="微软雅黑" w:cs="宋体"/>
      <w:szCs w:val="20"/>
      <w:lang w:val="en-US"/>
    </w:rPr>
  </w:style>
  <w:style w:type="paragraph" w:customStyle="1" w:styleId="295">
    <w:name w:val="Char Char Char Char Char Char Char Char Char Char1"/>
    <w:basedOn w:val="1"/>
    <w:autoRedefine/>
    <w:qFormat/>
    <w:uiPriority w:val="0"/>
    <w:rPr>
      <w:rFonts w:ascii="仿宋_GB2312" w:eastAsia="仿宋_GB2312"/>
      <w:b/>
      <w:sz w:val="32"/>
      <w:szCs w:val="32"/>
    </w:rPr>
  </w:style>
  <w:style w:type="paragraph" w:customStyle="1" w:styleId="296">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7">
    <w:name w:val="默认段落字体 Para Char Char Char1 Char"/>
    <w:basedOn w:val="1"/>
    <w:autoRedefine/>
    <w:qFormat/>
    <w:uiPriority w:val="0"/>
    <w:pPr>
      <w:spacing w:line="240" w:lineRule="atLeast"/>
      <w:ind w:left="420" w:firstLine="420"/>
    </w:pPr>
    <w:rPr>
      <w:sz w:val="24"/>
    </w:rPr>
  </w:style>
  <w:style w:type="paragraph" w:styleId="298">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0">
    <w:name w:val="Char1 Char Char Char5"/>
    <w:basedOn w:val="1"/>
    <w:autoRedefine/>
    <w:qFormat/>
    <w:uiPriority w:val="0"/>
    <w:pPr>
      <w:adjustRightInd/>
      <w:ind w:firstLine="200" w:firstLineChars="200"/>
    </w:pPr>
    <w:rPr>
      <w:rFonts w:ascii="Tahoma" w:hAnsi="Tahoma"/>
      <w:sz w:val="24"/>
      <w:szCs w:val="20"/>
    </w:rPr>
  </w:style>
  <w:style w:type="paragraph" w:customStyle="1" w:styleId="301">
    <w:name w:val="Char Char Char Char Char Char Char1"/>
    <w:basedOn w:val="1"/>
    <w:autoRedefine/>
    <w:qFormat/>
    <w:uiPriority w:val="0"/>
    <w:rPr>
      <w:rFonts w:ascii="仿宋_GB2312" w:eastAsia="仿宋_GB2312"/>
      <w:b/>
      <w:sz w:val="32"/>
      <w:szCs w:val="32"/>
    </w:rPr>
  </w:style>
  <w:style w:type="paragraph" w:customStyle="1" w:styleId="30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3">
    <w:name w:val="正文表标题"/>
    <w:next w:val="1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5">
    <w:name w:val="四号　首行缩进"/>
    <w:basedOn w:val="1"/>
    <w:autoRedefine/>
    <w:qFormat/>
    <w:uiPriority w:val="0"/>
    <w:pPr>
      <w:adjustRightInd/>
      <w:spacing w:line="360" w:lineRule="auto"/>
    </w:pPr>
    <w:rPr>
      <w:rFonts w:ascii="宋体" w:hAnsi="宋体"/>
      <w:szCs w:val="20"/>
    </w:rPr>
  </w:style>
  <w:style w:type="paragraph" w:customStyle="1" w:styleId="30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8">
    <w:name w:val="首行缩进"/>
    <w:basedOn w:val="1"/>
    <w:autoRedefine/>
    <w:qFormat/>
    <w:uiPriority w:val="0"/>
    <w:pPr>
      <w:spacing w:line="360" w:lineRule="auto"/>
      <w:ind w:firstLine="480" w:firstLineChars="200"/>
    </w:pPr>
    <w:rPr>
      <w:rFonts w:ascii="宋体"/>
      <w:sz w:val="24"/>
      <w:szCs w:val="20"/>
    </w:rPr>
  </w:style>
  <w:style w:type="paragraph" w:customStyle="1" w:styleId="309">
    <w:name w:val="Char1 Char Char Char1"/>
    <w:basedOn w:val="1"/>
    <w:autoRedefine/>
    <w:qFormat/>
    <w:uiPriority w:val="0"/>
    <w:pPr>
      <w:adjustRightInd/>
      <w:ind w:firstLine="200" w:firstLineChars="200"/>
    </w:pPr>
    <w:rPr>
      <w:rFonts w:ascii="Tahoma" w:hAnsi="Tahoma"/>
      <w:sz w:val="24"/>
      <w:szCs w:val="20"/>
    </w:rPr>
  </w:style>
  <w:style w:type="paragraph" w:customStyle="1" w:styleId="310">
    <w:name w:val="MM Topic 2"/>
    <w:basedOn w:val="7"/>
    <w:autoRedefine/>
    <w:qFormat/>
    <w:uiPriority w:val="0"/>
    <w:pPr>
      <w:numPr>
        <w:numId w:val="0"/>
      </w:numPr>
      <w:tabs>
        <w:tab w:val="left" w:pos="860"/>
        <w:tab w:val="left" w:pos="1260"/>
      </w:tabs>
      <w:ind w:left="1260" w:hanging="420"/>
    </w:pPr>
    <w:rPr>
      <w:rFonts w:ascii="Arial" w:hAnsi="Arial" w:eastAsia="黑体"/>
      <w:lang w:val="en-US"/>
    </w:rPr>
  </w:style>
  <w:style w:type="paragraph" w:customStyle="1" w:styleId="311">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2">
    <w:name w:val="样式 样式2 + 左侧:  1 字符 右侧:  1 字符"/>
    <w:basedOn w:val="7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3">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5">
    <w:name w:val="哈哈正文"/>
    <w:basedOn w:val="1"/>
    <w:link w:val="499"/>
    <w:autoRedefine/>
    <w:qFormat/>
    <w:uiPriority w:val="0"/>
    <w:pPr>
      <w:adjustRightInd/>
      <w:spacing w:line="360" w:lineRule="auto"/>
      <w:ind w:firstLine="200" w:firstLineChars="200"/>
    </w:pPr>
    <w:rPr>
      <w:rFonts w:ascii="宋体" w:hAnsi="宋体"/>
      <w:sz w:val="24"/>
      <w:szCs w:val="20"/>
    </w:rPr>
  </w:style>
  <w:style w:type="paragraph" w:customStyle="1" w:styleId="316">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20">
    <w:name w:val="Char Char11 Char Char Char Char Char Char Char Char Char1"/>
    <w:basedOn w:val="1"/>
    <w:autoRedefine/>
    <w:qFormat/>
    <w:uiPriority w:val="0"/>
    <w:pPr>
      <w:spacing w:line="360" w:lineRule="auto"/>
    </w:pPr>
    <w:rPr>
      <w:szCs w:val="20"/>
    </w:rPr>
  </w:style>
  <w:style w:type="paragraph" w:customStyle="1" w:styleId="321">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2">
    <w:name w:val="正文 项目2"/>
    <w:basedOn w:val="323"/>
    <w:autoRedefine/>
    <w:qFormat/>
    <w:uiPriority w:val="0"/>
    <w:pPr>
      <w:numPr>
        <w:ilvl w:val="0"/>
        <w:numId w:val="5"/>
      </w:numPr>
      <w:tabs>
        <w:tab w:val="left" w:pos="840"/>
      </w:tabs>
      <w:spacing w:after="0"/>
    </w:pPr>
  </w:style>
  <w:style w:type="paragraph" w:customStyle="1" w:styleId="32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4">
    <w:name w:val="Char Char Char1 Char1"/>
    <w:basedOn w:val="1"/>
    <w:autoRedefine/>
    <w:qFormat/>
    <w:uiPriority w:val="0"/>
    <w:rPr>
      <w:szCs w:val="20"/>
    </w:rPr>
  </w:style>
  <w:style w:type="paragraph" w:customStyle="1" w:styleId="32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7">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8">
    <w:name w:val="正文（缩进2汉字）"/>
    <w:basedOn w:val="1"/>
    <w:link w:val="58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9">
    <w:name w:val="数字标题3"/>
    <w:basedOn w:val="8"/>
    <w:next w:val="1"/>
    <w:autoRedefine/>
    <w:qFormat/>
    <w:uiPriority w:val="0"/>
    <w:pPr>
      <w:numPr>
        <w:numId w:val="0"/>
      </w:numPr>
      <w:spacing w:line="240" w:lineRule="auto"/>
    </w:pPr>
    <w:rPr>
      <w:sz w:val="28"/>
      <w:szCs w:val="28"/>
    </w:rPr>
  </w:style>
  <w:style w:type="paragraph" w:customStyle="1" w:styleId="3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3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2">
    <w:name w:val="正文（首行缩进2字符）"/>
    <w:basedOn w:val="1"/>
    <w:autoRedefine/>
    <w:qFormat/>
    <w:uiPriority w:val="0"/>
    <w:pPr>
      <w:adjustRightInd/>
      <w:spacing w:line="360" w:lineRule="auto"/>
      <w:ind w:firstLine="480" w:firstLineChars="200"/>
    </w:pPr>
    <w:rPr>
      <w:sz w:val="24"/>
      <w:szCs w:val="20"/>
    </w:rPr>
  </w:style>
  <w:style w:type="paragraph" w:customStyle="1" w:styleId="33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4">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5">
    <w:name w:val="Test2"/>
    <w:basedOn w:val="7"/>
    <w:autoRedefine/>
    <w:qFormat/>
    <w:uiPriority w:val="0"/>
    <w:pPr>
      <w:widowControl/>
      <w:tabs>
        <w:tab w:val="left" w:pos="432"/>
      </w:tabs>
      <w:adjustRightInd w:val="0"/>
      <w:snapToGrid w:val="0"/>
      <w:spacing w:before="360" w:after="360" w:line="240" w:lineRule="atLeast"/>
    </w:pPr>
    <w:rPr>
      <w:rFonts w:ascii="宋体" w:hAnsi="Arial" w:eastAsia="宋体"/>
      <w:snapToGrid w:val="0"/>
      <w:kern w:val="0"/>
      <w:sz w:val="28"/>
      <w:lang w:val="en-US"/>
    </w:rPr>
  </w:style>
  <w:style w:type="paragraph" w:customStyle="1" w:styleId="336">
    <w:name w:val="数字标题2"/>
    <w:basedOn w:val="7"/>
    <w:next w:val="1"/>
    <w:autoRedefine/>
    <w:qFormat/>
    <w:uiPriority w:val="0"/>
    <w:pPr>
      <w:numPr>
        <w:ilvl w:val="1"/>
        <w:numId w:val="4"/>
      </w:numPr>
    </w:pPr>
    <w:rPr>
      <w:rFonts w:ascii="Times New Roman" w:eastAsia="宋体"/>
      <w:i/>
      <w:sz w:val="36"/>
      <w:szCs w:val="36"/>
      <w:lang w:val="en-US"/>
    </w:rPr>
  </w:style>
  <w:style w:type="paragraph" w:customStyle="1" w:styleId="337">
    <w:name w:val="彩色列表 - 强调文字颜色 11"/>
    <w:basedOn w:val="1"/>
    <w:autoRedefine/>
    <w:qFormat/>
    <w:uiPriority w:val="0"/>
    <w:pPr>
      <w:adjustRightInd/>
      <w:ind w:firstLine="420" w:firstLineChars="200"/>
    </w:pPr>
    <w:rPr>
      <w:rFonts w:ascii="Calibri" w:hAnsi="Calibri"/>
      <w:szCs w:val="22"/>
    </w:rPr>
  </w:style>
  <w:style w:type="paragraph" w:customStyle="1" w:styleId="338">
    <w:name w:val="数字标题4"/>
    <w:basedOn w:val="9"/>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9">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40">
    <w:name w:val="样式1 + (中宋体"/>
    <w:basedOn w:val="16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1">
    <w:name w:val="仿宋正文"/>
    <w:basedOn w:val="1"/>
    <w:link w:val="464"/>
    <w:autoRedefine/>
    <w:qFormat/>
    <w:uiPriority w:val="0"/>
    <w:pPr>
      <w:adjustRightInd/>
      <w:spacing w:line="360" w:lineRule="auto"/>
      <w:ind w:firstLine="480" w:firstLineChars="200"/>
    </w:pPr>
    <w:rPr>
      <w:rFonts w:ascii="仿宋_GB2312" w:eastAsia="仿宋_GB2312"/>
      <w:sz w:val="24"/>
      <w:szCs w:val="20"/>
    </w:rPr>
  </w:style>
  <w:style w:type="paragraph" w:customStyle="1" w:styleId="342">
    <w:name w:val="正文（标题三）"/>
    <w:basedOn w:val="1"/>
    <w:autoRedefine/>
    <w:qFormat/>
    <w:uiPriority w:val="0"/>
    <w:pPr>
      <w:spacing w:line="360" w:lineRule="auto"/>
      <w:ind w:firstLine="200" w:firstLineChars="200"/>
    </w:pPr>
    <w:rPr>
      <w:sz w:val="24"/>
    </w:rPr>
  </w:style>
  <w:style w:type="paragraph" w:customStyle="1" w:styleId="343">
    <w:name w:val="MM Topic 3"/>
    <w:basedOn w:val="8"/>
    <w:autoRedefine/>
    <w:qFormat/>
    <w:uiPriority w:val="0"/>
    <w:pPr>
      <w:numPr>
        <w:numId w:val="3"/>
      </w:numPr>
      <w:tabs>
        <w:tab w:val="left" w:pos="840"/>
        <w:tab w:val="left" w:pos="1680"/>
        <w:tab w:val="clear" w:pos="900"/>
      </w:tabs>
      <w:adjustRightInd/>
    </w:pPr>
  </w:style>
  <w:style w:type="paragraph" w:customStyle="1" w:styleId="34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6">
    <w:name w:val="正文－恩普"/>
    <w:basedOn w:val="19"/>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7">
    <w:name w:val="Char21"/>
    <w:basedOn w:val="1"/>
    <w:autoRedefine/>
    <w:qFormat/>
    <w:uiPriority w:val="0"/>
    <w:pPr>
      <w:adjustRightInd/>
      <w:ind w:firstLine="200" w:firstLineChars="200"/>
    </w:pPr>
    <w:rPr>
      <w:rFonts w:ascii="仿宋_GB2312" w:eastAsia="仿宋_GB2312"/>
      <w:b/>
      <w:sz w:val="32"/>
      <w:szCs w:val="32"/>
    </w:rPr>
  </w:style>
  <w:style w:type="paragraph" w:customStyle="1" w:styleId="34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9">
    <w:name w:val="标题4-dyf"/>
    <w:basedOn w:val="9"/>
    <w:link w:val="554"/>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0">
    <w:name w:val="Char1 Char Char Char4"/>
    <w:basedOn w:val="1"/>
    <w:autoRedefine/>
    <w:qFormat/>
    <w:uiPriority w:val="0"/>
    <w:pPr>
      <w:adjustRightInd/>
      <w:ind w:firstLine="200" w:firstLineChars="200"/>
    </w:pPr>
    <w:rPr>
      <w:rFonts w:ascii="Tahoma" w:hAnsi="Tahoma"/>
      <w:sz w:val="24"/>
      <w:szCs w:val="20"/>
    </w:rPr>
  </w:style>
  <w:style w:type="paragraph" w:customStyle="1" w:styleId="351">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3">
    <w:name w:val="Char23"/>
    <w:basedOn w:val="1"/>
    <w:autoRedefine/>
    <w:qFormat/>
    <w:uiPriority w:val="0"/>
    <w:rPr>
      <w:rFonts w:ascii="仿宋_GB2312" w:eastAsia="仿宋_GB2312"/>
      <w:b/>
      <w:sz w:val="32"/>
      <w:szCs w:val="32"/>
    </w:rPr>
  </w:style>
  <w:style w:type="paragraph" w:customStyle="1" w:styleId="35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7">
    <w:name w:val="此正文"/>
    <w:basedOn w:val="1"/>
    <w:link w:val="442"/>
    <w:autoRedefine/>
    <w:qFormat/>
    <w:uiPriority w:val="0"/>
    <w:pPr>
      <w:adjustRightInd/>
      <w:spacing w:line="360" w:lineRule="auto"/>
      <w:ind w:firstLine="200" w:firstLineChars="200"/>
    </w:pPr>
    <w:rPr>
      <w:sz w:val="24"/>
    </w:rPr>
  </w:style>
  <w:style w:type="paragraph" w:customStyle="1" w:styleId="3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0">
    <w:name w:val="Char3 Char Char Char"/>
    <w:basedOn w:val="1"/>
    <w:autoRedefine/>
    <w:qFormat/>
    <w:uiPriority w:val="0"/>
    <w:pPr>
      <w:widowControl/>
      <w:adjustRightInd/>
      <w:spacing w:after="160" w:line="240" w:lineRule="exact"/>
      <w:jc w:val="left"/>
    </w:pPr>
    <w:rPr>
      <w:szCs w:val="20"/>
    </w:rPr>
  </w:style>
  <w:style w:type="paragraph" w:customStyle="1" w:styleId="361">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2">
    <w:name w:val="Normal0"/>
    <w:autoRedefine/>
    <w:qFormat/>
    <w:uiPriority w:val="0"/>
    <w:rPr>
      <w:rFonts w:ascii="Times New Roman" w:hAnsi="Times New Roman" w:eastAsia="宋体" w:cs="Times New Roman"/>
      <w:lang w:val="en-US" w:eastAsia="en-US" w:bidi="ar-SA"/>
    </w:rPr>
  </w:style>
  <w:style w:type="paragraph" w:customStyle="1" w:styleId="36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4">
    <w:name w:val="a1"/>
    <w:basedOn w:val="1"/>
    <w:autoRedefine/>
    <w:qFormat/>
    <w:uiPriority w:val="0"/>
    <w:pPr>
      <w:widowControl/>
      <w:spacing w:line="300" w:lineRule="atLeast"/>
      <w:jc w:val="left"/>
    </w:pPr>
    <w:rPr>
      <w:rFonts w:ascii="宋体" w:hAnsi="宋体"/>
      <w:kern w:val="0"/>
      <w:sz w:val="18"/>
      <w:szCs w:val="20"/>
    </w:rPr>
  </w:style>
  <w:style w:type="paragraph" w:customStyle="1" w:styleId="365">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6">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7">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8">
    <w:name w:val="Thf"/>
    <w:basedOn w:val="93"/>
    <w:autoRedefine/>
    <w:qFormat/>
    <w:uiPriority w:val="0"/>
    <w:pPr>
      <w:ind w:left="0"/>
    </w:pPr>
  </w:style>
  <w:style w:type="paragraph" w:customStyle="1" w:styleId="369">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7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3">
    <w:name w:val="_Style 12"/>
    <w:basedOn w:val="22"/>
    <w:autoRedefine/>
    <w:qFormat/>
    <w:uiPriority w:val="0"/>
    <w:pPr>
      <w:snapToGrid w:val="0"/>
      <w:spacing w:line="360" w:lineRule="auto"/>
    </w:pPr>
  </w:style>
  <w:style w:type="paragraph" w:customStyle="1" w:styleId="374">
    <w:name w:val="表格题注"/>
    <w:next w:val="1"/>
    <w:autoRedefine/>
    <w:qFormat/>
    <w:uiPriority w:val="0"/>
    <w:pPr>
      <w:keepLines/>
      <w:numPr>
        <w:ilvl w:val="8"/>
        <w:numId w:val="3"/>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6">
    <w:name w:val="标书标题2"/>
    <w:basedOn w:val="7"/>
    <w:autoRedefine/>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7">
    <w:name w:val="Char Char"/>
    <w:basedOn w:val="1"/>
    <w:autoRedefine/>
    <w:qFormat/>
    <w:uiPriority w:val="0"/>
    <w:pPr>
      <w:spacing w:line="360" w:lineRule="auto"/>
    </w:pPr>
    <w:rPr>
      <w:rFonts w:ascii="Tahoma" w:hAnsi="Tahoma"/>
      <w:sz w:val="24"/>
      <w:szCs w:val="20"/>
    </w:rPr>
  </w:style>
  <w:style w:type="paragraph" w:customStyle="1" w:styleId="378">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9">
    <w:name w:val="样式 标题 1 + 黑色 段前: 0.5 行 段后: 0.5 行1"/>
    <w:basedOn w:val="6"/>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0">
    <w:name w:val="彩色列表 - 强调文字颜色 12"/>
    <w:basedOn w:val="1"/>
    <w:autoRedefine/>
    <w:qFormat/>
    <w:uiPriority w:val="0"/>
    <w:pPr>
      <w:adjustRightInd/>
      <w:ind w:firstLine="420" w:firstLineChars="200"/>
    </w:pPr>
    <w:rPr>
      <w:rFonts w:ascii="Calibri" w:hAnsi="Calibri"/>
      <w:szCs w:val="22"/>
    </w:rPr>
  </w:style>
  <w:style w:type="paragraph" w:customStyle="1" w:styleId="38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2">
    <w:name w:val="Char19"/>
    <w:basedOn w:val="1"/>
    <w:autoRedefine/>
    <w:qFormat/>
    <w:uiPriority w:val="0"/>
    <w:pPr>
      <w:adjustRightInd/>
    </w:pPr>
    <w:rPr>
      <w:szCs w:val="20"/>
    </w:rPr>
  </w:style>
  <w:style w:type="paragraph" w:customStyle="1" w:styleId="383">
    <w:name w:val="CSS1级正文 Char"/>
    <w:basedOn w:val="3"/>
    <w:autoRedefine/>
    <w:qFormat/>
    <w:uiPriority w:val="0"/>
    <w:pPr>
      <w:autoSpaceDE/>
      <w:autoSpaceDN/>
      <w:snapToGrid w:val="0"/>
      <w:ind w:firstLine="480" w:firstLineChars="200"/>
    </w:pPr>
    <w:rPr>
      <w:rFonts w:ascii="Times New Roman"/>
      <w:szCs w:val="24"/>
      <w:lang w:val="en-US"/>
    </w:rPr>
  </w:style>
  <w:style w:type="paragraph" w:customStyle="1" w:styleId="384">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6">
    <w:name w:val="表格（小）"/>
    <w:basedOn w:val="1"/>
    <w:autoRedefine/>
    <w:qFormat/>
    <w:uiPriority w:val="0"/>
    <w:pPr>
      <w:adjustRightInd/>
      <w:snapToGrid w:val="0"/>
      <w:spacing w:line="300" w:lineRule="auto"/>
    </w:pPr>
    <w:rPr>
      <w:rFonts w:eastAsia="仿宋"/>
      <w:szCs w:val="21"/>
    </w:rPr>
  </w:style>
  <w:style w:type="paragraph" w:customStyle="1" w:styleId="38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9">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1">
    <w:name w:val="Char Char Char Char2"/>
    <w:basedOn w:val="1"/>
    <w:autoRedefine/>
    <w:qFormat/>
    <w:uiPriority w:val="0"/>
    <w:rPr>
      <w:rFonts w:ascii="Tahoma" w:hAnsi="Tahoma"/>
      <w:sz w:val="24"/>
      <w:szCs w:val="20"/>
    </w:rPr>
  </w:style>
  <w:style w:type="paragraph" w:customStyle="1" w:styleId="392">
    <w:name w:val="p0"/>
    <w:basedOn w:val="1"/>
    <w:autoRedefine/>
    <w:qFormat/>
    <w:uiPriority w:val="0"/>
    <w:pPr>
      <w:widowControl/>
      <w:adjustRightInd/>
    </w:pPr>
    <w:rPr>
      <w:kern w:val="0"/>
      <w:szCs w:val="21"/>
    </w:rPr>
  </w:style>
  <w:style w:type="paragraph" w:customStyle="1" w:styleId="39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5">
    <w:name w:val="默认段落样式"/>
    <w:basedOn w:val="396"/>
    <w:autoRedefine/>
    <w:qFormat/>
    <w:uiPriority w:val="0"/>
    <w:pPr>
      <w:spacing w:before="0"/>
      <w:ind w:firstLine="480"/>
      <w:outlineLvl w:val="2"/>
    </w:pPr>
    <w:rPr>
      <w:rFonts w:ascii="仿宋_GB2312" w:hAnsi="宋体" w:eastAsia="仿宋_GB2312"/>
      <w:color w:val="000000"/>
      <w:szCs w:val="24"/>
    </w:rPr>
  </w:style>
  <w:style w:type="paragraph" w:customStyle="1" w:styleId="396">
    <w:name w:val="正文2"/>
    <w:basedOn w:val="1"/>
    <w:link w:val="449"/>
    <w:autoRedefine/>
    <w:qFormat/>
    <w:uiPriority w:val="0"/>
    <w:pPr>
      <w:spacing w:before="156" w:line="360" w:lineRule="auto"/>
      <w:ind w:firstLine="510" w:firstLineChars="200"/>
    </w:pPr>
    <w:rPr>
      <w:sz w:val="24"/>
      <w:szCs w:val="20"/>
    </w:rPr>
  </w:style>
  <w:style w:type="paragraph" w:customStyle="1" w:styleId="39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0">
    <w:name w:val="bullet"/>
    <w:basedOn w:val="1"/>
    <w:autoRedefine/>
    <w:qFormat/>
    <w:uiPriority w:val="0"/>
    <w:pPr>
      <w:tabs>
        <w:tab w:val="left" w:pos="840"/>
      </w:tabs>
      <w:adjustRightInd/>
      <w:ind w:left="840" w:hanging="420"/>
    </w:pPr>
  </w:style>
  <w:style w:type="paragraph" w:customStyle="1" w:styleId="401">
    <w:name w:val="五级条标题"/>
    <w:basedOn w:val="174"/>
    <w:next w:val="141"/>
    <w:autoRedefine/>
    <w:qFormat/>
    <w:uiPriority w:val="0"/>
    <w:pPr>
      <w:numPr>
        <w:ilvl w:val="6"/>
      </w:numPr>
      <w:tabs>
        <w:tab w:val="clear" w:pos="2940"/>
      </w:tabs>
      <w:outlineLvl w:val="6"/>
    </w:pPr>
  </w:style>
  <w:style w:type="paragraph" w:customStyle="1" w:styleId="402">
    <w:name w:val="Char Char Char Char Char Char Char Char"/>
    <w:basedOn w:val="1"/>
    <w:autoRedefine/>
    <w:qFormat/>
    <w:uiPriority w:val="0"/>
    <w:pPr>
      <w:tabs>
        <w:tab w:val="left" w:pos="360"/>
      </w:tabs>
    </w:pPr>
    <w:rPr>
      <w:sz w:val="24"/>
      <w:szCs w:val="20"/>
    </w:rPr>
  </w:style>
  <w:style w:type="paragraph" w:customStyle="1" w:styleId="40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4">
    <w:name w:val="数字标题5"/>
    <w:basedOn w:val="10"/>
    <w:next w:val="1"/>
    <w:autoRedefine/>
    <w:qFormat/>
    <w:uiPriority w:val="0"/>
    <w:pPr>
      <w:numPr>
        <w:numId w:val="4"/>
      </w:numPr>
      <w:tabs>
        <w:tab w:val="left" w:pos="480"/>
        <w:tab w:val="left" w:pos="1080"/>
        <w:tab w:val="clear" w:pos="1008"/>
      </w:tabs>
    </w:pPr>
  </w:style>
  <w:style w:type="paragraph" w:customStyle="1" w:styleId="405">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6">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8">
    <w:name w:val="表格文字"/>
    <w:basedOn w:val="1"/>
    <w:next w:val="19"/>
    <w:autoRedefine/>
    <w:qFormat/>
    <w:uiPriority w:val="0"/>
    <w:pPr>
      <w:adjustRightInd/>
      <w:ind w:firstLine="200" w:firstLineChars="200"/>
    </w:pPr>
    <w:rPr>
      <w:rFonts w:ascii="Arial" w:hAnsi="Arial"/>
      <w:spacing w:val="-5"/>
      <w:kern w:val="0"/>
      <w:sz w:val="24"/>
      <w:szCs w:val="20"/>
    </w:rPr>
  </w:style>
  <w:style w:type="paragraph" w:customStyle="1" w:styleId="409">
    <w:name w:val="0"/>
    <w:basedOn w:val="1"/>
    <w:autoRedefine/>
    <w:qFormat/>
    <w:uiPriority w:val="0"/>
    <w:pPr>
      <w:widowControl/>
    </w:pPr>
    <w:rPr>
      <w:kern w:val="0"/>
      <w:sz w:val="24"/>
      <w:szCs w:val="20"/>
    </w:rPr>
  </w:style>
  <w:style w:type="paragraph" w:customStyle="1" w:styleId="410">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1">
    <w:name w:val="b11_01b"/>
    <w:basedOn w:val="1"/>
    <w:next w:val="1"/>
    <w:link w:val="553"/>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2">
    <w:name w:val="MM Topic 5"/>
    <w:basedOn w:val="10"/>
    <w:autoRedefine/>
    <w:qFormat/>
    <w:uiPriority w:val="0"/>
    <w:pPr>
      <w:numPr>
        <w:numId w:val="3"/>
      </w:numPr>
      <w:tabs>
        <w:tab w:val="left" w:pos="840"/>
        <w:tab w:val="left" w:pos="2520"/>
        <w:tab w:val="clear" w:pos="1008"/>
      </w:tabs>
      <w:adjustRightInd/>
    </w:pPr>
  </w:style>
  <w:style w:type="paragraph" w:customStyle="1" w:styleId="413">
    <w:name w:val="样式 标题 3标题 3 Char第二层条h33Bold Headbh章标题1小标题level_3PIM 3..."/>
    <w:basedOn w:val="8"/>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5">
    <w:name w:val="数字标题1"/>
    <w:basedOn w:val="6"/>
    <w:next w:val="1"/>
    <w:autoRedefine/>
    <w:qFormat/>
    <w:uiPriority w:val="0"/>
    <w:pPr>
      <w:numPr>
        <w:numId w:val="4"/>
      </w:numPr>
      <w:tabs>
        <w:tab w:val="left" w:pos="480"/>
        <w:tab w:val="clear" w:pos="432"/>
      </w:tabs>
    </w:pPr>
  </w:style>
  <w:style w:type="paragraph" w:customStyle="1" w:styleId="416">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7">
    <w:name w:val="标书标题3"/>
    <w:basedOn w:val="8"/>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2">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3">
    <w:name w:val="MM Topic 1"/>
    <w:basedOn w:val="6"/>
    <w:autoRedefine/>
    <w:qFormat/>
    <w:uiPriority w:val="0"/>
    <w:pPr>
      <w:numPr>
        <w:numId w:val="0"/>
      </w:numPr>
      <w:tabs>
        <w:tab w:val="left" w:pos="840"/>
        <w:tab w:val="clear" w:pos="432"/>
      </w:tabs>
      <w:adjustRightInd/>
      <w:ind w:left="840" w:hanging="420"/>
    </w:pPr>
  </w:style>
  <w:style w:type="paragraph" w:customStyle="1" w:styleId="424">
    <w:name w:val="Char Char Char Char Char Char Char Char1"/>
    <w:basedOn w:val="1"/>
    <w:autoRedefine/>
    <w:qFormat/>
    <w:uiPriority w:val="0"/>
    <w:pPr>
      <w:tabs>
        <w:tab w:val="left" w:pos="360"/>
      </w:tabs>
    </w:pPr>
    <w:rPr>
      <w:sz w:val="24"/>
      <w:szCs w:val="20"/>
    </w:rPr>
  </w:style>
  <w:style w:type="paragraph" w:customStyle="1" w:styleId="425">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6">
    <w:name w:val="Char3 Char Char Char1"/>
    <w:basedOn w:val="1"/>
    <w:autoRedefine/>
    <w:qFormat/>
    <w:uiPriority w:val="0"/>
    <w:pPr>
      <w:widowControl/>
      <w:adjustRightInd/>
      <w:spacing w:after="160" w:line="240" w:lineRule="exact"/>
      <w:jc w:val="left"/>
    </w:pPr>
    <w:rPr>
      <w:szCs w:val="20"/>
    </w:rPr>
  </w:style>
  <w:style w:type="paragraph" w:customStyle="1" w:styleId="427">
    <w:name w:val="Char Char12"/>
    <w:basedOn w:val="1"/>
    <w:autoRedefine/>
    <w:qFormat/>
    <w:uiPriority w:val="0"/>
    <w:pPr>
      <w:widowControl/>
      <w:spacing w:after="160" w:line="240" w:lineRule="exact"/>
      <w:jc w:val="left"/>
    </w:pPr>
    <w:rPr>
      <w:rFonts w:eastAsia="仿宋_GB2312"/>
      <w:sz w:val="28"/>
    </w:rPr>
  </w:style>
  <w:style w:type="paragraph" w:customStyle="1" w:styleId="428">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0">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1">
    <w:name w:val="单元格左对齐"/>
    <w:basedOn w:val="1"/>
    <w:autoRedefine/>
    <w:qFormat/>
    <w:uiPriority w:val="0"/>
    <w:pPr>
      <w:adjustRightInd/>
      <w:spacing w:line="360" w:lineRule="auto"/>
    </w:pPr>
    <w:rPr>
      <w:sz w:val="24"/>
    </w:rPr>
  </w:style>
  <w:style w:type="paragraph" w:customStyle="1" w:styleId="432">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4">
    <w:name w:val="正文文本 Char"/>
    <w:autoRedefine/>
    <w:qFormat/>
    <w:uiPriority w:val="0"/>
    <w:rPr>
      <w:rFonts w:eastAsia="宋体"/>
      <w:kern w:val="2"/>
      <w:sz w:val="24"/>
      <w:szCs w:val="24"/>
      <w:lang w:val="en-US" w:eastAsia="zh-CN" w:bidi="ar-SA"/>
    </w:rPr>
  </w:style>
  <w:style w:type="character" w:customStyle="1" w:styleId="435">
    <w:name w:val="myp1111"/>
    <w:autoRedefine/>
    <w:qFormat/>
    <w:uiPriority w:val="0"/>
    <w:rPr>
      <w:rFonts w:hint="default" w:ascii="ˎ̥" w:hAnsi="ˎ̥"/>
      <w:color w:val="000000"/>
      <w:sz w:val="20"/>
      <w:szCs w:val="20"/>
      <w:u w:val="none"/>
    </w:rPr>
  </w:style>
  <w:style w:type="character" w:customStyle="1" w:styleId="436">
    <w:name w:val="mdeck"/>
    <w:autoRedefine/>
    <w:qFormat/>
    <w:uiPriority w:val="0"/>
    <w:rPr>
      <w:rFonts w:ascii="仿宋_GB2312" w:eastAsia="微软雅黑"/>
      <w:b/>
      <w:kern w:val="2"/>
      <w:sz w:val="32"/>
      <w:szCs w:val="32"/>
      <w:lang w:val="en-US" w:eastAsia="zh-CN" w:bidi="ar-SA"/>
    </w:rPr>
  </w:style>
  <w:style w:type="character" w:customStyle="1" w:styleId="437">
    <w:name w:val="签名 Char"/>
    <w:link w:val="41"/>
    <w:autoRedefine/>
    <w:qFormat/>
    <w:uiPriority w:val="0"/>
    <w:rPr>
      <w:rFonts w:eastAsia="仿宋_GB2312"/>
      <w:sz w:val="24"/>
    </w:rPr>
  </w:style>
  <w:style w:type="character" w:customStyle="1" w:styleId="438">
    <w:name w:val="tw4winMark"/>
    <w:autoRedefine/>
    <w:qFormat/>
    <w:uiPriority w:val="0"/>
    <w:rPr>
      <w:rFonts w:ascii="Courier New" w:hAnsi="Courier New" w:cs="Courier New"/>
      <w:vanish/>
      <w:color w:val="800080"/>
      <w:sz w:val="24"/>
      <w:szCs w:val="24"/>
      <w:vertAlign w:val="subscript"/>
    </w:rPr>
  </w:style>
  <w:style w:type="character" w:customStyle="1" w:styleId="439">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40">
    <w:name w:val="Balloon Text Char"/>
    <w:autoRedefine/>
    <w:semiHidden/>
    <w:qFormat/>
    <w:locked/>
    <w:uiPriority w:val="0"/>
    <w:rPr>
      <w:rFonts w:eastAsia="宋体"/>
      <w:kern w:val="2"/>
      <w:sz w:val="18"/>
      <w:szCs w:val="18"/>
      <w:lang w:val="en-US" w:eastAsia="zh-CN" w:bidi="ar-SA"/>
    </w:rPr>
  </w:style>
  <w:style w:type="character" w:customStyle="1" w:styleId="441">
    <w:name w:val="正文非缩进 Char"/>
    <w:autoRedefine/>
    <w:qFormat/>
    <w:uiPriority w:val="0"/>
    <w:rPr>
      <w:rFonts w:ascii="宋体" w:eastAsia="宋体"/>
      <w:snapToGrid w:val="0"/>
      <w:color w:val="000000"/>
      <w:kern w:val="28"/>
      <w:sz w:val="28"/>
      <w:lang w:val="en-US" w:eastAsia="zh-CN" w:bidi="ar-SA"/>
    </w:rPr>
  </w:style>
  <w:style w:type="character" w:customStyle="1" w:styleId="442">
    <w:name w:val="此正文 Char"/>
    <w:link w:val="357"/>
    <w:autoRedefine/>
    <w:qFormat/>
    <w:uiPriority w:val="0"/>
    <w:rPr>
      <w:kern w:val="2"/>
      <w:sz w:val="24"/>
      <w:szCs w:val="24"/>
    </w:rPr>
  </w:style>
  <w:style w:type="character" w:customStyle="1" w:styleId="443">
    <w:name w:val="Ò³Ã¼ Char Char"/>
    <w:autoRedefine/>
    <w:qFormat/>
    <w:uiPriority w:val="0"/>
    <w:rPr>
      <w:rFonts w:eastAsia="宋体"/>
      <w:kern w:val="2"/>
      <w:sz w:val="18"/>
      <w:lang w:val="en-US" w:eastAsia="zh-CN" w:bidi="ar-SA"/>
    </w:rPr>
  </w:style>
  <w:style w:type="character" w:customStyle="1" w:styleId="444">
    <w:name w:val="style91"/>
    <w:autoRedefine/>
    <w:qFormat/>
    <w:uiPriority w:val="0"/>
    <w:rPr>
      <w:color w:val="333333"/>
    </w:rPr>
  </w:style>
  <w:style w:type="character" w:customStyle="1" w:styleId="445">
    <w:name w:val="标书1 Char"/>
    <w:autoRedefine/>
    <w:qFormat/>
    <w:uiPriority w:val="0"/>
    <w:rPr>
      <w:rFonts w:eastAsia="宋体"/>
      <w:b/>
      <w:bCs/>
      <w:kern w:val="44"/>
      <w:sz w:val="44"/>
      <w:szCs w:val="44"/>
      <w:lang w:val="en-US" w:eastAsia="zh-CN" w:bidi="ar-SA"/>
    </w:rPr>
  </w:style>
  <w:style w:type="character" w:customStyle="1" w:styleId="446">
    <w:name w:val="ca-131"/>
    <w:autoRedefine/>
    <w:qFormat/>
    <w:uiPriority w:val="0"/>
    <w:rPr>
      <w:rFonts w:hint="eastAsia" w:ascii="仿宋_GB2312" w:eastAsia="仿宋_GB2312"/>
      <w:b/>
      <w:bCs/>
      <w:color w:val="000000"/>
      <w:spacing w:val="-20"/>
      <w:sz w:val="24"/>
      <w:szCs w:val="24"/>
    </w:rPr>
  </w:style>
  <w:style w:type="character" w:customStyle="1" w:styleId="447">
    <w:name w:val="标书正文格式 Char"/>
    <w:autoRedefine/>
    <w:qFormat/>
    <w:uiPriority w:val="0"/>
    <w:rPr>
      <w:rFonts w:eastAsia="楷体_GB2312"/>
      <w:kern w:val="2"/>
      <w:sz w:val="24"/>
      <w:szCs w:val="24"/>
      <w:lang w:bidi="ar-SA"/>
    </w:rPr>
  </w:style>
  <w:style w:type="character" w:customStyle="1" w:styleId="448">
    <w:name w:val="Char Char6"/>
    <w:autoRedefine/>
    <w:qFormat/>
    <w:uiPriority w:val="0"/>
    <w:rPr>
      <w:rFonts w:eastAsia="宋体"/>
      <w:kern w:val="2"/>
      <w:sz w:val="21"/>
      <w:szCs w:val="24"/>
      <w:lang w:val="en-US" w:eastAsia="zh-CN" w:bidi="ar-SA"/>
    </w:rPr>
  </w:style>
  <w:style w:type="character" w:customStyle="1" w:styleId="449">
    <w:name w:val="正文2 Char Char"/>
    <w:link w:val="396"/>
    <w:autoRedefine/>
    <w:qFormat/>
    <w:uiPriority w:val="0"/>
    <w:rPr>
      <w:rFonts w:eastAsia="宋体"/>
      <w:kern w:val="2"/>
      <w:sz w:val="24"/>
      <w:lang w:val="en-US" w:eastAsia="zh-CN" w:bidi="ar-SA"/>
    </w:rPr>
  </w:style>
  <w:style w:type="character" w:customStyle="1" w:styleId="450">
    <w:name w:val="content"/>
    <w:autoRedefine/>
    <w:qFormat/>
    <w:uiPriority w:val="0"/>
  </w:style>
  <w:style w:type="character" w:customStyle="1" w:styleId="451">
    <w:name w:val="正文文本 2 Char"/>
    <w:autoRedefine/>
    <w:qFormat/>
    <w:uiPriority w:val="0"/>
    <w:rPr>
      <w:rFonts w:eastAsia="宋体"/>
      <w:kern w:val="2"/>
      <w:sz w:val="21"/>
      <w:szCs w:val="24"/>
      <w:lang w:val="en-US" w:eastAsia="zh-CN" w:bidi="ar-SA"/>
    </w:rPr>
  </w:style>
  <w:style w:type="character" w:customStyle="1" w:styleId="452">
    <w:name w:val="Heading 2 Hidden Char"/>
    <w:autoRedefine/>
    <w:qFormat/>
    <w:uiPriority w:val="0"/>
    <w:rPr>
      <w:rFonts w:ascii="仿宋_GB2312" w:eastAsia="仿宋_GB2312"/>
      <w:b/>
      <w:bCs/>
      <w:kern w:val="2"/>
      <w:sz w:val="24"/>
      <w:szCs w:val="24"/>
      <w:lang w:val="zh-CN" w:eastAsia="zh-CN" w:bidi="ar-SA"/>
    </w:rPr>
  </w:style>
  <w:style w:type="character" w:customStyle="1" w:styleId="453">
    <w:name w:val="首行缩进 Char"/>
    <w:autoRedefine/>
    <w:qFormat/>
    <w:uiPriority w:val="0"/>
    <w:rPr>
      <w:rFonts w:ascii="宋体" w:eastAsia="宋体"/>
      <w:kern w:val="2"/>
      <w:sz w:val="24"/>
      <w:lang w:val="en-US" w:eastAsia="zh-CN" w:bidi="ar-SA"/>
    </w:rPr>
  </w:style>
  <w:style w:type="character" w:customStyle="1" w:styleId="45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5">
    <w:name w:val="普通文字 Char Char1"/>
    <w:autoRedefine/>
    <w:qFormat/>
    <w:uiPriority w:val="0"/>
    <w:rPr>
      <w:rFonts w:ascii="宋体" w:hAnsi="Courier New"/>
      <w:kern w:val="2"/>
      <w:sz w:val="21"/>
    </w:rPr>
  </w:style>
  <w:style w:type="character" w:customStyle="1" w:styleId="456">
    <w:name w:val="Footer-Even Char"/>
    <w:autoRedefine/>
    <w:qFormat/>
    <w:uiPriority w:val="0"/>
    <w:rPr>
      <w:rFonts w:eastAsia="宋体"/>
      <w:kern w:val="2"/>
      <w:sz w:val="18"/>
      <w:lang w:val="en-US" w:eastAsia="zh-CN" w:bidi="ar-SA"/>
    </w:rPr>
  </w:style>
  <w:style w:type="character" w:customStyle="1" w:styleId="457">
    <w:name w:val="dandyren_title1"/>
    <w:autoRedefine/>
    <w:qFormat/>
    <w:uiPriority w:val="0"/>
    <w:rPr>
      <w:b/>
      <w:bCs/>
      <w:color w:val="FF6633"/>
      <w:sz w:val="18"/>
      <w:szCs w:val="18"/>
    </w:rPr>
  </w:style>
  <w:style w:type="character" w:customStyle="1" w:styleId="458">
    <w:name w:val="标题 3 Char2"/>
    <w:autoRedefine/>
    <w:qFormat/>
    <w:uiPriority w:val="0"/>
    <w:rPr>
      <w:rFonts w:eastAsia="宋体"/>
      <w:b/>
      <w:bCs/>
      <w:kern w:val="2"/>
      <w:sz w:val="32"/>
      <w:szCs w:val="32"/>
      <w:lang w:val="en-US" w:eastAsia="zh-CN" w:bidi="ar-SA"/>
    </w:rPr>
  </w:style>
  <w:style w:type="character" w:customStyle="1" w:styleId="459">
    <w:name w:val="gray6"/>
    <w:basedOn w:val="64"/>
    <w:autoRedefine/>
    <w:qFormat/>
    <w:uiPriority w:val="0"/>
  </w:style>
  <w:style w:type="character" w:customStyle="1" w:styleId="460">
    <w:name w:val="标准正文格式 Char"/>
    <w:autoRedefine/>
    <w:qFormat/>
    <w:uiPriority w:val="0"/>
    <w:rPr>
      <w:rFonts w:ascii="宋体" w:eastAsia="仿宋_GB2312" w:cs="宋体"/>
      <w:color w:val="000000"/>
      <w:sz w:val="24"/>
      <w:lang w:val="en-US" w:eastAsia="zh-CN" w:bidi="ar-SA"/>
    </w:rPr>
  </w:style>
  <w:style w:type="character" w:customStyle="1" w:styleId="461">
    <w:name w:val="Char Char3"/>
    <w:autoRedefine/>
    <w:qFormat/>
    <w:uiPriority w:val="0"/>
    <w:rPr>
      <w:rFonts w:eastAsia="宋体"/>
      <w:kern w:val="2"/>
      <w:sz w:val="21"/>
      <w:szCs w:val="24"/>
      <w:lang w:val="en-US" w:eastAsia="zh-CN" w:bidi="ar-SA"/>
    </w:rPr>
  </w:style>
  <w:style w:type="character" w:customStyle="1" w:styleId="462">
    <w:name w:val="px14"/>
    <w:autoRedefine/>
    <w:qFormat/>
    <w:uiPriority w:val="0"/>
    <w:rPr>
      <w:rFonts w:ascii="仿宋_GB2312" w:eastAsia="微软雅黑" w:cs="Times New Roman"/>
      <w:b/>
      <w:kern w:val="2"/>
      <w:sz w:val="32"/>
      <w:szCs w:val="32"/>
      <w:lang w:val="en-US" w:eastAsia="zh-CN" w:bidi="ar-SA"/>
    </w:rPr>
  </w:style>
  <w:style w:type="character" w:customStyle="1" w:styleId="463">
    <w:name w:val="txt"/>
    <w:autoRedefine/>
    <w:qFormat/>
    <w:uiPriority w:val="0"/>
    <w:rPr>
      <w:rFonts w:ascii="仿宋_GB2312" w:eastAsia="微软雅黑"/>
      <w:b/>
      <w:kern w:val="2"/>
      <w:sz w:val="32"/>
      <w:szCs w:val="32"/>
      <w:lang w:val="en-US" w:eastAsia="zh-CN" w:bidi="ar-SA"/>
    </w:rPr>
  </w:style>
  <w:style w:type="character" w:customStyle="1" w:styleId="464">
    <w:name w:val="仿宋正文 Char"/>
    <w:link w:val="341"/>
    <w:autoRedefine/>
    <w:qFormat/>
    <w:uiPriority w:val="0"/>
    <w:rPr>
      <w:rFonts w:ascii="仿宋_GB2312" w:eastAsia="仿宋_GB2312"/>
      <w:kern w:val="2"/>
      <w:sz w:val="24"/>
      <w:lang w:val="en-US" w:eastAsia="zh-CN" w:bidi="ar-SA"/>
    </w:rPr>
  </w:style>
  <w:style w:type="character" w:customStyle="1" w:styleId="465">
    <w:name w:val="Comment Text Char"/>
    <w:autoRedefine/>
    <w:semiHidden/>
    <w:qFormat/>
    <w:locked/>
    <w:uiPriority w:val="0"/>
    <w:rPr>
      <w:rFonts w:ascii="宋体" w:hAnsi="宋体" w:eastAsia="宋体"/>
      <w:kern w:val="2"/>
      <w:sz w:val="24"/>
      <w:lang w:val="en-US" w:eastAsia="zh-CN" w:bidi="ar-SA"/>
    </w:rPr>
  </w:style>
  <w:style w:type="character" w:customStyle="1" w:styleId="466">
    <w:name w:val="tw4winExternal"/>
    <w:autoRedefine/>
    <w:qFormat/>
    <w:uiPriority w:val="0"/>
    <w:rPr>
      <w:rFonts w:ascii="Courier New" w:hAnsi="Courier New" w:cs="Courier New"/>
      <w:color w:val="808080"/>
    </w:rPr>
  </w:style>
  <w:style w:type="character" w:customStyle="1" w:styleId="467">
    <w:name w:val="Char Char10"/>
    <w:autoRedefine/>
    <w:semiHidden/>
    <w:qFormat/>
    <w:uiPriority w:val="0"/>
    <w:rPr>
      <w:rFonts w:ascii="宋体" w:hAnsi="宋体"/>
      <w:kern w:val="2"/>
      <w:sz w:val="21"/>
      <w:szCs w:val="24"/>
    </w:rPr>
  </w:style>
  <w:style w:type="character" w:customStyle="1" w:styleId="468">
    <w:name w:val="Bold"/>
    <w:autoRedefine/>
    <w:qFormat/>
    <w:uiPriority w:val="0"/>
    <w:rPr>
      <w:rFonts w:ascii="Arial" w:hAnsi="Arial" w:eastAsia="黑体" w:cs="Times New Roman"/>
      <w:b/>
      <w:kern w:val="2"/>
      <w:sz w:val="32"/>
      <w:szCs w:val="32"/>
      <w:lang w:val="en-US" w:eastAsia="zh-CN" w:bidi="ar-SA"/>
    </w:rPr>
  </w:style>
  <w:style w:type="character" w:customStyle="1" w:styleId="469">
    <w:name w:val="Font Style82"/>
    <w:autoRedefine/>
    <w:qFormat/>
    <w:uiPriority w:val="99"/>
    <w:rPr>
      <w:rFonts w:ascii="宋体" w:eastAsia="宋体" w:cs="宋体"/>
      <w:color w:val="000000"/>
      <w:sz w:val="14"/>
      <w:szCs w:val="14"/>
    </w:rPr>
  </w:style>
  <w:style w:type="character" w:customStyle="1" w:styleId="470">
    <w:name w:val="标题 2 Char"/>
    <w:autoRedefine/>
    <w:qFormat/>
    <w:uiPriority w:val="0"/>
    <w:rPr>
      <w:rFonts w:ascii="Arial" w:hAnsi="Arial" w:eastAsia="黑体"/>
      <w:b/>
      <w:kern w:val="2"/>
      <w:sz w:val="32"/>
      <w:lang w:val="en-US" w:eastAsia="zh-CN"/>
    </w:rPr>
  </w:style>
  <w:style w:type="character" w:customStyle="1" w:styleId="471">
    <w:name w:val="h3 Char"/>
    <w:autoRedefine/>
    <w:qFormat/>
    <w:uiPriority w:val="0"/>
    <w:rPr>
      <w:rFonts w:eastAsia="宋体"/>
      <w:b/>
      <w:kern w:val="2"/>
      <w:sz w:val="32"/>
      <w:lang w:val="en-US" w:eastAsia="zh-CN" w:bidi="ar-SA"/>
    </w:rPr>
  </w:style>
  <w:style w:type="character" w:customStyle="1" w:styleId="472">
    <w:name w:val="页眉 Char1"/>
    <w:autoRedefine/>
    <w:qFormat/>
    <w:uiPriority w:val="0"/>
    <w:rPr>
      <w:rFonts w:eastAsia="宋体"/>
      <w:kern w:val="2"/>
      <w:sz w:val="18"/>
      <w:szCs w:val="18"/>
      <w:lang w:val="en-US" w:eastAsia="zh-CN" w:bidi="ar-SA"/>
    </w:rPr>
  </w:style>
  <w:style w:type="character" w:customStyle="1" w:styleId="473">
    <w:name w:val="标题 8 Char"/>
    <w:link w:val="13"/>
    <w:autoRedefine/>
    <w:qFormat/>
    <w:uiPriority w:val="0"/>
    <w:rPr>
      <w:rFonts w:ascii="Arial" w:hAnsi="Arial" w:eastAsia="黑体"/>
      <w:kern w:val="2"/>
      <w:sz w:val="24"/>
      <w:szCs w:val="24"/>
    </w:rPr>
  </w:style>
  <w:style w:type="character" w:customStyle="1" w:styleId="474">
    <w:name w:val="冯广丽 Char"/>
    <w:link w:val="237"/>
    <w:autoRedefine/>
    <w:qFormat/>
    <w:uiPriority w:val="0"/>
    <w:rPr>
      <w:rFonts w:ascii="宋体" w:hAnsi="宋体"/>
      <w:kern w:val="2"/>
      <w:sz w:val="24"/>
      <w:szCs w:val="22"/>
    </w:rPr>
  </w:style>
  <w:style w:type="character" w:customStyle="1" w:styleId="475">
    <w:name w:val="脚注文本 Char"/>
    <w:link w:val="49"/>
    <w:autoRedefine/>
    <w:qFormat/>
    <w:uiPriority w:val="0"/>
    <w:rPr>
      <w:color w:val="0000FF"/>
      <w:sz w:val="21"/>
    </w:rPr>
  </w:style>
  <w:style w:type="character" w:customStyle="1" w:styleId="476">
    <w:name w:val="font12gray1"/>
    <w:autoRedefine/>
    <w:qFormat/>
    <w:uiPriority w:val="0"/>
    <w:rPr>
      <w:rFonts w:ascii="仿宋_GB2312" w:eastAsia="微软雅黑"/>
      <w:b/>
      <w:spacing w:val="300"/>
      <w:kern w:val="2"/>
      <w:sz w:val="18"/>
      <w:szCs w:val="18"/>
      <w:lang w:val="en-US" w:eastAsia="zh-CN" w:bidi="ar-SA"/>
    </w:rPr>
  </w:style>
  <w:style w:type="character" w:customStyle="1" w:styleId="477">
    <w:name w:val="正文文本缩进 Char1"/>
    <w:link w:val="26"/>
    <w:autoRedefine/>
    <w:qFormat/>
    <w:uiPriority w:val="0"/>
    <w:rPr>
      <w:rFonts w:ascii="宋体" w:hAnsi="宋体"/>
      <w:kern w:val="2"/>
      <w:sz w:val="24"/>
      <w:szCs w:val="24"/>
    </w:rPr>
  </w:style>
  <w:style w:type="character" w:customStyle="1" w:styleId="478">
    <w:name w:val="方案正文 Char"/>
    <w:autoRedefine/>
    <w:qFormat/>
    <w:uiPriority w:val="0"/>
    <w:rPr>
      <w:rFonts w:ascii="仿宋_GB2312" w:eastAsia="仿宋_GB2312"/>
      <w:b/>
      <w:color w:val="000000"/>
      <w:kern w:val="2"/>
      <w:sz w:val="24"/>
      <w:lang w:val="en-US" w:eastAsia="zh-CN" w:bidi="ar-SA"/>
    </w:rPr>
  </w:style>
  <w:style w:type="character" w:customStyle="1" w:styleId="479">
    <w:name w:val="Item List Char"/>
    <w:link w:val="264"/>
    <w:autoRedefine/>
    <w:qFormat/>
    <w:uiPriority w:val="0"/>
    <w:rPr>
      <w:rFonts w:ascii="Arial"/>
      <w:bCs/>
      <w:sz w:val="21"/>
      <w:szCs w:val="21"/>
      <w:lang w:val="en-US" w:eastAsia="zh-CN" w:bidi="ar-SA"/>
    </w:rPr>
  </w:style>
  <w:style w:type="character" w:customStyle="1" w:styleId="480">
    <w:name w:val="Normal Indent Char Char"/>
    <w:autoRedefine/>
    <w:qFormat/>
    <w:uiPriority w:val="0"/>
    <w:rPr>
      <w:rFonts w:eastAsia="宋体"/>
      <w:kern w:val="2"/>
      <w:sz w:val="21"/>
      <w:lang w:val="en-US" w:eastAsia="zh-CN" w:bidi="ar-SA"/>
    </w:rPr>
  </w:style>
  <w:style w:type="character" w:customStyle="1" w:styleId="481">
    <w:name w:val="t21"/>
    <w:autoRedefine/>
    <w:qFormat/>
    <w:uiPriority w:val="0"/>
    <w:rPr>
      <w:rFonts w:ascii="仿宋_GB2312" w:eastAsia="微软雅黑"/>
      <w:b/>
      <w:kern w:val="2"/>
      <w:sz w:val="23"/>
      <w:szCs w:val="23"/>
      <w:lang w:val="en-US" w:eastAsia="zh-CN" w:bidi="ar-SA"/>
    </w:rPr>
  </w:style>
  <w:style w:type="character" w:customStyle="1" w:styleId="482">
    <w:name w:val="Char Char121"/>
    <w:autoRedefine/>
    <w:qFormat/>
    <w:uiPriority w:val="0"/>
    <w:rPr>
      <w:rFonts w:ascii="仿宋_GB2312" w:eastAsia="仿宋_GB2312"/>
      <w:b/>
      <w:bCs/>
      <w:kern w:val="2"/>
      <w:sz w:val="24"/>
      <w:szCs w:val="24"/>
      <w:lang w:val="zh-CN" w:eastAsia="zh-CN" w:bidi="ar-SA"/>
    </w:rPr>
  </w:style>
  <w:style w:type="character" w:customStyle="1" w:styleId="483">
    <w:name w:val="标题 7 Char"/>
    <w:link w:val="12"/>
    <w:autoRedefine/>
    <w:qFormat/>
    <w:uiPriority w:val="0"/>
    <w:rPr>
      <w:b/>
      <w:bCs/>
      <w:kern w:val="2"/>
      <w:sz w:val="24"/>
      <w:szCs w:val="24"/>
    </w:rPr>
  </w:style>
  <w:style w:type="character" w:customStyle="1" w:styleId="484">
    <w:name w:val="称呼 Char"/>
    <w:link w:val="24"/>
    <w:autoRedefine/>
    <w:qFormat/>
    <w:uiPriority w:val="0"/>
    <w:rPr>
      <w:rFonts w:ascii="仿宋_GB2312" w:eastAsia="仿宋_GB2312"/>
      <w:kern w:val="2"/>
      <w:sz w:val="28"/>
    </w:rPr>
  </w:style>
  <w:style w:type="character" w:customStyle="1" w:styleId="485">
    <w:name w:val="正文 项目 Char"/>
    <w:autoRedefine/>
    <w:qFormat/>
    <w:uiPriority w:val="0"/>
    <w:rPr>
      <w:rFonts w:ascii="仿宋_GB2312" w:hAnsi="仿宋_GB2312" w:eastAsia="仿宋_GB2312"/>
      <w:kern w:val="2"/>
      <w:sz w:val="24"/>
      <w:lang w:bidi="ar-SA"/>
    </w:rPr>
  </w:style>
  <w:style w:type="character" w:customStyle="1" w:styleId="486">
    <w:name w:val="普通文字 Char1"/>
    <w:autoRedefine/>
    <w:qFormat/>
    <w:uiPriority w:val="0"/>
    <w:rPr>
      <w:rFonts w:ascii="宋体" w:hAnsi="Courier New" w:eastAsia="宋体"/>
      <w:kern w:val="2"/>
      <w:sz w:val="21"/>
      <w:lang w:val="en-US" w:eastAsia="zh-CN"/>
    </w:rPr>
  </w:style>
  <w:style w:type="character" w:customStyle="1" w:styleId="487">
    <w:name w:val="正文1 Char1"/>
    <w:autoRedefine/>
    <w:qFormat/>
    <w:uiPriority w:val="0"/>
    <w:rPr>
      <w:rFonts w:ascii="仿宋_GB2312" w:hAnsi="Courier New" w:eastAsia="仿宋_GB2312"/>
      <w:kern w:val="28"/>
      <w:sz w:val="24"/>
      <w:szCs w:val="24"/>
    </w:rPr>
  </w:style>
  <w:style w:type="character" w:customStyle="1" w:styleId="488">
    <w:name w:val="hei16b1"/>
    <w:autoRedefine/>
    <w:qFormat/>
    <w:uiPriority w:val="0"/>
    <w:rPr>
      <w:rFonts w:hint="default" w:ascii="Arial" w:hAnsi="Arial" w:cs="Arial"/>
      <w:b/>
      <w:bCs/>
      <w:color w:val="000000"/>
      <w:sz w:val="24"/>
      <w:szCs w:val="24"/>
    </w:rPr>
  </w:style>
  <w:style w:type="character" w:customStyle="1" w:styleId="489">
    <w:name w:val="c7 style3"/>
    <w:autoRedefine/>
    <w:qFormat/>
    <w:uiPriority w:val="0"/>
  </w:style>
  <w:style w:type="character" w:customStyle="1" w:styleId="490">
    <w:name w:val="副标题 Char"/>
    <w:link w:val="46"/>
    <w:autoRedefine/>
    <w:qFormat/>
    <w:uiPriority w:val="0"/>
    <w:rPr>
      <w:rFonts w:ascii="Arial" w:hAnsi="Arial" w:eastAsia="隶书"/>
      <w:b/>
      <w:bCs/>
      <w:kern w:val="28"/>
      <w:sz w:val="44"/>
      <w:szCs w:val="32"/>
      <w:lang w:val="en-US" w:eastAsia="zh-CN" w:bidi="ar-SA"/>
    </w:rPr>
  </w:style>
  <w:style w:type="character" w:customStyle="1" w:styleId="491">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492">
    <w:name w:val="表正文 Char1"/>
    <w:autoRedefine/>
    <w:qFormat/>
    <w:uiPriority w:val="0"/>
    <w:rPr>
      <w:rFonts w:ascii="宋体" w:eastAsia="宋体"/>
      <w:snapToGrid w:val="0"/>
      <w:color w:val="000000"/>
      <w:kern w:val="28"/>
      <w:sz w:val="28"/>
    </w:rPr>
  </w:style>
  <w:style w:type="character" w:customStyle="1" w:styleId="493">
    <w:name w:val="Char Char5"/>
    <w:autoRedefine/>
    <w:qFormat/>
    <w:uiPriority w:val="0"/>
    <w:rPr>
      <w:rFonts w:ascii="宋体" w:hAnsi="Courier New" w:eastAsia="宋体"/>
      <w:kern w:val="2"/>
      <w:sz w:val="21"/>
      <w:lang w:val="en-US" w:eastAsia="zh-CN"/>
    </w:rPr>
  </w:style>
  <w:style w:type="character" w:customStyle="1" w:styleId="494">
    <w:name w:val="标题 1 Char Char"/>
    <w:autoRedefine/>
    <w:qFormat/>
    <w:uiPriority w:val="0"/>
    <w:rPr>
      <w:rFonts w:hint="eastAsia" w:ascii="宋体" w:hAnsi="宋体" w:eastAsia="宋体"/>
      <w:b/>
      <w:spacing w:val="-2"/>
      <w:sz w:val="24"/>
      <w:lang w:val="en-US" w:eastAsia="zh-CN" w:bidi="ar-SA"/>
    </w:rPr>
  </w:style>
  <w:style w:type="character" w:customStyle="1" w:styleId="495">
    <w:name w:val="Char Char4"/>
    <w:autoRedefine/>
    <w:qFormat/>
    <w:uiPriority w:val="0"/>
    <w:rPr>
      <w:rFonts w:eastAsia="宋体"/>
      <w:b/>
      <w:sz w:val="24"/>
      <w:lang w:val="en-GB" w:eastAsia="zh-CN" w:bidi="ar-SA"/>
    </w:rPr>
  </w:style>
  <w:style w:type="character" w:customStyle="1" w:styleId="496">
    <w:name w:val="zbggmain style9"/>
    <w:autoRedefine/>
    <w:qFormat/>
    <w:uiPriority w:val="0"/>
  </w:style>
  <w:style w:type="character" w:customStyle="1" w:styleId="497">
    <w:name w:val="Header Char"/>
    <w:autoRedefine/>
    <w:semiHidden/>
    <w:qFormat/>
    <w:locked/>
    <w:uiPriority w:val="0"/>
    <w:rPr>
      <w:rFonts w:eastAsia="宋体"/>
      <w:kern w:val="2"/>
      <w:sz w:val="18"/>
      <w:szCs w:val="18"/>
      <w:lang w:val="en-US" w:eastAsia="zh-CN" w:bidi="ar-SA"/>
    </w:rPr>
  </w:style>
  <w:style w:type="character" w:customStyle="1" w:styleId="498">
    <w:name w:val="样式 宋体"/>
    <w:autoRedefine/>
    <w:qFormat/>
    <w:uiPriority w:val="0"/>
    <w:rPr>
      <w:rFonts w:ascii="宋体" w:hAnsi="宋体"/>
      <w:sz w:val="24"/>
    </w:rPr>
  </w:style>
  <w:style w:type="character" w:customStyle="1" w:styleId="499">
    <w:name w:val="哈哈正文 Char"/>
    <w:link w:val="315"/>
    <w:autoRedefine/>
    <w:qFormat/>
    <w:uiPriority w:val="0"/>
    <w:rPr>
      <w:rFonts w:ascii="宋体" w:hAnsi="宋体" w:eastAsia="宋体"/>
      <w:kern w:val="2"/>
      <w:sz w:val="24"/>
      <w:lang w:bidi="ar-SA"/>
    </w:rPr>
  </w:style>
  <w:style w:type="character" w:customStyle="1" w:styleId="500">
    <w:name w:val="标题 Char"/>
    <w:autoRedefine/>
    <w:qFormat/>
    <w:uiPriority w:val="0"/>
    <w:rPr>
      <w:rFonts w:eastAsia="宋体"/>
      <w:b/>
      <w:sz w:val="24"/>
      <w:lang w:val="en-GB" w:eastAsia="zh-CN" w:bidi="ar-SA"/>
    </w:rPr>
  </w:style>
  <w:style w:type="character" w:customStyle="1" w:styleId="501">
    <w:name w:val="纯文本 Char Char Char"/>
    <w:autoRedefine/>
    <w:qFormat/>
    <w:uiPriority w:val="0"/>
    <w:rPr>
      <w:rFonts w:ascii="宋体" w:hAnsi="Courier New" w:eastAsia="宋体"/>
      <w:kern w:val="2"/>
      <w:sz w:val="21"/>
      <w:lang w:val="en-US" w:eastAsia="zh-CN" w:bidi="ar-SA"/>
    </w:rPr>
  </w:style>
  <w:style w:type="character" w:customStyle="1" w:styleId="502">
    <w:name w:val="正文 编号 Char"/>
    <w:autoRedefine/>
    <w:qFormat/>
    <w:uiPriority w:val="0"/>
    <w:rPr>
      <w:rFonts w:ascii="仿宋_GB2312" w:hAnsi="仿宋_GB2312" w:eastAsia="仿宋_GB2312"/>
      <w:kern w:val="2"/>
      <w:sz w:val="24"/>
      <w:lang w:bidi="ar-SA"/>
    </w:rPr>
  </w:style>
  <w:style w:type="character" w:customStyle="1" w:styleId="503">
    <w:name w:val="插图说明 Char"/>
    <w:autoRedefine/>
    <w:qFormat/>
    <w:uiPriority w:val="0"/>
    <w:rPr>
      <w:rFonts w:eastAsia="黑体"/>
      <w:sz w:val="24"/>
      <w:lang w:val="en-US" w:eastAsia="zh-CN"/>
    </w:rPr>
  </w:style>
  <w:style w:type="character" w:customStyle="1" w:styleId="504">
    <w:name w:val="正文首行缩进 2 Char"/>
    <w:link w:val="61"/>
    <w:autoRedefine/>
    <w:qFormat/>
    <w:uiPriority w:val="0"/>
    <w:rPr>
      <w:rFonts w:ascii="宋体" w:hAnsi="宋体"/>
      <w:kern w:val="2"/>
      <w:sz w:val="21"/>
      <w:szCs w:val="24"/>
    </w:rPr>
  </w:style>
  <w:style w:type="character" w:customStyle="1" w:styleId="505">
    <w:name w:val="正文文本缩进 2 Char"/>
    <w:link w:val="37"/>
    <w:autoRedefine/>
    <w:qFormat/>
    <w:uiPriority w:val="0"/>
    <w:rPr>
      <w:rFonts w:ascii="宋体"/>
      <w:sz w:val="28"/>
    </w:rPr>
  </w:style>
  <w:style w:type="character" w:customStyle="1" w:styleId="506">
    <w:name w:val="公文正文 Char"/>
    <w:autoRedefine/>
    <w:qFormat/>
    <w:uiPriority w:val="0"/>
    <w:rPr>
      <w:rFonts w:ascii="仿宋_GB2312" w:eastAsia="仿宋_GB2312"/>
      <w:kern w:val="2"/>
      <w:sz w:val="24"/>
      <w:szCs w:val="24"/>
      <w:lang w:val="en-US" w:eastAsia="zh-CN" w:bidi="ar-SA"/>
    </w:rPr>
  </w:style>
  <w:style w:type="character" w:customStyle="1" w:styleId="507">
    <w:name w:val="Char Char41"/>
    <w:autoRedefine/>
    <w:qFormat/>
    <w:uiPriority w:val="0"/>
    <w:rPr>
      <w:rFonts w:eastAsia="宋体"/>
      <w:b/>
      <w:sz w:val="24"/>
      <w:lang w:val="en-GB" w:eastAsia="zh-CN" w:bidi="ar-SA"/>
    </w:rPr>
  </w:style>
  <w:style w:type="character" w:customStyle="1" w:styleId="508">
    <w:name w:val="unnamed31"/>
    <w:autoRedefine/>
    <w:qFormat/>
    <w:uiPriority w:val="0"/>
    <w:rPr>
      <w:rFonts w:ascii="Tahoma" w:hAnsi="Tahoma" w:eastAsia="宋体"/>
      <w:b/>
      <w:kern w:val="2"/>
      <w:sz w:val="24"/>
      <w:szCs w:val="32"/>
      <w:u w:val="none"/>
      <w:lang w:val="en-US" w:eastAsia="zh-CN" w:bidi="ar-SA"/>
    </w:rPr>
  </w:style>
  <w:style w:type="character" w:customStyle="1" w:styleId="509">
    <w:name w:val="Char Char91"/>
    <w:autoRedefine/>
    <w:qFormat/>
    <w:uiPriority w:val="0"/>
    <w:rPr>
      <w:rFonts w:eastAsia="宋体"/>
      <w:kern w:val="2"/>
      <w:sz w:val="18"/>
      <w:szCs w:val="18"/>
      <w:lang w:val="en-US" w:eastAsia="zh-CN" w:bidi="ar-SA"/>
    </w:rPr>
  </w:style>
  <w:style w:type="character" w:customStyle="1" w:styleId="510">
    <w:name w:val="Footer-Even Char1"/>
    <w:autoRedefine/>
    <w:qFormat/>
    <w:uiPriority w:val="0"/>
    <w:rPr>
      <w:rFonts w:eastAsia="宋体"/>
      <w:kern w:val="2"/>
      <w:sz w:val="18"/>
      <w:szCs w:val="18"/>
      <w:lang w:val="en-US" w:eastAsia="zh-CN" w:bidi="ar-SA"/>
    </w:rPr>
  </w:style>
  <w:style w:type="character" w:customStyle="1" w:styleId="511">
    <w:name w:val="gf正文1 Char"/>
    <w:autoRedefine/>
    <w:qFormat/>
    <w:uiPriority w:val="0"/>
    <w:rPr>
      <w:rFonts w:ascii="宋体" w:hAnsi="宋体" w:eastAsia="宋体" w:cs="宋体"/>
      <w:kern w:val="2"/>
      <w:sz w:val="24"/>
      <w:szCs w:val="24"/>
      <w:lang w:val="en-US" w:eastAsia="zh-CN" w:bidi="ar-SA"/>
    </w:rPr>
  </w:style>
  <w:style w:type="character" w:customStyle="1" w:styleId="512">
    <w:name w:val="javascript"/>
    <w:autoRedefine/>
    <w:qFormat/>
    <w:uiPriority w:val="0"/>
  </w:style>
  <w:style w:type="character" w:customStyle="1" w:styleId="513">
    <w:name w:val="列出段落 Char"/>
    <w:autoRedefine/>
    <w:qFormat/>
    <w:uiPriority w:val="34"/>
    <w:rPr>
      <w:rFonts w:eastAsia="楷体_GB2312" w:cs="Lucida Sans"/>
      <w:kern w:val="2"/>
      <w:sz w:val="24"/>
      <w:szCs w:val="24"/>
      <w:lang w:val="en-US" w:eastAsia="zh-CN" w:bidi="ar-SA"/>
    </w:rPr>
  </w:style>
  <w:style w:type="character" w:customStyle="1" w:styleId="514">
    <w:name w:val="正文文本 Char1"/>
    <w:link w:val="3"/>
    <w:autoRedefine/>
    <w:qFormat/>
    <w:uiPriority w:val="0"/>
    <w:rPr>
      <w:rFonts w:ascii="宋体" w:hAnsi="Arial" w:eastAsia="宋体" w:cs="Arial"/>
      <w:snapToGrid w:val="0"/>
      <w:kern w:val="2"/>
      <w:sz w:val="24"/>
      <w:szCs w:val="21"/>
      <w:lang w:val="zh-CN" w:eastAsia="zh-CN" w:bidi="ar-SA"/>
    </w:rPr>
  </w:style>
  <w:style w:type="character" w:customStyle="1" w:styleId="515">
    <w:name w:val="标书表格字体格式 Char"/>
    <w:autoRedefine/>
    <w:qFormat/>
    <w:uiPriority w:val="0"/>
    <w:rPr>
      <w:kern w:val="2"/>
      <w:sz w:val="21"/>
      <w:szCs w:val="24"/>
      <w:lang w:bidi="ar-SA"/>
    </w:rPr>
  </w:style>
  <w:style w:type="character" w:customStyle="1" w:styleId="516">
    <w:name w:val="普通文字 Char3"/>
    <w:autoRedefine/>
    <w:qFormat/>
    <w:uiPriority w:val="0"/>
    <w:rPr>
      <w:rFonts w:ascii="宋体" w:hAnsi="Courier New" w:eastAsia="宋体"/>
      <w:kern w:val="2"/>
      <w:sz w:val="21"/>
      <w:lang w:val="en-US" w:eastAsia="zh-CN" w:bidi="ar-SA"/>
    </w:rPr>
  </w:style>
  <w:style w:type="character" w:customStyle="1" w:styleId="517">
    <w:name w:val="h Char Char1"/>
    <w:autoRedefine/>
    <w:qFormat/>
    <w:uiPriority w:val="0"/>
    <w:rPr>
      <w:rFonts w:eastAsia="宋体"/>
      <w:kern w:val="2"/>
      <w:sz w:val="18"/>
      <w:szCs w:val="18"/>
      <w:lang w:val="en-US" w:eastAsia="zh-CN" w:bidi="ar-SA"/>
    </w:rPr>
  </w:style>
  <w:style w:type="character" w:customStyle="1" w:styleId="518">
    <w:name w:val="冯 Char"/>
    <w:link w:val="76"/>
    <w:autoRedefine/>
    <w:qFormat/>
    <w:uiPriority w:val="0"/>
    <w:rPr>
      <w:rFonts w:ascii="宋体" w:hAnsi="宋体"/>
      <w:color w:val="000000"/>
      <w:sz w:val="24"/>
      <w:szCs w:val="24"/>
    </w:rPr>
  </w:style>
  <w:style w:type="character" w:customStyle="1" w:styleId="519">
    <w:name w:val="highlight1"/>
    <w:autoRedefine/>
    <w:qFormat/>
    <w:uiPriority w:val="0"/>
    <w:rPr>
      <w:rFonts w:ascii="仿宋_GB2312" w:eastAsia="微软雅黑"/>
      <w:b/>
      <w:kern w:val="2"/>
      <w:sz w:val="23"/>
      <w:szCs w:val="23"/>
      <w:lang w:val="en-US" w:eastAsia="zh-CN" w:bidi="ar-SA"/>
    </w:rPr>
  </w:style>
  <w:style w:type="character" w:customStyle="1" w:styleId="520">
    <w:name w:val="样式6 Char"/>
    <w:autoRedefine/>
    <w:qFormat/>
    <w:uiPriority w:val="0"/>
    <w:rPr>
      <w:rFonts w:ascii="仿宋_GB2312" w:hAnsi="宋体" w:eastAsia="仿宋_GB2312"/>
      <w:b/>
      <w:bCs/>
      <w:kern w:val="2"/>
      <w:sz w:val="24"/>
      <w:szCs w:val="24"/>
      <w:lang w:val="en-US" w:eastAsia="zh-CN" w:bidi="ar-SA"/>
    </w:rPr>
  </w:style>
  <w:style w:type="character" w:customStyle="1" w:styleId="521">
    <w:name w:val="标题 9 Char"/>
    <w:link w:val="14"/>
    <w:autoRedefine/>
    <w:qFormat/>
    <w:uiPriority w:val="0"/>
    <w:rPr>
      <w:rFonts w:ascii="Arial" w:hAnsi="Arial" w:eastAsia="黑体"/>
      <w:kern w:val="2"/>
      <w:sz w:val="21"/>
      <w:szCs w:val="21"/>
    </w:rPr>
  </w:style>
  <w:style w:type="character" w:customStyle="1" w:styleId="522">
    <w:name w:val="md"/>
    <w:basedOn w:val="64"/>
    <w:autoRedefine/>
    <w:qFormat/>
    <w:uiPriority w:val="0"/>
  </w:style>
  <w:style w:type="character" w:customStyle="1" w:styleId="523">
    <w:name w:val="myp11"/>
    <w:autoRedefine/>
    <w:qFormat/>
    <w:uiPriority w:val="0"/>
    <w:rPr>
      <w:rFonts w:ascii="仿宋_GB2312" w:eastAsia="微软雅黑"/>
      <w:b/>
      <w:kern w:val="2"/>
      <w:sz w:val="32"/>
      <w:szCs w:val="32"/>
      <w:lang w:val="en-US" w:eastAsia="zh-CN" w:bidi="ar-SA"/>
    </w:rPr>
  </w:style>
  <w:style w:type="character" w:customStyle="1" w:styleId="524">
    <w:name w:val="Ò³Ã¼ Char Char1"/>
    <w:autoRedefine/>
    <w:qFormat/>
    <w:uiPriority w:val="0"/>
    <w:rPr>
      <w:rFonts w:eastAsia="宋体"/>
      <w:kern w:val="2"/>
      <w:sz w:val="18"/>
      <w:szCs w:val="18"/>
      <w:lang w:val="en-US" w:eastAsia="zh-CN" w:bidi="ar-SA"/>
    </w:rPr>
  </w:style>
  <w:style w:type="character" w:customStyle="1" w:styleId="525">
    <w:name w:val="tw4winTerm"/>
    <w:autoRedefine/>
    <w:qFormat/>
    <w:uiPriority w:val="0"/>
    <w:rPr>
      <w:color w:val="0000FF"/>
    </w:rPr>
  </w:style>
  <w:style w:type="character" w:customStyle="1" w:styleId="526">
    <w:name w:val="表格 Char Char"/>
    <w:autoRedefine/>
    <w:qFormat/>
    <w:uiPriority w:val="0"/>
    <w:rPr>
      <w:rFonts w:ascii="宋体" w:hAnsi="宋体" w:eastAsia="宋体"/>
      <w:lang w:bidi="ar-SA"/>
    </w:rPr>
  </w:style>
  <w:style w:type="character" w:customStyle="1" w:styleId="527">
    <w:name w:val="样式8 Char"/>
    <w:autoRedefine/>
    <w:qFormat/>
    <w:uiPriority w:val="0"/>
    <w:rPr>
      <w:rFonts w:ascii="仿宋_GB2312" w:hAnsi="宋体" w:eastAsia="仿宋_GB2312"/>
      <w:b/>
      <w:bCs/>
      <w:kern w:val="2"/>
      <w:sz w:val="24"/>
      <w:szCs w:val="24"/>
    </w:rPr>
  </w:style>
  <w:style w:type="character" w:customStyle="1" w:styleId="528">
    <w:name w:val="样式5 Char"/>
    <w:autoRedefine/>
    <w:qFormat/>
    <w:uiPriority w:val="0"/>
    <w:rPr>
      <w:rFonts w:ascii="仿宋_GB2312" w:hAnsi="仿宋" w:eastAsia="仿宋_GB2312"/>
      <w:kern w:val="2"/>
      <w:sz w:val="24"/>
      <w:szCs w:val="24"/>
    </w:rPr>
  </w:style>
  <w:style w:type="character" w:customStyle="1" w:styleId="529">
    <w:name w:val="页脚 Char1"/>
    <w:autoRedefine/>
    <w:qFormat/>
    <w:uiPriority w:val="0"/>
    <w:rPr>
      <w:rFonts w:eastAsia="宋体"/>
      <w:kern w:val="2"/>
      <w:sz w:val="18"/>
      <w:szCs w:val="18"/>
      <w:lang w:val="en-US" w:eastAsia="zh-CN" w:bidi="ar-SA"/>
    </w:rPr>
  </w:style>
  <w:style w:type="character" w:customStyle="1" w:styleId="530">
    <w:name w:val="tw4winJump"/>
    <w:autoRedefine/>
    <w:qFormat/>
    <w:uiPriority w:val="0"/>
    <w:rPr>
      <w:rFonts w:ascii="Courier New" w:hAnsi="Courier New" w:cs="Courier New"/>
      <w:color w:val="008080"/>
    </w:rPr>
  </w:style>
  <w:style w:type="character" w:customStyle="1" w:styleId="531">
    <w:name w:val="批注文字 Char"/>
    <w:autoRedefine/>
    <w:qFormat/>
    <w:uiPriority w:val="99"/>
    <w:rPr>
      <w:kern w:val="2"/>
      <w:sz w:val="21"/>
      <w:szCs w:val="24"/>
    </w:rPr>
  </w:style>
  <w:style w:type="character" w:customStyle="1" w:styleId="532">
    <w:name w:val="Char Char122"/>
    <w:autoRedefine/>
    <w:qFormat/>
    <w:uiPriority w:val="0"/>
    <w:rPr>
      <w:rFonts w:ascii="仿宋_GB2312" w:eastAsia="仿宋_GB2312"/>
      <w:b/>
      <w:bCs/>
      <w:kern w:val="2"/>
      <w:sz w:val="24"/>
      <w:szCs w:val="24"/>
      <w:lang w:val="zh-CN" w:eastAsia="zh-CN" w:bidi="ar-SA"/>
    </w:rPr>
  </w:style>
  <w:style w:type="character" w:customStyle="1" w:styleId="533">
    <w:name w:val="No Spacing Char"/>
    <w:link w:val="171"/>
    <w:autoRedefine/>
    <w:qFormat/>
    <w:uiPriority w:val="1"/>
    <w:rPr>
      <w:rFonts w:ascii="Calibri" w:hAnsi="Calibri"/>
      <w:sz w:val="22"/>
      <w:szCs w:val="22"/>
      <w:lang w:val="en-US" w:eastAsia="zh-CN" w:bidi="ar-SA"/>
    </w:rPr>
  </w:style>
  <w:style w:type="character" w:customStyle="1" w:styleId="534">
    <w:name w:val="Char Char21"/>
    <w:autoRedefine/>
    <w:qFormat/>
    <w:uiPriority w:val="0"/>
    <w:rPr>
      <w:rFonts w:ascii="宋体" w:hAnsi="Courier New" w:eastAsia="宋体"/>
      <w:kern w:val="2"/>
      <w:sz w:val="21"/>
      <w:lang w:val="en-US" w:eastAsia="zh-CN" w:bidi="ar-SA"/>
    </w:rPr>
  </w:style>
  <w:style w:type="character" w:customStyle="1" w:styleId="535">
    <w:name w:val="Char Char8"/>
    <w:autoRedefine/>
    <w:qFormat/>
    <w:uiPriority w:val="0"/>
    <w:rPr>
      <w:rFonts w:eastAsia="宋体"/>
      <w:b/>
      <w:sz w:val="24"/>
      <w:lang w:val="en-GB" w:eastAsia="zh-CN"/>
    </w:rPr>
  </w:style>
  <w:style w:type="character" w:customStyle="1" w:styleId="536">
    <w:name w:val="font21"/>
    <w:basedOn w:val="64"/>
    <w:autoRedefine/>
    <w:qFormat/>
    <w:uiPriority w:val="0"/>
    <w:rPr>
      <w:rFonts w:hint="eastAsia" w:ascii="宋体" w:hAnsi="宋体" w:eastAsia="宋体"/>
      <w:kern w:val="2"/>
      <w:sz w:val="28"/>
      <w:szCs w:val="28"/>
      <w:lang w:val="en-US" w:eastAsia="zh-CN" w:bidi="ar-SA"/>
    </w:rPr>
  </w:style>
  <w:style w:type="character" w:customStyle="1" w:styleId="537">
    <w:name w:val="正文2 Char"/>
    <w:autoRedefine/>
    <w:qFormat/>
    <w:uiPriority w:val="0"/>
    <w:rPr>
      <w:rFonts w:eastAsia="宋体"/>
      <w:kern w:val="2"/>
      <w:sz w:val="24"/>
      <w:lang w:val="en-US" w:eastAsia="zh-CN" w:bidi="ar-SA"/>
    </w:rPr>
  </w:style>
  <w:style w:type="character" w:customStyle="1" w:styleId="538">
    <w:name w:val="big1"/>
    <w:autoRedefine/>
    <w:qFormat/>
    <w:uiPriority w:val="0"/>
    <w:rPr>
      <w:rFonts w:hint="eastAsia" w:ascii="宋体" w:hAnsi="宋体" w:eastAsia="宋体"/>
      <w:color w:val="333333"/>
      <w:sz w:val="22"/>
      <w:szCs w:val="22"/>
    </w:rPr>
  </w:style>
  <w:style w:type="character" w:customStyle="1" w:styleId="539">
    <w:name w:val="Body Text(ch) Char Char"/>
    <w:autoRedefine/>
    <w:qFormat/>
    <w:uiPriority w:val="0"/>
    <w:rPr>
      <w:rFonts w:ascii="宋体"/>
      <w:kern w:val="2"/>
      <w:sz w:val="24"/>
      <w:szCs w:val="21"/>
      <w:lang w:val="zh-CN"/>
    </w:rPr>
  </w:style>
  <w:style w:type="character" w:customStyle="1" w:styleId="540">
    <w:name w:val="blue1"/>
    <w:basedOn w:val="64"/>
    <w:autoRedefine/>
    <w:qFormat/>
    <w:uiPriority w:val="0"/>
  </w:style>
  <w:style w:type="character" w:customStyle="1" w:styleId="541">
    <w:name w:val="正文 项目2 Char"/>
    <w:basedOn w:val="485"/>
    <w:autoRedefine/>
    <w:qFormat/>
    <w:uiPriority w:val="0"/>
    <w:rPr>
      <w:rFonts w:ascii="仿宋_GB2312" w:hAnsi="仿宋_GB2312" w:eastAsia="仿宋_GB2312"/>
      <w:kern w:val="2"/>
      <w:sz w:val="24"/>
      <w:lang w:bidi="ar-SA"/>
    </w:rPr>
  </w:style>
  <w:style w:type="character" w:customStyle="1" w:styleId="542">
    <w:name w:val="solutionfonts"/>
    <w:autoRedefine/>
    <w:qFormat/>
    <w:uiPriority w:val="0"/>
  </w:style>
  <w:style w:type="character" w:customStyle="1" w:styleId="543">
    <w:name w:val="Char Char81"/>
    <w:autoRedefine/>
    <w:qFormat/>
    <w:uiPriority w:val="0"/>
    <w:rPr>
      <w:rFonts w:eastAsia="宋体"/>
      <w:b/>
      <w:sz w:val="24"/>
      <w:lang w:val="en-GB" w:eastAsia="zh-CN"/>
    </w:rPr>
  </w:style>
  <w:style w:type="character" w:customStyle="1" w:styleId="544">
    <w:name w:val="Char Char2"/>
    <w:autoRedefine/>
    <w:qFormat/>
    <w:uiPriority w:val="0"/>
    <w:rPr>
      <w:rFonts w:eastAsia="宋体"/>
      <w:b/>
      <w:bCs/>
      <w:kern w:val="2"/>
      <w:sz w:val="21"/>
      <w:szCs w:val="24"/>
      <w:lang w:val="en-US" w:eastAsia="zh-CN" w:bidi="ar-SA"/>
    </w:rPr>
  </w:style>
  <w:style w:type="character" w:customStyle="1" w:styleId="545">
    <w:name w:val="HTML 预设格式 Char"/>
    <w:link w:val="56"/>
    <w:autoRedefine/>
    <w:qFormat/>
    <w:uiPriority w:val="0"/>
    <w:rPr>
      <w:rFonts w:ascii="黑体" w:hAnsi="Courier New" w:eastAsia="黑体"/>
    </w:rPr>
  </w:style>
  <w:style w:type="character" w:customStyle="1" w:styleId="546">
    <w:name w:val="Heading 7 Char"/>
    <w:autoRedefine/>
    <w:qFormat/>
    <w:locked/>
    <w:uiPriority w:val="0"/>
    <w:rPr>
      <w:rFonts w:ascii="宋体" w:hAnsi="宋体" w:eastAsia="宋体"/>
      <w:b/>
      <w:bCs/>
      <w:kern w:val="2"/>
      <w:sz w:val="24"/>
      <w:szCs w:val="24"/>
      <w:lang w:val="en-US" w:eastAsia="zh-CN" w:bidi="ar-SA"/>
    </w:rPr>
  </w:style>
  <w:style w:type="character" w:customStyle="1" w:styleId="547">
    <w:name w:val="正文首行缩进 Char"/>
    <w:link w:val="60"/>
    <w:autoRedefine/>
    <w:qFormat/>
    <w:uiPriority w:val="0"/>
    <w:rPr>
      <w:rFonts w:ascii="宋体"/>
      <w:kern w:val="2"/>
      <w:sz w:val="24"/>
      <w:lang w:val="zh-CN"/>
    </w:rPr>
  </w:style>
  <w:style w:type="character" w:customStyle="1" w:styleId="548">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9">
    <w:name w:val="pt141"/>
    <w:autoRedefine/>
    <w:qFormat/>
    <w:uiPriority w:val="0"/>
    <w:rPr>
      <w:color w:val="330066"/>
      <w:sz w:val="22"/>
      <w:szCs w:val="22"/>
    </w:rPr>
  </w:style>
  <w:style w:type="character" w:customStyle="1" w:styleId="550">
    <w:name w:val="h Char Char"/>
    <w:autoRedefine/>
    <w:qFormat/>
    <w:uiPriority w:val="0"/>
    <w:rPr>
      <w:rFonts w:eastAsia="宋体"/>
      <w:kern w:val="2"/>
      <w:sz w:val="18"/>
      <w:lang w:val="en-US" w:eastAsia="zh-CN" w:bidi="ar-SA"/>
    </w:rPr>
  </w:style>
  <w:style w:type="character" w:customStyle="1" w:styleId="551">
    <w:name w:val="标题 1 Char"/>
    <w:link w:val="6"/>
    <w:autoRedefine/>
    <w:qFormat/>
    <w:uiPriority w:val="0"/>
    <w:rPr>
      <w:b/>
      <w:bCs/>
      <w:kern w:val="44"/>
      <w:sz w:val="44"/>
      <w:szCs w:val="44"/>
    </w:rPr>
  </w:style>
  <w:style w:type="character" w:customStyle="1" w:styleId="552">
    <w:name w:val="页眉 Char"/>
    <w:autoRedefine/>
    <w:qFormat/>
    <w:uiPriority w:val="0"/>
    <w:rPr>
      <w:rFonts w:eastAsia="仿宋_GB2312"/>
      <w:kern w:val="2"/>
      <w:sz w:val="18"/>
      <w:lang w:val="en-US" w:eastAsia="zh-CN"/>
    </w:rPr>
  </w:style>
  <w:style w:type="character" w:customStyle="1" w:styleId="553">
    <w:name w:val="b11_01b Char"/>
    <w:link w:val="411"/>
    <w:autoRedefine/>
    <w:qFormat/>
    <w:uiPriority w:val="0"/>
    <w:rPr>
      <w:rFonts w:ascii="Verdana" w:hAnsi="Verdana"/>
      <w:b/>
      <w:bCs/>
      <w:color w:val="4A82CA"/>
      <w:sz w:val="17"/>
      <w:szCs w:val="17"/>
    </w:rPr>
  </w:style>
  <w:style w:type="character" w:customStyle="1" w:styleId="554">
    <w:name w:val="标题4-dyf Char"/>
    <w:link w:val="349"/>
    <w:autoRedefine/>
    <w:qFormat/>
    <w:uiPriority w:val="0"/>
    <w:rPr>
      <w:rFonts w:ascii="Cambria" w:hAnsi="Cambria"/>
      <w:b/>
      <w:bCs/>
      <w:color w:val="000000"/>
      <w:kern w:val="2"/>
      <w:sz w:val="21"/>
      <w:szCs w:val="21"/>
    </w:rPr>
  </w:style>
  <w:style w:type="character" w:customStyle="1" w:styleId="555">
    <w:name w:val="批注主题 Char"/>
    <w:autoRedefine/>
    <w:qFormat/>
    <w:uiPriority w:val="0"/>
    <w:rPr>
      <w:rFonts w:eastAsia="宋体"/>
      <w:b/>
      <w:bCs/>
      <w:kern w:val="2"/>
      <w:sz w:val="21"/>
      <w:szCs w:val="24"/>
      <w:lang w:val="en-US" w:eastAsia="zh-CN" w:bidi="ar-SA"/>
    </w:rPr>
  </w:style>
  <w:style w:type="character" w:customStyle="1" w:styleId="556">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7">
    <w:name w:val="正文首行缩进两字 Char"/>
    <w:autoRedefine/>
    <w:qFormat/>
    <w:uiPriority w:val="0"/>
    <w:rPr>
      <w:sz w:val="24"/>
      <w:szCs w:val="24"/>
      <w:lang w:val="en-US" w:eastAsia="zh-CN" w:bidi="ar-SA"/>
    </w:rPr>
  </w:style>
  <w:style w:type="character" w:customStyle="1" w:styleId="558">
    <w:name w:val="Char Char51"/>
    <w:autoRedefine/>
    <w:qFormat/>
    <w:uiPriority w:val="0"/>
    <w:rPr>
      <w:rFonts w:ascii="宋体" w:hAnsi="Courier New" w:eastAsia="宋体"/>
      <w:kern w:val="2"/>
      <w:sz w:val="21"/>
      <w:lang w:val="en-US" w:eastAsia="zh-CN"/>
    </w:rPr>
  </w:style>
  <w:style w:type="character" w:customStyle="1" w:styleId="559">
    <w:name w:val="带编号样式 Char"/>
    <w:autoRedefine/>
    <w:qFormat/>
    <w:uiPriority w:val="0"/>
    <w:rPr>
      <w:rFonts w:ascii="仿宋_GB2312" w:eastAsia="仿宋_GB2312"/>
      <w:color w:val="000000"/>
      <w:sz w:val="24"/>
      <w:lang w:bidi="ar-SA"/>
    </w:rPr>
  </w:style>
  <w:style w:type="character" w:customStyle="1" w:styleId="560">
    <w:name w:val="样式4 Char"/>
    <w:autoRedefine/>
    <w:qFormat/>
    <w:uiPriority w:val="0"/>
    <w:rPr>
      <w:rFonts w:ascii="仿宋_GB2312" w:hAnsi="仿宋" w:eastAsia="仿宋_GB2312"/>
      <w:b/>
      <w:kern w:val="2"/>
      <w:sz w:val="32"/>
      <w:szCs w:val="32"/>
      <w:lang w:bidi="ar-SA"/>
    </w:rPr>
  </w:style>
  <w:style w:type="character" w:customStyle="1" w:styleId="561">
    <w:name w:val="样式 标题 4h4H4Fab-4T5Ref Heading 1rh1Heading sqlsect 1.2.3.... Char"/>
    <w:link w:val="173"/>
    <w:autoRedefine/>
    <w:qFormat/>
    <w:uiPriority w:val="0"/>
    <w:rPr>
      <w:rFonts w:ascii="微软雅黑" w:hAnsi="微软雅黑" w:eastAsia="微软雅黑"/>
      <w:b/>
      <w:bCs/>
      <w:kern w:val="2"/>
      <w:sz w:val="24"/>
      <w:szCs w:val="28"/>
    </w:rPr>
  </w:style>
  <w:style w:type="character" w:customStyle="1" w:styleId="562">
    <w:name w:val="PI Char"/>
    <w:autoRedefine/>
    <w:qFormat/>
    <w:uiPriority w:val="0"/>
    <w:rPr>
      <w:rFonts w:ascii="宋体" w:hAnsi="宋体" w:eastAsia="宋体"/>
      <w:kern w:val="2"/>
      <w:sz w:val="24"/>
      <w:szCs w:val="24"/>
      <w:lang w:val="en-US" w:eastAsia="zh-CN" w:bidi="ar-SA"/>
    </w:rPr>
  </w:style>
  <w:style w:type="character" w:customStyle="1" w:styleId="563">
    <w:name w:val="Char Char111"/>
    <w:autoRedefine/>
    <w:qFormat/>
    <w:locked/>
    <w:uiPriority w:val="0"/>
    <w:rPr>
      <w:rFonts w:ascii="宋体" w:hAnsi="宋体" w:eastAsia="宋体"/>
      <w:b/>
      <w:kern w:val="2"/>
      <w:sz w:val="24"/>
      <w:szCs w:val="24"/>
      <w:lang w:val="en-US" w:eastAsia="zh-CN" w:bidi="ar-SA"/>
    </w:rPr>
  </w:style>
  <w:style w:type="character" w:customStyle="1" w:styleId="564">
    <w:name w:val="Document Map Char"/>
    <w:autoRedefine/>
    <w:semiHidden/>
    <w:qFormat/>
    <w:locked/>
    <w:uiPriority w:val="0"/>
    <w:rPr>
      <w:rFonts w:eastAsia="宋体"/>
      <w:kern w:val="2"/>
      <w:sz w:val="21"/>
      <w:szCs w:val="24"/>
      <w:lang w:val="en-US" w:eastAsia="zh-CN" w:bidi="ar-SA"/>
    </w:rPr>
  </w:style>
  <w:style w:type="character" w:customStyle="1" w:styleId="565">
    <w:name w:val="正文文本缩进 Char"/>
    <w:autoRedefine/>
    <w:qFormat/>
    <w:uiPriority w:val="0"/>
    <w:rPr>
      <w:rFonts w:ascii="宋体" w:hAnsi="宋体"/>
      <w:kern w:val="2"/>
      <w:sz w:val="24"/>
      <w:szCs w:val="24"/>
    </w:rPr>
  </w:style>
  <w:style w:type="character" w:customStyle="1" w:styleId="566">
    <w:name w:val="文本正文 Char Char"/>
    <w:autoRedefine/>
    <w:qFormat/>
    <w:locked/>
    <w:uiPriority w:val="0"/>
    <w:rPr>
      <w:sz w:val="24"/>
      <w:lang w:bidi="ar-SA"/>
    </w:rPr>
  </w:style>
  <w:style w:type="character" w:customStyle="1" w:styleId="567">
    <w:name w:val="样式7 Char"/>
    <w:autoRedefine/>
    <w:qFormat/>
    <w:uiPriority w:val="0"/>
    <w:rPr>
      <w:rFonts w:ascii="仿宋_GB2312" w:hAnsi="仿宋" w:eastAsia="仿宋_GB2312"/>
      <w:b/>
      <w:kern w:val="2"/>
      <w:sz w:val="24"/>
      <w:szCs w:val="24"/>
    </w:rPr>
  </w:style>
  <w:style w:type="character" w:customStyle="1" w:styleId="568">
    <w:name w:val="样式3 Char"/>
    <w:basedOn w:val="569"/>
    <w:autoRedefine/>
    <w:qFormat/>
    <w:uiPriority w:val="0"/>
    <w:rPr>
      <w:rFonts w:ascii="仿宋_GB2312" w:hAnsi="仿宋" w:eastAsia="仿宋_GB2312" w:cs="仿宋_GB2312"/>
      <w:sz w:val="32"/>
      <w:szCs w:val="30"/>
      <w:lang w:val="zh-CN"/>
    </w:rPr>
  </w:style>
  <w:style w:type="character" w:customStyle="1" w:styleId="569">
    <w:name w:val="样式2 Char"/>
    <w:autoRedefine/>
    <w:qFormat/>
    <w:uiPriority w:val="0"/>
    <w:rPr>
      <w:rFonts w:ascii="仿宋_GB2312" w:hAnsi="仿宋" w:eastAsia="仿宋_GB2312" w:cs="仿宋_GB2312"/>
      <w:b/>
      <w:bCs/>
      <w:sz w:val="32"/>
      <w:szCs w:val="30"/>
      <w:lang w:val="zh-CN"/>
    </w:rPr>
  </w:style>
  <w:style w:type="character" w:customStyle="1" w:styleId="570">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71">
    <w:name w:val="Table Text Char1"/>
    <w:autoRedefine/>
    <w:qFormat/>
    <w:uiPriority w:val="0"/>
    <w:rPr>
      <w:rFonts w:eastAsia="宋体"/>
      <w:sz w:val="24"/>
      <w:szCs w:val="24"/>
      <w:lang w:val="en-US" w:eastAsia="zh-CN" w:bidi="ar-SA"/>
    </w:rPr>
  </w:style>
  <w:style w:type="character" w:customStyle="1" w:styleId="572">
    <w:name w:val="shadow11"/>
    <w:autoRedefine/>
    <w:qFormat/>
    <w:uiPriority w:val="0"/>
    <w:rPr>
      <w:color w:val="000000"/>
      <w:sz w:val="21"/>
    </w:rPr>
  </w:style>
  <w:style w:type="character" w:customStyle="1" w:styleId="573">
    <w:name w:val="HTML 地址 Char"/>
    <w:link w:val="31"/>
    <w:autoRedefine/>
    <w:qFormat/>
    <w:uiPriority w:val="0"/>
    <w:rPr>
      <w:rFonts w:ascii="宋体" w:hAnsi="宋体"/>
      <w:i/>
      <w:iCs/>
      <w:sz w:val="24"/>
      <w:szCs w:val="24"/>
    </w:rPr>
  </w:style>
  <w:style w:type="character" w:customStyle="1" w:styleId="574">
    <w:name w:val="Char Char22"/>
    <w:autoRedefine/>
    <w:qFormat/>
    <w:uiPriority w:val="0"/>
    <w:rPr>
      <w:rFonts w:eastAsia="宋体"/>
      <w:b/>
      <w:bCs/>
      <w:kern w:val="2"/>
      <w:sz w:val="21"/>
      <w:szCs w:val="24"/>
      <w:lang w:val="en-US" w:eastAsia="zh-CN" w:bidi="ar-SA"/>
    </w:rPr>
  </w:style>
  <w:style w:type="character" w:customStyle="1" w:styleId="575">
    <w:name w:val="标题 5 Char"/>
    <w:link w:val="10"/>
    <w:autoRedefine/>
    <w:qFormat/>
    <w:uiPriority w:val="0"/>
    <w:rPr>
      <w:b/>
      <w:bCs/>
      <w:kern w:val="2"/>
      <w:sz w:val="28"/>
      <w:szCs w:val="28"/>
    </w:rPr>
  </w:style>
  <w:style w:type="character" w:customStyle="1" w:styleId="576">
    <w:name w:val="h3 Char1"/>
    <w:autoRedefine/>
    <w:qFormat/>
    <w:uiPriority w:val="0"/>
    <w:rPr>
      <w:rFonts w:eastAsia="宋体"/>
      <w:b/>
      <w:bCs/>
      <w:kern w:val="2"/>
      <w:sz w:val="32"/>
      <w:szCs w:val="32"/>
      <w:lang w:bidi="ar-SA"/>
    </w:rPr>
  </w:style>
  <w:style w:type="character" w:customStyle="1" w:styleId="577">
    <w:name w:val="FA正文 Char Char"/>
    <w:autoRedefine/>
    <w:qFormat/>
    <w:uiPriority w:val="0"/>
    <w:rPr>
      <w:rFonts w:hAnsi="宋体"/>
      <w:kern w:val="2"/>
      <w:sz w:val="24"/>
      <w:lang w:bidi="ar-SA"/>
    </w:rPr>
  </w:style>
  <w:style w:type="character" w:customStyle="1" w:styleId="578">
    <w:name w:val="Char Char7"/>
    <w:autoRedefine/>
    <w:semiHidden/>
    <w:qFormat/>
    <w:uiPriority w:val="0"/>
    <w:rPr>
      <w:rFonts w:eastAsia="宋体"/>
      <w:kern w:val="2"/>
      <w:sz w:val="21"/>
      <w:szCs w:val="24"/>
      <w:lang w:val="en-US" w:eastAsia="zh-CN" w:bidi="ar-SA"/>
    </w:rPr>
  </w:style>
  <w:style w:type="character" w:customStyle="1" w:styleId="579">
    <w:name w:val="hui"/>
    <w:basedOn w:val="64"/>
    <w:autoRedefine/>
    <w:qFormat/>
    <w:uiPriority w:val="0"/>
  </w:style>
  <w:style w:type="character" w:customStyle="1" w:styleId="580">
    <w:name w:val="正文缩进 Char"/>
    <w:autoRedefine/>
    <w:qFormat/>
    <w:uiPriority w:val="0"/>
    <w:rPr>
      <w:rFonts w:eastAsia="宋体"/>
      <w:kern w:val="2"/>
      <w:sz w:val="21"/>
      <w:lang w:val="en-US" w:eastAsia="zh-CN"/>
    </w:rPr>
  </w:style>
  <w:style w:type="character" w:customStyle="1" w:styleId="581">
    <w:name w:val="正文1 Char"/>
    <w:autoRedefine/>
    <w:qFormat/>
    <w:uiPriority w:val="0"/>
    <w:rPr>
      <w:rFonts w:ascii="宋体" w:eastAsia="宋体"/>
      <w:snapToGrid w:val="0"/>
      <w:color w:val="000000"/>
      <w:kern w:val="28"/>
      <w:sz w:val="28"/>
      <w:lang w:val="en-US" w:eastAsia="zh-CN" w:bidi="ar-SA"/>
    </w:rPr>
  </w:style>
  <w:style w:type="character" w:customStyle="1" w:styleId="582">
    <w:name w:val="Char Char61"/>
    <w:autoRedefine/>
    <w:qFormat/>
    <w:uiPriority w:val="0"/>
    <w:rPr>
      <w:rFonts w:eastAsia="宋体"/>
      <w:kern w:val="2"/>
      <w:sz w:val="21"/>
      <w:szCs w:val="24"/>
      <w:lang w:val="en-US" w:eastAsia="zh-CN" w:bidi="ar-SA"/>
    </w:rPr>
  </w:style>
  <w:style w:type="character" w:customStyle="1" w:styleId="583">
    <w:name w:val="正文文本 3 Char"/>
    <w:link w:val="25"/>
    <w:autoRedefine/>
    <w:qFormat/>
    <w:uiPriority w:val="0"/>
    <w:rPr>
      <w:kern w:val="2"/>
      <w:sz w:val="21"/>
    </w:rPr>
  </w:style>
  <w:style w:type="character" w:customStyle="1" w:styleId="584">
    <w:name w:val="message1"/>
    <w:autoRedefine/>
    <w:qFormat/>
    <w:uiPriority w:val="0"/>
    <w:rPr>
      <w:rFonts w:hint="default" w:ascii="Tahoma" w:hAnsi="Tahoma" w:cs="Tahoma"/>
      <w:sz w:val="18"/>
      <w:szCs w:val="18"/>
    </w:rPr>
  </w:style>
  <w:style w:type="character" w:customStyle="1" w:styleId="585">
    <w:name w:val="DO_NOT_TRANSLATE"/>
    <w:autoRedefine/>
    <w:qFormat/>
    <w:uiPriority w:val="0"/>
    <w:rPr>
      <w:rFonts w:ascii="Courier New" w:hAnsi="Courier New" w:cs="Courier New"/>
      <w:color w:val="800000"/>
    </w:rPr>
  </w:style>
  <w:style w:type="character" w:customStyle="1" w:styleId="586">
    <w:name w:val="unnamed11"/>
    <w:autoRedefine/>
    <w:qFormat/>
    <w:uiPriority w:val="0"/>
    <w:rPr>
      <w:sz w:val="20"/>
      <w:szCs w:val="20"/>
    </w:rPr>
  </w:style>
  <w:style w:type="character" w:customStyle="1" w:styleId="587">
    <w:name w:val="tw4winInternal"/>
    <w:autoRedefine/>
    <w:qFormat/>
    <w:uiPriority w:val="0"/>
    <w:rPr>
      <w:rFonts w:ascii="Courier New" w:hAnsi="Courier New" w:cs="Courier New"/>
      <w:color w:val="FF0000"/>
    </w:rPr>
  </w:style>
  <w:style w:type="character" w:customStyle="1" w:styleId="588">
    <w:name w:val="正文（缩进2汉字） Char"/>
    <w:link w:val="328"/>
    <w:autoRedefine/>
    <w:qFormat/>
    <w:uiPriority w:val="0"/>
    <w:rPr>
      <w:rFonts w:ascii="宋体"/>
    </w:rPr>
  </w:style>
  <w:style w:type="character" w:customStyle="1" w:styleId="589">
    <w:name w:val="页脚 Char"/>
    <w:autoRedefine/>
    <w:qFormat/>
    <w:uiPriority w:val="0"/>
    <w:rPr>
      <w:rFonts w:eastAsia="仿宋_GB2312"/>
      <w:kern w:val="2"/>
      <w:sz w:val="18"/>
      <w:lang w:val="en-US" w:eastAsia="zh-CN"/>
    </w:rPr>
  </w:style>
  <w:style w:type="character" w:customStyle="1" w:styleId="590">
    <w:name w:val="正文文本缩进 3 Char"/>
    <w:link w:val="52"/>
    <w:autoRedefine/>
    <w:qFormat/>
    <w:uiPriority w:val="0"/>
    <w:rPr>
      <w:kern w:val="2"/>
      <w:sz w:val="24"/>
    </w:rPr>
  </w:style>
  <w:style w:type="character" w:customStyle="1" w:styleId="591">
    <w:name w:val="正文缩进 Char1"/>
    <w:autoRedefine/>
    <w:qFormat/>
    <w:uiPriority w:val="0"/>
    <w:rPr>
      <w:rFonts w:ascii="宋体" w:eastAsia="宋体"/>
      <w:snapToGrid w:val="0"/>
      <w:color w:val="000000"/>
      <w:kern w:val="28"/>
      <w:sz w:val="28"/>
      <w:lang w:val="en-US" w:eastAsia="zh-CN" w:bidi="ar-SA"/>
    </w:rPr>
  </w:style>
  <w:style w:type="character" w:customStyle="1" w:styleId="592">
    <w:name w:val="style36"/>
    <w:basedOn w:val="64"/>
    <w:autoRedefine/>
    <w:qFormat/>
    <w:uiPriority w:val="0"/>
  </w:style>
  <w:style w:type="character" w:customStyle="1" w:styleId="593">
    <w:name w:val="hui3"/>
    <w:autoRedefine/>
    <w:qFormat/>
    <w:uiPriority w:val="0"/>
    <w:rPr>
      <w:color w:val="333333"/>
    </w:rPr>
  </w:style>
  <w:style w:type="character" w:customStyle="1" w:styleId="594">
    <w:name w:val="apple-converted-space"/>
    <w:autoRedefine/>
    <w:qFormat/>
    <w:uiPriority w:val="0"/>
  </w:style>
  <w:style w:type="character" w:customStyle="1" w:styleId="595">
    <w:name w:val="文档结构图 Char"/>
    <w:autoRedefine/>
    <w:qFormat/>
    <w:uiPriority w:val="0"/>
    <w:rPr>
      <w:rFonts w:eastAsia="宋体"/>
      <w:kern w:val="2"/>
      <w:sz w:val="21"/>
      <w:szCs w:val="24"/>
      <w:lang w:val="en-US" w:eastAsia="zh-CN" w:bidi="ar-SA"/>
    </w:rPr>
  </w:style>
  <w:style w:type="character" w:customStyle="1" w:styleId="596">
    <w:name w:val="正文非缩进 Char3"/>
    <w:autoRedefine/>
    <w:qFormat/>
    <w:uiPriority w:val="0"/>
    <w:rPr>
      <w:rFonts w:ascii="宋体" w:eastAsia="宋体"/>
      <w:snapToGrid w:val="0"/>
      <w:color w:val="000000"/>
      <w:kern w:val="28"/>
      <w:sz w:val="28"/>
      <w:lang w:val="en-US" w:eastAsia="zh-CN" w:bidi="ar-SA"/>
    </w:rPr>
  </w:style>
  <w:style w:type="character" w:customStyle="1" w:styleId="597">
    <w:name w:val="dectext1"/>
    <w:autoRedefine/>
    <w:qFormat/>
    <w:uiPriority w:val="0"/>
    <w:rPr>
      <w:rFonts w:ascii="宋体" w:hAnsi="宋体" w:eastAsia="宋体"/>
      <w:color w:val="333333"/>
      <w:sz w:val="21"/>
      <w:szCs w:val="21"/>
      <w:u w:val="none"/>
    </w:rPr>
  </w:style>
  <w:style w:type="character" w:customStyle="1" w:styleId="598">
    <w:name w:val="副标题 Char1"/>
    <w:autoRedefine/>
    <w:qFormat/>
    <w:uiPriority w:val="0"/>
    <w:rPr>
      <w:rFonts w:ascii="Cambria" w:hAnsi="Cambria" w:eastAsia="宋体" w:cs="Times New Roman"/>
      <w:b/>
      <w:bCs/>
      <w:snapToGrid w:val="0"/>
      <w:kern w:val="28"/>
      <w:sz w:val="32"/>
      <w:szCs w:val="32"/>
    </w:rPr>
  </w:style>
  <w:style w:type="character" w:customStyle="1" w:styleId="599">
    <w:name w:val="f141"/>
    <w:autoRedefine/>
    <w:qFormat/>
    <w:uiPriority w:val="0"/>
    <w:rPr>
      <w:rFonts w:ascii="Tahoma" w:hAnsi="Tahoma" w:eastAsia="宋体"/>
      <w:b/>
      <w:kern w:val="2"/>
      <w:sz w:val="21"/>
      <w:szCs w:val="21"/>
      <w:lang w:val="en-US" w:eastAsia="zh-CN" w:bidi="ar-SA"/>
    </w:rPr>
  </w:style>
  <w:style w:type="character" w:customStyle="1" w:styleId="600">
    <w:name w:val="日期 Char"/>
    <w:link w:val="36"/>
    <w:autoRedefine/>
    <w:qFormat/>
    <w:uiPriority w:val="0"/>
    <w:rPr>
      <w:rFonts w:ascii="宋体"/>
      <w:kern w:val="2"/>
      <w:sz w:val="24"/>
      <w:szCs w:val="21"/>
      <w:lang w:val="zh-CN"/>
    </w:rPr>
  </w:style>
  <w:style w:type="character" w:customStyle="1" w:styleId="601">
    <w:name w:val="链接"/>
    <w:autoRedefine/>
    <w:qFormat/>
    <w:uiPriority w:val="0"/>
    <w:rPr>
      <w:color w:val="0000FF"/>
      <w:sz w:val="21"/>
      <w:szCs w:val="21"/>
      <w:u w:val="single"/>
    </w:rPr>
  </w:style>
  <w:style w:type="character" w:customStyle="1" w:styleId="602">
    <w:name w:val="正文首行缩进 Char Char Char Char Char Char"/>
    <w:autoRedefine/>
    <w:qFormat/>
    <w:uiPriority w:val="0"/>
    <w:rPr>
      <w:rFonts w:ascii="宋体" w:eastAsia="宋体"/>
      <w:kern w:val="2"/>
      <w:sz w:val="24"/>
      <w:lang w:val="zh-CN" w:bidi="ar-SA"/>
    </w:rPr>
  </w:style>
  <w:style w:type="character" w:customStyle="1" w:styleId="603">
    <w:name w:val="tw4winError"/>
    <w:autoRedefine/>
    <w:qFormat/>
    <w:uiPriority w:val="0"/>
    <w:rPr>
      <w:rFonts w:ascii="Courier New" w:hAnsi="Courier New" w:cs="Courier New"/>
      <w:color w:val="00FF00"/>
      <w:sz w:val="40"/>
      <w:szCs w:val="40"/>
    </w:rPr>
  </w:style>
  <w:style w:type="character" w:customStyle="1" w:styleId="604">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5">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autoRedefine/>
    <w:qFormat/>
    <w:uiPriority w:val="0"/>
    <w:rPr>
      <w:rFonts w:ascii="宋体" w:eastAsia="宋体"/>
      <w:snapToGrid w:val="0"/>
      <w:color w:val="000000"/>
      <w:kern w:val="28"/>
      <w:sz w:val="28"/>
      <w:lang w:val="en-US" w:eastAsia="zh-CN" w:bidi="ar-SA"/>
    </w:rPr>
  </w:style>
  <w:style w:type="character" w:customStyle="1" w:styleId="607">
    <w:name w:val="普通文字 Char1 Char"/>
    <w:autoRedefine/>
    <w:qFormat/>
    <w:uiPriority w:val="0"/>
    <w:rPr>
      <w:rFonts w:ascii="宋体" w:hAnsi="Courier New" w:eastAsia="宋体"/>
      <w:kern w:val="2"/>
      <w:sz w:val="21"/>
      <w:szCs w:val="24"/>
      <w:lang w:val="en-US" w:eastAsia="zh-CN" w:bidi="ar-SA"/>
    </w:rPr>
  </w:style>
  <w:style w:type="character" w:customStyle="1" w:styleId="608">
    <w:name w:val="pt9"/>
    <w:autoRedefine/>
    <w:qFormat/>
    <w:uiPriority w:val="0"/>
    <w:rPr>
      <w:rFonts w:ascii="仿宋_GB2312" w:eastAsia="微软雅黑"/>
      <w:b/>
      <w:kern w:val="2"/>
      <w:sz w:val="32"/>
      <w:szCs w:val="32"/>
      <w:lang w:val="en-US" w:eastAsia="zh-CN" w:bidi="ar-SA"/>
    </w:rPr>
  </w:style>
  <w:style w:type="character" w:customStyle="1" w:styleId="609">
    <w:name w:val="large1"/>
    <w:autoRedefine/>
    <w:qFormat/>
    <w:uiPriority w:val="0"/>
    <w:rPr>
      <w:rFonts w:hint="eastAsia" w:ascii="宋体" w:hAnsi="宋体" w:eastAsia="宋体"/>
      <w:sz w:val="21"/>
      <w:szCs w:val="21"/>
    </w:rPr>
  </w:style>
  <w:style w:type="character" w:customStyle="1" w:styleId="610">
    <w:name w:val="样式 样式 标题 4h4H4Fab-4T5Ref Heading 1rh1Heading sqlsect 1.2.3.... +... Char"/>
    <w:link w:val="172"/>
    <w:autoRedefine/>
    <w:qFormat/>
    <w:uiPriority w:val="0"/>
    <w:rPr>
      <w:rFonts w:ascii="微软雅黑" w:hAnsi="微软雅黑" w:eastAsia="微软雅黑"/>
      <w:b/>
      <w:bCs/>
      <w:kern w:val="2"/>
      <w:sz w:val="24"/>
      <w:szCs w:val="28"/>
    </w:rPr>
  </w:style>
  <w:style w:type="character" w:customStyle="1" w:styleId="611">
    <w:name w:val="标题 4 Char1"/>
    <w:autoRedefine/>
    <w:semiHidden/>
    <w:qFormat/>
    <w:uiPriority w:val="9"/>
    <w:rPr>
      <w:rFonts w:ascii="Cambria" w:hAnsi="Cambria" w:eastAsia="宋体" w:cs="Times New Roman"/>
      <w:b/>
      <w:bCs/>
      <w:kern w:val="2"/>
      <w:sz w:val="28"/>
      <w:szCs w:val="28"/>
    </w:rPr>
  </w:style>
  <w:style w:type="character" w:customStyle="1" w:styleId="612">
    <w:name w:val="tw4winPopup"/>
    <w:autoRedefine/>
    <w:qFormat/>
    <w:uiPriority w:val="0"/>
    <w:rPr>
      <w:rFonts w:ascii="Courier New" w:hAnsi="Courier New" w:cs="Courier New"/>
      <w:color w:val="008000"/>
    </w:rPr>
  </w:style>
  <w:style w:type="character" w:customStyle="1" w:styleId="613">
    <w:name w:val="标题 6 Char"/>
    <w:link w:val="11"/>
    <w:autoRedefine/>
    <w:qFormat/>
    <w:uiPriority w:val="0"/>
    <w:rPr>
      <w:rFonts w:ascii="Arial" w:hAnsi="Arial" w:eastAsia="黑体"/>
      <w:b/>
      <w:bCs/>
      <w:kern w:val="2"/>
      <w:sz w:val="24"/>
      <w:szCs w:val="24"/>
    </w:rPr>
  </w:style>
  <w:style w:type="character" w:customStyle="1" w:styleId="614">
    <w:name w:val="正文缩进 Char2"/>
    <w:link w:val="19"/>
    <w:autoRedefine/>
    <w:qFormat/>
    <w:uiPriority w:val="0"/>
    <w:rPr>
      <w:rFonts w:ascii="宋体" w:eastAsia="宋体"/>
      <w:snapToGrid w:val="0"/>
      <w:color w:val="000000"/>
      <w:kern w:val="28"/>
      <w:sz w:val="28"/>
      <w:lang w:val="en-US" w:eastAsia="zh-CN" w:bidi="ar-SA"/>
    </w:rPr>
  </w:style>
  <w:style w:type="character" w:customStyle="1" w:styleId="615">
    <w:name w:val="批注文字 Char1"/>
    <w:link w:val="23"/>
    <w:autoRedefine/>
    <w:qFormat/>
    <w:uiPriority w:val="99"/>
    <w:rPr>
      <w:kern w:val="2"/>
      <w:sz w:val="21"/>
      <w:szCs w:val="24"/>
    </w:rPr>
  </w:style>
  <w:style w:type="character" w:customStyle="1" w:styleId="616">
    <w:name w:val="批注框文本 Char"/>
    <w:link w:val="39"/>
    <w:autoRedefine/>
    <w:semiHidden/>
    <w:qFormat/>
    <w:uiPriority w:val="0"/>
    <w:rPr>
      <w:kern w:val="2"/>
      <w:sz w:val="18"/>
      <w:szCs w:val="18"/>
    </w:rPr>
  </w:style>
  <w:style w:type="character" w:customStyle="1" w:styleId="617">
    <w:name w:val="Footer Char"/>
    <w:autoRedefine/>
    <w:qFormat/>
    <w:locked/>
    <w:uiPriority w:val="0"/>
    <w:rPr>
      <w:rFonts w:eastAsia="宋体"/>
      <w:kern w:val="2"/>
      <w:sz w:val="18"/>
      <w:lang w:val="en-US" w:eastAsia="zh-CN" w:bidi="ar-SA"/>
    </w:rPr>
  </w:style>
  <w:style w:type="paragraph" w:customStyle="1" w:styleId="61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20">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1"/>
    <w:link w:val="622"/>
    <w:autoRedefine/>
    <w:qFormat/>
    <w:uiPriority w:val="0"/>
    <w:pPr>
      <w:adjustRightInd/>
    </w:pPr>
    <w:rPr>
      <w:rFonts w:ascii="宋体" w:hAnsi="Courier New"/>
      <w:szCs w:val="21"/>
    </w:rPr>
  </w:style>
  <w:style w:type="character" w:customStyle="1" w:styleId="622">
    <w:name w:val="纯文本 Char_0"/>
    <w:link w:val="621"/>
    <w:autoRedefine/>
    <w:qFormat/>
    <w:uiPriority w:val="0"/>
    <w:rPr>
      <w:rFonts w:ascii="宋体" w:hAnsi="Courier New"/>
      <w:kern w:val="2"/>
      <w:sz w:val="21"/>
      <w:szCs w:val="21"/>
      <w:lang w:val="en-US" w:eastAsia="zh-CN"/>
    </w:rPr>
  </w:style>
  <w:style w:type="character" w:customStyle="1" w:styleId="623">
    <w:name w:val="纯文本 Char1"/>
    <w:link w:val="624"/>
    <w:autoRedefine/>
    <w:qFormat/>
    <w:uiPriority w:val="0"/>
    <w:rPr>
      <w:rFonts w:ascii="宋体" w:hAnsi="Courier New"/>
    </w:rPr>
  </w:style>
  <w:style w:type="paragraph" w:customStyle="1" w:styleId="624">
    <w:name w:val="纯文本1"/>
    <w:basedOn w:val="256"/>
    <w:link w:val="623"/>
    <w:autoRedefine/>
    <w:qFormat/>
    <w:uiPriority w:val="0"/>
    <w:pPr>
      <w:adjustRightInd/>
    </w:pPr>
    <w:rPr>
      <w:rFonts w:ascii="宋体" w:hAnsi="Courier New"/>
      <w:kern w:val="0"/>
      <w:sz w:val="20"/>
      <w:szCs w:val="20"/>
    </w:rPr>
  </w:style>
  <w:style w:type="paragraph" w:customStyle="1" w:styleId="625">
    <w:name w:val="Char Char Char Char Char Char Char2"/>
    <w:basedOn w:val="1"/>
    <w:autoRedefine/>
    <w:qFormat/>
    <w:uiPriority w:val="0"/>
    <w:rPr>
      <w:rFonts w:ascii="仿宋_GB2312" w:eastAsia="仿宋_GB2312"/>
      <w:b/>
      <w:sz w:val="32"/>
      <w:szCs w:val="32"/>
    </w:rPr>
  </w:style>
  <w:style w:type="paragraph" w:customStyle="1" w:styleId="626">
    <w:name w:val="Char Char1 Char Char Char Char Char Char2"/>
    <w:basedOn w:val="1"/>
    <w:autoRedefine/>
    <w:qFormat/>
    <w:uiPriority w:val="0"/>
    <w:rPr>
      <w:rFonts w:ascii="仿宋_GB2312" w:eastAsia="仿宋_GB2312"/>
      <w:b/>
      <w:sz w:val="32"/>
      <w:szCs w:val="20"/>
    </w:rPr>
  </w:style>
  <w:style w:type="paragraph" w:customStyle="1" w:styleId="627">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8">
    <w:name w:val="Default Char"/>
    <w:link w:val="102"/>
    <w:autoRedefine/>
    <w:qFormat/>
    <w:uiPriority w:val="0"/>
    <w:rPr>
      <w:rFonts w:ascii="仿宋_GB2312" w:eastAsia="仿宋_GB2312" w:cs="仿宋_GB2312"/>
      <w:color w:val="000000"/>
      <w:sz w:val="24"/>
      <w:szCs w:val="24"/>
    </w:rPr>
  </w:style>
  <w:style w:type="paragraph" w:customStyle="1" w:styleId="62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0">
    <w:name w:val="font61"/>
    <w:basedOn w:val="64"/>
    <w:autoRedefine/>
    <w:qFormat/>
    <w:uiPriority w:val="0"/>
    <w:rPr>
      <w:rFonts w:hint="eastAsia" w:ascii="仿宋" w:hAnsi="仿宋" w:eastAsia="仿宋" w:cs="仿宋"/>
      <w:snapToGrid w:val="0"/>
      <w:color w:val="000000"/>
      <w:kern w:val="0"/>
      <w:sz w:val="20"/>
      <w:szCs w:val="20"/>
      <w:u w:val="none"/>
    </w:rPr>
  </w:style>
  <w:style w:type="character" w:customStyle="1" w:styleId="631">
    <w:name w:val="font11"/>
    <w:basedOn w:val="64"/>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3">
    <w:name w:val="列表段落1"/>
    <w:basedOn w:val="1"/>
    <w:autoRedefine/>
    <w:qFormat/>
    <w:uiPriority w:val="34"/>
    <w:pPr>
      <w:adjustRightInd/>
      <w:ind w:right="238" w:firstLine="420"/>
    </w:pPr>
    <w:rPr>
      <w:rFonts w:ascii="Calibri" w:hAnsi="Calibri"/>
      <w:sz w:val="24"/>
    </w:rPr>
  </w:style>
  <w:style w:type="paragraph" w:customStyle="1" w:styleId="634">
    <w:name w:val="Body Text First Indent 21"/>
    <w:basedOn w:val="635"/>
    <w:autoRedefine/>
    <w:qFormat/>
    <w:uiPriority w:val="0"/>
    <w:pPr>
      <w:ind w:firstLine="420"/>
    </w:pPr>
    <w:rPr>
      <w:rFonts w:cs="宋体"/>
    </w:rPr>
  </w:style>
  <w:style w:type="paragraph" w:customStyle="1" w:styleId="635">
    <w:name w:val="Body Text Indent1"/>
    <w:basedOn w:val="1"/>
    <w:next w:val="1"/>
    <w:autoRedefine/>
    <w:qFormat/>
    <w:uiPriority w:val="0"/>
    <w:pPr>
      <w:spacing w:after="120"/>
      <w:ind w:left="420" w:leftChars="200"/>
    </w:pPr>
    <w:rPr>
      <w:color w:val="000000"/>
      <w:szCs w:val="21"/>
    </w:rPr>
  </w:style>
  <w:style w:type="paragraph" w:customStyle="1" w:styleId="636">
    <w:name w:val="msolistparagraph"/>
    <w:basedOn w:val="1"/>
    <w:autoRedefine/>
    <w:qFormat/>
    <w:uiPriority w:val="0"/>
    <w:pPr>
      <w:ind w:firstLine="420" w:firstLineChars="200"/>
    </w:pPr>
    <w:rPr>
      <w:rFonts w:ascii="Calibri" w:hAnsi="Calibri"/>
      <w:szCs w:val="21"/>
    </w:rPr>
  </w:style>
  <w:style w:type="paragraph" w:customStyle="1" w:styleId="637">
    <w:name w:val="我的正文"/>
    <w:basedOn w:val="1"/>
    <w:autoRedefine/>
    <w:qFormat/>
    <w:uiPriority w:val="0"/>
    <w:pPr>
      <w:spacing w:line="360" w:lineRule="auto"/>
      <w:ind w:firstLine="560" w:firstLineChars="200"/>
    </w:pPr>
    <w:rPr>
      <w:rFonts w:hint="eastAsia" w:eastAsia="仿宋_GB2312"/>
      <w:sz w:val="28"/>
      <w:szCs w:val="28"/>
    </w:rPr>
  </w:style>
  <w:style w:type="paragraph" w:customStyle="1" w:styleId="638">
    <w:name w:val="正文市局"/>
    <w:basedOn w:val="1"/>
    <w:autoRedefine/>
    <w:qFormat/>
    <w:uiPriority w:val="0"/>
    <w:pPr>
      <w:tabs>
        <w:tab w:val="left" w:pos="0"/>
      </w:tabs>
      <w:ind w:firstLine="480"/>
    </w:pPr>
    <w:rPr>
      <w:rFonts w:ascii="宋体" w:hAnsi="宋体" w:cs="宋体"/>
      <w:color w:val="000000"/>
      <w:kern w:val="0"/>
      <w:szCs w:val="24"/>
    </w:rPr>
  </w:style>
  <w:style w:type="character" w:customStyle="1" w:styleId="639">
    <w:name w:val="标题 2 字符"/>
    <w:link w:val="7"/>
    <w:autoRedefine/>
    <w:qFormat/>
    <w:uiPriority w:val="0"/>
    <w:rPr>
      <w:rFonts w:ascii="仿宋_GB2312" w:hAnsi="仿宋_GB2312" w:eastAsia="仿宋_GB2312"/>
      <w:b/>
      <w:bCs/>
      <w:sz w:val="32"/>
      <w:szCs w:val="32"/>
      <w:lang w:val="zh-CN"/>
    </w:rPr>
  </w:style>
  <w:style w:type="paragraph" w:customStyle="1" w:styleId="640">
    <w:name w:val="_Style 1"/>
    <w:basedOn w:val="1"/>
    <w:autoRedefine/>
    <w:qFormat/>
    <w:uiPriority w:val="34"/>
    <w:pPr>
      <w:adjustRightInd/>
      <w:ind w:firstLine="420" w:firstLineChars="200"/>
    </w:pPr>
    <w:rPr>
      <w:rFonts w:eastAsia="仿宋_GB2312"/>
      <w:sz w:val="28"/>
    </w:rPr>
  </w:style>
  <w:style w:type="paragraph" w:customStyle="1" w:styleId="641">
    <w:name w:val="缩进正文"/>
    <w:basedOn w:val="1"/>
    <w:autoRedefine/>
    <w:qFormat/>
    <w:uiPriority w:val="0"/>
    <w:pPr>
      <w:adjustRightInd w:val="0"/>
      <w:snapToGrid w:val="0"/>
      <w:ind w:firstLine="200"/>
      <w:jc w:val="left"/>
    </w:pPr>
    <w:rPr>
      <w:rFonts w:ascii="宋体" w:hAnsi="Times New Roman"/>
      <w:snapToGrid w:val="0"/>
      <w:szCs w:val="21"/>
    </w:rPr>
  </w:style>
  <w:style w:type="paragraph" w:customStyle="1" w:styleId="642">
    <w:name w:val="正文首行缩进2字符"/>
    <w:basedOn w:val="1"/>
    <w:qFormat/>
    <w:uiPriority w:val="99"/>
    <w:pPr>
      <w:spacing w:line="360" w:lineRule="auto"/>
      <w:ind w:firstLine="200" w:firstLineChars="200"/>
    </w:pPr>
    <w:rPr>
      <w:rFonts w:ascii="Times New Roman" w:hAnsi="Times New Roman" w:eastAsia="仿宋" w:cs="Times New Roman"/>
      <w:sz w:val="28"/>
      <w:szCs w:val="20"/>
    </w:rPr>
  </w:style>
  <w:style w:type="paragraph" w:customStyle="1" w:styleId="643">
    <w:name w:val="DAS正文"/>
    <w:basedOn w:val="1"/>
    <w:autoRedefine/>
    <w:qFormat/>
    <w:uiPriority w:val="0"/>
    <w:pPr>
      <w:ind w:right="181" w:firstLine="480"/>
    </w:pPr>
    <w:rPr>
      <w:rFonts w:ascii="Verdana" w:hAnsi="Verdana"/>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90</Pages>
  <Words>17785</Words>
  <Characters>18802</Characters>
  <Lines>379</Lines>
  <Paragraphs>106</Paragraphs>
  <TotalTime>21</TotalTime>
  <ScaleCrop>false</ScaleCrop>
  <LinksUpToDate>false</LinksUpToDate>
  <CharactersWithSpaces>19205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Kerry要努力养长头发</cp:lastModifiedBy>
  <cp:lastPrinted>2023-10-17T02:13:00Z</cp:lastPrinted>
  <dcterms:modified xsi:type="dcterms:W3CDTF">2024-11-26T00:31:42Z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F91AE4608F3E4089BF6E6FAE9E659CB0_13</vt:lpwstr>
  </property>
</Properties>
</file>