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7C733">
      <w:pPr>
        <w:spacing w:line="360" w:lineRule="auto"/>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p>
    <w:p w14:paraId="27D80914">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25346840">
      <w:pPr>
        <w:adjustRightInd/>
        <w:spacing w:line="360" w:lineRule="auto"/>
        <w:jc w:val="center"/>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临安区生物多样性友好学校建设</w:t>
      </w:r>
    </w:p>
    <w:p w14:paraId="38AD6F3F">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w w:val="95"/>
          <w:sz w:val="72"/>
          <w:szCs w:val="72"/>
          <w:highlight w:val="none"/>
          <w:lang w:val="zh-CN"/>
          <w14:textFill>
            <w14:solidFill>
              <w14:schemeClr w14:val="tx1"/>
            </w14:solidFill>
          </w14:textFill>
        </w:rPr>
        <w:t>竞争性磋商</w:t>
      </w:r>
      <w:r>
        <w:rPr>
          <w:rFonts w:hint="eastAsia" w:ascii="仿宋" w:hAnsi="仿宋" w:eastAsia="仿宋" w:cs="仿宋"/>
          <w:b/>
          <w:color w:val="000000" w:themeColor="text1"/>
          <w:sz w:val="72"/>
          <w:szCs w:val="72"/>
          <w:highlight w:val="none"/>
          <w14:textFill>
            <w14:solidFill>
              <w14:schemeClr w14:val="tx1"/>
            </w14:solidFill>
          </w14:textFill>
        </w:rPr>
        <w:t>文件</w:t>
      </w:r>
    </w:p>
    <w:p w14:paraId="354B0749">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（电子交易）</w:t>
      </w:r>
    </w:p>
    <w:p w14:paraId="2572A1EF">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p>
    <w:p w14:paraId="2B90EB7E">
      <w:pPr>
        <w:snapToGrid w:val="0"/>
        <w:spacing w:line="360" w:lineRule="auto"/>
        <w:jc w:val="center"/>
        <w:rPr>
          <w:rFonts w:hint="default" w:ascii="仿宋" w:hAnsi="仿宋" w:eastAsia="仿宋" w:cs="仿宋"/>
          <w:color w:val="000000" w:themeColor="text1"/>
          <w:sz w:val="30"/>
          <w:szCs w:val="30"/>
          <w:highlight w:val="none"/>
          <w:lang w:val="en-US"/>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项目编号:[2024]3041号</w:t>
      </w:r>
    </w:p>
    <w:p w14:paraId="0EF55539">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206EAA4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194F37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B6C8A04">
      <w:pPr>
        <w:pStyle w:val="192"/>
        <w:widowControl w:val="0"/>
        <w:spacing w:before="0" w:beforeAutospacing="0" w:after="0" w:afterAutospacing="0" w:line="360" w:lineRule="auto"/>
        <w:textAlignment w:val="auto"/>
        <w:rPr>
          <w:rFonts w:hint="eastAsia" w:ascii="仿宋" w:hAnsi="仿宋" w:eastAsia="仿宋" w:cs="仿宋"/>
          <w:color w:val="000000" w:themeColor="text1"/>
          <w:kern w:val="2"/>
          <w:highlight w:val="none"/>
          <w14:textFill>
            <w14:solidFill>
              <w14:schemeClr w14:val="tx1"/>
            </w14:solidFill>
          </w14:textFill>
        </w:rPr>
      </w:pPr>
    </w:p>
    <w:p w14:paraId="378A733F">
      <w:pPr>
        <w:pStyle w:val="192"/>
        <w:widowControl w:val="0"/>
        <w:spacing w:before="0" w:beforeAutospacing="0" w:after="0" w:afterAutospacing="0" w:line="360" w:lineRule="auto"/>
        <w:textAlignment w:val="auto"/>
        <w:rPr>
          <w:rFonts w:hint="eastAsia" w:ascii="仿宋" w:hAnsi="仿宋" w:eastAsia="仿宋" w:cs="仿宋"/>
          <w:color w:val="000000" w:themeColor="text1"/>
          <w:kern w:val="2"/>
          <w:highlight w:val="none"/>
          <w14:textFill>
            <w14:solidFill>
              <w14:schemeClr w14:val="tx1"/>
            </w14:solidFill>
          </w14:textFill>
        </w:rPr>
      </w:pPr>
    </w:p>
    <w:p w14:paraId="4DB4167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666F021">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p w14:paraId="11D6389B">
      <w:pPr>
        <w:snapToGrid w:val="0"/>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r>
        <w:rPr>
          <w:rFonts w:hint="eastAsia" w:ascii="仿宋" w:hAnsi="仿宋" w:eastAsia="仿宋" w:cs="仿宋"/>
          <w:bCs/>
          <w:color w:val="000000" w:themeColor="text1"/>
          <w:sz w:val="32"/>
          <w:szCs w:val="32"/>
          <w:highlight w:val="none"/>
          <w:lang w:eastAsia="zh-CN"/>
          <w14:textFill>
            <w14:solidFill>
              <w14:schemeClr w14:val="tx1"/>
            </w14:solidFill>
          </w14:textFill>
        </w:rPr>
        <w:t>杭州市临安区戚家桥学校</w:t>
      </w:r>
    </w:p>
    <w:p w14:paraId="42865F51">
      <w:pPr>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采购代理机构：浙江科佳工程咨询有限公司</w:t>
      </w:r>
    </w:p>
    <w:p w14:paraId="356365C9">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eastAsia="zh-CN"/>
          <w14:textFill>
            <w14:solidFill>
              <w14:schemeClr w14:val="tx1"/>
            </w14:solidFill>
          </w14:textFill>
        </w:rPr>
        <w:t>四</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eastAsia="zh-CN"/>
          <w14:textFill>
            <w14:solidFill>
              <w14:schemeClr w14:val="tx1"/>
            </w14:solidFill>
          </w14:textFill>
        </w:rPr>
        <w:t>十月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二十五</w:t>
      </w:r>
      <w:r>
        <w:rPr>
          <w:rFonts w:hint="eastAsia" w:ascii="仿宋" w:hAnsi="仿宋" w:eastAsia="仿宋" w:cs="仿宋"/>
          <w:bCs/>
          <w:color w:val="000000" w:themeColor="text1"/>
          <w:sz w:val="32"/>
          <w:szCs w:val="32"/>
          <w:highlight w:val="none"/>
          <w14:textFill>
            <w14:solidFill>
              <w14:schemeClr w14:val="tx1"/>
            </w14:solidFill>
          </w14:textFill>
        </w:rPr>
        <w:t>日</w:t>
      </w:r>
    </w:p>
    <w:p w14:paraId="75819FB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37664C23">
      <w:pPr>
        <w:tabs>
          <w:tab w:val="left" w:pos="2268"/>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29A0865">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3F737660">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59B0C71B">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5D529FFB">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邀请供应商</w:t>
      </w:r>
    </w:p>
    <w:p w14:paraId="61B9B10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竞争性磋商流程</w:t>
      </w:r>
    </w:p>
    <w:p w14:paraId="157A53E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供应商须知</w:t>
      </w:r>
    </w:p>
    <w:p w14:paraId="1246203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采购需求</w:t>
      </w:r>
    </w:p>
    <w:p w14:paraId="6056D63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评审方法及评审标准</w:t>
      </w:r>
    </w:p>
    <w:p w14:paraId="370C829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拟签订的合同文本</w:t>
      </w:r>
    </w:p>
    <w:p w14:paraId="18152066">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第七部分      应提交的有关格式范例</w:t>
      </w:r>
    </w:p>
    <w:p w14:paraId="70E408F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第八部分      最后报价格式</w:t>
      </w:r>
    </w:p>
    <w:p w14:paraId="250D981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602338A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FC787E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169660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64AFEA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B18403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20B934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1303E1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C914F0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36E78A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5477CB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ACB5F2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81865D1">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bookmarkEnd w:id="2"/>
    <w:p w14:paraId="0644A03E">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000000" w:themeColor="text1"/>
          <w:sz w:val="36"/>
          <w:szCs w:val="20"/>
          <w:highlight w:val="none"/>
          <w14:textFill>
            <w14:solidFill>
              <w14:schemeClr w14:val="tx1"/>
            </w14:solidFill>
          </w14:textFill>
        </w:rPr>
        <w:t>第一部分  邀请供应商</w:t>
      </w:r>
    </w:p>
    <w:p w14:paraId="3DB1342D">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竞争性磋商邀请公告</w:t>
      </w:r>
    </w:p>
    <w:p w14:paraId="2602BEF6">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1A6D03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609B777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临安区生物多样性友好学校建设</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69"/>
          <w:rFonts w:hint="eastAsia" w:ascii="仿宋" w:hAnsi="仿宋" w:eastAsia="仿宋" w:cs="仿宋"/>
          <w:color w:val="000000" w:themeColor="text1"/>
          <w:sz w:val="24"/>
          <w:highlight w:val="none"/>
          <w:u w:val="single"/>
          <w14:textFill>
            <w14:solidFill>
              <w14:schemeClr w14:val="tx1"/>
            </w14:solidFill>
          </w14:textFill>
        </w:rPr>
        <w:t>https://www.zcygov.cn/</w:t>
      </w:r>
      <w:r>
        <w:rPr>
          <w:rStyle w:val="69"/>
          <w:rFonts w:hint="eastAsia" w:ascii="仿宋" w:hAnsi="仿宋" w:eastAsia="仿宋" w:cs="仿宋"/>
          <w:color w:val="000000" w:themeColor="text1"/>
          <w:sz w:val="24"/>
          <w:highlight w:val="none"/>
          <w:u w:val="single"/>
          <w14:textFill>
            <w14:solidFill>
              <w14:schemeClr w14:val="tx1"/>
            </w14:solidFill>
          </w14:textFill>
        </w:rPr>
        <w:fldChar w:fldCharType="end"/>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bCs/>
          <w:color w:val="000000" w:themeColor="text1"/>
          <w:sz w:val="24"/>
          <w:highlight w:val="none"/>
          <w:u w:val="single"/>
          <w14:textFill>
            <w14:solidFill>
              <w14:schemeClr w14:val="tx1"/>
            </w14:solidFill>
          </w14:textFill>
        </w:rPr>
        <w:t>年</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11月5日14点00分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16CED40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05B1CD1">
      <w:pPr>
        <w:pStyle w:val="3"/>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10" w:name="_Toc35393798"/>
      <w:bookmarkStart w:id="11" w:name="_Toc28359089"/>
      <w:bookmarkStart w:id="12" w:name="_Toc35393629"/>
      <w:bookmarkStart w:id="13" w:name="_Toc28359012"/>
      <w:r>
        <w:rPr>
          <w:rFonts w:hint="eastAsia" w:ascii="仿宋" w:hAnsi="仿宋" w:eastAsia="仿宋" w:cs="仿宋"/>
          <w:color w:val="000000" w:themeColor="text1"/>
          <w:sz w:val="24"/>
          <w:szCs w:val="24"/>
          <w:highlight w:val="none"/>
          <w14:textFill>
            <w14:solidFill>
              <w14:schemeClr w14:val="tx1"/>
            </w14:solidFill>
          </w14:textFill>
        </w:rPr>
        <w:t>一、项目基本情况</w:t>
      </w:r>
      <w:bookmarkEnd w:id="10"/>
      <w:bookmarkEnd w:id="11"/>
      <w:bookmarkEnd w:id="12"/>
      <w:bookmarkEnd w:id="13"/>
    </w:p>
    <w:p w14:paraId="3ECA2F65">
      <w:pPr>
        <w:spacing w:line="360" w:lineRule="auto"/>
        <w:ind w:firstLine="482"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项目编号：[2024]3041号</w:t>
      </w:r>
    </w:p>
    <w:p w14:paraId="5B13441C">
      <w:pPr>
        <w:spacing w:line="360" w:lineRule="auto"/>
        <w:ind w:firstLine="482"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临安区生物多样性友好学校建设</w:t>
      </w:r>
    </w:p>
    <w:p w14:paraId="5A7369C3">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采购方式：</w:t>
      </w:r>
      <w:r>
        <w:rPr>
          <w:rFonts w:hint="eastAsia" w:ascii="仿宋" w:hAnsi="仿宋" w:eastAsia="仿宋" w:cs="仿宋"/>
          <w:color w:val="000000" w:themeColor="text1"/>
          <w:sz w:val="24"/>
          <w:szCs w:val="24"/>
          <w:highlight w:val="none"/>
          <w14:textFill>
            <w14:solidFill>
              <w14:schemeClr w14:val="tx1"/>
            </w14:solidFill>
          </w14:textFill>
        </w:rPr>
        <w:t>竞争性磋商</w:t>
      </w:r>
    </w:p>
    <w:p w14:paraId="22A67D9C">
      <w:pPr>
        <w:spacing w:line="360" w:lineRule="auto"/>
        <w:ind w:firstLine="482" w:firstLineChars="200"/>
        <w:rPr>
          <w:rFonts w:hint="default"/>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预算金额（元）：</w:t>
      </w:r>
      <w:r>
        <w:rPr>
          <w:rFonts w:hint="eastAsia" w:ascii="仿宋" w:hAnsi="仿宋" w:eastAsia="仿宋" w:cs="仿宋"/>
          <w:b/>
          <w:color w:val="000000" w:themeColor="text1"/>
          <w:sz w:val="24"/>
          <w:szCs w:val="24"/>
          <w:highlight w:val="none"/>
          <w:lang w:val="en-US" w:eastAsia="zh-CN"/>
          <w14:textFill>
            <w14:solidFill>
              <w14:schemeClr w14:val="tx1"/>
            </w14:solidFill>
          </w14:textFill>
        </w:rPr>
        <w:t>500000</w:t>
      </w:r>
    </w:p>
    <w:p w14:paraId="7E4C6C84">
      <w:pPr>
        <w:spacing w:line="360" w:lineRule="auto"/>
        <w:ind w:firstLine="482" w:firstLineChars="200"/>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最高限价（元）：</w:t>
      </w:r>
      <w:r>
        <w:rPr>
          <w:rFonts w:hint="eastAsia" w:ascii="仿宋" w:hAnsi="仿宋" w:eastAsia="仿宋" w:cs="仿宋"/>
          <w:b/>
          <w:color w:val="000000" w:themeColor="text1"/>
          <w:sz w:val="24"/>
          <w:szCs w:val="24"/>
          <w:highlight w:val="none"/>
          <w:lang w:val="en-US" w:eastAsia="zh-CN"/>
          <w14:textFill>
            <w14:solidFill>
              <w14:schemeClr w14:val="tx1"/>
            </w14:solidFill>
          </w14:textFill>
        </w:rPr>
        <w:t>500000</w:t>
      </w:r>
    </w:p>
    <w:p w14:paraId="06E0502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采购需求：</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临安区生物多样性友好学校建设主要内容：</w:t>
      </w:r>
      <w:r>
        <w:rPr>
          <w:rFonts w:hint="eastAsia" w:ascii="仿宋" w:hAnsi="仿宋" w:eastAsia="仿宋" w:cs="仿宋"/>
          <w:bCs/>
          <w:snapToGrid/>
          <w:color w:val="auto"/>
          <w:kern w:val="2"/>
          <w:sz w:val="24"/>
          <w:szCs w:val="24"/>
          <w:highlight w:val="none"/>
        </w:rPr>
        <w:t>聚光成束，点亮未来主题进行校园中的生物多样性环境布置，总面积约41平方米，布置按功能区分为: 门厅、 走廊两个部分组成。通过展示及互动表现方法呈现各个功能区块，把生物与五感相织，尊重并利用现有建筑空间，合理改造布置，为全景展现自然生物多样性和教学结合，记述生物传承和发展的脉络，故建立临安区生物多样性展厅</w:t>
      </w:r>
      <w:r>
        <w:rPr>
          <w:rFonts w:hint="eastAsia" w:ascii="仿宋" w:hAnsi="仿宋" w:eastAsia="仿宋" w:cs="仿宋"/>
          <w:bCs/>
          <w:sz w:val="24"/>
          <w:highlight w:val="none"/>
        </w:rPr>
        <w:t>。现通过竞争性磋商方式，确认第三方</w:t>
      </w:r>
      <w:r>
        <w:rPr>
          <w:rFonts w:hint="eastAsia" w:ascii="仿宋" w:hAnsi="仿宋" w:eastAsia="仿宋" w:cs="仿宋"/>
          <w:bCs/>
          <w:sz w:val="24"/>
          <w:highlight w:val="none"/>
          <w:lang w:eastAsia="zh-CN"/>
        </w:rPr>
        <w:t>服务机构</w:t>
      </w:r>
      <w:r>
        <w:rPr>
          <w:rFonts w:hint="eastAsia" w:ascii="仿宋" w:hAnsi="仿宋" w:eastAsia="仿宋" w:cs="仿宋"/>
          <w:bCs/>
          <w:sz w:val="24"/>
          <w:highlight w:val="none"/>
        </w:rPr>
        <w:t>。</w:t>
      </w:r>
    </w:p>
    <w:p w14:paraId="1F4AEC6D">
      <w:pPr>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仿宋" w:hAnsi="仿宋" w:eastAsia="仿宋" w:cs="宋体"/>
          <w:b w:val="0"/>
          <w:bCs/>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合同履行期限</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Cs/>
          <w:sz w:val="24"/>
          <w:szCs w:val="24"/>
          <w:highlight w:val="none"/>
        </w:rPr>
        <w:t>自合同签订之日起</w:t>
      </w:r>
      <w:r>
        <w:rPr>
          <w:rFonts w:hint="eastAsia" w:ascii="仿宋" w:hAnsi="仿宋" w:eastAsia="仿宋" w:cs="仿宋"/>
          <w:bCs/>
          <w:sz w:val="24"/>
          <w:szCs w:val="24"/>
          <w:highlight w:val="none"/>
          <w:lang w:eastAsia="zh-CN"/>
        </w:rPr>
        <w:t>至</w:t>
      </w:r>
      <w:r>
        <w:rPr>
          <w:rFonts w:hint="eastAsia" w:ascii="仿宋" w:hAnsi="仿宋" w:eastAsia="仿宋" w:cs="仿宋"/>
          <w:bCs/>
          <w:sz w:val="24"/>
          <w:szCs w:val="24"/>
          <w:highlight w:val="none"/>
          <w:lang w:val="en-US" w:eastAsia="zh-CN"/>
        </w:rPr>
        <w:t>2024年11月30日</w:t>
      </w:r>
      <w:r>
        <w:rPr>
          <w:rFonts w:hint="eastAsia" w:ascii="仿宋" w:hAnsi="仿宋" w:eastAsia="仿宋" w:cs="仿宋"/>
          <w:bCs/>
          <w:sz w:val="24"/>
          <w:szCs w:val="24"/>
          <w:highlight w:val="none"/>
        </w:rPr>
        <w:t>完成项目整体建设</w:t>
      </w:r>
      <w:r>
        <w:rPr>
          <w:rFonts w:hint="eastAsia" w:ascii="仿宋" w:hAnsi="仿宋" w:eastAsia="仿宋" w:cs="仿宋"/>
          <w:bCs/>
          <w:sz w:val="24"/>
          <w:szCs w:val="24"/>
          <w:highlight w:val="none"/>
          <w:lang w:eastAsia="zh-CN"/>
        </w:rPr>
        <w:t>。</w:t>
      </w:r>
    </w:p>
    <w:p w14:paraId="6FEA8F72">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本项目接受联合体投标：</w:t>
      </w:r>
      <w:sdt>
        <w:sdtPr>
          <w:rPr>
            <w:rFonts w:hint="eastAsia" w:ascii="仿宋" w:hAnsi="仿宋" w:eastAsia="仿宋" w:cs="仿宋"/>
            <w:b/>
            <w:color w:val="000000" w:themeColor="text1"/>
            <w:sz w:val="24"/>
            <w:szCs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b/>
            <w:color w:val="000000" w:themeColor="text1"/>
            <w:sz w:val="24"/>
            <w:szCs w:val="24"/>
            <w:highlight w:val="none"/>
            <w14:textFill>
              <w14:solidFill>
                <w14:schemeClr w14:val="tx1"/>
              </w14:solidFill>
            </w14:textFill>
          </w:rPr>
        </w:sdtEndPr>
        <w:sdtContent>
          <w:r>
            <w:rPr>
              <w:rFonts w:hint="eastAsia" w:ascii="Wingdings" w:hAnsi="Wingdings" w:eastAsia="仿宋" w:cs="仿宋"/>
              <w:b/>
              <w:color w:val="000000" w:themeColor="text1"/>
              <w:kern w:val="2"/>
              <w:sz w:val="24"/>
              <w:szCs w:val="24"/>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szCs w:val="24"/>
          <w:highlight w:val="none"/>
          <w14:textFill>
            <w14:solidFill>
              <w14:schemeClr w14:val="tx1"/>
            </w14:solidFill>
          </w14:textFill>
        </w:rPr>
        <w:t>是，</w:t>
      </w:r>
      <w:sdt>
        <w:sdtPr>
          <w:rPr>
            <w:rFonts w:hint="eastAsia" w:ascii="仿宋" w:hAnsi="仿宋" w:eastAsia="仿宋" w:cs="仿宋"/>
            <w:b/>
            <w:color w:val="000000" w:themeColor="text1"/>
            <w:sz w:val="24"/>
            <w:szCs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 w:hAnsi="仿宋" w:eastAsia="仿宋" w:cs="仿宋"/>
            <w:b/>
            <w:color w:val="000000" w:themeColor="text1"/>
            <w:sz w:val="24"/>
            <w:szCs w:val="24"/>
            <w:highlight w:val="none"/>
            <w14:textFill>
              <w14:solidFill>
                <w14:schemeClr w14:val="tx1"/>
              </w14:solidFill>
            </w14:textFill>
          </w:rPr>
        </w:sdtEndPr>
        <w:sdtContent>
          <w:r>
            <w:rPr>
              <w:rFonts w:hint="eastAsia" w:ascii="MS Gothic" w:hAnsi="MS Gothic" w:eastAsia="仿宋" w:cs="仿宋"/>
              <w:b/>
              <w:color w:val="000000" w:themeColor="text1"/>
              <w:kern w:val="2"/>
              <w:sz w:val="24"/>
              <w:szCs w:val="24"/>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szCs w:val="24"/>
          <w:highlight w:val="none"/>
          <w14:textFill>
            <w14:solidFill>
              <w14:schemeClr w14:val="tx1"/>
            </w14:solidFill>
          </w14:textFill>
        </w:rPr>
        <w:t>否。</w:t>
      </w:r>
    </w:p>
    <w:p w14:paraId="07C3CC1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4" w:name="_Toc35393630"/>
      <w:bookmarkStart w:id="15" w:name="_Toc35393799"/>
      <w:bookmarkStart w:id="16" w:name="_Toc28359090"/>
      <w:bookmarkStart w:id="17" w:name="_Toc28359013"/>
      <w:r>
        <w:rPr>
          <w:rFonts w:hint="eastAsia" w:ascii="仿宋" w:hAnsi="仿宋" w:eastAsia="仿宋" w:cs="仿宋"/>
          <w:color w:val="000000" w:themeColor="text1"/>
          <w:sz w:val="24"/>
          <w:szCs w:val="24"/>
          <w:highlight w:val="none"/>
          <w14:textFill>
            <w14:solidFill>
              <w14:schemeClr w14:val="tx1"/>
            </w14:solidFill>
          </w14:textFill>
        </w:rPr>
        <w:t>二、申请人的资格要求：</w:t>
      </w:r>
      <w:bookmarkEnd w:id="14"/>
      <w:bookmarkEnd w:id="15"/>
      <w:bookmarkEnd w:id="16"/>
      <w:bookmarkEnd w:id="17"/>
    </w:p>
    <w:p w14:paraId="4F5D4A2F">
      <w:pPr>
        <w:spacing w:line="360" w:lineRule="auto"/>
        <w:ind w:firstLine="480"/>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250B67F">
      <w:pPr>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 xml:space="preserve">    2.</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4"/>
          <w:highlight w:val="none"/>
          <w14:textFill>
            <w14:solidFill>
              <w14:schemeClr w14:val="tx1"/>
            </w14:solidFill>
          </w14:textFill>
        </w:rPr>
        <w:t>以联合体形式响应的，提供联合协议(本项目不接受联合体响应或者供应商不以联合体形式响应的，则不需要提供) ；</w:t>
      </w:r>
    </w:p>
    <w:p w14:paraId="7B7285F5">
      <w:pPr>
        <w:spacing w:line="360" w:lineRule="auto"/>
        <w:ind w:firstLine="480" w:firstLineChars="200"/>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3.落实政府采购政策需满足的资格要求：</w:t>
      </w:r>
    </w:p>
    <w:p w14:paraId="55B45B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4"/>
          <w:highlight w:val="none"/>
          <w14:textFill>
            <w14:solidFill>
              <w14:schemeClr w14:val="tx1"/>
            </w14:solidFill>
          </w14:textFill>
        </w:rPr>
        <w:t>（注：不得限制大中型企业与小微企业组成联合体参与响应）</w:t>
      </w:r>
      <w:r>
        <w:rPr>
          <w:rFonts w:hint="eastAsia" w:ascii="仿宋" w:hAnsi="仿宋" w:eastAsia="仿宋" w:cs="仿宋"/>
          <w:color w:val="000000" w:themeColor="text1"/>
          <w:sz w:val="24"/>
          <w:szCs w:val="24"/>
          <w:highlight w:val="none"/>
          <w14:textFill>
            <w14:solidFill>
              <w14:schemeClr w14:val="tx1"/>
            </w14:solidFill>
          </w14:textFill>
        </w:rPr>
        <w:t>；</w:t>
      </w:r>
    </w:p>
    <w:p w14:paraId="0B54A7B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专</w:t>
      </w:r>
      <w:r>
        <w:rPr>
          <w:rFonts w:hint="eastAsia" w:ascii="仿宋" w:hAnsi="仿宋" w:eastAsia="仿宋" w:cs="仿宋"/>
          <w:color w:val="000000" w:themeColor="text1"/>
          <w:sz w:val="24"/>
          <w:szCs w:val="24"/>
          <w:highlight w:val="none"/>
          <w14:textFill>
            <w14:solidFill>
              <w14:schemeClr w14:val="tx1"/>
            </w14:solidFill>
          </w14:textFill>
        </w:rPr>
        <w:t>门面向中小企业</w:t>
      </w:r>
    </w:p>
    <w:p w14:paraId="4B152167">
      <w:pPr>
        <w:spacing w:line="360" w:lineRule="auto"/>
        <w:ind w:firstLine="897" w:firstLineChars="374"/>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highlight w:val="none"/>
          <w14:textFill>
            <w14:solidFill>
              <w14:schemeClr w14:val="tx1"/>
            </w14:solidFill>
          </w14:textFill>
        </w:rPr>
        <w:t>服务全部由符合政策要求的中小企业承接，提供中小企业声明函；</w:t>
      </w:r>
    </w:p>
    <w:p w14:paraId="7DAF3EB5">
      <w:pPr>
        <w:spacing w:line="360" w:lineRule="auto"/>
        <w:ind w:firstLine="897" w:firstLineChars="374"/>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服务全部由符合政策要求的小微企业承接，提供中小企业声明函；</w:t>
      </w:r>
    </w:p>
    <w:p w14:paraId="47A595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szCs w:val="24"/>
          <w:highlight w:val="none"/>
          <w14:textFill>
            <w14:solidFill>
              <w14:schemeClr w14:val="tx1"/>
            </w14:solidFill>
          </w14:textFill>
        </w:rPr>
        <w:t>；</w:t>
      </w:r>
    </w:p>
    <w:p w14:paraId="5C1184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要求合同分包，提供分包意向协议和中小企业声明函，分包意向协议中中小企业合同金额应当达到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szCs w:val="24"/>
          <w:highlight w:val="none"/>
          <w14:textFill>
            <w14:solidFill>
              <w14:schemeClr w14:val="tx1"/>
            </w14:solidFill>
          </w14:textFill>
        </w:rPr>
        <w:t>；</w:t>
      </w:r>
    </w:p>
    <w:p w14:paraId="7A6AC101">
      <w:pPr>
        <w:numPr>
          <w:ilvl w:val="0"/>
          <w:numId w:val="6"/>
        </w:numPr>
        <w:snapToGrid w:val="0"/>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本项目的特定资格要求：</w:t>
      </w:r>
    </w:p>
    <w:p w14:paraId="54166734">
      <w:pPr>
        <w:numPr>
          <w:ilvl w:val="0"/>
          <w:numId w:val="0"/>
        </w:numPr>
        <w:spacing w:line="360" w:lineRule="auto"/>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407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eastAsia="zh-CN"/>
          <w14:textFill>
            <w14:solidFill>
              <w14:schemeClr w14:val="tx1"/>
            </w14:solidFill>
          </w14:textFill>
        </w:rPr>
        <w:t>无</w:t>
      </w:r>
    </w:p>
    <w:p w14:paraId="4DD20510">
      <w:pPr>
        <w:numPr>
          <w:ilvl w:val="0"/>
          <w:numId w:val="0"/>
        </w:numPr>
        <w:spacing w:line="360" w:lineRule="auto"/>
        <w:ind w:firstLine="480" w:firstLineChars="200"/>
        <w:rPr>
          <w:rFonts w:hint="eastAsia" w:ascii="仿宋" w:hAnsi="仿宋" w:eastAsia="仿宋" w:cs="仿宋"/>
          <w:color w:val="000000" w:themeColor="text1"/>
          <w:sz w:val="24"/>
          <w:highlight w:val="none"/>
          <w:u w:val="single"/>
          <w:lang w:val="en-US" w:eastAsia="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288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lang w:eastAsia="zh-CN"/>
          <w14:textFill>
            <w14:solidFill>
              <w14:schemeClr w14:val="tx1"/>
            </w14:solidFill>
          </w14:textFill>
        </w:rPr>
        <w:t>有特定资格要求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无</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4B4F2059">
      <w:pPr>
        <w:numPr>
          <w:ilvl w:val="0"/>
          <w:numId w:val="0"/>
        </w:num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9571B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8" w:name="_Toc35393631"/>
      <w:bookmarkStart w:id="19" w:name="_Toc28359014"/>
      <w:bookmarkStart w:id="20" w:name="_Toc35393800"/>
      <w:bookmarkStart w:id="21" w:name="_Toc28359091"/>
      <w:r>
        <w:rPr>
          <w:rFonts w:hint="eastAsia" w:ascii="仿宋" w:hAnsi="仿宋" w:eastAsia="仿宋" w:cs="仿宋"/>
          <w:color w:val="000000" w:themeColor="text1"/>
          <w:sz w:val="24"/>
          <w:szCs w:val="24"/>
          <w:highlight w:val="none"/>
          <w14:textFill>
            <w14:solidFill>
              <w14:schemeClr w14:val="tx1"/>
            </w14:solidFill>
          </w14:textFill>
        </w:rPr>
        <w:t>三、获取（下载）采购文件</w:t>
      </w:r>
      <w:bookmarkEnd w:id="18"/>
      <w:bookmarkEnd w:id="19"/>
      <w:bookmarkEnd w:id="20"/>
      <w:bookmarkEnd w:id="21"/>
    </w:p>
    <w:p w14:paraId="18FEC74C">
      <w:pPr>
        <w:spacing w:line="360" w:lineRule="auto"/>
        <w:ind w:firstLine="5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，每天上午00:00至12:00 ，下午12:00至23:59（北京时间，线上获取法定节假日均可，线下获取文件法定节假日除外）；</w:t>
      </w:r>
    </w:p>
    <w:p w14:paraId="2495CD51">
      <w:pPr>
        <w:spacing w:line="360" w:lineRule="auto"/>
        <w:ind w:firstLine="54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地点（网址）：政采云平台（</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69"/>
          <w:rFonts w:hint="eastAsia" w:ascii="仿宋" w:hAnsi="仿宋" w:eastAsia="仿宋" w:cs="仿宋"/>
          <w:b/>
          <w:color w:val="000000" w:themeColor="text1"/>
          <w:sz w:val="24"/>
          <w:szCs w:val="24"/>
          <w:highlight w:val="none"/>
          <w14:textFill>
            <w14:solidFill>
              <w14:schemeClr w14:val="tx1"/>
            </w14:solidFill>
          </w14:textFill>
        </w:rPr>
        <w:t>https://www.zcygov.cn/</w:t>
      </w:r>
      <w:r>
        <w:rPr>
          <w:rStyle w:val="69"/>
          <w:rFonts w:hint="eastAsia" w:ascii="仿宋" w:hAnsi="仿宋" w:eastAsia="仿宋" w:cs="仿宋"/>
          <w:b/>
          <w:color w:val="000000" w:themeColor="text1"/>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szCs w:val="24"/>
          <w:highlight w:val="none"/>
          <w14:textFill>
            <w14:solidFill>
              <w14:schemeClr w14:val="tx1"/>
            </w14:solidFill>
          </w14:textFill>
        </w:rPr>
        <w:t>）</w:t>
      </w:r>
    </w:p>
    <w:p w14:paraId="7A73FA00">
      <w:pPr>
        <w:spacing w:line="360" w:lineRule="auto"/>
        <w:ind w:firstLine="54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6E82ED25">
      <w:pPr>
        <w:spacing w:line="360" w:lineRule="auto"/>
        <w:ind w:firstLine="5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售价：</w:t>
      </w:r>
      <w:r>
        <w:rPr>
          <w:rFonts w:hint="eastAsia" w:ascii="仿宋" w:hAnsi="仿宋" w:eastAsia="仿宋" w:cs="仿宋"/>
          <w:color w:val="000000" w:themeColor="text1"/>
          <w:sz w:val="24"/>
          <w:szCs w:val="24"/>
          <w:highlight w:val="none"/>
          <w14:textFill>
            <w14:solidFill>
              <w14:schemeClr w14:val="tx1"/>
            </w14:solidFill>
          </w14:textFill>
        </w:rPr>
        <w:t>免费。</w:t>
      </w:r>
    </w:p>
    <w:p w14:paraId="7E7D2F30">
      <w:pPr>
        <w:pStyle w:val="3"/>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22" w:name="_Toc28359015"/>
      <w:bookmarkStart w:id="23" w:name="_Toc35393801"/>
      <w:bookmarkStart w:id="24" w:name="_Toc28359092"/>
      <w:bookmarkStart w:id="25" w:name="_Toc35393632"/>
      <w:r>
        <w:rPr>
          <w:rFonts w:hint="eastAsia" w:ascii="仿宋" w:hAnsi="仿宋" w:eastAsia="仿宋" w:cs="仿宋"/>
          <w:color w:val="000000" w:themeColor="text1"/>
          <w:sz w:val="24"/>
          <w:szCs w:val="24"/>
          <w:highlight w:val="none"/>
          <w14:textFill>
            <w14:solidFill>
              <w14:schemeClr w14:val="tx1"/>
            </w14:solidFill>
          </w14:textFill>
        </w:rPr>
        <w:t>四、响应文件提交</w:t>
      </w:r>
      <w:bookmarkEnd w:id="22"/>
      <w:bookmarkEnd w:id="23"/>
      <w:bookmarkEnd w:id="24"/>
      <w:bookmarkEnd w:id="25"/>
      <w:r>
        <w:rPr>
          <w:rFonts w:hint="eastAsia" w:ascii="仿宋" w:hAnsi="仿宋" w:eastAsia="仿宋" w:cs="仿宋"/>
          <w:color w:val="000000" w:themeColor="text1"/>
          <w:sz w:val="24"/>
          <w:szCs w:val="24"/>
          <w:highlight w:val="none"/>
          <w14:textFill>
            <w14:solidFill>
              <w14:schemeClr w14:val="tx1"/>
            </w14:solidFill>
          </w14:textFill>
        </w:rPr>
        <w:t>（上传）</w:t>
      </w:r>
    </w:p>
    <w:p w14:paraId="0DDB2424">
      <w:pPr>
        <w:spacing w:line="360" w:lineRule="auto"/>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截止时间：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年</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11月5</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日14点00分</w:t>
      </w:r>
      <w:r>
        <w:rPr>
          <w:rFonts w:hint="eastAsia" w:ascii="仿宋" w:hAnsi="仿宋" w:eastAsia="仿宋" w:cs="仿宋"/>
          <w:bCs/>
          <w:color w:val="000000" w:themeColor="text1"/>
          <w:sz w:val="24"/>
          <w:szCs w:val="24"/>
          <w:highlight w:val="none"/>
          <w:u w:val="single"/>
          <w14:textFill>
            <w14:solidFill>
              <w14:schemeClr w14:val="tx1"/>
            </w14:solidFill>
          </w14:textFill>
        </w:rPr>
        <w:t>00秒</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63872AE7">
      <w:pPr>
        <w:spacing w:line="360" w:lineRule="auto"/>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w:t>
      </w:r>
      <w:r>
        <w:rPr>
          <w:rFonts w:hint="eastAsia" w:ascii="仿宋" w:hAnsi="仿宋" w:eastAsia="仿宋" w:cs="仿宋"/>
          <w:b/>
          <w:color w:val="000000" w:themeColor="text1"/>
          <w:sz w:val="24"/>
          <w:szCs w:val="24"/>
          <w:highlight w:val="none"/>
          <w14:textFill>
            <w14:solidFill>
              <w14:schemeClr w14:val="tx1"/>
            </w14:solidFill>
          </w14:textFill>
        </w:rPr>
        <w:t>政采云平台（</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69"/>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69"/>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szCs w:val="24"/>
          <w:highlight w:val="none"/>
          <w14:textFill>
            <w14:solidFill>
              <w14:schemeClr w14:val="tx1"/>
            </w14:solidFill>
          </w14:textFill>
        </w:rPr>
        <w:t>）。</w:t>
      </w:r>
    </w:p>
    <w:p w14:paraId="70F832EB">
      <w:pPr>
        <w:pStyle w:val="3"/>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26" w:name="_Toc28359016"/>
      <w:bookmarkStart w:id="27" w:name="_Toc35393802"/>
      <w:bookmarkStart w:id="28" w:name="_Toc28359093"/>
      <w:bookmarkStart w:id="29" w:name="_Toc35393633"/>
      <w:r>
        <w:rPr>
          <w:rFonts w:hint="eastAsia" w:ascii="仿宋" w:hAnsi="仿宋" w:eastAsia="仿宋" w:cs="仿宋"/>
          <w:color w:val="000000" w:themeColor="text1"/>
          <w:sz w:val="24"/>
          <w:szCs w:val="24"/>
          <w:highlight w:val="none"/>
          <w14:textFill>
            <w14:solidFill>
              <w14:schemeClr w14:val="tx1"/>
            </w14:solidFill>
          </w14:textFill>
        </w:rPr>
        <w:t>五、响应文件开启</w:t>
      </w:r>
      <w:bookmarkEnd w:id="26"/>
      <w:bookmarkEnd w:id="27"/>
      <w:bookmarkEnd w:id="28"/>
      <w:bookmarkEnd w:id="29"/>
    </w:p>
    <w:p w14:paraId="6F991371">
      <w:pPr>
        <w:spacing w:line="360" w:lineRule="auto"/>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年</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11月5</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日14点00分</w:t>
      </w:r>
      <w:r>
        <w:rPr>
          <w:rFonts w:hint="eastAsia" w:ascii="仿宋" w:hAnsi="仿宋" w:eastAsia="仿宋" w:cs="仿宋"/>
          <w:bCs/>
          <w:color w:val="000000" w:themeColor="text1"/>
          <w:sz w:val="24"/>
          <w:szCs w:val="24"/>
          <w:highlight w:val="none"/>
          <w:u w:val="single"/>
          <w14:textFill>
            <w14:solidFill>
              <w14:schemeClr w14:val="tx1"/>
            </w14:solidFill>
          </w14:textFill>
        </w:rPr>
        <w:t>00秒</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57759910">
      <w:pPr>
        <w:spacing w:line="360" w:lineRule="auto"/>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地点：杭州市临安区锦城街道苕溪南路6号鸿硕集团三楼</w:t>
      </w:r>
      <w:r>
        <w:rPr>
          <w:rFonts w:hint="eastAsia" w:ascii="仿宋" w:hAnsi="仿宋" w:eastAsia="仿宋" w:cs="仿宋"/>
          <w:color w:val="000000" w:themeColor="text1"/>
          <w:sz w:val="24"/>
          <w:szCs w:val="24"/>
          <w:highlight w:val="none"/>
          <w:lang w:eastAsia="zh-CN"/>
          <w14:textFill>
            <w14:solidFill>
              <w14:schemeClr w14:val="tx1"/>
            </w14:solidFill>
          </w14:textFill>
        </w:rPr>
        <w:t>科佳咨询评标室</w:t>
      </w:r>
      <w:r>
        <w:rPr>
          <w:rFonts w:hint="eastAsia" w:ascii="仿宋" w:hAnsi="仿宋" w:eastAsia="仿宋" w:cs="仿宋"/>
          <w:color w:val="000000" w:themeColor="text1"/>
          <w:sz w:val="24"/>
          <w:szCs w:val="24"/>
          <w:highlight w:val="none"/>
          <w14:textFill>
            <w14:solidFill>
              <w14:schemeClr w14:val="tx1"/>
            </w14:solidFill>
          </w14:textFill>
        </w:rPr>
        <w:t>，政采云平台（https://www.zcygov.cn/）。</w:t>
      </w:r>
    </w:p>
    <w:p w14:paraId="0BD8CB90">
      <w:pPr>
        <w:pStyle w:val="3"/>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30" w:name="_Toc35393634"/>
      <w:bookmarkStart w:id="31" w:name="_Toc28359017"/>
      <w:bookmarkStart w:id="32" w:name="_Toc28359094"/>
      <w:bookmarkStart w:id="33" w:name="_Toc35393803"/>
      <w:r>
        <w:rPr>
          <w:rFonts w:hint="eastAsia" w:ascii="仿宋" w:hAnsi="仿宋" w:eastAsia="仿宋" w:cs="仿宋"/>
          <w:color w:val="000000" w:themeColor="text1"/>
          <w:sz w:val="24"/>
          <w:szCs w:val="24"/>
          <w:highlight w:val="none"/>
          <w14:textFill>
            <w14:solidFill>
              <w14:schemeClr w14:val="tx1"/>
            </w14:solidFill>
          </w14:textFill>
        </w:rPr>
        <w:t>六、公告期限</w:t>
      </w:r>
      <w:bookmarkEnd w:id="30"/>
      <w:bookmarkEnd w:id="31"/>
      <w:bookmarkEnd w:id="32"/>
      <w:bookmarkEnd w:id="33"/>
    </w:p>
    <w:p w14:paraId="43DDC1BD">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自本公告发布之日起3个工作日。</w:t>
      </w:r>
    </w:p>
    <w:p w14:paraId="6A87B901">
      <w:pPr>
        <w:pStyle w:val="3"/>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34" w:name="_Toc35393804"/>
      <w:bookmarkStart w:id="35" w:name="_Toc35393635"/>
      <w:r>
        <w:rPr>
          <w:rFonts w:hint="eastAsia" w:ascii="仿宋" w:hAnsi="仿宋" w:eastAsia="仿宋" w:cs="仿宋"/>
          <w:color w:val="000000" w:themeColor="text1"/>
          <w:sz w:val="24"/>
          <w:szCs w:val="24"/>
          <w:highlight w:val="none"/>
          <w14:textFill>
            <w14:solidFill>
              <w14:schemeClr w14:val="tx1"/>
            </w14:solidFill>
          </w14:textFill>
        </w:rPr>
        <w:t>七、其他补充事宜</w:t>
      </w:r>
      <w:bookmarkEnd w:id="34"/>
      <w:bookmarkEnd w:id="35"/>
    </w:p>
    <w:p w14:paraId="432D2D4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31449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5EE2A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E49B11">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4. 其他事项：（1）需要落实的政府采购政策：</w:t>
      </w:r>
      <w:r>
        <w:rPr>
          <w:rFonts w:hint="eastAsia" w:ascii="仿宋" w:hAnsi="仿宋" w:eastAsia="仿宋" w:cs="仿宋"/>
          <w:color w:val="000000" w:themeColor="text1"/>
          <w:kern w:val="0"/>
          <w:sz w:val="24"/>
          <w:szCs w:val="24"/>
          <w:highlight w:val="none"/>
          <w14:textFill>
            <w14:solidFill>
              <w14:schemeClr w14:val="tx1"/>
            </w14:solidFill>
          </w14:textFill>
        </w:rPr>
        <w:t>包括节约资源、保护环境、</w:t>
      </w:r>
      <w:r>
        <w:rPr>
          <w:rFonts w:hint="eastAsia" w:ascii="仿宋" w:hAnsi="仿宋" w:eastAsia="仿宋" w:cs="仿宋"/>
          <w:color w:val="000000" w:themeColor="text1"/>
          <w:sz w:val="24"/>
          <w:szCs w:val="24"/>
          <w:highlight w:val="none"/>
          <w14:textFill>
            <w14:solidFill>
              <w14:schemeClr w14:val="tx1"/>
            </w14:solidFill>
          </w14:textFill>
        </w:rPr>
        <w:t>支持创新、</w:t>
      </w:r>
      <w:r>
        <w:rPr>
          <w:rFonts w:hint="eastAsia" w:ascii="仿宋" w:hAnsi="仿宋" w:eastAsia="仿宋" w:cs="仿宋"/>
          <w:color w:val="000000" w:themeColor="text1"/>
          <w:kern w:val="0"/>
          <w:sz w:val="24"/>
          <w:szCs w:val="24"/>
          <w:highlight w:val="none"/>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电子交易的说明: 1）电子交易：</w:t>
      </w:r>
      <w:r>
        <w:rPr>
          <w:rFonts w:hint="eastAsia" w:ascii="仿宋" w:hAnsi="仿宋" w:eastAsia="仿宋" w:cs="仿宋"/>
          <w:color w:val="000000" w:themeColor="text1"/>
          <w:sz w:val="24"/>
          <w:szCs w:val="24"/>
          <w:highlight w:val="none"/>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szCs w:val="24"/>
          <w:highlight w:val="none"/>
          <w14:textFill>
            <w14:solidFill>
              <w14:schemeClr w14:val="tx1"/>
            </w14:solidFill>
          </w14:textFill>
        </w:rPr>
        <w:t>2）响应准备：</w:t>
      </w:r>
      <w:r>
        <w:rPr>
          <w:rFonts w:hint="eastAsia" w:ascii="仿宋" w:hAnsi="仿宋" w:eastAsia="仿宋" w:cs="仿宋"/>
          <w:color w:val="000000" w:themeColor="text1"/>
          <w:sz w:val="24"/>
          <w:szCs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szCs w:val="24"/>
          <w:highlight w:val="none"/>
          <w14:textFill>
            <w14:solidFill>
              <w14:schemeClr w14:val="tx1"/>
            </w14:solidFill>
          </w14:textFill>
        </w:rPr>
        <w:t>3）磋商文件的获取：</w:t>
      </w:r>
      <w:r>
        <w:rPr>
          <w:rFonts w:hint="eastAsia" w:ascii="仿宋" w:hAnsi="仿宋" w:eastAsia="仿宋" w:cs="仿宋"/>
          <w:color w:val="000000" w:themeColor="text1"/>
          <w:sz w:val="24"/>
          <w:szCs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szCs w:val="24"/>
          <w:highlight w:val="none"/>
          <w14:textFill>
            <w14:solidFill>
              <w14:schemeClr w14:val="tx1"/>
            </w14:solidFill>
          </w14:textFill>
        </w:rPr>
        <w:t>4）响应文件的制作：</w:t>
      </w:r>
      <w:r>
        <w:rPr>
          <w:rFonts w:hint="eastAsia" w:ascii="仿宋" w:hAnsi="仿宋" w:eastAsia="仿宋" w:cs="仿宋"/>
          <w:color w:val="000000" w:themeColor="text1"/>
          <w:sz w:val="24"/>
          <w:szCs w:val="24"/>
          <w:highlight w:val="none"/>
          <w14:textFill>
            <w14:solidFill>
              <w14:schemeClr w14:val="tx1"/>
            </w14:solidFill>
          </w14:textFill>
        </w:rPr>
        <w:t>在“政采云电子交易客户端”中完成“填写基本信息”、“导入投标文件”、“标书关联”、“标书检查”、“电子签名”、“生成电子标书”等操作。</w:t>
      </w:r>
      <w:r>
        <w:rPr>
          <w:rFonts w:hint="eastAsia" w:ascii="仿宋" w:hAnsi="仿宋" w:eastAsia="仿宋" w:cs="仿宋"/>
          <w:b/>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不提供磋商文件纸质版；</w:t>
      </w:r>
      <w:r>
        <w:rPr>
          <w:rFonts w:hint="eastAsia" w:ascii="仿宋" w:hAnsi="仿宋" w:eastAsia="仿宋" w:cs="仿宋"/>
          <w:b/>
          <w:color w:val="000000" w:themeColor="text1"/>
          <w:sz w:val="24"/>
          <w:szCs w:val="24"/>
          <w:highlight w:val="none"/>
          <w14:textFill>
            <w14:solidFill>
              <w14:schemeClr w14:val="tx1"/>
            </w14:solidFill>
          </w14:textFill>
        </w:rPr>
        <w:t>8）响应文件的传输提交：</w:t>
      </w:r>
      <w:r>
        <w:rPr>
          <w:rFonts w:hint="eastAsia" w:ascii="仿宋" w:hAnsi="仿宋" w:eastAsia="仿宋" w:cs="仿宋"/>
          <w:color w:val="000000" w:themeColor="text1"/>
          <w:sz w:val="24"/>
          <w:szCs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szCs w:val="24"/>
          <w:highlight w:val="none"/>
          <w14:textFill>
            <w14:solidFill>
              <w14:schemeClr w14:val="tx1"/>
            </w14:solidFill>
          </w14:textFill>
        </w:rPr>
        <w:t>9）响应文件的解密：</w:t>
      </w:r>
      <w:r>
        <w:rPr>
          <w:rFonts w:hint="eastAsia" w:ascii="仿宋" w:hAnsi="仿宋" w:eastAsia="仿宋" w:cs="仿宋"/>
          <w:color w:val="000000" w:themeColor="text1"/>
          <w:sz w:val="24"/>
          <w:szCs w:val="24"/>
          <w:highlight w:val="none"/>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000000" w:themeColor="text1"/>
          <w:sz w:val="24"/>
          <w:szCs w:val="24"/>
          <w:highlight w:val="none"/>
          <w14:textFill>
            <w14:solidFill>
              <w14:schemeClr w14:val="tx1"/>
            </w14:solidFill>
          </w14:textFill>
        </w:rPr>
        <w:t>）具体操作指南</w:t>
      </w:r>
      <w:r>
        <w:rPr>
          <w:rFonts w:hint="eastAsia" w:ascii="仿宋" w:hAnsi="仿宋" w:eastAsia="仿宋" w:cs="仿宋"/>
          <w:color w:val="000000" w:themeColor="text1"/>
          <w:sz w:val="24"/>
          <w:szCs w:val="24"/>
          <w:highlight w:val="none"/>
          <w14:textFill>
            <w14:solidFill>
              <w14:schemeClr w14:val="tx1"/>
            </w14:solidFill>
          </w14:textFill>
        </w:rPr>
        <w:t>：详见政采云平台“服务中心-帮助文档-项目采购-操作流程-电子招投标-政府采购项目电子交易管理操作指南-供应商”。（3</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磋商文件公告期限与磋商公告的公告期限一致。</w:t>
      </w:r>
    </w:p>
    <w:p w14:paraId="0D553980">
      <w:pPr>
        <w:pStyle w:val="3"/>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36" w:name="_Toc35393636"/>
      <w:bookmarkStart w:id="37" w:name="_Toc28359095"/>
      <w:bookmarkStart w:id="38" w:name="_Toc28359018"/>
      <w:bookmarkStart w:id="39" w:name="_Toc35393805"/>
      <w:r>
        <w:rPr>
          <w:rFonts w:hint="eastAsia" w:ascii="仿宋" w:hAnsi="仿宋" w:eastAsia="仿宋" w:cs="仿宋"/>
          <w:color w:val="000000" w:themeColor="text1"/>
          <w:sz w:val="24"/>
          <w:szCs w:val="24"/>
          <w:highlight w:val="none"/>
          <w14:textFill>
            <w14:solidFill>
              <w14:schemeClr w14:val="tx1"/>
            </w14:solidFill>
          </w14:textFill>
        </w:rPr>
        <w:t>八、凡对本次采购提出询问</w:t>
      </w:r>
      <w:r>
        <w:rPr>
          <w:rFonts w:hint="eastAsia" w:ascii="仿宋" w:hAnsi="仿宋" w:eastAsia="仿宋" w:cs="仿宋"/>
          <w:bCs w:val="0"/>
          <w:color w:val="000000" w:themeColor="text1"/>
          <w:sz w:val="24"/>
          <w:szCs w:val="24"/>
          <w:highlight w:val="none"/>
          <w14:textFill>
            <w14:solidFill>
              <w14:schemeClr w14:val="tx1"/>
            </w14:solidFill>
          </w14:textFill>
        </w:rPr>
        <w:t>、质疑、投诉</w:t>
      </w:r>
      <w:r>
        <w:rPr>
          <w:rFonts w:hint="eastAsia" w:ascii="仿宋" w:hAnsi="仿宋" w:eastAsia="仿宋" w:cs="仿宋"/>
          <w:color w:val="000000" w:themeColor="text1"/>
          <w:sz w:val="24"/>
          <w:szCs w:val="24"/>
          <w:highlight w:val="none"/>
          <w14:textFill>
            <w14:solidFill>
              <w14:schemeClr w14:val="tx1"/>
            </w14:solidFill>
          </w14:textFill>
        </w:rPr>
        <w:t>，请按以下方式联系</w:t>
      </w:r>
      <w:bookmarkEnd w:id="36"/>
      <w:bookmarkEnd w:id="37"/>
      <w:bookmarkEnd w:id="38"/>
      <w:bookmarkEnd w:id="39"/>
    </w:p>
    <w:p w14:paraId="4EE13F55">
      <w:pPr>
        <w:pStyle w:val="3"/>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40" w:name="_Toc35393806"/>
      <w:bookmarkStart w:id="41" w:name="_Toc28359019"/>
      <w:bookmarkStart w:id="42" w:name="_Toc35393637"/>
      <w:bookmarkStart w:id="43" w:name="_Toc28359096"/>
      <w:r>
        <w:rPr>
          <w:rFonts w:hint="eastAsia" w:ascii="仿宋" w:hAnsi="仿宋" w:eastAsia="仿宋" w:cs="仿宋"/>
          <w:color w:val="000000" w:themeColor="text1"/>
          <w:sz w:val="24"/>
          <w:szCs w:val="24"/>
          <w:highlight w:val="none"/>
          <w14:textFill>
            <w14:solidFill>
              <w14:schemeClr w14:val="tx1"/>
            </w14:solidFill>
          </w14:textFill>
        </w:rPr>
        <w:t>1.采购人信息</w:t>
      </w:r>
      <w:bookmarkEnd w:id="40"/>
      <w:bookmarkEnd w:id="41"/>
      <w:bookmarkEnd w:id="42"/>
      <w:bookmarkEnd w:id="43"/>
      <w:r>
        <w:rPr>
          <w:rFonts w:hint="eastAsia" w:ascii="仿宋" w:hAnsi="仿宋" w:eastAsia="仿宋" w:cs="仿宋"/>
          <w:color w:val="000000" w:themeColor="text1"/>
          <w:sz w:val="24"/>
          <w:szCs w:val="24"/>
          <w:highlight w:val="none"/>
          <w14:textFill>
            <w14:solidFill>
              <w14:schemeClr w14:val="tx1"/>
            </w14:solidFill>
          </w14:textFill>
        </w:rPr>
        <w:t>：</w:t>
      </w:r>
    </w:p>
    <w:p w14:paraId="6F9104DD">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lang w:eastAsia="zh-CN"/>
        </w:rPr>
        <w:t>名</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称：杭州市临安区戚家桥学校</w:t>
      </w:r>
      <w:r>
        <w:rPr>
          <w:rFonts w:hint="eastAsia" w:ascii="仿宋" w:hAnsi="仿宋" w:eastAsia="仿宋" w:cs="仿宋"/>
          <w:sz w:val="24"/>
          <w:highlight w:val="none"/>
        </w:rPr>
        <w:t xml:space="preserve"> </w:t>
      </w:r>
    </w:p>
    <w:p w14:paraId="51EBFAC0">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地    址：杭州市临安区锦城街道观景街678号</w:t>
      </w:r>
    </w:p>
    <w:p w14:paraId="664CB30A">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传    真： /</w:t>
      </w:r>
    </w:p>
    <w:p w14:paraId="5B3B27E5">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项目联系人（询问）：郑伟</w:t>
      </w:r>
      <w:r>
        <w:rPr>
          <w:rFonts w:hint="eastAsia" w:ascii="仿宋" w:hAnsi="仿宋" w:eastAsia="仿宋" w:cs="仿宋"/>
          <w:sz w:val="24"/>
          <w:highlight w:val="none"/>
          <w:lang w:val="en-US" w:eastAsia="zh-CN"/>
        </w:rPr>
        <w:t xml:space="preserve"> </w:t>
      </w:r>
    </w:p>
    <w:p w14:paraId="0121412F">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项目联系方式（询问）：0571-63813614</w:t>
      </w:r>
    </w:p>
    <w:p w14:paraId="30B0E8A2">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 xml:space="preserve"> 夏志春</w:t>
      </w:r>
    </w:p>
    <w:p w14:paraId="43E0F812">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highlight w:val="none"/>
        </w:rPr>
        <w:t>质疑联系方式：0571-61060858</w:t>
      </w:r>
    </w:p>
    <w:p w14:paraId="420300A2">
      <w:pPr>
        <w:pStyle w:val="3"/>
        <w:numPr>
          <w:ilvl w:val="0"/>
          <w:numId w:val="0"/>
        </w:numPr>
        <w:tabs>
          <w:tab w:val="left" w:pos="432"/>
        </w:tabs>
        <w:spacing w:line="360" w:lineRule="auto"/>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44" w:name="_Toc28359020"/>
      <w:bookmarkStart w:id="45" w:name="_Toc28359097"/>
      <w:bookmarkStart w:id="46" w:name="_Toc35393638"/>
      <w:bookmarkStart w:id="47" w:name="_Toc35393807"/>
      <w:r>
        <w:rPr>
          <w:rFonts w:hint="eastAsia" w:ascii="仿宋" w:hAnsi="仿宋" w:eastAsia="仿宋" w:cs="仿宋"/>
          <w:color w:val="000000" w:themeColor="text1"/>
          <w:sz w:val="24"/>
          <w:szCs w:val="24"/>
          <w:highlight w:val="none"/>
          <w14:textFill>
            <w14:solidFill>
              <w14:schemeClr w14:val="tx1"/>
            </w14:solidFill>
          </w14:textFill>
        </w:rPr>
        <w:t>2.采购代理机构信息</w:t>
      </w:r>
      <w:bookmarkEnd w:id="44"/>
      <w:bookmarkEnd w:id="45"/>
      <w:bookmarkEnd w:id="46"/>
      <w:bookmarkEnd w:id="47"/>
      <w:r>
        <w:rPr>
          <w:rFonts w:hint="eastAsia" w:ascii="仿宋" w:hAnsi="仿宋" w:eastAsia="仿宋" w:cs="仿宋"/>
          <w:color w:val="000000" w:themeColor="text1"/>
          <w:sz w:val="24"/>
          <w:szCs w:val="24"/>
          <w:highlight w:val="none"/>
          <w14:textFill>
            <w14:solidFill>
              <w14:schemeClr w14:val="tx1"/>
            </w14:solidFill>
          </w14:textFill>
        </w:rPr>
        <w:t>：</w:t>
      </w:r>
    </w:p>
    <w:p w14:paraId="4E0021A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称：浙江科佳工程咨询有限公司</w:t>
      </w:r>
    </w:p>
    <w:p w14:paraId="5C6FD66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地    址：杭州市临安区锦城街道苕溪南路6号鸿硕集团三楼</w:t>
      </w:r>
    </w:p>
    <w:p w14:paraId="0BF4438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传    真：/             </w:t>
      </w:r>
    </w:p>
    <w:p w14:paraId="5E3169F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项目联系人（询问）：唐燕萍</w:t>
      </w:r>
    </w:p>
    <w:p w14:paraId="531CFE9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项目联系方式（询问）：0571-63858336</w:t>
      </w:r>
    </w:p>
    <w:p w14:paraId="043E382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质疑联系人：马  兰</w:t>
      </w:r>
    </w:p>
    <w:p w14:paraId="31DCE57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质疑联系方式：0571-63858336</w:t>
      </w:r>
    </w:p>
    <w:p w14:paraId="14102EC3">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bookmarkStart w:id="48" w:name="_Toc28359098"/>
      <w:bookmarkStart w:id="49" w:name="_Toc35393808"/>
      <w:bookmarkStart w:id="50" w:name="_Toc35393639"/>
      <w:bookmarkStart w:id="51" w:name="_Toc28359021"/>
      <w:r>
        <w:rPr>
          <w:rFonts w:hint="eastAsia" w:ascii="仿宋" w:hAnsi="仿宋" w:eastAsia="仿宋" w:cs="仿宋"/>
          <w:b/>
          <w:bCs/>
          <w:color w:val="000000" w:themeColor="text1"/>
          <w:sz w:val="24"/>
          <w:szCs w:val="24"/>
          <w:highlight w:val="none"/>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 xml:space="preserve"> 同级政府采购监督管理部门：            </w:t>
      </w:r>
    </w:p>
    <w:p w14:paraId="38D5B13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bookmarkEnd w:id="48"/>
      <w:bookmarkEnd w:id="49"/>
      <w:bookmarkEnd w:id="50"/>
      <w:bookmarkEnd w:id="51"/>
      <w:r>
        <w:rPr>
          <w:rFonts w:hint="eastAsia" w:ascii="仿宋" w:hAnsi="仿宋" w:eastAsia="仿宋" w:cs="仿宋"/>
          <w:color w:val="000000" w:themeColor="text1"/>
          <w:sz w:val="24"/>
          <w:szCs w:val="24"/>
          <w:highlight w:val="none"/>
          <w14:textFill>
            <w14:solidFill>
              <w14:schemeClr w14:val="tx1"/>
            </w14:solidFill>
          </w14:textFill>
        </w:rPr>
        <w:t>名    称：杭州市临安区财政局政府采购监管科、浙江省政府采购行政裁决服务中心（杭州）</w:t>
      </w:r>
    </w:p>
    <w:p w14:paraId="56145FD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地    址：杭州市上城区清泰街549号城建综合大楼11楼（快递仅限ems或顺丰）</w:t>
      </w:r>
    </w:p>
    <w:p w14:paraId="5FF5640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传    真：0571-89541600</w:t>
      </w:r>
    </w:p>
    <w:p w14:paraId="6C80018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联系人 ：朱女士、王女士</w:t>
      </w:r>
    </w:p>
    <w:p w14:paraId="3E59C78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监督投诉电话：0571-87227671,0571-87800218</w:t>
      </w:r>
    </w:p>
    <w:p w14:paraId="7ABF6A2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2EECF2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CA问题联系电话（人工）：汇信CA 400-888-4636；天谷CA 400-087-8198。</w:t>
      </w:r>
    </w:p>
    <w:p w14:paraId="2C24E5E9">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14:paraId="3A275BE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14:paraId="39D22D73">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 竞争性磋商流程</w:t>
      </w:r>
    </w:p>
    <w:p w14:paraId="2BBB0B6A">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1.征集供应商</w:t>
      </w:r>
    </w:p>
    <w:p w14:paraId="0651A220">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1.1邀请供应商。</w:t>
      </w:r>
    </w:p>
    <w:p w14:paraId="3087FE62">
      <w:pPr>
        <w:pStyle w:val="402"/>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采用公告方式邀请供应商的，</w:t>
      </w:r>
      <w:r>
        <w:rPr>
          <w:rFonts w:hint="eastAsia" w:ascii="仿宋" w:hAnsi="仿宋" w:eastAsia="仿宋" w:cs="仿宋"/>
          <w:color w:val="000000" w:themeColor="text1"/>
          <w:szCs w:val="24"/>
          <w:highlight w:val="none"/>
          <w14:textFill>
            <w14:solidFill>
              <w14:schemeClr w14:val="tx1"/>
            </w14:solidFill>
          </w14:textFill>
        </w:rPr>
        <w:t>由采购人、</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在省级以上人民政府财政部门指定的政府采购信息发布媒体上发布磋商公告，邀请符合相应资格条件的供应商参与竞争性磋商采购活动。</w:t>
      </w:r>
    </w:p>
    <w:p w14:paraId="059FCBE1">
      <w:pPr>
        <w:pStyle w:val="402"/>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采用随机抽取方式邀请供应商的，</w:t>
      </w:r>
      <w:r>
        <w:rPr>
          <w:rFonts w:hint="eastAsia" w:ascii="仿宋" w:hAnsi="仿宋" w:eastAsia="仿宋" w:cs="仿宋"/>
          <w:color w:val="000000" w:themeColor="text1"/>
          <w:szCs w:val="24"/>
          <w:highlight w:val="none"/>
          <w14:textFill>
            <w14:solidFill>
              <w14:schemeClr w14:val="tx1"/>
            </w14:solidFill>
          </w14:textFill>
        </w:rPr>
        <w:t>由采购人、</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从省级以上财政部门建立的供应商库中随机抽取不少于3家符合相应资格条件的供应商参与竞争性磋商采购活动。</w:t>
      </w:r>
    </w:p>
    <w:p w14:paraId="1DC1969D">
      <w:pPr>
        <w:pStyle w:val="402"/>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采用书面推荐方式邀请供应商的，</w:t>
      </w:r>
      <w:r>
        <w:rPr>
          <w:rFonts w:hint="eastAsia" w:ascii="仿宋" w:hAnsi="仿宋" w:eastAsia="仿宋" w:cs="仿宋"/>
          <w:color w:val="000000" w:themeColor="text1"/>
          <w:szCs w:val="24"/>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1BA14F6">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1.2供应商获取磋商文件。</w:t>
      </w:r>
    </w:p>
    <w:p w14:paraId="18B89772">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1.3组织现场考察或召开答疑会（如果有）。</w:t>
      </w:r>
    </w:p>
    <w:p w14:paraId="1B751719">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1.4发布更正（延期）公告，澄清或修改磋商文件（如果有）。</w:t>
      </w:r>
    </w:p>
    <w:p w14:paraId="33F01DE4">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1.5供应商按磋商文件要求编制响应文件。</w:t>
      </w:r>
    </w:p>
    <w:p w14:paraId="76962C2A">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2.响应文件开启与信用信息查询</w:t>
      </w:r>
    </w:p>
    <w:p w14:paraId="20E09119">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0B37631A">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2.2</w:t>
      </w:r>
      <w:r>
        <w:rPr>
          <w:rFonts w:hint="eastAsia" w:ascii="仿宋" w:hAnsi="仿宋" w:eastAsia="仿宋" w:cs="仿宋"/>
          <w:color w:val="000000" w:themeColor="text1"/>
          <w:kern w:val="0"/>
          <w:szCs w:val="24"/>
          <w:highlight w:val="none"/>
          <w:lang w:eastAsia="zh-CN"/>
          <w14:textFill>
            <w14:solidFill>
              <w14:schemeClr w14:val="tx1"/>
            </w14:solidFill>
          </w14:textFill>
        </w:rPr>
        <w:t>采购代理机构</w:t>
      </w:r>
      <w:r>
        <w:rPr>
          <w:rFonts w:hint="eastAsia" w:ascii="仿宋" w:hAnsi="仿宋" w:eastAsia="仿宋" w:cs="仿宋"/>
          <w:color w:val="000000" w:themeColor="text1"/>
          <w:kern w:val="0"/>
          <w:szCs w:val="24"/>
          <w:highlight w:val="none"/>
          <w14:textFill>
            <w14:solidFill>
              <w14:schemeClr w14:val="tx1"/>
            </w14:solidFill>
          </w14:textFill>
        </w:rPr>
        <w:t>将通过“信用中国”网站(</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"http://www.creditchina.gov.cn"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69"/>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9"/>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)和中国政府采购网(www.ccgp.gov.cn)渠道查询供应商响应截止时间当日的信用记录。</w:t>
      </w:r>
    </w:p>
    <w:p w14:paraId="4011F123">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3.磋商与评审</w:t>
      </w:r>
    </w:p>
    <w:p w14:paraId="4E423477">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3.1磋商小组签到。</w:t>
      </w:r>
    </w:p>
    <w:p w14:paraId="506383F9">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3.2</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宣布有关纪律以及磋商、评审工作程序。</w:t>
      </w:r>
    </w:p>
    <w:p w14:paraId="60FCDB94">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3.3磋商小组审查确认磋商文件。磋商文件内容违反国家有关强制性规定的，磋商小组应当停止评审并向</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说明情况。</w:t>
      </w:r>
    </w:p>
    <w:p w14:paraId="54DA930B">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3.4磋商小组对供应商的资格进行审查。</w:t>
      </w:r>
    </w:p>
    <w:p w14:paraId="65C9C117">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3.5磋商小组审查响应文件。</w:t>
      </w:r>
    </w:p>
    <w:p w14:paraId="21D35286">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3.6对于未实质性响应磋商文件的响应文件由磋商小组认定响应无效，并告知该供应商。</w:t>
      </w:r>
    </w:p>
    <w:p w14:paraId="0A141FCE">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186090D">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利用政采云平台发起磋商邀请，供应商通过政采云“在线评审室”进行远程视频磋商。供应商使用CA数字证书</w:t>
      </w:r>
      <w:r>
        <w:rPr>
          <w:rFonts w:hint="eastAsia" w:ascii="仿宋" w:hAnsi="仿宋" w:eastAsia="仿宋" w:cs="仿宋"/>
          <w:color w:val="000000" w:themeColor="text1"/>
          <w:szCs w:val="24"/>
          <w:highlight w:val="none"/>
          <w:lang w:eastAsia="zh-CN"/>
          <w14:textFill>
            <w14:solidFill>
              <w14:schemeClr w14:val="tx1"/>
            </w14:solidFill>
          </w14:textFill>
        </w:rPr>
        <w:t>登录</w:t>
      </w:r>
      <w:r>
        <w:rPr>
          <w:rFonts w:hint="eastAsia" w:ascii="仿宋" w:hAnsi="仿宋" w:eastAsia="仿宋" w:cs="仿宋"/>
          <w:color w:val="000000" w:themeColor="text1"/>
          <w:szCs w:val="24"/>
          <w:highlight w:val="none"/>
          <w14:textFill>
            <w14:solidFill>
              <w14:schemeClr w14:val="tx1"/>
            </w14:solidFill>
          </w14:textFill>
        </w:rPr>
        <w:t>政采云平台——收到视频评审邀请——点击“视频评审”进入“视频评审系统”——开始远程磋商活动</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对于要求到</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现场进行磋商的供应商，可在</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楼讲标室通过视频会议系统或自备CA数字证书、笔记本电脑等开展磋商活动。</w:t>
      </w:r>
    </w:p>
    <w:p w14:paraId="6359DFFA">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53E8033C">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4B9568">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3.11磋商小组按照下列方式确定提交最后报价的供应商，有特殊规定的从其规定：</w:t>
      </w:r>
    </w:p>
    <w:p w14:paraId="5810B52D">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5ECA7228">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3C0F5A1">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3.12确定进入最后报价的供应商在规定时间内提交最后报价。</w:t>
      </w:r>
    </w:p>
    <w:p w14:paraId="5128495E">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3.13</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唱价。</w:t>
      </w:r>
    </w:p>
    <w:p w14:paraId="0DCBB27E">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B3FA740">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3.15磋商小组应当根据综合评分情况，按照评审得分由高到低顺序推荐3名以上成交候选供应商，并编写评审报告。</w:t>
      </w:r>
    </w:p>
    <w:p w14:paraId="6BB856F9">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 成交</w:t>
      </w:r>
    </w:p>
    <w:p w14:paraId="6E96BBAB">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4.1政府采购项目实行全流程电子化，评审报告送交、采购结果确定和结果公告均在线完成。</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BDDE7A8">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4.2</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795CD68">
      <w:pPr>
        <w:pStyle w:val="402"/>
        <w:spacing w:before="0"/>
        <w:ind w:firstLine="0" w:firstLineChars="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5.合同及履约验收</w:t>
      </w:r>
    </w:p>
    <w:p w14:paraId="447CBA1A">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5.1采购人与成交供应商应当在成交通知书发出之日起10个工作日内签订政府采购合同。</w:t>
      </w:r>
    </w:p>
    <w:p w14:paraId="4309507B">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5.2成交供应商按照政策要求及合同约定缴纳履约保证金。</w:t>
      </w:r>
    </w:p>
    <w:p w14:paraId="54B0AB71">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5.3合同履约。</w:t>
      </w:r>
    </w:p>
    <w:p w14:paraId="577D4697">
      <w:pPr>
        <w:pStyle w:val="40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5.4采购人组织验收。</w:t>
      </w:r>
    </w:p>
    <w:p w14:paraId="1D09126F">
      <w:pPr>
        <w:widowControl/>
        <w:adjustRightInd/>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29324575">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6.竞争性磋商流程图</w:t>
      </w:r>
    </w:p>
    <w:p w14:paraId="149D54D7">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2202BEAE">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EF0105F">
      <w:pPr>
        <w:widowControl/>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DCA18">
                            <w:pPr>
                              <w:rPr>
                                <w:rFonts w:asciiTheme="minorEastAsia" w:hAnsiTheme="minorEastAsia" w:eastAsiaTheme="minorEastAsia"/>
                              </w:rPr>
                            </w:pPr>
                            <w:r>
                              <w:rPr>
                                <w:rFonts w:hint="eastAsia" w:asciiTheme="minorEastAsia" w:hAnsiTheme="minorEastAsia" w:eastAsiaTheme="minorEastAsia"/>
                              </w:rPr>
                              <w:t>验收</w:t>
                            </w:r>
                          </w:p>
                          <w:p w14:paraId="2C3471CA">
                            <w:pPr>
                              <w:rPr>
                                <w:rFonts w:ascii="仿宋_GB2312" w:eastAsia="仿宋_GB2312"/>
                              </w:rPr>
                            </w:pPr>
                            <w:r>
                              <w:rPr>
                                <w:rFonts w:hint="eastAsia" w:ascii="仿宋_GB2312" w:eastAsia="仿宋_GB2312"/>
                              </w:rPr>
                              <w:t>立项</w:t>
                            </w:r>
                          </w:p>
                          <w:p w14:paraId="0415B4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A0DCA18">
                      <w:pPr>
                        <w:rPr>
                          <w:rFonts w:asciiTheme="minorEastAsia" w:hAnsiTheme="minorEastAsia" w:eastAsiaTheme="minorEastAsia"/>
                        </w:rPr>
                      </w:pPr>
                      <w:r>
                        <w:rPr>
                          <w:rFonts w:hint="eastAsia" w:asciiTheme="minorEastAsia" w:hAnsiTheme="minorEastAsia" w:eastAsiaTheme="minorEastAsia"/>
                        </w:rPr>
                        <w:t>验收</w:t>
                      </w:r>
                    </w:p>
                    <w:p w14:paraId="2C3471CA">
                      <w:pPr>
                        <w:rPr>
                          <w:rFonts w:ascii="仿宋_GB2312" w:eastAsia="仿宋_GB2312"/>
                        </w:rPr>
                      </w:pPr>
                      <w:r>
                        <w:rPr>
                          <w:rFonts w:hint="eastAsia" w:ascii="仿宋_GB2312" w:eastAsia="仿宋_GB2312"/>
                        </w:rPr>
                        <w:t>立项</w:t>
                      </w:r>
                    </w:p>
                    <w:p w14:paraId="0415B49B">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84CF9">
                            <w:pPr>
                              <w:rPr>
                                <w:rFonts w:asciiTheme="minorEastAsia" w:hAnsiTheme="minorEastAsia" w:eastAsiaTheme="minorEastAsia"/>
                              </w:rPr>
                            </w:pPr>
                            <w:r>
                              <w:rPr>
                                <w:rFonts w:hint="eastAsia" w:asciiTheme="minorEastAsia" w:hAnsiTheme="minorEastAsia" w:eastAsiaTheme="minorEastAsia"/>
                              </w:rPr>
                              <w:t>履约</w:t>
                            </w:r>
                          </w:p>
                          <w:p w14:paraId="741FF103">
                            <w:pPr>
                              <w:rPr>
                                <w:rFonts w:ascii="仿宋_GB2312" w:eastAsia="仿宋_GB2312"/>
                              </w:rPr>
                            </w:pPr>
                            <w:r>
                              <w:rPr>
                                <w:rFonts w:hint="eastAsia" w:ascii="仿宋_GB2312" w:eastAsia="仿宋_GB2312"/>
                              </w:rPr>
                              <w:t>立项</w:t>
                            </w:r>
                          </w:p>
                          <w:p w14:paraId="3DBE98D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2684CF9">
                      <w:pPr>
                        <w:rPr>
                          <w:rFonts w:asciiTheme="minorEastAsia" w:hAnsiTheme="minorEastAsia" w:eastAsiaTheme="minorEastAsia"/>
                        </w:rPr>
                      </w:pPr>
                      <w:r>
                        <w:rPr>
                          <w:rFonts w:hint="eastAsia" w:asciiTheme="minorEastAsia" w:hAnsiTheme="minorEastAsia" w:eastAsiaTheme="minorEastAsia"/>
                        </w:rPr>
                        <w:t>履约</w:t>
                      </w:r>
                    </w:p>
                    <w:p w14:paraId="741FF103">
                      <w:pPr>
                        <w:rPr>
                          <w:rFonts w:ascii="仿宋_GB2312" w:eastAsia="仿宋_GB2312"/>
                        </w:rPr>
                      </w:pPr>
                      <w:r>
                        <w:rPr>
                          <w:rFonts w:hint="eastAsia" w:ascii="仿宋_GB2312" w:eastAsia="仿宋_GB2312"/>
                        </w:rPr>
                        <w:t>立项</w:t>
                      </w:r>
                    </w:p>
                    <w:p w14:paraId="3DBE98DE">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246DB1">
                            <w:pPr>
                              <w:jc w:val="center"/>
                              <w:rPr>
                                <w:rFonts w:asciiTheme="minorEastAsia" w:hAnsiTheme="minorEastAsia" w:eastAsiaTheme="minorEastAsia"/>
                              </w:rPr>
                            </w:pPr>
                            <w:r>
                              <w:rPr>
                                <w:rFonts w:hint="eastAsia" w:asciiTheme="minorEastAsia" w:hAnsiTheme="minorEastAsia" w:eastAsiaTheme="minorEastAsia"/>
                              </w:rPr>
                              <w:t>签订合同</w:t>
                            </w:r>
                          </w:p>
                          <w:p w14:paraId="1E04C0E1">
                            <w:pPr>
                              <w:rPr>
                                <w:rFonts w:ascii="仿宋_GB2312" w:eastAsia="仿宋_GB2312"/>
                              </w:rPr>
                            </w:pPr>
                            <w:r>
                              <w:rPr>
                                <w:rFonts w:hint="eastAsia" w:ascii="仿宋_GB2312" w:eastAsia="仿宋_GB2312"/>
                              </w:rPr>
                              <w:t>立项</w:t>
                            </w:r>
                          </w:p>
                          <w:p w14:paraId="5E1032D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4246DB1">
                      <w:pPr>
                        <w:jc w:val="center"/>
                        <w:rPr>
                          <w:rFonts w:asciiTheme="minorEastAsia" w:hAnsiTheme="minorEastAsia" w:eastAsiaTheme="minorEastAsia"/>
                        </w:rPr>
                      </w:pPr>
                      <w:r>
                        <w:rPr>
                          <w:rFonts w:hint="eastAsia" w:asciiTheme="minorEastAsia" w:hAnsiTheme="minorEastAsia" w:eastAsiaTheme="minorEastAsia"/>
                        </w:rPr>
                        <w:t>签订合同</w:t>
                      </w:r>
                    </w:p>
                    <w:p w14:paraId="1E04C0E1">
                      <w:pPr>
                        <w:rPr>
                          <w:rFonts w:ascii="仿宋_GB2312" w:eastAsia="仿宋_GB2312"/>
                        </w:rPr>
                      </w:pPr>
                      <w:r>
                        <w:rPr>
                          <w:rFonts w:hint="eastAsia" w:ascii="仿宋_GB2312" w:eastAsia="仿宋_GB2312"/>
                        </w:rPr>
                        <w:t>立项</w:t>
                      </w:r>
                    </w:p>
                    <w:p w14:paraId="5E1032D0">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3AC73">
                            <w:pPr>
                              <w:rPr>
                                <w:rFonts w:asciiTheme="minorEastAsia" w:hAnsiTheme="minorEastAsia" w:eastAsiaTheme="minorEastAsia"/>
                              </w:rPr>
                            </w:pPr>
                            <w:r>
                              <w:rPr>
                                <w:rFonts w:hint="eastAsia" w:asciiTheme="minorEastAsia" w:hAnsiTheme="minorEastAsia" w:eastAsiaTheme="minorEastAsia"/>
                              </w:rPr>
                              <w:t>成交公告；成交通知书</w:t>
                            </w:r>
                          </w:p>
                          <w:p w14:paraId="15C0CA38">
                            <w:pPr>
                              <w:rPr>
                                <w:rFonts w:ascii="仿宋_GB2312" w:eastAsia="仿宋_GB2312"/>
                              </w:rPr>
                            </w:pPr>
                            <w:r>
                              <w:rPr>
                                <w:rFonts w:hint="eastAsia" w:ascii="仿宋_GB2312" w:eastAsia="仿宋_GB2312"/>
                              </w:rPr>
                              <w:t>立项</w:t>
                            </w:r>
                          </w:p>
                          <w:p w14:paraId="457DF1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D83AC73">
                      <w:pPr>
                        <w:rPr>
                          <w:rFonts w:asciiTheme="minorEastAsia" w:hAnsiTheme="minorEastAsia" w:eastAsiaTheme="minorEastAsia"/>
                        </w:rPr>
                      </w:pPr>
                      <w:r>
                        <w:rPr>
                          <w:rFonts w:hint="eastAsia" w:asciiTheme="minorEastAsia" w:hAnsiTheme="minorEastAsia" w:eastAsiaTheme="minorEastAsia"/>
                        </w:rPr>
                        <w:t>成交公告；成交通知书</w:t>
                      </w:r>
                    </w:p>
                    <w:p w14:paraId="15C0CA38">
                      <w:pPr>
                        <w:rPr>
                          <w:rFonts w:ascii="仿宋_GB2312" w:eastAsia="仿宋_GB2312"/>
                        </w:rPr>
                      </w:pPr>
                      <w:r>
                        <w:rPr>
                          <w:rFonts w:hint="eastAsia" w:ascii="仿宋_GB2312" w:eastAsia="仿宋_GB2312"/>
                        </w:rPr>
                        <w:t>立项</w:t>
                      </w:r>
                    </w:p>
                    <w:p w14:paraId="457DF19C">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6E35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6C8F840">
                            <w:pPr>
                              <w:rPr>
                                <w:rFonts w:ascii="仿宋_GB2312" w:eastAsia="仿宋_GB2312"/>
                              </w:rPr>
                            </w:pPr>
                            <w:r>
                              <w:rPr>
                                <w:rFonts w:hint="eastAsia" w:ascii="仿宋_GB2312" w:eastAsia="仿宋_GB2312"/>
                              </w:rPr>
                              <w:t>立项</w:t>
                            </w:r>
                          </w:p>
                          <w:p w14:paraId="3EA85C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856E35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6C8F840">
                      <w:pPr>
                        <w:rPr>
                          <w:rFonts w:ascii="仿宋_GB2312" w:eastAsia="仿宋_GB2312"/>
                        </w:rPr>
                      </w:pPr>
                      <w:r>
                        <w:rPr>
                          <w:rFonts w:hint="eastAsia" w:ascii="仿宋_GB2312" w:eastAsia="仿宋_GB2312"/>
                        </w:rPr>
                        <w:t>立项</w:t>
                      </w:r>
                    </w:p>
                    <w:p w14:paraId="3EA85C7B">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D1117">
                            <w:pPr>
                              <w:jc w:val="center"/>
                              <w:rPr>
                                <w:rFonts w:asciiTheme="minorEastAsia" w:hAnsiTheme="minorEastAsia" w:eastAsiaTheme="minorEastAsia"/>
                              </w:rPr>
                            </w:pPr>
                            <w:r>
                              <w:rPr>
                                <w:rFonts w:hint="eastAsia" w:asciiTheme="minorEastAsia" w:hAnsiTheme="minorEastAsia" w:eastAsiaTheme="minorEastAsia"/>
                              </w:rPr>
                              <w:t>评审打分</w:t>
                            </w:r>
                          </w:p>
                          <w:p w14:paraId="242404BB">
                            <w:pPr>
                              <w:rPr>
                                <w:rFonts w:ascii="仿宋_GB2312" w:eastAsia="仿宋_GB2312"/>
                              </w:rPr>
                            </w:pPr>
                            <w:r>
                              <w:rPr>
                                <w:rFonts w:hint="eastAsia" w:ascii="仿宋_GB2312" w:eastAsia="仿宋_GB2312"/>
                              </w:rPr>
                              <w:t>立项</w:t>
                            </w:r>
                          </w:p>
                          <w:p w14:paraId="21C027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8BD1117">
                      <w:pPr>
                        <w:jc w:val="center"/>
                        <w:rPr>
                          <w:rFonts w:asciiTheme="minorEastAsia" w:hAnsiTheme="minorEastAsia" w:eastAsiaTheme="minorEastAsia"/>
                        </w:rPr>
                      </w:pPr>
                      <w:r>
                        <w:rPr>
                          <w:rFonts w:hint="eastAsia" w:asciiTheme="minorEastAsia" w:hAnsiTheme="minorEastAsia" w:eastAsiaTheme="minorEastAsia"/>
                        </w:rPr>
                        <w:t>评审打分</w:t>
                      </w:r>
                    </w:p>
                    <w:p w14:paraId="242404BB">
                      <w:pPr>
                        <w:rPr>
                          <w:rFonts w:ascii="仿宋_GB2312" w:eastAsia="仿宋_GB2312"/>
                        </w:rPr>
                      </w:pPr>
                      <w:r>
                        <w:rPr>
                          <w:rFonts w:hint="eastAsia" w:ascii="仿宋_GB2312" w:eastAsia="仿宋_GB2312"/>
                        </w:rPr>
                        <w:t>立项</w:t>
                      </w:r>
                    </w:p>
                    <w:p w14:paraId="21C02751">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471F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0899764">
                            <w:pPr>
                              <w:rPr>
                                <w:rFonts w:ascii="仿宋_GB2312" w:eastAsia="仿宋_GB2312"/>
                              </w:rPr>
                            </w:pPr>
                            <w:r>
                              <w:rPr>
                                <w:rFonts w:hint="eastAsia" w:ascii="仿宋_GB2312" w:eastAsia="仿宋_GB2312"/>
                              </w:rPr>
                              <w:t>立项</w:t>
                            </w:r>
                          </w:p>
                          <w:p w14:paraId="31EE6F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67471F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0899764">
                      <w:pPr>
                        <w:rPr>
                          <w:rFonts w:ascii="仿宋_GB2312" w:eastAsia="仿宋_GB2312"/>
                        </w:rPr>
                      </w:pPr>
                      <w:r>
                        <w:rPr>
                          <w:rFonts w:hint="eastAsia" w:ascii="仿宋_GB2312" w:eastAsia="仿宋_GB2312"/>
                        </w:rPr>
                        <w:t>立项</w:t>
                      </w:r>
                    </w:p>
                    <w:p w14:paraId="31EE6FB4">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5D8D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3E5D8D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E347D">
                            <w:pPr>
                              <w:jc w:val="center"/>
                              <w:rPr>
                                <w:rFonts w:asciiTheme="minorEastAsia" w:hAnsiTheme="minorEastAsia" w:eastAsiaTheme="minorEastAsia"/>
                              </w:rPr>
                            </w:pPr>
                            <w:r>
                              <w:rPr>
                                <w:rFonts w:hint="eastAsia" w:asciiTheme="minorEastAsia" w:hAnsiTheme="minorEastAsia" w:eastAsiaTheme="minorEastAsia"/>
                              </w:rPr>
                              <w:t>资格审查</w:t>
                            </w:r>
                          </w:p>
                          <w:p w14:paraId="209891E8">
                            <w:pPr>
                              <w:jc w:val="center"/>
                              <w:rPr>
                                <w:rFonts w:ascii="仿宋_GB2312" w:eastAsia="仿宋_GB2312"/>
                              </w:rPr>
                            </w:pPr>
                          </w:p>
                          <w:p w14:paraId="03CC51B7">
                            <w:pPr>
                              <w:rPr>
                                <w:rFonts w:ascii="仿宋_GB2312" w:eastAsia="仿宋_GB2312"/>
                              </w:rPr>
                            </w:pPr>
                            <w:r>
                              <w:rPr>
                                <w:rFonts w:hint="eastAsia" w:ascii="仿宋_GB2312" w:eastAsia="仿宋_GB2312"/>
                              </w:rPr>
                              <w:t>立项</w:t>
                            </w:r>
                          </w:p>
                          <w:p w14:paraId="4F54CF2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5AE347D">
                      <w:pPr>
                        <w:jc w:val="center"/>
                        <w:rPr>
                          <w:rFonts w:asciiTheme="minorEastAsia" w:hAnsiTheme="minorEastAsia" w:eastAsiaTheme="minorEastAsia"/>
                        </w:rPr>
                      </w:pPr>
                      <w:r>
                        <w:rPr>
                          <w:rFonts w:hint="eastAsia" w:asciiTheme="minorEastAsia" w:hAnsiTheme="minorEastAsia" w:eastAsiaTheme="minorEastAsia"/>
                        </w:rPr>
                        <w:t>资格审查</w:t>
                      </w:r>
                    </w:p>
                    <w:p w14:paraId="209891E8">
                      <w:pPr>
                        <w:jc w:val="center"/>
                        <w:rPr>
                          <w:rFonts w:ascii="仿宋_GB2312" w:eastAsia="仿宋_GB2312"/>
                        </w:rPr>
                      </w:pPr>
                    </w:p>
                    <w:p w14:paraId="03CC51B7">
                      <w:pPr>
                        <w:rPr>
                          <w:rFonts w:ascii="仿宋_GB2312" w:eastAsia="仿宋_GB2312"/>
                        </w:rPr>
                      </w:pPr>
                      <w:r>
                        <w:rPr>
                          <w:rFonts w:hint="eastAsia" w:ascii="仿宋_GB2312" w:eastAsia="仿宋_GB2312"/>
                        </w:rPr>
                        <w:t>立项</w:t>
                      </w:r>
                    </w:p>
                    <w:p w14:paraId="4F54CF22">
                      <w:pPr>
                        <w:rPr>
                          <w:rFonts w:ascii="仿宋_GB2312" w:eastAsia="仿宋_GB2312"/>
                        </w:rPr>
                      </w:pPr>
                    </w:p>
                  </w:txbxContent>
                </v:textbox>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D8968">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DBD8968">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5A5DB">
                            <w:pPr>
                              <w:jc w:val="center"/>
                              <w:rPr>
                                <w:rFonts w:asciiTheme="minorEastAsia" w:hAnsiTheme="minorEastAsia" w:eastAsiaTheme="minorEastAsia"/>
                              </w:rPr>
                            </w:pPr>
                            <w:r>
                              <w:rPr>
                                <w:rFonts w:hint="eastAsia" w:asciiTheme="minorEastAsia" w:hAnsiTheme="minorEastAsia" w:eastAsiaTheme="minorEastAsia"/>
                              </w:rPr>
                              <w:t>开启响应文件</w:t>
                            </w:r>
                          </w:p>
                          <w:p w14:paraId="58837F6D">
                            <w:pPr>
                              <w:rPr>
                                <w:rFonts w:ascii="仿宋_GB2312" w:eastAsia="仿宋_GB2312"/>
                              </w:rPr>
                            </w:pPr>
                            <w:r>
                              <w:rPr>
                                <w:rFonts w:hint="eastAsia" w:ascii="仿宋_GB2312" w:eastAsia="仿宋_GB2312"/>
                              </w:rPr>
                              <w:t>立项</w:t>
                            </w:r>
                          </w:p>
                          <w:p w14:paraId="3D8783F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EB5A5DB">
                      <w:pPr>
                        <w:jc w:val="center"/>
                        <w:rPr>
                          <w:rFonts w:asciiTheme="minorEastAsia" w:hAnsiTheme="minorEastAsia" w:eastAsiaTheme="minorEastAsia"/>
                        </w:rPr>
                      </w:pPr>
                      <w:r>
                        <w:rPr>
                          <w:rFonts w:hint="eastAsia" w:asciiTheme="minorEastAsia" w:hAnsiTheme="minorEastAsia" w:eastAsiaTheme="minorEastAsia"/>
                        </w:rPr>
                        <w:t>开启响应文件</w:t>
                      </w:r>
                    </w:p>
                    <w:p w14:paraId="58837F6D">
                      <w:pPr>
                        <w:rPr>
                          <w:rFonts w:ascii="仿宋_GB2312" w:eastAsia="仿宋_GB2312"/>
                        </w:rPr>
                      </w:pPr>
                      <w:r>
                        <w:rPr>
                          <w:rFonts w:hint="eastAsia" w:ascii="仿宋_GB2312" w:eastAsia="仿宋_GB2312"/>
                        </w:rPr>
                        <w:t>立项</w:t>
                      </w:r>
                    </w:p>
                    <w:p w14:paraId="3D8783F5">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7AE84">
                            <w:pPr>
                              <w:jc w:val="center"/>
                              <w:rPr>
                                <w:rFonts w:asciiTheme="minorEastAsia" w:hAnsiTheme="minorEastAsia" w:eastAsiaTheme="minorEastAsia"/>
                              </w:rPr>
                            </w:pPr>
                            <w:r>
                              <w:rPr>
                                <w:rFonts w:hint="eastAsia" w:asciiTheme="minorEastAsia" w:hAnsiTheme="minorEastAsia" w:eastAsiaTheme="minorEastAsia"/>
                              </w:rPr>
                              <w:t>邀请供应商</w:t>
                            </w:r>
                          </w:p>
                          <w:p w14:paraId="36A9D242">
                            <w:pPr>
                              <w:rPr>
                                <w:rFonts w:ascii="仿宋_GB2312" w:eastAsia="仿宋_GB2312"/>
                              </w:rPr>
                            </w:pPr>
                            <w:r>
                              <w:rPr>
                                <w:rFonts w:hint="eastAsia" w:ascii="仿宋_GB2312" w:eastAsia="仿宋_GB2312"/>
                              </w:rPr>
                              <w:t>立项</w:t>
                            </w:r>
                          </w:p>
                          <w:p w14:paraId="0B67FD2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E77AE84">
                      <w:pPr>
                        <w:jc w:val="center"/>
                        <w:rPr>
                          <w:rFonts w:asciiTheme="minorEastAsia" w:hAnsiTheme="minorEastAsia" w:eastAsiaTheme="minorEastAsia"/>
                        </w:rPr>
                      </w:pPr>
                      <w:r>
                        <w:rPr>
                          <w:rFonts w:hint="eastAsia" w:asciiTheme="minorEastAsia" w:hAnsiTheme="minorEastAsia" w:eastAsiaTheme="minorEastAsia"/>
                        </w:rPr>
                        <w:t>邀请供应商</w:t>
                      </w:r>
                    </w:p>
                    <w:p w14:paraId="36A9D242">
                      <w:pPr>
                        <w:rPr>
                          <w:rFonts w:ascii="仿宋_GB2312" w:eastAsia="仿宋_GB2312"/>
                        </w:rPr>
                      </w:pPr>
                      <w:r>
                        <w:rPr>
                          <w:rFonts w:hint="eastAsia" w:ascii="仿宋_GB2312" w:eastAsia="仿宋_GB2312"/>
                        </w:rPr>
                        <w:t>立项</w:t>
                      </w:r>
                    </w:p>
                    <w:p w14:paraId="0B67FD20">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w:br w:type="page"/>
      </w:r>
    </w:p>
    <w:p w14:paraId="774575F1">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第三部分</w:t>
      </w:r>
      <w:bookmarkEnd w:id="7"/>
      <w:r>
        <w:rPr>
          <w:rFonts w:hint="eastAsia" w:ascii="仿宋" w:hAnsi="仿宋" w:eastAsia="仿宋" w:cs="仿宋"/>
          <w:b/>
          <w:color w:val="000000" w:themeColor="text1"/>
          <w:sz w:val="36"/>
          <w:szCs w:val="20"/>
          <w:highlight w:val="none"/>
          <w14:textFill>
            <w14:solidFill>
              <w14:schemeClr w14:val="tx1"/>
            </w14:solidFill>
          </w14:textFill>
        </w:rPr>
        <w:t xml:space="preserve">  供应商须知</w:t>
      </w:r>
      <w:bookmarkEnd w:id="8"/>
    </w:p>
    <w:p w14:paraId="66993993">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3B1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B2847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65331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9971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6DFC8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6C17E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90BA27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FBE990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73107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33751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14BC4AB">
            <w:pPr>
              <w:snapToGrid w:val="0"/>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65260">
            <w:pPr>
              <w:snapToGrid w:val="0"/>
              <w:spacing w:line="360" w:lineRule="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sz w:val="24"/>
                <w:highlight w:val="none"/>
                <w:u w:val="single"/>
                <w:lang w:eastAsia="zh-CN"/>
                <w14:textFill>
                  <w14:solidFill>
                    <w14:schemeClr w14:val="tx1"/>
                  </w14:solidFill>
                </w14:textFill>
              </w:rPr>
              <w:t>友好学校建设</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shd w:val="clear"/>
                <w14:textFill>
                  <w14:solidFill>
                    <w14:schemeClr w14:val="tx1"/>
                  </w14:solidFill>
                </w14:textFill>
              </w:rPr>
              <w:t>属于</w:t>
            </w:r>
            <w:r>
              <w:rPr>
                <w:rFonts w:hint="eastAsia" w:ascii="仿宋" w:hAnsi="仿宋" w:eastAsia="仿宋" w:cs="仿宋"/>
                <w:color w:val="000000" w:themeColor="text1"/>
                <w:sz w:val="24"/>
                <w:highlight w:val="none"/>
                <w:u w:val="single"/>
                <w:lang w:eastAsia="zh-CN"/>
                <w14:textFill>
                  <w14:solidFill>
                    <w14:schemeClr w14:val="tx1"/>
                  </w14:solidFill>
                </w14:textFill>
              </w:rPr>
              <w:t>其他未列明</w:t>
            </w:r>
            <w:r>
              <w:rPr>
                <w:rFonts w:hint="eastAsia" w:ascii="仿宋" w:hAnsi="仿宋" w:eastAsia="仿宋" w:cs="仿宋"/>
                <w:color w:val="000000" w:themeColor="text1"/>
                <w:kern w:val="0"/>
                <w:sz w:val="24"/>
                <w:highlight w:val="none"/>
                <w:shd w:val="clear"/>
                <w14:textFill>
                  <w14:solidFill>
                    <w14:schemeClr w14:val="tx1"/>
                  </w14:solidFill>
                </w14:textFill>
              </w:rPr>
              <w:t>行业</w:t>
            </w:r>
            <w:r>
              <w:rPr>
                <w:rFonts w:hint="eastAsia" w:ascii="仿宋" w:hAnsi="仿宋" w:eastAsia="仿宋" w:cs="仿宋"/>
                <w:color w:val="000000" w:themeColor="text1"/>
                <w:kern w:val="0"/>
                <w:sz w:val="24"/>
                <w:highlight w:val="none"/>
                <w14:textFill>
                  <w14:solidFill>
                    <w14:schemeClr w14:val="tx1"/>
                  </w14:solidFill>
                </w14:textFill>
              </w:rPr>
              <w:t>；</w:t>
            </w:r>
          </w:p>
        </w:tc>
      </w:tr>
      <w:tr w14:paraId="4556E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1EDFF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1DDA44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C4B150">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4F12317F">
            <w:pPr>
              <w:spacing w:line="360" w:lineRule="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64738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6E17D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D4091F">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6E6014">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p>
          <w:p w14:paraId="0168151A">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p w14:paraId="33D645F2">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1625A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3D0B6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C2C9F3">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F9D8333">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1594929C">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14:paraId="12471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4967F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DF1D2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99FCA5">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4D96654D">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26BFE453">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4975E36">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76182369">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评审标准</w:t>
            </w:r>
            <w:r>
              <w:rPr>
                <w:rFonts w:hint="eastAsia" w:ascii="仿宋" w:hAnsi="仿宋" w:eastAsia="仿宋" w:cs="仿宋"/>
                <w:color w:val="000000" w:themeColor="text1"/>
                <w:kern w:val="0"/>
                <w:sz w:val="24"/>
                <w:highlight w:val="none"/>
                <w14:textFill>
                  <w14:solidFill>
                    <w14:schemeClr w14:val="tx1"/>
                  </w14:solidFill>
                </w14:textFill>
              </w:rPr>
              <w:t>；</w:t>
            </w:r>
          </w:p>
          <w:p w14:paraId="525C88FC">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11D052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216FCA8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(6)采购活动结束后，对于未成交人提供的样品，采购人、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将通知未成交人在规定的时间内取回，逾期未取回的，采购人、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不负保管义务；对于成交人提供的样品，采购人将进行保管、封存，并作为履约验收的参考。</w:t>
            </w:r>
          </w:p>
          <w:p w14:paraId="334894A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（7）制作、运输、安装和保管样品所发生的一切费用由供应商自理。</w:t>
            </w:r>
          </w:p>
        </w:tc>
      </w:tr>
      <w:tr w14:paraId="0554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38F8D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0F69DA">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C2CF579">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52020595">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5420EC5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仿宋" w:hAnsi="仿宋" w:eastAsia="仿宋" w:cs="仿宋"/>
                <w:color w:val="000000" w:themeColor="text1"/>
                <w:kern w:val="0"/>
                <w:sz w:val="24"/>
                <w:highlight w:val="none"/>
                <w:u w:val="singl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人。讲解演示结束后按要求解答评标委员会提问。</w:t>
            </w:r>
          </w:p>
          <w:p w14:paraId="0B4348E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14:paraId="14AE85BE">
            <w:pPr>
              <w:snapToGrid w:val="0"/>
              <w:spacing w:line="360" w:lineRule="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w:t>
            </w:r>
            <w:r>
              <w:rPr>
                <w:rFonts w:hint="eastAsia" w:ascii="仿宋" w:hAnsi="仿宋" w:eastAsia="仿宋" w:cs="仿宋"/>
                <w:color w:val="000000" w:themeColor="text1"/>
                <w:kern w:val="0"/>
                <w:sz w:val="24"/>
                <w:highlight w:val="none"/>
                <w:lang w:eastAsia="zh-CN"/>
                <w14:textFill>
                  <w14:solidFill>
                    <w14:schemeClr w14:val="tx1"/>
                  </w14:solidFill>
                </w14:textFill>
              </w:rPr>
              <w:t>投标人事先录制演示视频（时间不超过</w:t>
            </w:r>
            <w:r>
              <w:rPr>
                <w:rFonts w:hint="eastAsia" w:ascii="仿宋" w:hAnsi="仿宋" w:eastAsia="仿宋" w:cs="仿宋"/>
                <w:color w:val="000000" w:themeColor="text1"/>
                <w:kern w:val="0"/>
                <w:sz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lang w:eastAsia="zh-CN"/>
                <w14:textFill>
                  <w14:solidFill>
                    <w14:schemeClr w14:val="tx1"/>
                  </w14:solidFill>
                </w14:textFill>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w:t>
            </w:r>
            <w:r>
              <w:rPr>
                <w:rFonts w:hint="eastAsia" w:ascii="仿宋" w:hAnsi="仿宋" w:eastAsia="仿宋" w:cs="仿宋"/>
                <w:color w:val="000000" w:themeColor="text1"/>
                <w:kern w:val="0"/>
                <w:sz w:val="24"/>
                <w:highlight w:val="none"/>
                <w:lang w:eastAsia="zh-CN"/>
                <w14:textFill>
                  <w14:solidFill>
                    <w14:schemeClr w14:val="tx1"/>
                  </w14:solidFill>
                </w14:textFill>
              </w:rPr>
              <w:fldChar w:fldCharType="begin"/>
            </w:r>
            <w:r>
              <w:rPr>
                <w:rFonts w:hint="eastAsia" w:ascii="仿宋" w:hAnsi="仿宋" w:eastAsia="仿宋" w:cs="仿宋"/>
                <w:color w:val="000000" w:themeColor="text1"/>
                <w:kern w:val="0"/>
                <w:sz w:val="24"/>
                <w:highlight w:val="none"/>
                <w:lang w:eastAsia="zh-CN"/>
                <w14:textFill>
                  <w14:solidFill>
                    <w14:schemeClr w14:val="tx1"/>
                  </w14:solidFill>
                </w14:textFill>
              </w:rPr>
              <w:instrText xml:space="preserve"> HYPERLINK "mailto:1731967951@qq.com。" </w:instrText>
            </w:r>
            <w:r>
              <w:rPr>
                <w:rFonts w:hint="eastAsia" w:ascii="仿宋" w:hAnsi="仿宋" w:eastAsia="仿宋" w:cs="仿宋"/>
                <w:color w:val="000000" w:themeColor="text1"/>
                <w:kern w:val="0"/>
                <w:sz w:val="24"/>
                <w:highlight w:val="none"/>
                <w:lang w:eastAsia="zh-CN"/>
                <w14:textFill>
                  <w14:solidFill>
                    <w14:schemeClr w14:val="tx1"/>
                  </w14:solidFill>
                </w14:textFill>
              </w:rPr>
              <w:fldChar w:fldCharType="separate"/>
            </w:r>
            <w:r>
              <w:rPr>
                <w:rStyle w:val="69"/>
                <w:rFonts w:hint="eastAsia" w:ascii="仿宋" w:hAnsi="仿宋" w:eastAsia="仿宋" w:cs="仿宋"/>
                <w:color w:val="000000" w:themeColor="text1"/>
                <w:kern w:val="0"/>
                <w:sz w:val="24"/>
                <w:highlight w:val="none"/>
                <w:lang w:eastAsia="zh-CN"/>
                <w14:textFill>
                  <w14:solidFill>
                    <w14:schemeClr w14:val="tx1"/>
                  </w14:solidFill>
                </w14:textFill>
              </w:rPr>
              <w:t>1731967951@qq.com。</w:t>
            </w:r>
            <w:r>
              <w:rPr>
                <w:rFonts w:hint="eastAsia" w:ascii="仿宋" w:hAnsi="仿宋" w:eastAsia="仿宋" w:cs="仿宋"/>
                <w:color w:val="000000" w:themeColor="text1"/>
                <w:kern w:val="0"/>
                <w:sz w:val="24"/>
                <w:highlight w:val="none"/>
                <w:lang w:eastAsia="zh-CN"/>
                <w14:textFill>
                  <w14:solidFill>
                    <w14:schemeClr w14:val="tx1"/>
                  </w14:solidFill>
                </w14:textFill>
              </w:rPr>
              <w:fldChar w:fldCharType="end"/>
            </w:r>
          </w:p>
          <w:p w14:paraId="0AD6D4D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方式二：代理公司现场讲解演示。现场讲解地点为</w:t>
            </w:r>
            <w:r>
              <w:rPr>
                <w:rFonts w:hint="eastAsia" w:ascii="仿宋" w:hAnsi="仿宋" w:eastAsia="仿宋" w:cs="仿宋"/>
                <w:color w:val="000000" w:themeColor="text1"/>
                <w:kern w:val="0"/>
                <w:sz w:val="24"/>
                <w:highlight w:val="none"/>
                <w:u w:val="single"/>
                <w14:textFill>
                  <w14:solidFill>
                    <w14:schemeClr w14:val="tx1"/>
                  </w14:solidFill>
                </w14:textFill>
              </w:rPr>
              <w:t>杭州市临安区锦城街道苕溪南路6号鸿硕集团三楼</w:t>
            </w:r>
            <w:r>
              <w:rPr>
                <w:rFonts w:hint="eastAsia" w:ascii="仿宋" w:hAnsi="仿宋" w:eastAsia="仿宋" w:cs="仿宋"/>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6DB886A0">
            <w:pPr>
              <w:snapToGrid w:val="0"/>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51FD8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136B62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78E9BC29">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FA5D6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w:t>
            </w: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部分。</w:t>
            </w:r>
          </w:p>
          <w:p w14:paraId="188BBE8C">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3EB14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27B29C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FCF878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18BD2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（2）资信证明文件：根据磋商文件第五部分评审标准提供。</w:t>
            </w:r>
          </w:p>
        </w:tc>
      </w:tr>
      <w:tr w14:paraId="3B90C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CA93D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66FFE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0B031E">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88D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6F81D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9CFF4C7">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D9238D">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ascii="仿宋" w:hAnsi="仿宋" w:eastAsia="仿宋" w:cs="仿宋"/>
                <w:color w:val="000000" w:themeColor="text1"/>
                <w:sz w:val="24"/>
                <w:highlight w:val="none"/>
                <w14:textFill>
                  <w14:solidFill>
                    <w14:schemeClr w14:val="tx1"/>
                  </w14:solidFill>
                </w14:textFill>
              </w:rPr>
              <w:t>一览表（报价表）</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是最后报价的唯一载体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提醒：验收时检测费用由采购人承担，不包含在最后报价中。</w:t>
            </w:r>
          </w:p>
          <w:p w14:paraId="4976329A">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最后报价出现下列情形的，响应无效：</w:t>
            </w:r>
          </w:p>
          <w:p w14:paraId="3ECD4647">
            <w:pPr>
              <w:snapToGrid w:val="0"/>
              <w:spacing w:line="360" w:lineRule="auto"/>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响应文件出现不是唯一的、有选择性的最后报价的；</w:t>
            </w:r>
          </w:p>
          <w:p w14:paraId="45F2C7DC">
            <w:pPr>
              <w:snapToGrid w:val="0"/>
              <w:spacing w:line="360" w:lineRule="auto"/>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最后报价超过磋商文件中规定的预算金额或者最高限价的；</w:t>
            </w:r>
          </w:p>
          <w:p w14:paraId="5A4DDF7C">
            <w:pPr>
              <w:spacing w:line="360" w:lineRule="auto"/>
              <w:ind w:firstLine="241" w:firstLineChars="1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lang w:eastAsia="zh-CN"/>
                <w14:textFill>
                  <w14:solidFill>
                    <w14:schemeClr w14:val="tx1"/>
                  </w14:solidFill>
                </w14:textFill>
              </w:rPr>
              <w:t>；</w:t>
            </w:r>
          </w:p>
          <w:p w14:paraId="2227B92A">
            <w:pPr>
              <w:spacing w:line="360" w:lineRule="auto"/>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供应商对根据修正原则修正后的报价不确认的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6323D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26D3C1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3760F3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4E0A5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09FBA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2.凡已在浙江政府采购网网上注册入库，并取得临安区政府采购合同的中小企业供应商，均可申请政府采购信用融资。</w:t>
            </w:r>
          </w:p>
        </w:tc>
      </w:tr>
      <w:tr w14:paraId="5A681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28BBB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AFF84D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AE4AE">
            <w:pPr>
              <w:pStyle w:val="31"/>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14:textFill>
                  <w14:solidFill>
                    <w14:schemeClr w14:val="tx1"/>
                  </w14:solidFill>
                </w14:textFill>
              </w:rPr>
              <w:t>杭州市临安区锦城街道苕溪南路6号鸿硕集团三楼科佳咨询代理部</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highlight w:val="none"/>
                <w:u w:val="single"/>
                <w14:textFill>
                  <w14:solidFill>
                    <w14:schemeClr w14:val="tx1"/>
                  </w14:solidFill>
                </w14:textFill>
              </w:rPr>
              <w:t>0571-63858336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w:t>
            </w:r>
            <w:r>
              <w:rPr>
                <w:rFonts w:hint="eastAsia" w:ascii="仿宋" w:hAnsi="仿宋" w:eastAsia="仿宋" w:cs="仿宋"/>
                <w:b/>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szCs w:val="24"/>
                <w:highlight w:val="none"/>
                <w14:textFill>
                  <w14:solidFill>
                    <w14:schemeClr w14:val="tx1"/>
                  </w14:solidFill>
                </w14:textFill>
              </w:rPr>
              <w:t>不强制或变相强制投标人提交备份投标文件。</w:t>
            </w:r>
          </w:p>
        </w:tc>
      </w:tr>
      <w:tr w14:paraId="2AE77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vMerge w:val="restart"/>
            <w:tcBorders>
              <w:top w:val="single" w:color="auto" w:sz="4" w:space="0"/>
              <w:left w:val="single" w:color="000000" w:sz="8" w:space="0"/>
              <w:right w:val="single" w:color="000000" w:sz="2" w:space="0"/>
            </w:tcBorders>
            <w:vAlign w:val="center"/>
          </w:tcPr>
          <w:p w14:paraId="3B64B61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73B894C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3EC80B">
            <w:pPr>
              <w:spacing w:line="360" w:lineRule="auto"/>
              <w:rPr>
                <w:rFonts w:hint="eastAsia" w:ascii="仿宋" w:hAnsi="仿宋" w:eastAsia="仿宋" w:cs="仿宋"/>
                <w:snapToGrid w:val="0"/>
                <w:color w:val="000000" w:themeColor="text1"/>
                <w:kern w:val="28"/>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招标文件第五部分评审方法及评审标准有其他规定的，从其规定。</w:t>
            </w:r>
          </w:p>
        </w:tc>
      </w:tr>
      <w:tr w14:paraId="2689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593A43A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65CCEA28">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76662B">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联合体响应的，联合体各方均需按磋商文件第五部分评审标准要求提供资信证明文件，否则视为不符合相关要求。</w:t>
            </w:r>
          </w:p>
          <w:p w14:paraId="5F762CF2">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招标文件第五部分评审方法及评审标准有其他规定的，从其规定。</w:t>
            </w:r>
          </w:p>
        </w:tc>
      </w:tr>
      <w:tr w14:paraId="313DF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17A0ACD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029B094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8C51F15">
            <w:pPr>
              <w:spacing w:line="360" w:lineRule="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招标文件</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第五部分评审方法及评审标准</w:t>
            </w:r>
            <w:r>
              <w:rPr>
                <w:rFonts w:hint="eastAsia" w:ascii="仿宋" w:hAnsi="仿宋" w:eastAsia="仿宋" w:cs="仿宋"/>
                <w:color w:val="000000" w:themeColor="text1"/>
                <w:kern w:val="0"/>
                <w:sz w:val="24"/>
                <w:highlight w:val="none"/>
                <w:lang w:eastAsia="zh-CN"/>
                <w14:textFill>
                  <w14:solidFill>
                    <w14:schemeClr w14:val="tx1"/>
                  </w14:solidFill>
                </w14:textFill>
              </w:rPr>
              <w:t>对应的要求及第六部分采购合同的内容视为采购需求的一部分。</w:t>
            </w:r>
          </w:p>
        </w:tc>
      </w:tr>
      <w:tr w14:paraId="716CF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blHeader/>
        </w:trPr>
        <w:tc>
          <w:tcPr>
            <w:tcW w:w="629" w:type="dxa"/>
            <w:vMerge w:val="continue"/>
            <w:tcBorders>
              <w:left w:val="single" w:color="000000" w:sz="8" w:space="0"/>
              <w:right w:val="single" w:color="000000" w:sz="2" w:space="0"/>
            </w:tcBorders>
            <w:vAlign w:val="center"/>
          </w:tcPr>
          <w:p w14:paraId="782848D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3C5570F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173AD7">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中标单位在领取中标通知书时须提供与电子投标文件一致的纸质投标文件一正三副。</w:t>
            </w:r>
          </w:p>
        </w:tc>
      </w:tr>
      <w:tr w14:paraId="316B0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46D312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4FEECBF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501E1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解密</w:t>
            </w:r>
            <w:r>
              <w:rPr>
                <w:rFonts w:hint="eastAsia" w:ascii="仿宋" w:hAnsi="仿宋" w:eastAsia="仿宋" w:cs="仿宋"/>
                <w:b/>
                <w:bCs/>
                <w:color w:val="000000" w:themeColor="text1"/>
                <w:kern w:val="0"/>
                <w:sz w:val="24"/>
                <w:highlight w:val="none"/>
                <w:lang w:eastAsia="zh-CN"/>
                <w14:textFill>
                  <w14:solidFill>
                    <w14:schemeClr w14:val="tx1"/>
                  </w14:solidFill>
                </w14:textFill>
              </w:rPr>
              <w:t>开启</w:t>
            </w:r>
            <w:r>
              <w:rPr>
                <w:rFonts w:hint="eastAsia" w:ascii="仿宋" w:hAnsi="仿宋" w:eastAsia="仿宋" w:cs="仿宋"/>
                <w:b/>
                <w:bCs/>
                <w:color w:val="000000" w:themeColor="text1"/>
                <w:kern w:val="0"/>
                <w:sz w:val="24"/>
                <w:highlight w:val="none"/>
                <w14:textFill>
                  <w14:solidFill>
                    <w14:schemeClr w14:val="tx1"/>
                  </w14:solidFill>
                </w14:textFill>
              </w:rPr>
              <w:t>后</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30分钟内</w:t>
            </w:r>
            <w:r>
              <w:rPr>
                <w:rFonts w:hint="eastAsia" w:ascii="仿宋" w:hAnsi="仿宋" w:eastAsia="仿宋" w:cs="仿宋"/>
                <w:b/>
                <w:bCs/>
                <w:color w:val="000000" w:themeColor="text1"/>
                <w:kern w:val="0"/>
                <w:sz w:val="24"/>
                <w:highlight w:val="none"/>
                <w14:textFill>
                  <w14:solidFill>
                    <w14:schemeClr w14:val="tx1"/>
                  </w14:solidFill>
                </w14:textFill>
              </w:rPr>
              <w:t>，投标供应商将填写完整且经授权代表签署的《政府采购活动现场确认声明书》原件扫描件发送至邮箱：1731967951@qq.com（格式见附件</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6</w:t>
            </w:r>
            <w:r>
              <w:rPr>
                <w:rFonts w:hint="eastAsia" w:ascii="仿宋" w:hAnsi="仿宋" w:eastAsia="仿宋" w:cs="仿宋"/>
                <w:b/>
                <w:bCs/>
                <w:color w:val="000000" w:themeColor="text1"/>
                <w:kern w:val="0"/>
                <w:sz w:val="24"/>
                <w:highlight w:val="none"/>
                <w14:textFill>
                  <w14:solidFill>
                    <w14:schemeClr w14:val="tx1"/>
                  </w14:solidFill>
                </w14:textFill>
              </w:rPr>
              <w:t>）</w:t>
            </w:r>
          </w:p>
        </w:tc>
      </w:tr>
      <w:tr w14:paraId="597E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22"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823B65B">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0C9C317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招标代理费</w:t>
            </w:r>
          </w:p>
        </w:tc>
        <w:tc>
          <w:tcPr>
            <w:tcW w:w="6095" w:type="dxa"/>
            <w:tcBorders>
              <w:top w:val="single" w:color="000000" w:sz="8" w:space="0"/>
              <w:left w:val="single" w:color="auto" w:sz="4" w:space="0"/>
              <w:bottom w:val="single" w:color="000000" w:sz="8" w:space="0"/>
              <w:right w:val="single" w:color="000000" w:sz="8" w:space="0"/>
            </w:tcBorders>
            <w:vAlign w:val="center"/>
          </w:tcPr>
          <w:p w14:paraId="640AEA14">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14:paraId="3073814B">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 xml:space="preserve">收款单位（户名）: 浙江科佳工程咨询有限公司临安分公司 </w:t>
            </w:r>
          </w:p>
          <w:p w14:paraId="5241F608">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开户银行：浙江临安农村商业银行股份有限公司营业部</w:t>
            </w:r>
          </w:p>
          <w:p w14:paraId="2A550525">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银行账号: 201000168242058</w:t>
            </w:r>
          </w:p>
          <w:p w14:paraId="378383EB">
            <w:pPr>
              <w:spacing w:line="360" w:lineRule="auto"/>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银行行号：402331005011</w:t>
            </w:r>
          </w:p>
          <w:p w14:paraId="51F3542A">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备注：放弃中标（成交）资格的供应商，须承担本项目招标代理费和专家评审费等费用。</w:t>
            </w:r>
          </w:p>
        </w:tc>
      </w:tr>
    </w:tbl>
    <w:p w14:paraId="341656FA">
      <w:pPr>
        <w:snapToGrid w:val="0"/>
        <w:jc w:val="center"/>
        <w:rPr>
          <w:rFonts w:hint="eastAsia" w:ascii="仿宋" w:hAnsi="仿宋" w:eastAsia="仿宋" w:cs="仿宋"/>
          <w:b/>
          <w:color w:val="000000" w:themeColor="text1"/>
          <w:sz w:val="32"/>
          <w:szCs w:val="20"/>
          <w:highlight w:val="none"/>
          <w14:textFill>
            <w14:solidFill>
              <w14:schemeClr w14:val="tx1"/>
            </w14:solidFill>
          </w14:textFill>
        </w:rPr>
      </w:pPr>
    </w:p>
    <w:p w14:paraId="09AF4B9C">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二、总则</w:t>
      </w:r>
    </w:p>
    <w:p w14:paraId="15123E5B">
      <w:pPr>
        <w:snapToGrid w:val="0"/>
        <w:spacing w:line="360" w:lineRule="auto"/>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3CE90190">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10A34746">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58151BB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“采购人”系指磋商邀请公告中载明的本项目的采购人。</w:t>
      </w:r>
    </w:p>
    <w:p w14:paraId="46E8A8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”系指磋商邀请公告中载明的本项目的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w:t>
      </w:r>
    </w:p>
    <w:p w14:paraId="0E6508E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“供应商”系指响应磋商、参加本次竞争的法人、其他组织或自然人。</w:t>
      </w:r>
    </w:p>
    <w:p w14:paraId="2771669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21AE3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“成交人”系指经评审确定的成交供应商。</w:t>
      </w:r>
    </w:p>
    <w:p w14:paraId="2861D1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6029E4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2.7“电子交易平台”</w:t>
      </w:r>
      <w:r>
        <w:rPr>
          <w:rFonts w:hint="eastAsia" w:ascii="仿宋" w:hAnsi="仿宋" w:eastAsia="仿宋" w:cs="仿宋"/>
          <w:color w:val="000000" w:themeColor="text1"/>
          <w:sz w:val="24"/>
          <w:highlight w:val="none"/>
          <w:lang w:val="en-US" w:eastAsia="zh-CN"/>
          <w14:textFill>
            <w14:solidFill>
              <w14:schemeClr w14:val="tx1"/>
            </w14:solidFill>
          </w14:textFill>
        </w:rPr>
        <w:t>系</w:t>
      </w:r>
      <w:r>
        <w:rPr>
          <w:rFonts w:hint="eastAsia" w:ascii="仿宋" w:hAnsi="仿宋" w:eastAsia="仿宋" w:cs="仿宋"/>
          <w:color w:val="000000" w:themeColor="text1"/>
          <w:sz w:val="24"/>
          <w:highlight w:val="none"/>
          <w14:textFill>
            <w14:solidFill>
              <w14:schemeClr w14:val="tx1"/>
            </w14:solidFill>
          </w14:textFill>
        </w:rPr>
        <w:t>指本项目政府采购活动所依托的政府采购云平台（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69"/>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69"/>
          <w:rFonts w:hint="eastAsia" w:ascii="仿宋" w:hAnsi="仿宋" w:eastAsia="仿宋" w:cs="仿宋"/>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14:paraId="0E2BEB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9ED31B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2.9 </w:t>
      </w:r>
      <w:r>
        <w:rPr>
          <w:rFonts w:hint="eastAsia" w:ascii="仿宋" w:hAnsi="仿宋" w:eastAsia="仿宋" w:cs="仿宋"/>
          <w:color w:val="000000" w:themeColor="text1"/>
          <w:sz w:val="24"/>
          <w:highlight w:val="none"/>
          <w:u w:val="none"/>
          <w14:textFill>
            <w14:solidFill>
              <w14:schemeClr w14:val="tx1"/>
            </w14:solidFill>
          </w14:textFill>
        </w:rPr>
        <w:t>“书面形式”包括数据电文形式与纸质形式。数据电文形式与纸质形式的采购活动具有同等法律效力。</w:t>
      </w:r>
    </w:p>
    <w:p w14:paraId="689B74D0">
      <w:pPr>
        <w:snapToGrid w:val="0"/>
        <w:spacing w:line="360" w:lineRule="auto"/>
        <w:ind w:firstLine="480"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 “▲” 系指实质性要求条款， “※”系指磋商过程中可能实质性变动的内容， “</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7E37187E">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响应有效期</w:t>
      </w:r>
    </w:p>
    <w:p w14:paraId="72DF9AB9">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▲3.1</w:t>
      </w:r>
      <w:r>
        <w:rPr>
          <w:rFonts w:hint="eastAsia" w:ascii="仿宋" w:hAnsi="仿宋" w:eastAsia="仿宋" w:cs="仿宋"/>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ascii="仿宋" w:hAnsi="仿宋" w:eastAsia="仿宋" w:cs="仿宋"/>
          <w:b/>
          <w:color w:val="000000" w:themeColor="text1"/>
          <w:sz w:val="24"/>
          <w:szCs w:val="21"/>
          <w:highlight w:val="none"/>
          <w14:textFill>
            <w14:solidFill>
              <w14:schemeClr w14:val="tx1"/>
            </w14:solidFill>
          </w14:textFill>
        </w:rPr>
        <w:t>诺的响应有效期少于磋商文件中载明的磋商有效期的，响应无效。</w:t>
      </w:r>
    </w:p>
    <w:p w14:paraId="4B7EC1EE">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3.2响应文件合格提交后，自响应截止日期起，在响应有效期内有效。</w:t>
      </w:r>
    </w:p>
    <w:p w14:paraId="52A71394">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3.3在原定响应有效期满之前，如果出现特殊情况，</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可以以书面形式通知供应商延长响应有效期。供应商同意延长的，不得要求或被允许修改其响应文件</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供应商拒绝延长的，其响应无效。</w:t>
      </w:r>
      <w:r>
        <w:rPr>
          <w:rFonts w:hint="eastAsia" w:ascii="仿宋" w:hAnsi="仿宋" w:eastAsia="仿宋" w:cs="仿宋"/>
          <w:color w:val="000000" w:themeColor="text1"/>
          <w:szCs w:val="24"/>
          <w:highlight w:val="none"/>
          <w14:textFill>
            <w14:solidFill>
              <w14:schemeClr w14:val="tx1"/>
            </w14:solidFill>
          </w14:textFill>
        </w:rPr>
        <w:t>拒绝延长磋商有效期的供应商不得再参与该项目后续采购活动。</w:t>
      </w:r>
    </w:p>
    <w:p w14:paraId="319ECA2E">
      <w:pPr>
        <w:tabs>
          <w:tab w:val="left" w:pos="378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4．响应费用</w:t>
      </w:r>
    </w:p>
    <w:p w14:paraId="27BD05BD">
      <w:pPr>
        <w:pStyle w:val="31"/>
        <w:spacing w:line="360" w:lineRule="auto"/>
        <w:ind w:firstLine="360" w:firstLineChars="15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供应商需自行承担涉及响应的一切费用</w:t>
      </w:r>
      <w:r>
        <w:rPr>
          <w:rFonts w:hint="eastAsia" w:ascii="仿宋" w:hAnsi="仿宋" w:eastAsia="仿宋" w:cs="仿宋"/>
          <w:color w:val="000000" w:themeColor="text1"/>
          <w:sz w:val="24"/>
          <w:highlight w:val="none"/>
          <w:lang w:val="zh-CN"/>
          <w14:textFill>
            <w14:solidFill>
              <w14:schemeClr w14:val="tx1"/>
            </w14:solidFill>
          </w14:textFill>
        </w:rPr>
        <w:t>。</w:t>
      </w:r>
    </w:p>
    <w:p w14:paraId="1E0987E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13E9A8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三、需要落实的政府采购政策</w:t>
      </w:r>
    </w:p>
    <w:p w14:paraId="0431D960">
      <w:pPr>
        <w:pStyle w:val="40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1.是否允许采购进口产品要求</w:t>
      </w:r>
    </w:p>
    <w:p w14:paraId="5F816596">
      <w:pPr>
        <w:pStyle w:val="31"/>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3B2AE22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2.支持绿色发展</w:t>
      </w:r>
    </w:p>
    <w:p w14:paraId="4E8F4463">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0CB611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3E0A78E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87614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9512D48">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0C29900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87BFD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5AFBA0E6">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3.2</w:t>
      </w:r>
      <w:r>
        <w:rPr>
          <w:rFonts w:hint="eastAsia" w:ascii="仿宋" w:hAnsi="仿宋" w:eastAsia="仿宋" w:cs="仿宋"/>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3795DB40">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AA14D3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3.3对于未预留份额专门面向中小企业的政府采购服务项目，以及预留份额政府采购服务项目中的非预留部分标项，对小型和微型企业的最后报价给予10</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%扣除，用扣除后的价格参加评审。组成联合体或者接受分包的小微企业与联合体内其他企业、分包企业之间存在直接控股、管理关系的，不享受价格扣除优惠政策。</w:t>
      </w:r>
    </w:p>
    <w:p w14:paraId="1FE6555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63F3A06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A610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31B4BC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4352DE8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支持创新发展</w:t>
      </w:r>
    </w:p>
    <w:p w14:paraId="5ABB74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采购人优先采购被认定为首台套产品和“制造精品”的自主创新产品。</w:t>
      </w:r>
    </w:p>
    <w:p w14:paraId="3F448C4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1353E8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5.平等对待内外资企业和符合条件的破产重整企业</w:t>
      </w:r>
    </w:p>
    <w:p w14:paraId="76B67BF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3A91CDE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A666945">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四、询问、质疑与投诉</w:t>
      </w:r>
    </w:p>
    <w:p w14:paraId="3479641D">
      <w:pPr>
        <w:pStyle w:val="31"/>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14:paraId="5EC9F91C">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009F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供应商询问</w:t>
      </w:r>
    </w:p>
    <w:p w14:paraId="39F0853E">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6B985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供应商质疑</w:t>
      </w:r>
    </w:p>
    <w:p w14:paraId="2E811FB2">
      <w:pPr>
        <w:pStyle w:val="31"/>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14:paraId="72BD4B5B">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362CECBE">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提出质疑，否则，采购人或者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不予受理：</w:t>
      </w:r>
    </w:p>
    <w:p w14:paraId="6E51253F">
      <w:pPr>
        <w:pStyle w:val="15"/>
        <w:spacing w:line="360" w:lineRule="auto"/>
        <w:ind w:firstLine="434" w:firstLineChars="181"/>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5DDF4135">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14:paraId="05ED9030">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14:paraId="37F04704">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14:paraId="4F2B3EB1">
      <w:pPr>
        <w:pStyle w:val="31"/>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3.2质疑答复</w:t>
      </w:r>
    </w:p>
    <w:p w14:paraId="306BA17D">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3.2.1根据采购人与</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签订的《杭州市集中采购委托协议》的规定，质疑答复责任主体如下：</w:t>
      </w:r>
    </w:p>
    <w:p w14:paraId="7608E2FF">
      <w:pPr>
        <w:widowControl/>
        <w:adjustRightInd/>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质疑答复责任主体一览表</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4140"/>
        <w:gridCol w:w="2049"/>
      </w:tblGrid>
      <w:tr w14:paraId="4DFF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gridSpan w:val="2"/>
            <w:vAlign w:val="center"/>
          </w:tcPr>
          <w:p w14:paraId="63BBF88A">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质疑内容</w:t>
            </w:r>
          </w:p>
        </w:tc>
        <w:tc>
          <w:tcPr>
            <w:tcW w:w="2049" w:type="dxa"/>
            <w:vAlign w:val="center"/>
          </w:tcPr>
          <w:p w14:paraId="5F6822FE">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质疑答复责任主体</w:t>
            </w:r>
          </w:p>
        </w:tc>
      </w:tr>
      <w:tr w14:paraId="5954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42AF421E">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对采购文件提出质疑</w:t>
            </w:r>
          </w:p>
        </w:tc>
        <w:tc>
          <w:tcPr>
            <w:tcW w:w="4140" w:type="dxa"/>
            <w:vAlign w:val="center"/>
          </w:tcPr>
          <w:p w14:paraId="2D1F9B85">
            <w:pPr>
              <w:pStyle w:val="31"/>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对采购文件中特定资格条件、采购需求、评审办法、评审标准提出的质疑</w:t>
            </w:r>
          </w:p>
        </w:tc>
        <w:tc>
          <w:tcPr>
            <w:tcW w:w="2049" w:type="dxa"/>
            <w:vAlign w:val="center"/>
          </w:tcPr>
          <w:p w14:paraId="4D1EFB73">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2CBE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295E0683">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140" w:type="dxa"/>
            <w:vAlign w:val="center"/>
          </w:tcPr>
          <w:p w14:paraId="1CA30E72">
            <w:pPr>
              <w:pStyle w:val="31"/>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对采购文件中其他内容提出的质疑</w:t>
            </w:r>
          </w:p>
        </w:tc>
        <w:tc>
          <w:tcPr>
            <w:tcW w:w="2049" w:type="dxa"/>
            <w:vAlign w:val="center"/>
          </w:tcPr>
          <w:p w14:paraId="79312C9D">
            <w:pPr>
              <w:pStyle w:val="31"/>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采购代理机构</w:t>
            </w:r>
          </w:p>
        </w:tc>
      </w:tr>
      <w:tr w14:paraId="799D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7C7C01FC">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对采购过程提出质疑</w:t>
            </w:r>
          </w:p>
        </w:tc>
        <w:tc>
          <w:tcPr>
            <w:tcW w:w="4140" w:type="dxa"/>
            <w:vAlign w:val="center"/>
          </w:tcPr>
          <w:p w14:paraId="5E003268">
            <w:pPr>
              <w:pStyle w:val="31"/>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有关现场考察或开启响应文件前答疑会事项提出的质疑</w:t>
            </w:r>
          </w:p>
        </w:tc>
        <w:tc>
          <w:tcPr>
            <w:tcW w:w="2049" w:type="dxa"/>
            <w:vAlign w:val="center"/>
          </w:tcPr>
          <w:p w14:paraId="0580E844">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5A0A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2EFA59DE">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140" w:type="dxa"/>
            <w:vAlign w:val="center"/>
          </w:tcPr>
          <w:p w14:paraId="3574D485">
            <w:pPr>
              <w:pStyle w:val="31"/>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对采购过程中其它事项提出的质疑</w:t>
            </w:r>
          </w:p>
        </w:tc>
        <w:tc>
          <w:tcPr>
            <w:tcW w:w="2049" w:type="dxa"/>
            <w:vAlign w:val="center"/>
          </w:tcPr>
          <w:p w14:paraId="4B936675">
            <w:pPr>
              <w:pStyle w:val="31"/>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采购代理机构</w:t>
            </w:r>
          </w:p>
        </w:tc>
      </w:tr>
      <w:tr w14:paraId="1A3A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Align w:val="center"/>
          </w:tcPr>
          <w:p w14:paraId="080E2C99">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对采购结果提出质疑</w:t>
            </w:r>
          </w:p>
        </w:tc>
        <w:tc>
          <w:tcPr>
            <w:tcW w:w="4140" w:type="dxa"/>
            <w:vAlign w:val="center"/>
          </w:tcPr>
          <w:p w14:paraId="618AC913">
            <w:pPr>
              <w:pStyle w:val="31"/>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对采购结果提出的质疑</w:t>
            </w:r>
          </w:p>
        </w:tc>
        <w:tc>
          <w:tcPr>
            <w:tcW w:w="2049" w:type="dxa"/>
            <w:vAlign w:val="center"/>
          </w:tcPr>
          <w:p w14:paraId="31EAE2C1">
            <w:pPr>
              <w:pStyle w:val="31"/>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采购代理机构</w:t>
            </w:r>
          </w:p>
        </w:tc>
      </w:tr>
    </w:tbl>
    <w:p w14:paraId="7D503DB2">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在质疑回复后5个工作日内，在浙江政府采购网的“其他公告”栏目公开质疑答复，答复内容应当完整。质疑函作为附件上传。</w:t>
      </w:r>
    </w:p>
    <w:p w14:paraId="3CD6A910">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2.3询问或者质疑事项可能影响采购结果的，采购人应当暂停签订合同，已经签订合同的，应当中止履行合同。</w:t>
      </w:r>
    </w:p>
    <w:p w14:paraId="55C887C2">
      <w:pPr>
        <w:pStyle w:val="31"/>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3.3质疑函</w:t>
      </w:r>
    </w:p>
    <w:p w14:paraId="39B6F54E">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3.3.1供应商提出质疑应当提交质疑函和必要的证明材料。质疑函应当包括下列内容：</w:t>
      </w:r>
    </w:p>
    <w:p w14:paraId="3688003A">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55CCA6B7">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67B71CA9">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466EFF4B">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473A3D14">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1EA5A543">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6179A58A">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6B8B78A">
      <w:pPr>
        <w:pStyle w:val="31"/>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质疑函范本及制作说明详见附件1。</w:t>
      </w:r>
    </w:p>
    <w:p w14:paraId="32A25874">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4.供应商投诉</w:t>
      </w:r>
    </w:p>
    <w:p w14:paraId="6A609DC2">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4.1质疑供应商对采购人、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的答复不满意或者采购人、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未在规定的时间内作出答复的，可以在答复期满后十五个工作日内向同级政府采购监督管理部门提出投诉。</w:t>
      </w:r>
    </w:p>
    <w:p w14:paraId="1AFCB2A3">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0B8CD1AC">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4.3供应商投诉应当有明确的请求和必要的证明材料。</w:t>
      </w:r>
    </w:p>
    <w:p w14:paraId="3EFC405D">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4.4以联合体形式参加政府采购活动的，其投诉应当由组成联合体的所有供应商共同提出。</w:t>
      </w:r>
    </w:p>
    <w:p w14:paraId="7CAF9058">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A1D0C6E">
      <w:pPr>
        <w:pStyle w:val="31"/>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投诉书范本及制作说明详见附件2。</w:t>
      </w:r>
    </w:p>
    <w:p w14:paraId="0DB7596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36191C75">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五、磋商文件构成、修改、解释</w:t>
      </w:r>
    </w:p>
    <w:p w14:paraId="213B75A1">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1．磋商文件的构成</w:t>
      </w:r>
    </w:p>
    <w:p w14:paraId="0E01B967">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磋商文件包括下列文件及附件</w:t>
      </w:r>
    </w:p>
    <w:p w14:paraId="07BDDF47">
      <w:pPr>
        <w:pStyle w:val="31"/>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第一部分  供应商邀请</w:t>
      </w:r>
    </w:p>
    <w:p w14:paraId="322B3D70">
      <w:pPr>
        <w:pStyle w:val="31"/>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第二部分  竞争性磋商流程</w:t>
      </w:r>
    </w:p>
    <w:p w14:paraId="52172335">
      <w:pPr>
        <w:pStyle w:val="31"/>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第三部分  供应商须知</w:t>
      </w:r>
    </w:p>
    <w:p w14:paraId="26CEE67E">
      <w:pPr>
        <w:pStyle w:val="31"/>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第四部分  采购需求</w:t>
      </w:r>
    </w:p>
    <w:p w14:paraId="42193D60">
      <w:pPr>
        <w:pStyle w:val="31"/>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第五部分  评审方法及评审标准</w:t>
      </w:r>
    </w:p>
    <w:p w14:paraId="397E1B6B">
      <w:pPr>
        <w:pStyle w:val="31"/>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第六部分  拟签订的合同文本</w:t>
      </w:r>
    </w:p>
    <w:p w14:paraId="3FE312CC">
      <w:pPr>
        <w:pStyle w:val="31"/>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第七部分  应提交的有关格式范例</w:t>
      </w:r>
    </w:p>
    <w:p w14:paraId="356755AA">
      <w:pPr>
        <w:pStyle w:val="31"/>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第八部分  最后报价格式</w:t>
      </w:r>
    </w:p>
    <w:p w14:paraId="4CD406EF">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1.2 </w:t>
      </w:r>
      <w:r>
        <w:rPr>
          <w:rFonts w:hint="eastAsia" w:ascii="仿宋" w:hAnsi="仿宋" w:eastAsia="仿宋" w:cs="仿宋"/>
          <w:color w:val="000000" w:themeColor="text1"/>
          <w:sz w:val="24"/>
          <w:highlight w:val="none"/>
          <w14:textFill>
            <w14:solidFill>
              <w14:schemeClr w14:val="tx1"/>
            </w14:solidFill>
          </w14:textFill>
        </w:rPr>
        <w:t>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澄清或者修改的内容为磋商文件的组成部分</w:t>
      </w:r>
      <w:r>
        <w:rPr>
          <w:rFonts w:hint="eastAsia" w:ascii="仿宋" w:hAnsi="仿宋" w:eastAsia="仿宋" w:cs="仿宋"/>
          <w:color w:val="000000" w:themeColor="text1"/>
          <w:sz w:val="24"/>
          <w:highlight w:val="none"/>
          <w14:textFill>
            <w14:solidFill>
              <w14:schemeClr w14:val="tx1"/>
            </w14:solidFill>
          </w14:textFill>
        </w:rPr>
        <w:t>。</w:t>
      </w:r>
    </w:p>
    <w:p w14:paraId="3D234423">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磋商文件的澄清、修改</w:t>
      </w:r>
    </w:p>
    <w:p w14:paraId="0B0B34A7">
      <w:pPr>
        <w:pStyle w:val="40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2.1已获取磋商文件的潜在供应商，若有问题需要澄清，应于提交首次响应文件截止时间前，以书面形式向</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提出。</w:t>
      </w:r>
    </w:p>
    <w:p w14:paraId="5DCAD4A2">
      <w:pPr>
        <w:pStyle w:val="40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1AF8BA8">
      <w:pPr>
        <w:pStyle w:val="40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2.3澄清或者修改的内容可能影响响应文件编制的，采购人、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应当在提交首次响应文件截止时间至少5日前，通过电子交易平台通知所有获取磋商文件的供应商；不足5日的，采购人、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应当顺延提交首次响应文件截止时间。</w:t>
      </w:r>
    </w:p>
    <w:p w14:paraId="42F1996E">
      <w:pPr>
        <w:pStyle w:val="402"/>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响应文件未按磋商文件的澄清、修改的内容编制，又不符合实质性要求的，响应无效。</w:t>
      </w:r>
    </w:p>
    <w:p w14:paraId="7B86C643">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6B8BF5EC">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六、响应文件的编制</w:t>
      </w:r>
    </w:p>
    <w:p w14:paraId="7CF87194">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响应文件的语言</w:t>
      </w:r>
    </w:p>
    <w:p w14:paraId="4F34DE57">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响应文件及供应商与采购有关的来往通知、函件和文件均应使用中文。</w:t>
      </w:r>
    </w:p>
    <w:p w14:paraId="2A1ADCC5">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响应文件的组成</w:t>
      </w:r>
    </w:p>
    <w:p w14:paraId="08305BE9">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响应文件应当包括以下主要内容：</w:t>
      </w:r>
    </w:p>
    <w:p w14:paraId="07A3D1FD">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（1）响应函</w:t>
      </w:r>
    </w:p>
    <w:p w14:paraId="6616AF6C">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（2）资格文件</w:t>
      </w:r>
    </w:p>
    <w:p w14:paraId="4C1FAA91">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A、符合参加政府采购活动应当具备的一般条件的承诺函（如以联合体形式参加政府采购活动的，联合体各方均应提交该承诺函）；</w:t>
      </w:r>
    </w:p>
    <w:p w14:paraId="1B4164C7">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B、联合协议（如果有）；</w:t>
      </w:r>
    </w:p>
    <w:p w14:paraId="13EDEF0B">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C、落实政府采购政策需满足的资格要求</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p>
    <w:p w14:paraId="32AE7E63">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D、符合特定资格条件的有关证明材料（如果有）。</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 xml:space="preserve"> </w:t>
      </w:r>
    </w:p>
    <w:p w14:paraId="6309F935">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（3）授权委托书或法定代表人（单位负责人、自然人本人）身份证明；</w:t>
      </w:r>
    </w:p>
    <w:p w14:paraId="0F5E3582">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分包意向协议</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145B77B">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（5）所有资信文件</w:t>
      </w:r>
      <w:r>
        <w:rPr>
          <w:rFonts w:hint="eastAsia" w:ascii="仿宋" w:hAnsi="仿宋" w:eastAsia="仿宋" w:cs="仿宋"/>
          <w:color w:val="000000" w:themeColor="text1"/>
          <w:kern w:val="0"/>
          <w:sz w:val="24"/>
          <w:highlight w:val="none"/>
          <w14:textFill>
            <w14:solidFill>
              <w14:schemeClr w14:val="tx1"/>
            </w14:solidFill>
          </w14:textFill>
        </w:rPr>
        <w:t>（如果有）；</w:t>
      </w:r>
    </w:p>
    <w:p w14:paraId="54D39C8C">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563E6F6">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（7）</w:t>
      </w:r>
      <w:r>
        <w:rPr>
          <w:rFonts w:hint="eastAsia" w:ascii="仿宋" w:hAnsi="仿宋" w:eastAsia="仿宋" w:cs="仿宋"/>
          <w:color w:val="000000" w:themeColor="text1"/>
          <w:kern w:val="0"/>
          <w:sz w:val="24"/>
          <w:highlight w:val="none"/>
          <w:lang w:val="zh-CN"/>
          <w14:textFill>
            <w14:solidFill>
              <w14:schemeClr w14:val="tx1"/>
            </w14:solidFill>
          </w14:textFill>
        </w:rPr>
        <w:t>关于对磋商文件中有关条款的拒绝声明 (如果有)</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2D07CA7C">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认为需要的其他商务文件或说明 (如果有) ；</w:t>
      </w:r>
    </w:p>
    <w:p w14:paraId="511DB1DA">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技术解决方案。针对本项目的完整技术解决方案和实施方案；详细阐述项目方案的实现思路及关键技术；符合本项目对当前和未来发展的要求；以及对功能设计和实施计划的建议；</w:t>
      </w:r>
    </w:p>
    <w:p w14:paraId="6FC7672D">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634F7310">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维保期内均提供免费上门服务；</w:t>
      </w:r>
    </w:p>
    <w:p w14:paraId="5176BAFA">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2F20E6B6">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（13）优惠条件及特殊承诺；</w:t>
      </w:r>
    </w:p>
    <w:p w14:paraId="4AD2C3D6">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r>
        <w:rPr>
          <w:rFonts w:hint="eastAsia" w:ascii="仿宋" w:hAnsi="仿宋" w:eastAsia="仿宋" w:cs="仿宋"/>
          <w:color w:val="000000" w:themeColor="text1"/>
          <w:kern w:val="0"/>
          <w:sz w:val="24"/>
          <w:highlight w:val="none"/>
          <w:lang w:val="zh-CN"/>
          <w14:textFill>
            <w14:solidFill>
              <w14:schemeClr w14:val="tx1"/>
            </w14:solidFill>
          </w14:textFill>
        </w:rPr>
        <w:t>培训计划（如果有）；</w:t>
      </w:r>
    </w:p>
    <w:p w14:paraId="010508B0">
      <w:pPr>
        <w:pStyle w:val="31"/>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（15）随机特殊工具和</w:t>
      </w:r>
      <w:r>
        <w:rPr>
          <w:rFonts w:hint="eastAsia" w:ascii="仿宋" w:hAnsi="仿宋" w:eastAsia="仿宋" w:cs="仿宋"/>
          <w:color w:val="000000" w:themeColor="text1"/>
          <w:kern w:val="0"/>
          <w:sz w:val="24"/>
          <w:highlight w:val="none"/>
          <w:lang w:val="zh-CN"/>
          <w14:textFill>
            <w14:solidFill>
              <w14:schemeClr w14:val="tx1"/>
            </w14:solidFill>
          </w14:textFill>
        </w:rPr>
        <w:t>备品备件清单（含随机自带的备品备件和维保期后供采购人选择的备品备件及配套零部件，明细备品备件及价格，且供货价格不高于成交价格；成交货物设备应提供易损部件的备件和整机备品）（如果有）；</w:t>
      </w:r>
    </w:p>
    <w:p w14:paraId="2C945906">
      <w:pPr>
        <w:pStyle w:val="31"/>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r>
        <w:rPr>
          <w:rFonts w:hint="eastAsia" w:ascii="仿宋" w:hAnsi="仿宋" w:eastAsia="仿宋" w:cs="仿宋"/>
          <w:color w:val="000000" w:themeColor="text1"/>
          <w:kern w:val="0"/>
          <w:sz w:val="24"/>
          <w:szCs w:val="24"/>
          <w:highlight w:val="none"/>
          <w:lang w:val="zh-CN"/>
          <w14:textFill>
            <w14:solidFill>
              <w14:schemeClr w14:val="tx1"/>
            </w14:solidFill>
          </w14:textFill>
        </w:rPr>
        <w:t>供应商认为需要的其他技术文件或说明（如果有）；</w:t>
      </w:r>
    </w:p>
    <w:p w14:paraId="38848011">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p>
    <w:p w14:paraId="23AE1B2F">
      <w:pPr>
        <w:pStyle w:val="31"/>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响应文件的编制和签署</w:t>
      </w:r>
    </w:p>
    <w:p w14:paraId="6F1CB67C">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49304180">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36F0E64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58603946">
      <w:pPr>
        <w:pStyle w:val="402"/>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3.4响应文件按照磋商文件第七部分格式要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highlight w:val="none"/>
          <w14:textFill>
            <w14:solidFill>
              <w14:schemeClr w14:val="tx1"/>
            </w14:solidFill>
          </w14:textFill>
        </w:rPr>
        <w:t>。</w:t>
      </w:r>
    </w:p>
    <w:p w14:paraId="0AADD14F">
      <w:pPr>
        <w:pStyle w:val="40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6F81D14D">
      <w:pPr>
        <w:pStyle w:val="402"/>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3.6磋商文件对响应文件签署、盖章的要求适用于电子签名。</w:t>
      </w:r>
    </w:p>
    <w:p w14:paraId="5BA98D28">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2E038D90">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20"/>
          <w:highlight w:val="none"/>
          <w14:textFill>
            <w14:solidFill>
              <w14:schemeClr w14:val="tx1"/>
            </w14:solidFill>
          </w14:textFill>
        </w:rPr>
        <w:t>文件的提交和备份</w:t>
      </w:r>
    </w:p>
    <w:p w14:paraId="6C783F78">
      <w:pPr>
        <w:pStyle w:val="40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1.响应文件的提交、补充、修改、撤回</w:t>
      </w:r>
    </w:p>
    <w:p w14:paraId="4C3C23C5">
      <w:pPr>
        <w:pStyle w:val="402"/>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FA9AF2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在响应截止时间以后，不能补充、修改响应文件。</w:t>
      </w:r>
    </w:p>
    <w:p w14:paraId="2629B2F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在提交“最后报价”后，供应商不能退出磋商。</w:t>
      </w:r>
    </w:p>
    <w:p w14:paraId="3350573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15E541C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 </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可以视情况延长提交响应文件的截止时间。在上述情况下，</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与供应商以前在响应截止期方面的全部权利、责任和义务，将适用于延长至新的响应截止期。</w:t>
      </w:r>
    </w:p>
    <w:p w14:paraId="018550D8">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2.备份响应文件</w:t>
      </w:r>
    </w:p>
    <w:p w14:paraId="7E46AF09">
      <w:pPr>
        <w:pStyle w:val="31"/>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highlight w:val="none"/>
          <w14:textFill>
            <w14:solidFill>
              <w14:schemeClr w14:val="tx1"/>
            </w14:solidFill>
          </w14:textFill>
        </w:rPr>
        <w:t>但采购人、</w:t>
      </w:r>
      <w:r>
        <w:rPr>
          <w:rFonts w:hint="eastAsia" w:ascii="仿宋" w:hAnsi="仿宋" w:eastAsia="仿宋" w:cs="仿宋"/>
          <w:b/>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szCs w:val="24"/>
          <w:highlight w:val="none"/>
          <w14:textFill>
            <w14:solidFill>
              <w14:schemeClr w14:val="tx1"/>
            </w14:solidFill>
          </w14:textFill>
        </w:rPr>
        <w:t>不强制或变相强制供应商提交备份响应文件。</w:t>
      </w:r>
    </w:p>
    <w:p w14:paraId="56060123">
      <w:pPr>
        <w:pStyle w:val="31"/>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highlight w:val="none"/>
          <w:u w:val="single"/>
          <w14:textFill>
            <w14:solidFill>
              <w14:schemeClr w14:val="tx1"/>
            </w14:solidFill>
          </w14:textFill>
        </w:rPr>
        <w:t>电子光盘</w:t>
      </w:r>
      <w:r>
        <w:rPr>
          <w:rFonts w:hint="eastAsia" w:ascii="仿宋" w:hAnsi="仿宋" w:eastAsia="仿宋" w:cs="仿宋"/>
          <w:b/>
          <w:color w:val="000000" w:themeColor="text1"/>
          <w:sz w:val="24"/>
          <w:highlight w:val="none"/>
          <w:u w:val="single"/>
          <w:lang w:val="en-US" w:eastAsia="zh-CN"/>
          <w14:textFill>
            <w14:solidFill>
              <w14:schemeClr w14:val="tx1"/>
            </w14:solidFill>
          </w14:textFill>
        </w:rPr>
        <w:t>等存储介质</w:t>
      </w:r>
      <w:r>
        <w:rPr>
          <w:rFonts w:hint="eastAsia" w:ascii="仿宋" w:hAnsi="仿宋" w:eastAsia="仿宋" w:cs="仿宋"/>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存储、密封规定的备份响应文件将被视为无效或者被拒绝接收。</w:t>
      </w:r>
    </w:p>
    <w:p w14:paraId="4B247F5F">
      <w:pPr>
        <w:pStyle w:val="31"/>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将拒绝接受逾期送达的备份响应文件。</w:t>
      </w:r>
    </w:p>
    <w:p w14:paraId="0EC0E2D6">
      <w:pPr>
        <w:pStyle w:val="31"/>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197CC7B5">
      <w:pPr>
        <w:pStyle w:val="31"/>
        <w:spacing w:line="360" w:lineRule="auto"/>
        <w:ind w:firstLine="361"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2.5 </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453C1294">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094250F1">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八、</w:t>
      </w:r>
      <w:r>
        <w:rPr>
          <w:rFonts w:hint="eastAsia" w:ascii="仿宋" w:hAnsi="仿宋" w:eastAsia="仿宋" w:cs="仿宋"/>
          <w:b/>
          <w:color w:val="000000" w:themeColor="text1"/>
          <w:sz w:val="32"/>
          <w:szCs w:val="32"/>
          <w:highlight w:val="none"/>
          <w14:textFill>
            <w14:solidFill>
              <w14:schemeClr w14:val="tx1"/>
            </w14:solidFill>
          </w14:textFill>
        </w:rPr>
        <w:t>开启响应文件与信用信息查询</w:t>
      </w:r>
    </w:p>
    <w:p w14:paraId="357D0E5E">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3C9BE31D">
      <w:pPr>
        <w:pStyle w:val="31"/>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1.1 </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450E3CB7">
      <w:pPr>
        <w:pStyle w:val="31"/>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依托电子交易平台发起开始解密指令，供应商按照平台提示和磋商文件的规定在半小时内完成在线解密。</w:t>
      </w:r>
    </w:p>
    <w:p w14:paraId="2893F1CE">
      <w:pPr>
        <w:pStyle w:val="31"/>
        <w:spacing w:line="360" w:lineRule="auto"/>
        <w:ind w:firstLine="361"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7E6C0526">
      <w:pPr>
        <w:pStyle w:val="40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2.信用信息查询</w:t>
      </w:r>
    </w:p>
    <w:p w14:paraId="1C58B21D">
      <w:pPr>
        <w:pStyle w:val="402"/>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2.1信用信息查询渠道及截止时间：</w:t>
      </w:r>
      <w:r>
        <w:rPr>
          <w:rFonts w:hint="eastAsia" w:ascii="仿宋" w:hAnsi="仿宋" w:eastAsia="仿宋" w:cs="仿宋"/>
          <w:color w:val="000000" w:themeColor="text1"/>
          <w:kern w:val="0"/>
          <w:szCs w:val="24"/>
          <w:highlight w:val="none"/>
          <w:lang w:eastAsia="zh-CN"/>
          <w14:textFill>
            <w14:solidFill>
              <w14:schemeClr w14:val="tx1"/>
            </w14:solidFill>
          </w14:textFill>
        </w:rPr>
        <w:t>采购代理机构</w:t>
      </w:r>
      <w:r>
        <w:rPr>
          <w:rFonts w:hint="eastAsia" w:ascii="仿宋" w:hAnsi="仿宋" w:eastAsia="仿宋" w:cs="仿宋"/>
          <w:color w:val="000000" w:themeColor="text1"/>
          <w:kern w:val="0"/>
          <w:szCs w:val="24"/>
          <w:highlight w:val="none"/>
          <w14:textFill>
            <w14:solidFill>
              <w14:schemeClr w14:val="tx1"/>
            </w14:solidFill>
          </w14:textFill>
        </w:rPr>
        <w:t>将通过“信用中国”网站(</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"http://www.creditchina.gov.cn"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69"/>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9"/>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)、中国政府采购网(www.ccgp.gov.cn)渠道查询供应商响应截止时间前的信用记录。</w:t>
      </w:r>
    </w:p>
    <w:p w14:paraId="31746588">
      <w:pPr>
        <w:pStyle w:val="402"/>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2760BC5D">
      <w:pPr>
        <w:pStyle w:val="402"/>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1CC0813E">
      <w:pPr>
        <w:pStyle w:val="402"/>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586F61">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27B7622F">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w:t>
      </w:r>
      <w:r>
        <w:rPr>
          <w:rFonts w:hint="eastAsia" w:ascii="仿宋" w:hAnsi="仿宋" w:eastAsia="仿宋" w:cs="仿宋"/>
          <w:b/>
          <w:color w:val="000000" w:themeColor="text1"/>
          <w:sz w:val="32"/>
          <w:szCs w:val="20"/>
          <w:highlight w:val="none"/>
          <w14:textFill>
            <w14:solidFill>
              <w14:schemeClr w14:val="tx1"/>
            </w14:solidFill>
          </w14:textFill>
        </w:rPr>
        <w:t>、提交</w:t>
      </w:r>
      <w:r>
        <w:rPr>
          <w:rFonts w:hint="eastAsia" w:ascii="仿宋" w:hAnsi="仿宋" w:eastAsia="仿宋" w:cs="仿宋"/>
          <w:b/>
          <w:color w:val="000000" w:themeColor="text1"/>
          <w:sz w:val="32"/>
          <w:szCs w:val="32"/>
          <w:highlight w:val="none"/>
          <w14:textFill>
            <w14:solidFill>
              <w14:schemeClr w14:val="tx1"/>
            </w14:solidFill>
          </w14:textFill>
        </w:rPr>
        <w:t>最后报价</w:t>
      </w:r>
    </w:p>
    <w:p w14:paraId="75957329">
      <w:pPr>
        <w:snapToGrid w:val="0"/>
        <w:spacing w:line="360" w:lineRule="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供应商的</w:t>
      </w:r>
      <w:r>
        <w:rPr>
          <w:rFonts w:hint="eastAsia" w:ascii="仿宋" w:hAnsi="仿宋" w:eastAsia="仿宋" w:cs="仿宋"/>
          <w:b/>
          <w:color w:val="000000" w:themeColor="text1"/>
          <w:sz w:val="24"/>
          <w:highlight w:val="none"/>
          <w14:textFill>
            <w14:solidFill>
              <w14:schemeClr w14:val="tx1"/>
            </w14:solidFill>
          </w14:textFill>
        </w:rPr>
        <w:t>最后报价文件</w:t>
      </w:r>
      <w:r>
        <w:rPr>
          <w:rFonts w:hint="eastAsia" w:ascii="仿宋" w:hAnsi="仿宋" w:eastAsia="仿宋" w:cs="仿宋"/>
          <w:color w:val="000000" w:themeColor="text1"/>
          <w:sz w:val="24"/>
          <w:highlight w:val="none"/>
          <w14:textFill>
            <w14:solidFill>
              <w14:schemeClr w14:val="tx1"/>
            </w14:solidFill>
          </w14:textFill>
        </w:rPr>
        <w:t>应包括以下内容（均需使用电子签名）：</w:t>
      </w:r>
    </w:p>
    <w:p w14:paraId="3DD8223D">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1.1最后报价一览表；</w:t>
      </w:r>
    </w:p>
    <w:p w14:paraId="2902DCF7">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1.2中小企业声明函（如果有）。</w:t>
      </w:r>
    </w:p>
    <w:p w14:paraId="63FB328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56FBB5B2">
      <w:pPr>
        <w:adjustRightInd/>
        <w:spacing w:line="360" w:lineRule="auto"/>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评审</w:t>
      </w:r>
    </w:p>
    <w:p w14:paraId="011F1DB4">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 xml:space="preserve"> 评审方法：</w:t>
      </w:r>
      <w:r>
        <w:rPr>
          <w:rFonts w:hint="eastAsia" w:ascii="仿宋" w:hAnsi="仿宋" w:eastAsia="仿宋" w:cs="仿宋"/>
          <w:color w:val="000000" w:themeColor="text1"/>
          <w:highlight w:val="none"/>
          <w14:textFill>
            <w14:solidFill>
              <w14:schemeClr w14:val="tx1"/>
            </w14:solidFill>
          </w14:textFill>
        </w:rPr>
        <w:t>综合评分法。</w:t>
      </w:r>
    </w:p>
    <w:p w14:paraId="3ACDBDBA">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 价格分计算方法：</w:t>
      </w:r>
      <w:r>
        <w:rPr>
          <w:rFonts w:hint="eastAsia" w:ascii="仿宋" w:hAnsi="仿宋" w:eastAsia="仿宋" w:cs="仿宋"/>
          <w:color w:val="000000" w:themeColor="text1"/>
          <w:highlight w:val="none"/>
          <w14:textFill>
            <w14:solidFill>
              <w14:schemeClr w14:val="tx1"/>
            </w14:solidFill>
          </w14:textFill>
        </w:rPr>
        <w:t>低价优先法。</w:t>
      </w:r>
    </w:p>
    <w:p w14:paraId="509B58AA">
      <w:pPr>
        <w:pStyle w:val="402"/>
        <w:spacing w:before="0"/>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 评审要求：</w:t>
      </w:r>
      <w:r>
        <w:rPr>
          <w:rFonts w:hint="eastAsia" w:ascii="仿宋" w:hAnsi="仿宋" w:eastAsia="仿宋" w:cs="仿宋"/>
          <w:color w:val="000000" w:themeColor="text1"/>
          <w:highlight w:val="none"/>
          <w14:textFill>
            <w14:solidFill>
              <w14:schemeClr w14:val="tx1"/>
            </w14:solidFill>
          </w14:textFill>
        </w:rPr>
        <w:t>详见磋商文件第五部分“评审方法及评审标准”。</w:t>
      </w:r>
    </w:p>
    <w:p w14:paraId="5BC74568">
      <w:pPr>
        <w:adjustRightInd/>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p>
    <w:p w14:paraId="0CAED4AE">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十一、</w:t>
      </w:r>
      <w:r>
        <w:rPr>
          <w:rFonts w:hint="eastAsia" w:ascii="仿宋" w:hAnsi="仿宋" w:eastAsia="仿宋" w:cs="仿宋"/>
          <w:b/>
          <w:color w:val="000000" w:themeColor="text1"/>
          <w:sz w:val="32"/>
          <w:szCs w:val="32"/>
          <w:highlight w:val="none"/>
          <w14:textFill>
            <w14:solidFill>
              <w14:schemeClr w14:val="tx1"/>
            </w14:solidFill>
          </w14:textFill>
        </w:rPr>
        <w:t>成交</w:t>
      </w:r>
    </w:p>
    <w:p w14:paraId="348B91A0">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推荐成交候选供应商</w:t>
      </w:r>
    </w:p>
    <w:p w14:paraId="499576F6">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1AEA404">
      <w:pPr>
        <w:pStyle w:val="31"/>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确定成交供应商</w:t>
      </w:r>
    </w:p>
    <w:p w14:paraId="48FDDE35">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9A2FA4C">
      <w:pPr>
        <w:tabs>
          <w:tab w:val="left" w:pos="0"/>
        </w:tabs>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3．成交通知及成交结果公告</w:t>
      </w:r>
    </w:p>
    <w:p w14:paraId="17A824AC">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3.1自成交人确定之日起2个工作日内，</w:t>
      </w:r>
      <w:r>
        <w:rPr>
          <w:rFonts w:hint="eastAsia" w:ascii="仿宋" w:hAnsi="仿宋" w:eastAsia="仿宋" w:cs="仿宋"/>
          <w:color w:val="000000" w:themeColor="text1"/>
          <w:sz w:val="24"/>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1"/>
          <w:highlight w:val="none"/>
          <w14:textFill>
            <w14:solidFill>
              <w14:schemeClr w14:val="tx1"/>
            </w14:solidFill>
          </w14:textFill>
        </w:rPr>
        <w:t>通过电子交易平台向成交人发出成交通知书，</w:t>
      </w:r>
      <w:r>
        <w:rPr>
          <w:rFonts w:hint="eastAsia" w:ascii="仿宋" w:hAnsi="仿宋" w:eastAsia="仿宋" w:cs="仿宋"/>
          <w:color w:val="000000" w:themeColor="text1"/>
          <w:sz w:val="24"/>
          <w:highlight w:val="none"/>
          <w14:textFill>
            <w14:solidFill>
              <w14:schemeClr w14:val="tx1"/>
            </w14:solidFill>
          </w14:textFill>
        </w:rPr>
        <w:t>同时编制发布采购</w:t>
      </w:r>
      <w:r>
        <w:rPr>
          <w:rFonts w:hint="eastAsia" w:ascii="仿宋" w:hAnsi="仿宋" w:eastAsia="仿宋" w:cs="仿宋"/>
          <w:color w:val="000000" w:themeColor="text1"/>
          <w:sz w:val="24"/>
          <w:szCs w:val="21"/>
          <w:highlight w:val="none"/>
          <w14:textFill>
            <w14:solidFill>
              <w14:schemeClr w14:val="tx1"/>
            </w14:solidFill>
          </w14:textFill>
        </w:rPr>
        <w:t>成交结果公告。</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也可以以纸质形式进行成交通知。</w:t>
      </w:r>
    </w:p>
    <w:p w14:paraId="034C0DBE">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r>
        <w:rPr>
          <w:rFonts w:hint="eastAsia" w:ascii="仿宋" w:hAnsi="仿宋" w:eastAsia="仿宋" w:cs="仿宋"/>
          <w:color w:val="000000" w:themeColor="text1"/>
          <w:sz w:val="24"/>
          <w:szCs w:val="21"/>
          <w:highlight w:val="none"/>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结果公告内容包括采购人及其委托的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的名称、地址、联系方式，项目名称和项目编号，成交人名称、地址和成交金额，主要中标标的的名称、规格型号、数量、单价、服务要求，开标记录、</w:t>
      </w:r>
      <w:bookmarkStart w:id="52"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52"/>
      <w:r>
        <w:rPr>
          <w:rFonts w:hint="eastAsia" w:ascii="仿宋" w:hAnsi="仿宋" w:eastAsia="仿宋" w:cs="仿宋"/>
          <w:color w:val="000000" w:themeColor="text1"/>
          <w:sz w:val="24"/>
          <w:highlight w:val="none"/>
          <w14:textFill>
            <w14:solidFill>
              <w14:schemeClr w14:val="tx1"/>
            </w14:solidFill>
          </w14:textFill>
        </w:rPr>
        <w:t>未成交情况说明、成交公告期限以及评审专家名单、评分汇总及明细。</w:t>
      </w:r>
    </w:p>
    <w:p w14:paraId="6DA07F2C">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3.3公告期限为1个工作日。</w:t>
      </w:r>
    </w:p>
    <w:p w14:paraId="0DE56154">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14:paraId="5E501040">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十二、合同</w:t>
      </w:r>
    </w:p>
    <w:p w14:paraId="2B5528AC">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1.合同主要条款：</w:t>
      </w:r>
      <w:r>
        <w:rPr>
          <w:rFonts w:hint="eastAsia" w:ascii="仿宋" w:hAnsi="仿宋" w:eastAsia="仿宋" w:cs="仿宋"/>
          <w:color w:val="000000" w:themeColor="text1"/>
          <w:sz w:val="24"/>
          <w:highlight w:val="none"/>
          <w14:textFill>
            <w14:solidFill>
              <w14:schemeClr w14:val="tx1"/>
            </w14:solidFill>
          </w14:textFill>
        </w:rPr>
        <w:t>详见“第六部分拟签订的合同文本”。</w:t>
      </w:r>
    </w:p>
    <w:p w14:paraId="0B324C2D">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2.合同的签订</w:t>
      </w:r>
    </w:p>
    <w:p w14:paraId="2A28DF2C">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kern w:val="0"/>
          <w:sz w:val="24"/>
          <w:highlight w:val="none"/>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8C23A03">
      <w:pPr>
        <w:pStyle w:val="402"/>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521D7E4B">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477FAF4">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B1E43B5">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1EB7C477">
      <w:pPr>
        <w:pStyle w:val="402"/>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2.6采购合同由采购人与成交供应商根据磋商文件、响应文件等内容通过政府采购电子交易平台在线签订，自动备案。</w:t>
      </w:r>
    </w:p>
    <w:p w14:paraId="529D04B7">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3．履约保证金</w:t>
      </w:r>
    </w:p>
    <w:p w14:paraId="646F3017">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EE833FF">
      <w:pPr>
        <w:tabs>
          <w:tab w:val="left" w:pos="0"/>
        </w:tabs>
        <w:spacing w:line="360" w:lineRule="auto"/>
        <w:ind w:firstLine="482"/>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201DAA">
      <w:pPr>
        <w:pStyle w:val="3"/>
        <w:numPr>
          <w:ilvl w:val="255"/>
          <w:numId w:val="0"/>
        </w:numPr>
        <w:tabs>
          <w:tab w:val="left" w:pos="432"/>
        </w:tabs>
        <w:ind w:left="0" w:firstLine="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4.预付款</w:t>
      </w:r>
    </w:p>
    <w:p w14:paraId="2C21961E">
      <w:pPr>
        <w:adjustRightInd/>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000000" w:themeColor="text1"/>
          <w:sz w:val="24"/>
          <w:highlight w:val="none"/>
          <w14:textFill>
            <w14:solidFill>
              <w14:schemeClr w14:val="tx1"/>
            </w14:solidFill>
          </w14:textFill>
        </w:rPr>
        <w:t>不低于</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7ED8D0C">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33FBFC3B">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十三、验收</w:t>
      </w:r>
    </w:p>
    <w:p w14:paraId="1892608B">
      <w:pPr>
        <w:pStyle w:val="2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1.验收</w:t>
      </w:r>
    </w:p>
    <w:p w14:paraId="2C73594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D1D5A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46BE1DF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C0C183">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82FE6D">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6612432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十四、电子交易活动的中止</w:t>
      </w:r>
    </w:p>
    <w:p w14:paraId="767AD2AC">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电子交易活动的中止</w:t>
      </w:r>
    </w:p>
    <w:p w14:paraId="124EDC0F">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w:t>
      </w:r>
      <w:r>
        <w:rPr>
          <w:rFonts w:hint="eastAsia" w:ascii="仿宋" w:hAnsi="仿宋" w:eastAsia="仿宋" w:cs="仿宋"/>
          <w:color w:val="000000" w:themeColor="text1"/>
          <w:kern w:val="0"/>
          <w:sz w:val="24"/>
          <w:highlight w:val="none"/>
          <w:lang w:eastAsia="zh-CN"/>
          <w14:textFill>
            <w14:solidFill>
              <w14:schemeClr w14:val="tx1"/>
            </w14:solidFill>
          </w14:textFill>
        </w:rPr>
        <w:t>采购代理机构</w:t>
      </w:r>
      <w:r>
        <w:rPr>
          <w:rFonts w:hint="eastAsia" w:ascii="仿宋" w:hAnsi="仿宋" w:eastAsia="仿宋" w:cs="仿宋"/>
          <w:color w:val="000000" w:themeColor="text1"/>
          <w:kern w:val="0"/>
          <w:sz w:val="24"/>
          <w:highlight w:val="none"/>
          <w14:textFill>
            <w14:solidFill>
              <w14:schemeClr w14:val="tx1"/>
            </w14:solidFill>
          </w14:textFill>
        </w:rPr>
        <w:t>可中止电子交易活动：</w:t>
      </w:r>
    </w:p>
    <w:p w14:paraId="14FA255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1.1电子交易平台发生故障而无法登录访问的； </w:t>
      </w:r>
    </w:p>
    <w:p w14:paraId="5217DB59">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1.2电子交易平台应用或数据库出现错误，不能进行正常操作的；</w:t>
      </w:r>
    </w:p>
    <w:p w14:paraId="3014257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1.3电子交易平台发现严重安全漏洞，有潜在泄密危险的；</w:t>
      </w:r>
    </w:p>
    <w:p w14:paraId="606C7B3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1.4病毒发作导致不能进行正常操作的； </w:t>
      </w:r>
    </w:p>
    <w:p w14:paraId="6C7BABF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1.5其他无法保证电子交易的公平、公正和安全的情况。</w:t>
      </w:r>
    </w:p>
    <w:p w14:paraId="1E562716">
      <w:pPr>
        <w:tabs>
          <w:tab w:val="left" w:pos="0"/>
        </w:tabs>
        <w:spacing w:line="360" w:lineRule="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101"/>
      <w:bookmarkEnd w:id="53"/>
      <w:bookmarkStart w:id="54" w:name="_Hlt74730295"/>
      <w:bookmarkEnd w:id="54"/>
      <w:bookmarkStart w:id="55" w:name="_Hlt75236011"/>
      <w:bookmarkEnd w:id="55"/>
      <w:bookmarkStart w:id="56" w:name="_Hlt74714665"/>
      <w:bookmarkEnd w:id="56"/>
      <w:bookmarkStart w:id="57" w:name="_Hlt68057669"/>
      <w:bookmarkEnd w:id="57"/>
      <w:bookmarkStart w:id="58" w:name="_Hlt74729768"/>
      <w:bookmarkEnd w:id="58"/>
      <w:bookmarkStart w:id="59" w:name="_Hlt74707468"/>
      <w:bookmarkEnd w:id="59"/>
      <w:bookmarkStart w:id="60" w:name="_Hlt75236290"/>
      <w:bookmarkEnd w:id="60"/>
      <w:bookmarkStart w:id="61" w:name="_Hlt68072990"/>
      <w:bookmarkEnd w:id="61"/>
      <w:bookmarkStart w:id="62" w:name="第三部分"/>
      <w:bookmarkStart w:id="63" w:name="_Toc164416483"/>
      <w:r>
        <w:rPr>
          <w:rFonts w:hint="eastAsia" w:ascii="仿宋" w:hAnsi="仿宋" w:eastAsia="仿宋" w:cs="仿宋"/>
          <w:b/>
          <w:color w:val="000000" w:themeColor="text1"/>
          <w:sz w:val="36"/>
          <w:szCs w:val="36"/>
          <w:highlight w:val="none"/>
          <w14:textFill>
            <w14:solidFill>
              <w14:schemeClr w14:val="tx1"/>
            </w14:solidFill>
          </w14:textFill>
        </w:rPr>
        <w:br w:type="page"/>
      </w:r>
    </w:p>
    <w:p w14:paraId="5163BB77">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采购需求</w:t>
      </w:r>
    </w:p>
    <w:p w14:paraId="517D4F7C">
      <w:pPr>
        <w:adjustRightInd/>
        <w:spacing w:line="360" w:lineRule="auto"/>
        <w:jc w:val="left"/>
        <w:outlineLvl w:val="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注：“▲” 系指实质性要求条款， “</w:t>
      </w:r>
      <w:r>
        <w:rPr>
          <w:rFonts w:hint="eastAsia" w:ascii="仿宋" w:hAnsi="仿宋" w:eastAsia="仿宋" w:cs="仿宋"/>
          <w:b/>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”系指磋商过程中可能实质性变动的内容。</w:t>
      </w:r>
    </w:p>
    <w:p w14:paraId="40A23EFE">
      <w:pPr>
        <w:keepNext w:val="0"/>
        <w:keepLines w:val="0"/>
        <w:pageBreakBefore w:val="0"/>
        <w:kinsoku/>
        <w:wordWrap/>
        <w:overflowPunct/>
        <w:topLinePunct w:val="0"/>
        <w:bidi w:val="0"/>
        <w:adjustRightInd/>
        <w:spacing w:line="360" w:lineRule="auto"/>
        <w:jc w:val="both"/>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一、项目概况</w:t>
      </w:r>
    </w:p>
    <w:p w14:paraId="0D3773B9">
      <w:pPr>
        <w:pStyle w:val="59"/>
        <w:keepNext w:val="0"/>
        <w:keepLines w:val="0"/>
        <w:pageBreakBefore w:val="0"/>
        <w:kinsoku/>
        <w:wordWrap/>
        <w:overflowPunct/>
        <w:topLinePunct w:val="0"/>
        <w:bidi w:val="0"/>
        <w:spacing w:line="360" w:lineRule="auto"/>
        <w:ind w:right="-325" w:rightChars="-155" w:firstLine="480" w:firstLineChars="200"/>
        <w:textAlignment w:val="auto"/>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CN" w:bidi="ar-SA"/>
        </w:rPr>
        <w:t>1.项目名称：</w:t>
      </w:r>
      <w:r>
        <w:rPr>
          <w:rFonts w:hint="eastAsia" w:ascii="仿宋" w:hAnsi="仿宋" w:eastAsia="仿宋" w:cs="仿宋"/>
          <w:color w:val="auto"/>
          <w:kern w:val="2"/>
          <w:sz w:val="24"/>
          <w:szCs w:val="24"/>
          <w:highlight w:val="none"/>
          <w:lang w:val="en-US" w:eastAsia="zh" w:bidi="ar-SA"/>
          <w:woUserID w:val="1"/>
        </w:rPr>
        <w:t>临安区生物多样性友好学校建设</w:t>
      </w:r>
    </w:p>
    <w:p w14:paraId="0168AA7E">
      <w:pPr>
        <w:pStyle w:val="59"/>
        <w:keepNext w:val="0"/>
        <w:keepLines w:val="0"/>
        <w:pageBreakBefore w:val="0"/>
        <w:kinsoku/>
        <w:wordWrap/>
        <w:overflowPunct/>
        <w:topLinePunct w:val="0"/>
        <w:bidi w:val="0"/>
        <w:spacing w:line="360" w:lineRule="auto"/>
        <w:ind w:right="-325" w:rightChars="-155" w:firstLine="480" w:firstLineChars="200"/>
        <w:textAlignment w:val="auto"/>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CN" w:bidi="ar-SA"/>
        </w:rPr>
        <w:t>2.建设地点：临安区</w:t>
      </w:r>
      <w:r>
        <w:rPr>
          <w:rFonts w:hint="eastAsia" w:ascii="仿宋" w:hAnsi="仿宋" w:eastAsia="仿宋" w:cs="仿宋"/>
          <w:color w:val="auto"/>
          <w:kern w:val="2"/>
          <w:sz w:val="24"/>
          <w:szCs w:val="24"/>
          <w:highlight w:val="none"/>
          <w:lang w:val="en-US" w:eastAsia="zh" w:bidi="ar-SA"/>
          <w:woUserID w:val="2"/>
        </w:rPr>
        <w:t>锦城街道</w:t>
      </w:r>
      <w:r>
        <w:rPr>
          <w:rFonts w:hint="eastAsia" w:ascii="仿宋" w:hAnsi="仿宋" w:eastAsia="仿宋" w:cs="仿宋"/>
          <w:color w:val="auto"/>
          <w:kern w:val="2"/>
          <w:sz w:val="24"/>
          <w:szCs w:val="24"/>
          <w:highlight w:val="none"/>
          <w:lang w:val="en-US" w:eastAsia="zh" w:bidi="ar-SA"/>
          <w:woUserID w:val="1"/>
        </w:rPr>
        <w:t>临安区戚家桥学校</w:t>
      </w:r>
    </w:p>
    <w:p w14:paraId="11F87F85">
      <w:pPr>
        <w:pStyle w:val="59"/>
        <w:keepNext w:val="0"/>
        <w:keepLines w:val="0"/>
        <w:pageBreakBefore w:val="0"/>
        <w:kinsoku/>
        <w:wordWrap/>
        <w:overflowPunct/>
        <w:topLinePunct w:val="0"/>
        <w:bidi w:val="0"/>
        <w:spacing w:line="360" w:lineRule="auto"/>
        <w:ind w:right="-325" w:rightChars="-155"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3.项目简介：</w:t>
      </w:r>
      <w:r>
        <w:rPr>
          <w:rFonts w:hint="eastAsia" w:ascii="仿宋" w:hAnsi="仿宋" w:eastAsia="仿宋" w:cs="仿宋"/>
          <w:color w:val="auto"/>
          <w:kern w:val="2"/>
          <w:sz w:val="24"/>
          <w:szCs w:val="24"/>
          <w:highlight w:val="none"/>
          <w:lang w:val="en-US" w:eastAsia="zh" w:bidi="ar-SA"/>
          <w:woUserID w:val="2"/>
        </w:rPr>
        <w:t>聚光成束，点亮未来主题进行校园中的生物多样性环境布置</w:t>
      </w:r>
      <w:r>
        <w:rPr>
          <w:rFonts w:hint="eastAsia" w:ascii="仿宋" w:hAnsi="仿宋" w:eastAsia="仿宋" w:cs="仿宋"/>
          <w:color w:val="auto"/>
          <w:kern w:val="2"/>
          <w:sz w:val="24"/>
          <w:szCs w:val="24"/>
          <w:highlight w:val="none"/>
          <w:lang w:val="en-US" w:eastAsia="zh-CN" w:bidi="ar-SA"/>
        </w:rPr>
        <w:t>，总面积约</w:t>
      </w:r>
      <w:r>
        <w:rPr>
          <w:rFonts w:hint="eastAsia" w:ascii="仿宋" w:hAnsi="仿宋" w:eastAsia="仿宋" w:cs="仿宋"/>
          <w:color w:val="auto"/>
          <w:kern w:val="2"/>
          <w:sz w:val="24"/>
          <w:szCs w:val="24"/>
          <w:highlight w:val="none"/>
          <w:lang w:val="en-US" w:eastAsia="zh" w:bidi="ar-SA"/>
          <w:woUserID w:val="2"/>
        </w:rPr>
        <w:t>41</w:t>
      </w:r>
      <w:r>
        <w:rPr>
          <w:rFonts w:hint="eastAsia" w:ascii="仿宋" w:hAnsi="仿宋" w:eastAsia="仿宋" w:cs="仿宋"/>
          <w:color w:val="auto"/>
          <w:kern w:val="2"/>
          <w:sz w:val="24"/>
          <w:szCs w:val="24"/>
          <w:highlight w:val="none"/>
          <w:lang w:val="en-US" w:eastAsia="zh-CN" w:bidi="ar-SA"/>
        </w:rPr>
        <w:t xml:space="preserve">平方米，布置按功能区分为: </w:t>
      </w:r>
      <w:r>
        <w:rPr>
          <w:rFonts w:hint="eastAsia" w:ascii="仿宋" w:hAnsi="仿宋" w:eastAsia="仿宋" w:cs="仿宋"/>
          <w:color w:val="auto"/>
          <w:kern w:val="2"/>
          <w:sz w:val="24"/>
          <w:szCs w:val="24"/>
          <w:highlight w:val="none"/>
          <w:lang w:val="en-US" w:eastAsia="zh" w:bidi="ar-SA"/>
          <w:woUserID w:val="2"/>
        </w:rPr>
        <w:t>门厅</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 w:bidi="ar-SA"/>
          <w:woUserID w:val="2"/>
        </w:rPr>
        <w:t xml:space="preserve"> 走廊</w:t>
      </w:r>
      <w:r>
        <w:rPr>
          <w:rFonts w:hint="eastAsia" w:ascii="仿宋" w:hAnsi="仿宋" w:eastAsia="仿宋" w:cs="仿宋"/>
          <w:color w:val="auto"/>
          <w:kern w:val="2"/>
          <w:sz w:val="24"/>
          <w:szCs w:val="24"/>
          <w:highlight w:val="none"/>
          <w:lang w:val="en-US" w:eastAsia="zh-CN" w:bidi="ar-SA"/>
          <w:woUserID w:val="2"/>
        </w:rPr>
        <w:t>两</w:t>
      </w:r>
      <w:r>
        <w:rPr>
          <w:rFonts w:hint="eastAsia" w:ascii="仿宋" w:hAnsi="仿宋" w:eastAsia="仿宋" w:cs="仿宋"/>
          <w:color w:val="auto"/>
          <w:kern w:val="2"/>
          <w:sz w:val="24"/>
          <w:szCs w:val="24"/>
          <w:highlight w:val="none"/>
          <w:lang w:val="en-US" w:eastAsia="zh" w:bidi="ar-SA"/>
          <w:woUserID w:val="2"/>
        </w:rPr>
        <w:t>个</w:t>
      </w:r>
      <w:r>
        <w:rPr>
          <w:rFonts w:hint="eastAsia" w:ascii="仿宋" w:hAnsi="仿宋" w:eastAsia="仿宋" w:cs="仿宋"/>
          <w:color w:val="auto"/>
          <w:kern w:val="2"/>
          <w:sz w:val="24"/>
          <w:szCs w:val="24"/>
          <w:highlight w:val="none"/>
          <w:lang w:val="en-US" w:eastAsia="zh-CN" w:bidi="ar-SA"/>
        </w:rPr>
        <w:t>部分组成。通过展示及互动表现方法呈现各个功能区块，把</w:t>
      </w:r>
      <w:r>
        <w:rPr>
          <w:rFonts w:hint="eastAsia" w:ascii="仿宋" w:hAnsi="仿宋" w:eastAsia="仿宋" w:cs="仿宋"/>
          <w:color w:val="auto"/>
          <w:kern w:val="2"/>
          <w:sz w:val="24"/>
          <w:szCs w:val="24"/>
          <w:highlight w:val="none"/>
          <w:lang w:val="en-US" w:eastAsia="zh" w:bidi="ar-SA"/>
          <w:woUserID w:val="2"/>
        </w:rPr>
        <w:t>生物</w:t>
      </w:r>
      <w:r>
        <w:rPr>
          <w:rFonts w:hint="eastAsia" w:ascii="仿宋" w:hAnsi="仿宋" w:eastAsia="仿宋" w:cs="仿宋"/>
          <w:color w:val="auto"/>
          <w:kern w:val="2"/>
          <w:sz w:val="24"/>
          <w:szCs w:val="24"/>
          <w:highlight w:val="none"/>
          <w:lang w:val="en-US" w:eastAsia="zh-CN" w:bidi="ar-SA"/>
        </w:rPr>
        <w:t>与五感相织，尊重并利用现有建筑空间，合理改造布置，为</w:t>
      </w:r>
      <w:r>
        <w:rPr>
          <w:rFonts w:hint="default" w:ascii="仿宋" w:hAnsi="仿宋" w:eastAsia="仿宋" w:cs="仿宋"/>
          <w:color w:val="auto"/>
          <w:kern w:val="2"/>
          <w:sz w:val="24"/>
          <w:szCs w:val="24"/>
          <w:highlight w:val="none"/>
          <w:lang w:val="en-US" w:eastAsia="zh-CN" w:bidi="ar-SA"/>
        </w:rPr>
        <w:t>全景展现</w:t>
      </w:r>
      <w:r>
        <w:rPr>
          <w:rFonts w:hint="eastAsia" w:ascii="仿宋" w:hAnsi="仿宋" w:eastAsia="仿宋" w:cs="仿宋"/>
          <w:color w:val="auto"/>
          <w:kern w:val="2"/>
          <w:sz w:val="24"/>
          <w:szCs w:val="24"/>
          <w:highlight w:val="none"/>
          <w:lang w:val="en-US" w:eastAsia="zh" w:bidi="ar-SA"/>
          <w:woUserID w:val="2"/>
        </w:rPr>
        <w:t>自然生物多样性和教学结合，</w:t>
      </w:r>
      <w:r>
        <w:rPr>
          <w:rFonts w:hint="default" w:ascii="仿宋" w:hAnsi="仿宋" w:eastAsia="仿宋" w:cs="仿宋"/>
          <w:color w:val="auto"/>
          <w:kern w:val="2"/>
          <w:sz w:val="24"/>
          <w:szCs w:val="24"/>
          <w:highlight w:val="none"/>
          <w:lang w:val="en-US" w:eastAsia="zh-CN" w:bidi="ar-SA"/>
        </w:rPr>
        <w:t>记述</w:t>
      </w:r>
      <w:r>
        <w:rPr>
          <w:rFonts w:hint="eastAsia" w:ascii="仿宋" w:hAnsi="仿宋" w:eastAsia="仿宋" w:cs="仿宋"/>
          <w:color w:val="auto"/>
          <w:kern w:val="2"/>
          <w:sz w:val="24"/>
          <w:szCs w:val="24"/>
          <w:highlight w:val="none"/>
          <w:lang w:val="en-US" w:eastAsia="zh" w:bidi="ar-SA"/>
          <w:woUserID w:val="2"/>
        </w:rPr>
        <w:t>生物</w:t>
      </w:r>
      <w:r>
        <w:rPr>
          <w:rFonts w:hint="default" w:ascii="仿宋" w:hAnsi="仿宋" w:eastAsia="仿宋" w:cs="仿宋"/>
          <w:color w:val="auto"/>
          <w:kern w:val="2"/>
          <w:sz w:val="24"/>
          <w:szCs w:val="24"/>
          <w:highlight w:val="none"/>
          <w:lang w:val="en-US" w:eastAsia="zh-CN" w:bidi="ar-SA"/>
        </w:rPr>
        <w:t>传承</w:t>
      </w:r>
      <w:r>
        <w:rPr>
          <w:rFonts w:hint="eastAsia" w:ascii="仿宋" w:hAnsi="仿宋" w:eastAsia="仿宋" w:cs="仿宋"/>
          <w:color w:val="auto"/>
          <w:kern w:val="2"/>
          <w:sz w:val="24"/>
          <w:szCs w:val="24"/>
          <w:highlight w:val="none"/>
          <w:lang w:val="en-US" w:eastAsia="zh-CN" w:bidi="ar-SA"/>
        </w:rPr>
        <w:t>和</w:t>
      </w:r>
      <w:r>
        <w:rPr>
          <w:rFonts w:hint="eastAsia" w:ascii="仿宋" w:hAnsi="仿宋" w:eastAsia="仿宋" w:cs="仿宋"/>
          <w:color w:val="auto"/>
          <w:kern w:val="2"/>
          <w:sz w:val="24"/>
          <w:szCs w:val="24"/>
          <w:highlight w:val="none"/>
          <w:lang w:val="en-US" w:eastAsia="zh" w:bidi="ar-SA"/>
          <w:woUserID w:val="2"/>
        </w:rPr>
        <w:t>发展</w:t>
      </w:r>
      <w:r>
        <w:rPr>
          <w:rFonts w:hint="default" w:ascii="仿宋" w:hAnsi="仿宋" w:eastAsia="仿宋" w:cs="仿宋"/>
          <w:color w:val="auto"/>
          <w:kern w:val="2"/>
          <w:sz w:val="24"/>
          <w:szCs w:val="24"/>
          <w:highlight w:val="none"/>
          <w:lang w:val="en-US" w:eastAsia="zh-CN" w:bidi="ar-SA"/>
        </w:rPr>
        <w:t>的脉络</w:t>
      </w:r>
      <w:r>
        <w:rPr>
          <w:rFonts w:hint="eastAsia" w:ascii="仿宋" w:hAnsi="仿宋" w:eastAsia="仿宋" w:cs="仿宋"/>
          <w:color w:val="auto"/>
          <w:kern w:val="2"/>
          <w:sz w:val="24"/>
          <w:szCs w:val="24"/>
          <w:highlight w:val="none"/>
          <w:lang w:val="en-US" w:eastAsia="zh-CN" w:bidi="ar-SA"/>
        </w:rPr>
        <w:t>，故建立临安区</w:t>
      </w:r>
      <w:r>
        <w:rPr>
          <w:rFonts w:hint="eastAsia" w:ascii="仿宋" w:hAnsi="仿宋" w:eastAsia="仿宋" w:cs="仿宋"/>
          <w:color w:val="auto"/>
          <w:kern w:val="2"/>
          <w:sz w:val="24"/>
          <w:szCs w:val="24"/>
          <w:highlight w:val="none"/>
          <w:lang w:val="en-US" w:eastAsia="zh" w:bidi="ar-SA"/>
          <w:woUserID w:val="2"/>
        </w:rPr>
        <w:t>生物多样性展厅</w:t>
      </w:r>
      <w:r>
        <w:rPr>
          <w:rFonts w:hint="eastAsia" w:ascii="仿宋" w:hAnsi="仿宋" w:eastAsia="仿宋" w:cs="仿宋"/>
          <w:color w:val="auto"/>
          <w:kern w:val="2"/>
          <w:sz w:val="24"/>
          <w:szCs w:val="24"/>
          <w:highlight w:val="none"/>
          <w:lang w:val="en-US" w:eastAsia="zh-CN" w:bidi="ar-SA"/>
        </w:rPr>
        <w:t>。投标人自行踏勘现场，根据实际现场情况制作文本大纲、设计图纸方案，编制清单等。</w:t>
      </w:r>
    </w:p>
    <w:p w14:paraId="21553414">
      <w:pPr>
        <w:pStyle w:val="59"/>
        <w:keepNext w:val="0"/>
        <w:keepLines w:val="0"/>
        <w:pageBreakBefore w:val="0"/>
        <w:kinsoku/>
        <w:wordWrap/>
        <w:overflowPunct/>
        <w:topLinePunct w:val="0"/>
        <w:bidi w:val="0"/>
        <w:spacing w:line="360" w:lineRule="auto"/>
        <w:ind w:left="0" w:leftChars="0" w:right="-325" w:rightChars="-155"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二、设计要求</w:t>
      </w:r>
    </w:p>
    <w:p w14:paraId="7DD12A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应对设计理念和构思有充分的理解，并且其设计要充分体现大纲内容，且能满足布展需要</w:t>
      </w:r>
      <w:r>
        <w:rPr>
          <w:rFonts w:hint="eastAsia" w:ascii="仿宋" w:hAnsi="仿宋" w:eastAsia="仿宋" w:cs="仿宋"/>
          <w:color w:val="auto"/>
          <w:sz w:val="24"/>
          <w:highlight w:val="none"/>
          <w:lang w:eastAsia="zh-CN"/>
        </w:rPr>
        <w:t>。</w:t>
      </w:r>
    </w:p>
    <w:p w14:paraId="4F8443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设计方案应符合招标文件要求及国家有关规范规定</w:t>
      </w:r>
      <w:r>
        <w:rPr>
          <w:rFonts w:hint="eastAsia" w:ascii="仿宋" w:hAnsi="仿宋" w:eastAsia="仿宋" w:cs="仿宋"/>
          <w:color w:val="auto"/>
          <w:sz w:val="24"/>
          <w:highlight w:val="none"/>
          <w:lang w:eastAsia="zh-CN"/>
        </w:rPr>
        <w:t>。</w:t>
      </w:r>
    </w:p>
    <w:p w14:paraId="5C0537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满足对</w:t>
      </w:r>
      <w:r>
        <w:rPr>
          <w:rFonts w:hint="eastAsia" w:ascii="仿宋" w:hAnsi="仿宋" w:eastAsia="仿宋" w:cs="仿宋"/>
          <w:color w:val="auto"/>
          <w:sz w:val="24"/>
          <w:highlight w:val="none"/>
          <w:lang w:eastAsia="zh-CN"/>
        </w:rPr>
        <w:t>参观与不参观时合理利用空间</w:t>
      </w:r>
      <w:r>
        <w:rPr>
          <w:rFonts w:hint="eastAsia" w:ascii="仿宋" w:hAnsi="仿宋" w:eastAsia="仿宋" w:cs="仿宋"/>
          <w:color w:val="auto"/>
          <w:sz w:val="24"/>
          <w:highlight w:val="none"/>
        </w:rPr>
        <w:t>要求，保证参观的流线顺畅、安全；</w:t>
      </w:r>
    </w:p>
    <w:p w14:paraId="663672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形式设计是内容设计的“物化”，必须忠实于主题和内容，必须是对内容准确和完整的表达。因此，要求形式设计要准确、深入理解主题，并根据主题和内容来确定表现形式，做到主题突出，形式多样，内容与形式完美统一。</w:t>
      </w:r>
    </w:p>
    <w:p w14:paraId="14DB41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艺术表现方式和展现手段要力求开拓创新和差别化设计，尽量避免与其他地方的类似。设计要构思立意准确，构图布局合理，实时特征明显，制作工艺先进，艺术感染力强。</w:t>
      </w:r>
    </w:p>
    <w:p w14:paraId="151A09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要认真研究并科学地设计、制作及组合展品，科学合理地安排</w:t>
      </w:r>
      <w:r>
        <w:rPr>
          <w:rFonts w:hint="eastAsia" w:ascii="仿宋" w:hAnsi="仿宋" w:eastAsia="仿宋" w:cs="仿宋"/>
          <w:color w:val="auto"/>
          <w:sz w:val="24"/>
          <w:highlight w:val="none"/>
          <w:lang w:val="en-US" w:eastAsia="zh-CN"/>
        </w:rPr>
        <w:t>展示内容</w:t>
      </w:r>
      <w:r>
        <w:rPr>
          <w:rFonts w:hint="eastAsia" w:ascii="仿宋" w:hAnsi="仿宋" w:eastAsia="仿宋" w:cs="仿宋"/>
          <w:color w:val="auto"/>
          <w:sz w:val="24"/>
          <w:highlight w:val="none"/>
        </w:rPr>
        <w:t>，以使观众轻松容易地接受</w:t>
      </w:r>
      <w:r>
        <w:rPr>
          <w:rFonts w:hint="eastAsia" w:ascii="仿宋" w:hAnsi="仿宋" w:eastAsia="仿宋" w:cs="仿宋"/>
          <w:color w:val="auto"/>
          <w:sz w:val="24"/>
          <w:highlight w:val="none"/>
          <w:lang w:val="en-US" w:eastAsia="zh-CN"/>
        </w:rPr>
        <w:t>设计</w:t>
      </w:r>
      <w:r>
        <w:rPr>
          <w:rFonts w:hint="eastAsia" w:ascii="仿宋" w:hAnsi="仿宋" w:eastAsia="仿宋" w:cs="仿宋"/>
          <w:color w:val="auto"/>
          <w:sz w:val="24"/>
          <w:highlight w:val="none"/>
        </w:rPr>
        <w:t>传递的目的和信息。</w:t>
      </w:r>
    </w:p>
    <w:p w14:paraId="188017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在对本项目空间结构、展</w:t>
      </w:r>
      <w:r>
        <w:rPr>
          <w:rFonts w:hint="eastAsia" w:ascii="仿宋" w:hAnsi="仿宋" w:eastAsia="仿宋" w:cs="仿宋"/>
          <w:color w:val="auto"/>
          <w:sz w:val="24"/>
          <w:highlight w:val="none"/>
          <w:lang w:eastAsia="zh"/>
          <w:woUserID w:val="2"/>
        </w:rPr>
        <w:t>现</w:t>
      </w:r>
      <w:r>
        <w:rPr>
          <w:rFonts w:hint="eastAsia" w:ascii="仿宋" w:hAnsi="仿宋" w:eastAsia="仿宋" w:cs="仿宋"/>
          <w:color w:val="auto"/>
          <w:sz w:val="24"/>
          <w:highlight w:val="none"/>
        </w:rPr>
        <w:t>内容和</w:t>
      </w:r>
      <w:r>
        <w:rPr>
          <w:rFonts w:hint="eastAsia" w:ascii="仿宋" w:hAnsi="仿宋" w:eastAsia="仿宋" w:cs="仿宋"/>
          <w:color w:val="auto"/>
          <w:sz w:val="24"/>
          <w:highlight w:val="none"/>
          <w:lang w:eastAsia="zh"/>
          <w:woUserID w:val="2"/>
        </w:rPr>
        <w:t>展品</w:t>
      </w:r>
      <w:r>
        <w:rPr>
          <w:rFonts w:hint="eastAsia" w:ascii="仿宋" w:hAnsi="仿宋" w:eastAsia="仿宋" w:cs="仿宋"/>
          <w:color w:val="auto"/>
          <w:sz w:val="24"/>
          <w:highlight w:val="none"/>
        </w:rPr>
        <w:t>分析研究的基础上，科学合理的划分各</w:t>
      </w:r>
      <w:r>
        <w:rPr>
          <w:rFonts w:hint="eastAsia" w:ascii="仿宋" w:hAnsi="仿宋" w:eastAsia="仿宋" w:cs="仿宋"/>
          <w:color w:val="auto"/>
          <w:sz w:val="24"/>
          <w:highlight w:val="none"/>
          <w:lang w:val="en-US" w:eastAsia="zh-CN"/>
        </w:rPr>
        <w:t>板块</w:t>
      </w:r>
      <w:r>
        <w:rPr>
          <w:rFonts w:hint="eastAsia" w:ascii="仿宋" w:hAnsi="仿宋" w:eastAsia="仿宋" w:cs="仿宋"/>
          <w:color w:val="auto"/>
          <w:sz w:val="24"/>
          <w:highlight w:val="none"/>
        </w:rPr>
        <w:t>内容的平面布局和面积匹配，做到布局得当，分割有致；科学地安排参观动线，做到展线流畅，富有韵律和节奏感。</w:t>
      </w:r>
    </w:p>
    <w:p w14:paraId="2100A5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trike/>
          <w:dstrike w:val="0"/>
          <w:color w:val="FF0000"/>
          <w:sz w:val="24"/>
          <w:highlight w:val="none"/>
          <w:u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环境设计和气氛要典雅、庄重、大方，要突出重点，体现主题性；</w:t>
      </w:r>
    </w:p>
    <w:p w14:paraId="3C0CE0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充分考虑</w:t>
      </w:r>
      <w:r>
        <w:rPr>
          <w:rFonts w:hint="eastAsia" w:ascii="仿宋" w:hAnsi="仿宋" w:eastAsia="仿宋" w:cs="仿宋"/>
          <w:color w:val="auto"/>
          <w:sz w:val="24"/>
          <w:highlight w:val="none"/>
          <w:lang w:eastAsia="zh"/>
          <w:woUserID w:val="1"/>
        </w:rPr>
        <w:t>电子</w:t>
      </w:r>
      <w:r>
        <w:rPr>
          <w:rFonts w:hint="eastAsia" w:ascii="仿宋" w:hAnsi="仿宋" w:eastAsia="仿宋" w:cs="仿宋"/>
          <w:color w:val="auto"/>
          <w:sz w:val="24"/>
          <w:highlight w:val="none"/>
        </w:rPr>
        <w:t>屏、场景等辅助展品的内容及形式设计，预留位置空间，以不影响整体效果为前提，做到场景与</w:t>
      </w:r>
      <w:r>
        <w:rPr>
          <w:rFonts w:hint="eastAsia" w:ascii="仿宋" w:hAnsi="仿宋" w:eastAsia="仿宋" w:cs="仿宋"/>
          <w:color w:val="auto"/>
          <w:sz w:val="24"/>
          <w:highlight w:val="none"/>
          <w:lang w:val="en-US" w:eastAsia="zh-CN"/>
        </w:rPr>
        <w:t>主题</w:t>
      </w:r>
      <w:r>
        <w:rPr>
          <w:rFonts w:hint="eastAsia" w:ascii="仿宋" w:hAnsi="仿宋" w:eastAsia="仿宋" w:cs="仿宋"/>
          <w:color w:val="auto"/>
          <w:sz w:val="24"/>
          <w:highlight w:val="none"/>
        </w:rPr>
        <w:t>风格相统一。</w:t>
      </w:r>
    </w:p>
    <w:p w14:paraId="2F52DB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10.布置区域的</w:t>
      </w:r>
      <w:r>
        <w:rPr>
          <w:rFonts w:hint="eastAsia" w:ascii="仿宋" w:hAnsi="仿宋" w:eastAsia="仿宋" w:cs="仿宋"/>
          <w:color w:val="auto"/>
          <w:sz w:val="24"/>
          <w:highlight w:val="none"/>
        </w:rPr>
        <w:t>稳定性和易维护性</w:t>
      </w:r>
      <w:r>
        <w:rPr>
          <w:rFonts w:hint="eastAsia" w:ascii="仿宋" w:hAnsi="仿宋" w:eastAsia="仿宋" w:cs="仿宋"/>
          <w:color w:val="auto"/>
          <w:sz w:val="24"/>
          <w:highlight w:val="none"/>
          <w:lang w:eastAsia="zh-CN"/>
        </w:rPr>
        <w:t>。</w:t>
      </w:r>
    </w:p>
    <w:p w14:paraId="5CF792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充分考虑安全性，符合公共场所安全、消防规范</w:t>
      </w:r>
      <w:r>
        <w:rPr>
          <w:rFonts w:hint="eastAsia" w:ascii="仿宋" w:hAnsi="仿宋" w:eastAsia="仿宋" w:cs="仿宋"/>
          <w:color w:val="auto"/>
          <w:sz w:val="24"/>
          <w:highlight w:val="none"/>
          <w:lang w:eastAsia="zh-CN"/>
        </w:rPr>
        <w:t>。</w:t>
      </w:r>
    </w:p>
    <w:p w14:paraId="050AAF4E">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三、深化设计深度要求</w:t>
      </w:r>
    </w:p>
    <w:p w14:paraId="0B7FC6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lang w:val="en-US" w:eastAsia="zh-CN"/>
        </w:rPr>
        <w:t>1.</w:t>
      </w:r>
      <w:r>
        <w:rPr>
          <w:rFonts w:hint="eastAsia" w:ascii="仿宋" w:hAnsi="仿宋" w:eastAsia="仿宋" w:cs="仿宋"/>
          <w:strike w:val="0"/>
          <w:dstrike w:val="0"/>
          <w:color w:val="auto"/>
          <w:sz w:val="24"/>
          <w:highlight w:val="none"/>
        </w:rPr>
        <w:t>按照主题、主线和脉络，深入《</w:t>
      </w:r>
      <w:r>
        <w:rPr>
          <w:rFonts w:hint="eastAsia" w:ascii="仿宋" w:hAnsi="仿宋" w:eastAsia="仿宋" w:cs="仿宋"/>
          <w:strike w:val="0"/>
          <w:dstrike w:val="0"/>
          <w:color w:val="auto"/>
          <w:sz w:val="24"/>
          <w:highlight w:val="none"/>
          <w:lang w:val="en-US" w:eastAsia="zh-CN"/>
          <w:woUserID w:val="2"/>
        </w:rPr>
        <w:t>生物多样性</w:t>
      </w:r>
      <w:r>
        <w:rPr>
          <w:rFonts w:hint="eastAsia" w:ascii="仿宋" w:hAnsi="仿宋" w:eastAsia="仿宋" w:cs="仿宋"/>
          <w:strike w:val="0"/>
          <w:dstrike w:val="0"/>
          <w:color w:val="auto"/>
          <w:sz w:val="24"/>
          <w:highlight w:val="none"/>
        </w:rPr>
        <w:t>》的内容梳理和文字提炼等完善工作，实现最终上墙目标。</w:t>
      </w:r>
    </w:p>
    <w:p w14:paraId="40C794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设计应包含</w:t>
      </w:r>
      <w:r>
        <w:rPr>
          <w:rFonts w:hint="eastAsia" w:ascii="仿宋" w:hAnsi="仿宋" w:eastAsia="仿宋" w:cs="仿宋"/>
          <w:color w:val="auto"/>
          <w:sz w:val="24"/>
          <w:highlight w:val="none"/>
          <w:lang w:val="en-US" w:eastAsia="zh-CN"/>
        </w:rPr>
        <w:t>文化布置</w:t>
      </w:r>
      <w:r>
        <w:rPr>
          <w:rFonts w:hint="eastAsia" w:ascii="仿宋" w:hAnsi="仿宋" w:eastAsia="仿宋" w:cs="仿宋"/>
          <w:color w:val="auto"/>
          <w:sz w:val="24"/>
          <w:highlight w:val="none"/>
        </w:rPr>
        <w:t>项目及</w:t>
      </w:r>
      <w:r>
        <w:rPr>
          <w:rFonts w:hint="eastAsia" w:ascii="仿宋" w:hAnsi="仿宋" w:eastAsia="仿宋" w:cs="仿宋"/>
          <w:color w:val="auto"/>
          <w:sz w:val="24"/>
          <w:highlight w:val="none"/>
          <w:lang w:val="en-US" w:eastAsia="zh-CN"/>
        </w:rPr>
        <w:t>布置内容</w:t>
      </w:r>
      <w:r>
        <w:rPr>
          <w:rFonts w:hint="eastAsia" w:ascii="仿宋" w:hAnsi="仿宋" w:eastAsia="仿宋" w:cs="仿宋"/>
          <w:color w:val="auto"/>
          <w:sz w:val="24"/>
          <w:highlight w:val="none"/>
        </w:rPr>
        <w:t>所涉及的所有专业的施工（制作）设计图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2B88C6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设计文件应提供</w:t>
      </w:r>
      <w:r>
        <w:rPr>
          <w:rFonts w:hint="eastAsia" w:ascii="仿宋" w:hAnsi="仿宋" w:eastAsia="仿宋" w:cs="仿宋"/>
          <w:color w:val="auto"/>
          <w:sz w:val="24"/>
          <w:highlight w:val="none"/>
          <w:lang w:val="en-US" w:eastAsia="zh-CN"/>
        </w:rPr>
        <w:t>整个</w:t>
      </w:r>
      <w:r>
        <w:rPr>
          <w:rFonts w:hint="eastAsia" w:ascii="仿宋" w:hAnsi="仿宋" w:eastAsia="仿宋" w:cs="仿宋"/>
          <w:color w:val="auto"/>
          <w:sz w:val="24"/>
          <w:highlight w:val="none"/>
        </w:rPr>
        <w:t>项目的平面、立面、透视效果图、用料及规格详细的材料以及其它要求的各项技术参数</w:t>
      </w:r>
      <w:r>
        <w:rPr>
          <w:rFonts w:hint="eastAsia" w:ascii="仿宋" w:hAnsi="仿宋" w:eastAsia="仿宋" w:cs="仿宋"/>
          <w:color w:val="auto"/>
          <w:sz w:val="24"/>
          <w:highlight w:val="none"/>
          <w:lang w:eastAsia="zh-CN"/>
        </w:rPr>
        <w:t>。</w:t>
      </w:r>
    </w:p>
    <w:p w14:paraId="029548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设计应包含</w:t>
      </w:r>
      <w:r>
        <w:rPr>
          <w:rFonts w:hint="eastAsia" w:ascii="仿宋" w:hAnsi="仿宋" w:eastAsia="仿宋" w:cs="仿宋"/>
          <w:color w:val="auto"/>
          <w:sz w:val="24"/>
          <w:highlight w:val="none"/>
          <w:lang w:val="en-US" w:eastAsia="zh-CN"/>
        </w:rPr>
        <w:t>整个</w:t>
      </w:r>
      <w:r>
        <w:rPr>
          <w:rFonts w:hint="eastAsia" w:ascii="仿宋" w:hAnsi="仿宋" w:eastAsia="仿宋" w:cs="仿宋"/>
          <w:color w:val="auto"/>
          <w:sz w:val="24"/>
          <w:highlight w:val="none"/>
        </w:rPr>
        <w:t>项目的尺寸、形状、结构、材质、模型、技术、字体、排版、颜色、布局、印刷方式、工艺、功能等</w:t>
      </w:r>
      <w:r>
        <w:rPr>
          <w:rFonts w:hint="eastAsia" w:ascii="仿宋" w:hAnsi="仿宋" w:eastAsia="仿宋" w:cs="仿宋"/>
          <w:color w:val="auto"/>
          <w:sz w:val="24"/>
          <w:highlight w:val="none"/>
          <w:lang w:eastAsia="zh-CN"/>
        </w:rPr>
        <w:t>。</w:t>
      </w:r>
    </w:p>
    <w:p w14:paraId="56A660C0">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z w:val="24"/>
          <w:highlight w:val="none"/>
        </w:rPr>
      </w:pPr>
      <w:bookmarkStart w:id="64" w:name="_Toc226106525"/>
      <w:bookmarkStart w:id="65" w:name="_Toc226106476"/>
      <w:bookmarkStart w:id="66" w:name="_Toc225840118"/>
      <w:bookmarkStart w:id="67" w:name="_Toc398494693"/>
      <w:r>
        <w:rPr>
          <w:rFonts w:hint="eastAsia" w:ascii="仿宋" w:hAnsi="仿宋" w:eastAsia="仿宋" w:cs="仿宋"/>
          <w:b/>
          <w:bCs/>
          <w:color w:val="auto"/>
          <w:sz w:val="24"/>
          <w:highlight w:val="none"/>
        </w:rPr>
        <w:t>四、布</w:t>
      </w:r>
      <w:r>
        <w:rPr>
          <w:rFonts w:hint="eastAsia" w:ascii="仿宋" w:hAnsi="仿宋" w:eastAsia="仿宋" w:cs="仿宋"/>
          <w:b/>
          <w:bCs/>
          <w:color w:val="auto"/>
          <w:sz w:val="24"/>
          <w:highlight w:val="none"/>
          <w:lang w:val="en-US" w:eastAsia="zh-CN"/>
        </w:rPr>
        <w:t>置</w:t>
      </w:r>
      <w:r>
        <w:rPr>
          <w:rFonts w:hint="eastAsia" w:ascii="仿宋" w:hAnsi="仿宋" w:eastAsia="仿宋" w:cs="仿宋"/>
          <w:b/>
          <w:bCs/>
          <w:color w:val="auto"/>
          <w:sz w:val="24"/>
          <w:highlight w:val="none"/>
        </w:rPr>
        <w:t>要求</w:t>
      </w:r>
      <w:bookmarkEnd w:id="64"/>
      <w:bookmarkEnd w:id="65"/>
      <w:bookmarkEnd w:id="66"/>
      <w:bookmarkEnd w:id="67"/>
    </w:p>
    <w:p w14:paraId="03329D2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布置</w:t>
      </w:r>
      <w:r>
        <w:rPr>
          <w:rFonts w:hint="eastAsia" w:ascii="仿宋" w:hAnsi="仿宋" w:eastAsia="仿宋" w:cs="仿宋"/>
          <w:color w:val="auto"/>
          <w:sz w:val="24"/>
          <w:highlight w:val="none"/>
        </w:rPr>
        <w:t>质量要求一次性验收合格，效果达到“领先”水平。</w:t>
      </w:r>
      <w:bookmarkStart w:id="68" w:name="_Toc510960513"/>
    </w:p>
    <w:p w14:paraId="01ADB69B">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rPr>
        <w:t>五</w:t>
      </w:r>
      <w:r>
        <w:rPr>
          <w:rFonts w:hint="eastAsia" w:ascii="仿宋" w:hAnsi="仿宋" w:eastAsia="仿宋" w:cs="仿宋"/>
          <w:b/>
          <w:bCs/>
          <w:color w:val="auto"/>
          <w:sz w:val="24"/>
          <w:szCs w:val="24"/>
          <w:highlight w:val="none"/>
        </w:rPr>
        <w:t>、</w:t>
      </w:r>
      <w:bookmarkEnd w:id="68"/>
      <w:r>
        <w:rPr>
          <w:rFonts w:hint="eastAsia" w:ascii="仿宋" w:hAnsi="仿宋" w:eastAsia="仿宋" w:cs="仿宋"/>
          <w:b/>
          <w:bCs/>
          <w:color w:val="auto"/>
          <w:sz w:val="24"/>
          <w:szCs w:val="24"/>
          <w:highlight w:val="none"/>
        </w:rPr>
        <w:t>设计</w:t>
      </w:r>
      <w:r>
        <w:rPr>
          <w:rFonts w:hint="eastAsia" w:ascii="仿宋" w:hAnsi="仿宋" w:eastAsia="仿宋" w:cs="仿宋"/>
          <w:b/>
          <w:bCs/>
          <w:color w:val="auto"/>
          <w:sz w:val="24"/>
          <w:szCs w:val="24"/>
          <w:highlight w:val="none"/>
          <w:lang w:val="en-US"/>
        </w:rPr>
        <w:t>布置规划：</w:t>
      </w:r>
    </w:p>
    <w:tbl>
      <w:tblPr>
        <w:tblStyle w:val="61"/>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27"/>
        <w:gridCol w:w="5662"/>
      </w:tblGrid>
      <w:tr w14:paraId="2C3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50" w:type="dxa"/>
            <w:vAlign w:val="center"/>
          </w:tcPr>
          <w:p w14:paraId="74D0087E">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序号</w:t>
            </w:r>
          </w:p>
        </w:tc>
        <w:tc>
          <w:tcPr>
            <w:tcW w:w="1927" w:type="dxa"/>
            <w:vAlign w:val="center"/>
          </w:tcPr>
          <w:p w14:paraId="4FBF27FF">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项目名称</w:t>
            </w:r>
          </w:p>
        </w:tc>
        <w:tc>
          <w:tcPr>
            <w:tcW w:w="5662" w:type="dxa"/>
            <w:vAlign w:val="center"/>
          </w:tcPr>
          <w:p w14:paraId="74BCE05F">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项目要求</w:t>
            </w:r>
          </w:p>
        </w:tc>
      </w:tr>
      <w:tr w14:paraId="3CC4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50" w:type="dxa"/>
            <w:vAlign w:val="center"/>
          </w:tcPr>
          <w:p w14:paraId="70C7FBEB">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1</w:t>
            </w:r>
          </w:p>
        </w:tc>
        <w:tc>
          <w:tcPr>
            <w:tcW w:w="1927" w:type="dxa"/>
            <w:vAlign w:val="center"/>
          </w:tcPr>
          <w:p w14:paraId="5DD8A805">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整体空间布局</w:t>
            </w:r>
          </w:p>
          <w:p w14:paraId="74634A60">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设计</w:t>
            </w:r>
          </w:p>
        </w:tc>
        <w:tc>
          <w:tcPr>
            <w:tcW w:w="5662" w:type="dxa"/>
            <w:vAlign w:val="center"/>
          </w:tcPr>
          <w:p w14:paraId="524B8575">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eastAsia="zh-CN" w:bidi="ar"/>
              </w:rPr>
            </w:pPr>
            <w:r>
              <w:rPr>
                <w:rFonts w:hint="eastAsia" w:ascii="仿宋" w:hAnsi="仿宋" w:eastAsia="仿宋" w:cs="仿宋"/>
                <w:bCs/>
                <w:color w:val="auto"/>
                <w:kern w:val="0"/>
                <w:sz w:val="24"/>
                <w:szCs w:val="24"/>
                <w:highlight w:val="none"/>
                <w:lang w:eastAsia="zh-CN" w:bidi="ar"/>
              </w:rPr>
              <w:t>1.对本项目总体要求的理解和概述</w:t>
            </w:r>
          </w:p>
          <w:p w14:paraId="2AFC7CBD">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eastAsia="zh-CN" w:bidi="ar"/>
              </w:rPr>
            </w:pPr>
            <w:r>
              <w:rPr>
                <w:rFonts w:hint="eastAsia" w:ascii="仿宋" w:hAnsi="仿宋" w:eastAsia="仿宋" w:cs="仿宋"/>
                <w:bCs/>
                <w:color w:val="auto"/>
                <w:kern w:val="0"/>
                <w:sz w:val="24"/>
                <w:szCs w:val="24"/>
                <w:highlight w:val="none"/>
                <w:lang w:eastAsia="zh-CN" w:bidi="ar"/>
              </w:rPr>
              <w:t>2.空间布局图</w:t>
            </w:r>
          </w:p>
          <w:p w14:paraId="50DA7323">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eastAsia="zh-CN" w:bidi="ar"/>
              </w:rPr>
            </w:pPr>
            <w:r>
              <w:rPr>
                <w:rFonts w:hint="eastAsia" w:ascii="仿宋" w:hAnsi="仿宋" w:eastAsia="仿宋" w:cs="仿宋"/>
                <w:bCs/>
                <w:color w:val="auto"/>
                <w:kern w:val="0"/>
                <w:sz w:val="24"/>
                <w:szCs w:val="24"/>
                <w:highlight w:val="none"/>
                <w:lang w:eastAsia="zh-CN" w:bidi="ar"/>
              </w:rPr>
              <w:t>3.参观流线规划</w:t>
            </w:r>
          </w:p>
          <w:p w14:paraId="789288F9">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eastAsia="zh-CN" w:bidi="ar"/>
              </w:rPr>
            </w:pPr>
            <w:r>
              <w:rPr>
                <w:rFonts w:hint="eastAsia" w:ascii="仿宋" w:hAnsi="仿宋" w:eastAsia="仿宋" w:cs="仿宋"/>
                <w:bCs/>
                <w:color w:val="auto"/>
                <w:kern w:val="0"/>
                <w:sz w:val="24"/>
                <w:szCs w:val="24"/>
                <w:highlight w:val="none"/>
                <w:lang w:eastAsia="zh-CN" w:bidi="ar"/>
              </w:rPr>
              <w:t>4.整体展厅设计方案效果图，立面图（如有）</w:t>
            </w:r>
          </w:p>
          <w:p w14:paraId="7E2A9977">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default"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eastAsia="zh-CN" w:bidi="ar"/>
              </w:rPr>
              <w:t>5.施工图（主要施工材料说明、平立面等图纸）</w:t>
            </w:r>
          </w:p>
        </w:tc>
      </w:tr>
      <w:tr w14:paraId="37E8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50" w:type="dxa"/>
            <w:vAlign w:val="center"/>
          </w:tcPr>
          <w:p w14:paraId="31ABF64D">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eastAsia="zh" w:bidi="ar"/>
                <w:woUserID w:val="1"/>
              </w:rPr>
            </w:pPr>
            <w:r>
              <w:rPr>
                <w:rFonts w:hint="eastAsia" w:ascii="仿宋" w:hAnsi="仿宋" w:eastAsia="仿宋" w:cs="仿宋"/>
                <w:bCs/>
                <w:color w:val="auto"/>
                <w:kern w:val="0"/>
                <w:sz w:val="24"/>
                <w:szCs w:val="24"/>
                <w:highlight w:val="none"/>
                <w:lang w:eastAsia="zh" w:bidi="ar"/>
                <w:woUserID w:val="1"/>
              </w:rPr>
              <w:t>2</w:t>
            </w:r>
          </w:p>
        </w:tc>
        <w:tc>
          <w:tcPr>
            <w:tcW w:w="1927" w:type="dxa"/>
            <w:vAlign w:val="center"/>
          </w:tcPr>
          <w:p w14:paraId="2F688FCA">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eastAsia="zh" w:bidi="ar"/>
                <w:woUserID w:val="1"/>
              </w:rPr>
              <w:t>走廊</w:t>
            </w:r>
            <w:r>
              <w:rPr>
                <w:rFonts w:hint="eastAsia" w:ascii="仿宋" w:hAnsi="仿宋" w:eastAsia="仿宋" w:cs="仿宋"/>
                <w:bCs/>
                <w:color w:val="auto"/>
                <w:kern w:val="0"/>
                <w:sz w:val="24"/>
                <w:szCs w:val="24"/>
                <w:highlight w:val="none"/>
                <w:lang w:bidi="ar"/>
              </w:rPr>
              <w:t>展陈细化设计</w:t>
            </w:r>
          </w:p>
        </w:tc>
        <w:tc>
          <w:tcPr>
            <w:tcW w:w="5662" w:type="dxa"/>
            <w:vAlign w:val="center"/>
          </w:tcPr>
          <w:p w14:paraId="72675DC1">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各篇章上墙内容设计要求（展厅分</w:t>
            </w:r>
            <w:r>
              <w:rPr>
                <w:rFonts w:hint="eastAsia" w:ascii="仿宋" w:hAnsi="仿宋" w:eastAsia="仿宋" w:cs="仿宋"/>
                <w:bCs/>
                <w:color w:val="auto"/>
                <w:kern w:val="0"/>
                <w:sz w:val="24"/>
                <w:szCs w:val="24"/>
                <w:highlight w:val="none"/>
                <w:lang w:val="en-US" w:eastAsia="zh" w:bidi="ar"/>
                <w:woUserID w:val="2"/>
              </w:rPr>
              <w:t>门厅</w:t>
            </w:r>
            <w:r>
              <w:rPr>
                <w:rFonts w:hint="eastAsia" w:ascii="仿宋" w:hAnsi="仿宋" w:eastAsia="仿宋" w:cs="仿宋"/>
                <w:bCs/>
                <w:color w:val="auto"/>
                <w:kern w:val="0"/>
                <w:sz w:val="24"/>
                <w:szCs w:val="24"/>
                <w:highlight w:val="none"/>
                <w:lang w:val="en-US" w:eastAsia="zh-CN" w:bidi="ar"/>
              </w:rPr>
              <w:t>，</w:t>
            </w:r>
            <w:r>
              <w:rPr>
                <w:rFonts w:hint="eastAsia" w:ascii="仿宋" w:hAnsi="仿宋" w:eastAsia="仿宋" w:cs="仿宋"/>
                <w:bCs/>
                <w:color w:val="auto"/>
                <w:kern w:val="0"/>
                <w:sz w:val="24"/>
                <w:szCs w:val="24"/>
                <w:highlight w:val="none"/>
                <w:lang w:val="en-US" w:eastAsia="zh" w:bidi="ar"/>
                <w:woUserID w:val="2"/>
              </w:rPr>
              <w:t>走廊两</w:t>
            </w:r>
            <w:r>
              <w:rPr>
                <w:rFonts w:hint="eastAsia" w:ascii="仿宋" w:hAnsi="仿宋" w:eastAsia="仿宋" w:cs="仿宋"/>
                <w:bCs/>
                <w:color w:val="auto"/>
                <w:kern w:val="0"/>
                <w:sz w:val="24"/>
                <w:szCs w:val="24"/>
                <w:highlight w:val="none"/>
                <w:lang w:val="en-US" w:eastAsia="zh-CN" w:bidi="ar"/>
              </w:rPr>
              <w:t>部分组成）</w:t>
            </w:r>
          </w:p>
          <w:p w14:paraId="184715B1">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一、</w:t>
            </w:r>
            <w:r>
              <w:rPr>
                <w:rFonts w:hint="eastAsia" w:ascii="仿宋" w:hAnsi="仿宋" w:eastAsia="仿宋" w:cs="仿宋"/>
                <w:bCs/>
                <w:color w:val="auto"/>
                <w:kern w:val="0"/>
                <w:sz w:val="24"/>
                <w:szCs w:val="24"/>
                <w:highlight w:val="none"/>
                <w:lang w:val="en-US" w:eastAsia="zh" w:bidi="ar"/>
                <w:woUserID w:val="2"/>
              </w:rPr>
              <w:t>展厅</w:t>
            </w:r>
            <w:r>
              <w:rPr>
                <w:rFonts w:hint="eastAsia" w:ascii="仿宋" w:hAnsi="仿宋" w:eastAsia="仿宋" w:cs="仿宋"/>
                <w:bCs/>
                <w:color w:val="auto"/>
                <w:kern w:val="0"/>
                <w:sz w:val="24"/>
                <w:szCs w:val="24"/>
                <w:highlight w:val="none"/>
                <w:lang w:val="en-US" w:eastAsia="zh-CN" w:bidi="ar"/>
              </w:rPr>
              <w:t>背景墙设计（需有一段上墙文字，内容可替）</w:t>
            </w:r>
          </w:p>
          <w:p w14:paraId="1C572270">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二、上墙内容设计（丰富美化）</w:t>
            </w:r>
          </w:p>
          <w:p w14:paraId="78013DF8">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三、布展创意呈现</w:t>
            </w:r>
          </w:p>
          <w:p w14:paraId="6C05A7C2">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1.</w:t>
            </w:r>
            <w:r>
              <w:rPr>
                <w:rFonts w:hint="eastAsia" w:ascii="仿宋" w:hAnsi="仿宋" w:eastAsia="仿宋" w:cs="仿宋"/>
                <w:bCs/>
                <w:color w:val="auto"/>
                <w:kern w:val="0"/>
                <w:sz w:val="24"/>
                <w:szCs w:val="24"/>
                <w:highlight w:val="none"/>
                <w:lang w:val="en-US" w:eastAsia="zh" w:bidi="ar"/>
                <w:woUserID w:val="1"/>
              </w:rPr>
              <w:t>生物多样性的展示</w:t>
            </w:r>
            <w:r>
              <w:rPr>
                <w:rFonts w:hint="eastAsia" w:ascii="仿宋" w:hAnsi="仿宋" w:eastAsia="仿宋" w:cs="仿宋"/>
                <w:bCs/>
                <w:color w:val="auto"/>
                <w:kern w:val="0"/>
                <w:sz w:val="24"/>
                <w:szCs w:val="24"/>
                <w:highlight w:val="none"/>
                <w:lang w:val="en-US" w:eastAsia="zh-CN" w:bidi="ar"/>
              </w:rPr>
              <w:t>（由</w:t>
            </w:r>
            <w:r>
              <w:rPr>
                <w:rFonts w:hint="eastAsia" w:ascii="仿宋" w:hAnsi="仿宋" w:eastAsia="仿宋" w:cs="仿宋"/>
                <w:bCs/>
                <w:color w:val="auto"/>
                <w:kern w:val="0"/>
                <w:sz w:val="24"/>
                <w:szCs w:val="24"/>
                <w:highlight w:val="none"/>
                <w:lang w:val="en-US" w:eastAsia="zh" w:bidi="ar"/>
                <w:woUserID w:val="2"/>
              </w:rPr>
              <w:t>门厅、走廊两</w:t>
            </w:r>
            <w:r>
              <w:rPr>
                <w:rFonts w:hint="eastAsia" w:ascii="仿宋" w:hAnsi="仿宋" w:eastAsia="仿宋" w:cs="仿宋"/>
                <w:bCs/>
                <w:color w:val="auto"/>
                <w:kern w:val="0"/>
                <w:sz w:val="24"/>
                <w:szCs w:val="24"/>
                <w:highlight w:val="none"/>
                <w:lang w:val="en-US" w:eastAsia="zh-CN" w:bidi="ar"/>
              </w:rPr>
              <w:t>部分组成，可结合多媒体呈现）</w:t>
            </w:r>
          </w:p>
          <w:p w14:paraId="79ACA1FD">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2.</w:t>
            </w:r>
            <w:r>
              <w:rPr>
                <w:rFonts w:hint="eastAsia" w:ascii="仿宋" w:hAnsi="仿宋" w:eastAsia="仿宋" w:cs="仿宋"/>
                <w:bCs/>
                <w:color w:val="auto"/>
                <w:kern w:val="0"/>
                <w:sz w:val="24"/>
                <w:szCs w:val="24"/>
                <w:highlight w:val="none"/>
                <w:lang w:val="en-US" w:eastAsia="zh" w:bidi="ar"/>
                <w:woUserID w:val="1"/>
              </w:rPr>
              <w:t>展示互动</w:t>
            </w:r>
            <w:r>
              <w:rPr>
                <w:rFonts w:hint="eastAsia" w:ascii="仿宋" w:hAnsi="仿宋" w:eastAsia="仿宋" w:cs="仿宋"/>
                <w:bCs/>
                <w:color w:val="auto"/>
                <w:kern w:val="0"/>
                <w:sz w:val="24"/>
                <w:szCs w:val="24"/>
                <w:highlight w:val="none"/>
                <w:lang w:val="en-US" w:eastAsia="zh-CN" w:bidi="ar"/>
              </w:rPr>
              <w:t>（含</w:t>
            </w:r>
            <w:r>
              <w:rPr>
                <w:rFonts w:hint="eastAsia" w:ascii="仿宋" w:hAnsi="仿宋" w:eastAsia="仿宋" w:cs="仿宋"/>
                <w:bCs/>
                <w:color w:val="auto"/>
                <w:kern w:val="0"/>
                <w:sz w:val="24"/>
                <w:szCs w:val="24"/>
                <w:highlight w:val="none"/>
                <w:lang w:val="en-US" w:eastAsia="zh" w:bidi="ar"/>
                <w:woUserID w:val="1"/>
              </w:rPr>
              <w:t>展示</w:t>
            </w:r>
            <w:r>
              <w:rPr>
                <w:rFonts w:hint="eastAsia" w:ascii="仿宋" w:hAnsi="仿宋" w:eastAsia="仿宋" w:cs="仿宋"/>
                <w:bCs/>
                <w:color w:val="auto"/>
                <w:kern w:val="0"/>
                <w:sz w:val="24"/>
                <w:szCs w:val="24"/>
                <w:highlight w:val="none"/>
                <w:lang w:val="en-US" w:eastAsia="zh-CN" w:bidi="ar"/>
              </w:rPr>
              <w:t>、</w:t>
            </w:r>
            <w:r>
              <w:rPr>
                <w:rFonts w:hint="eastAsia" w:ascii="仿宋" w:hAnsi="仿宋" w:eastAsia="仿宋" w:cs="仿宋"/>
                <w:bCs/>
                <w:color w:val="auto"/>
                <w:kern w:val="0"/>
                <w:sz w:val="24"/>
                <w:szCs w:val="24"/>
                <w:highlight w:val="none"/>
                <w:lang w:val="en-US" w:eastAsia="zh" w:bidi="ar"/>
                <w:woUserID w:val="1"/>
              </w:rPr>
              <w:t>互动</w:t>
            </w:r>
            <w:r>
              <w:rPr>
                <w:rFonts w:hint="eastAsia" w:ascii="仿宋" w:hAnsi="仿宋" w:eastAsia="仿宋" w:cs="仿宋"/>
                <w:bCs/>
                <w:color w:val="auto"/>
                <w:kern w:val="0"/>
                <w:sz w:val="24"/>
                <w:szCs w:val="24"/>
                <w:highlight w:val="none"/>
                <w:lang w:val="en-US" w:eastAsia="zh-CN" w:bidi="ar"/>
              </w:rPr>
              <w:t>、</w:t>
            </w:r>
            <w:r>
              <w:rPr>
                <w:rFonts w:hint="eastAsia" w:ascii="仿宋" w:hAnsi="仿宋" w:eastAsia="仿宋" w:cs="仿宋"/>
                <w:bCs/>
                <w:color w:val="auto"/>
                <w:kern w:val="0"/>
                <w:sz w:val="24"/>
                <w:szCs w:val="24"/>
                <w:highlight w:val="none"/>
                <w:lang w:val="en-US" w:eastAsia="zh" w:bidi="ar"/>
                <w:woUserID w:val="1"/>
              </w:rPr>
              <w:t>演示</w:t>
            </w:r>
            <w:r>
              <w:rPr>
                <w:rFonts w:hint="eastAsia" w:ascii="仿宋" w:hAnsi="仿宋" w:eastAsia="仿宋" w:cs="仿宋"/>
                <w:bCs/>
                <w:color w:val="auto"/>
                <w:kern w:val="0"/>
                <w:sz w:val="24"/>
                <w:szCs w:val="24"/>
                <w:highlight w:val="none"/>
                <w:lang w:val="en-US" w:eastAsia="zh-CN" w:bidi="ar"/>
              </w:rPr>
              <w:t>设计，可结合多媒体呈现）</w:t>
            </w:r>
          </w:p>
          <w:p w14:paraId="1784623E">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default"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3.传承实践（</w:t>
            </w:r>
            <w:r>
              <w:rPr>
                <w:rFonts w:hint="eastAsia" w:ascii="仿宋" w:hAnsi="仿宋" w:eastAsia="仿宋" w:cs="仿宋"/>
                <w:bCs/>
                <w:color w:val="auto"/>
                <w:kern w:val="0"/>
                <w:sz w:val="24"/>
                <w:szCs w:val="24"/>
                <w:highlight w:val="none"/>
                <w:lang w:val="en-US" w:eastAsia="zh" w:bidi="ar"/>
                <w:woUserID w:val="1"/>
              </w:rPr>
              <w:t>结合临安本地生物多样性特色呈现</w:t>
            </w:r>
            <w:r>
              <w:rPr>
                <w:rFonts w:hint="eastAsia" w:ascii="仿宋" w:hAnsi="仿宋" w:eastAsia="仿宋" w:cs="仿宋"/>
                <w:bCs/>
                <w:color w:val="auto"/>
                <w:kern w:val="0"/>
                <w:sz w:val="24"/>
                <w:szCs w:val="24"/>
                <w:highlight w:val="none"/>
                <w:lang w:val="en-US" w:eastAsia="zh-CN" w:bidi="ar"/>
              </w:rPr>
              <w:t>）</w:t>
            </w:r>
          </w:p>
        </w:tc>
      </w:tr>
      <w:tr w14:paraId="57B4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50" w:type="dxa"/>
            <w:vAlign w:val="center"/>
          </w:tcPr>
          <w:p w14:paraId="213FF44C">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val="en-US" w:eastAsia="zh" w:bidi="ar"/>
                <w:woUserID w:val="1"/>
              </w:rPr>
            </w:pPr>
            <w:r>
              <w:rPr>
                <w:rFonts w:hint="eastAsia" w:ascii="仿宋" w:hAnsi="仿宋" w:eastAsia="仿宋" w:cs="仿宋"/>
                <w:bCs/>
                <w:color w:val="auto"/>
                <w:kern w:val="0"/>
                <w:sz w:val="24"/>
                <w:szCs w:val="24"/>
                <w:highlight w:val="none"/>
                <w:lang w:val="en-US" w:eastAsia="zh" w:bidi="ar"/>
                <w:woUserID w:val="1"/>
              </w:rPr>
              <w:t>3</w:t>
            </w:r>
          </w:p>
        </w:tc>
        <w:tc>
          <w:tcPr>
            <w:tcW w:w="1927" w:type="dxa"/>
            <w:vAlign w:val="center"/>
          </w:tcPr>
          <w:p w14:paraId="6A4E53D7">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textAlignment w:val="auto"/>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装修及施工</w:t>
            </w:r>
          </w:p>
        </w:tc>
        <w:tc>
          <w:tcPr>
            <w:tcW w:w="5662" w:type="dxa"/>
            <w:vAlign w:val="center"/>
          </w:tcPr>
          <w:p w14:paraId="1B021860">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default"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所涉及设计范围内所有项目内容的施工安装，含布置、设备、软件制作等</w:t>
            </w:r>
          </w:p>
        </w:tc>
      </w:tr>
      <w:tr w14:paraId="3865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639" w:type="dxa"/>
            <w:gridSpan w:val="3"/>
            <w:vAlign w:val="center"/>
          </w:tcPr>
          <w:p w14:paraId="288FDF8F">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注：</w:t>
            </w:r>
          </w:p>
          <w:p w14:paraId="30747539">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1.采购单位提供现场图纸，投标人可自行踏勘，各区域具体面积以实际测量为准。</w:t>
            </w:r>
          </w:p>
          <w:p w14:paraId="5516A35F">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2.此次采购项目以上述内容为主体，在供应商踏勘现场后，需酌情提出部分增加内容项（不增加预算），以按期完善建设。</w:t>
            </w:r>
          </w:p>
          <w:p w14:paraId="34B61DDD">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both"/>
              <w:textAlignment w:val="auto"/>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3.供应商提报方案需标注具体制作工艺、材料要求、价格等详细内容。</w:t>
            </w:r>
          </w:p>
        </w:tc>
      </w:tr>
    </w:tbl>
    <w:p w14:paraId="450AC574">
      <w:pPr>
        <w:pStyle w:val="641"/>
        <w:keepNext w:val="0"/>
        <w:keepLines w:val="0"/>
        <w:pageBreakBefore w:val="0"/>
        <w:widowControl/>
        <w:numPr>
          <w:ilvl w:val="0"/>
          <w:numId w:val="0"/>
        </w:numPr>
        <w:kinsoku/>
        <w:wordWrap/>
        <w:overflowPunct/>
        <w:topLinePunct w:val="0"/>
        <w:bidi w:val="0"/>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规划要求</w:t>
      </w:r>
    </w:p>
    <w:p w14:paraId="331F31DC">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文案</w:t>
      </w:r>
      <w:r>
        <w:rPr>
          <w:rFonts w:hint="eastAsia" w:ascii="仿宋" w:hAnsi="仿宋" w:eastAsia="仿宋" w:cs="仿宋"/>
          <w:color w:val="auto"/>
          <w:kern w:val="0"/>
          <w:sz w:val="24"/>
          <w:highlight w:val="none"/>
          <w:lang w:eastAsia="zh-Hans"/>
        </w:rPr>
        <w:t>内容架构</w:t>
      </w:r>
      <w:r>
        <w:rPr>
          <w:rFonts w:hint="eastAsia" w:ascii="仿宋" w:hAnsi="仿宋" w:eastAsia="仿宋" w:cs="仿宋"/>
          <w:color w:val="auto"/>
          <w:kern w:val="0"/>
          <w:sz w:val="24"/>
          <w:highlight w:val="none"/>
        </w:rPr>
        <w:t>总体思路清晰，针对性强。</w:t>
      </w:r>
    </w:p>
    <w:p w14:paraId="22BA3448">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lang w:eastAsia="zh-Hans"/>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eastAsia="zh-Hans"/>
        </w:rPr>
        <w:t>空间布局呈现需具有创意性，体现</w:t>
      </w:r>
      <w:r>
        <w:rPr>
          <w:rFonts w:hint="eastAsia" w:ascii="仿宋" w:hAnsi="仿宋" w:eastAsia="仿宋" w:cs="仿宋"/>
          <w:color w:val="auto"/>
          <w:kern w:val="0"/>
          <w:sz w:val="24"/>
          <w:highlight w:val="none"/>
          <w:lang w:val="en-US" w:eastAsia="zh-CN"/>
        </w:rPr>
        <w:t>生物多样性</w:t>
      </w:r>
      <w:r>
        <w:rPr>
          <w:rFonts w:hint="eastAsia" w:ascii="仿宋" w:hAnsi="仿宋" w:eastAsia="仿宋" w:cs="仿宋"/>
          <w:color w:val="auto"/>
          <w:kern w:val="0"/>
          <w:sz w:val="24"/>
          <w:highlight w:val="none"/>
          <w:lang w:eastAsia="zh-Hans"/>
        </w:rPr>
        <w:t>主题特色。</w:t>
      </w:r>
    </w:p>
    <w:p w14:paraId="0E6D1029">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3.方案包含设计及施工一体化，需要为方案中涉及到的小品、导视、装修等提供施工服务。</w:t>
      </w:r>
    </w:p>
    <w:p w14:paraId="4833A7E6">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lang w:eastAsia="zh-Hans"/>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Hans"/>
        </w:rPr>
        <w:t>方案需注重各区域板块的目标及功能体现，利用率、效果呈现、分散与融合等。</w:t>
      </w:r>
    </w:p>
    <w:p w14:paraId="72FCA2F4">
      <w:pPr>
        <w:pStyle w:val="59"/>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方案中需包含服务及硬件设施，具有全面性、合理性、清晰性，投入的设备、材料要有明确的品牌、规格型号等。</w:t>
      </w:r>
    </w:p>
    <w:p w14:paraId="07995E50">
      <w:pPr>
        <w:pStyle w:val="59"/>
        <w:keepNext w:val="0"/>
        <w:keepLines w:val="0"/>
        <w:pageBreakBefore w:val="0"/>
        <w:kinsoku/>
        <w:wordWrap/>
        <w:overflowPunct/>
        <w:topLinePunct w:val="0"/>
        <w:bidi w:val="0"/>
        <w:spacing w:line="360" w:lineRule="auto"/>
        <w:ind w:left="0" w:leftChars="0" w:firstLine="0" w:firstLineChars="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七、服务期及</w:t>
      </w:r>
      <w:r>
        <w:rPr>
          <w:rFonts w:hint="eastAsia" w:ascii="仿宋" w:hAnsi="仿宋" w:eastAsia="仿宋" w:cs="仿宋"/>
          <w:b/>
          <w:bCs/>
          <w:color w:val="auto"/>
          <w:kern w:val="0"/>
          <w:sz w:val="24"/>
          <w:highlight w:val="none"/>
          <w:lang w:val="en-US" w:eastAsia="zh-CN"/>
        </w:rPr>
        <w:t>维护期</w:t>
      </w:r>
    </w:p>
    <w:p w14:paraId="5EF3B402">
      <w:pPr>
        <w:pStyle w:val="59"/>
        <w:keepNext w:val="0"/>
        <w:keepLines w:val="0"/>
        <w:pageBreakBefore w:val="0"/>
        <w:kinsoku/>
        <w:wordWrap/>
        <w:overflowPunct/>
        <w:topLinePunct w:val="0"/>
        <w:bidi w:val="0"/>
        <w:spacing w:line="360" w:lineRule="auto"/>
        <w:ind w:left="0" w:leftChars="0" w:firstLine="0" w:firstLineChars="0"/>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1.服务期：</w:t>
      </w:r>
      <w:r>
        <w:rPr>
          <w:rFonts w:hint="eastAsia" w:ascii="仿宋" w:hAnsi="仿宋" w:eastAsia="仿宋" w:cs="仿宋"/>
          <w:bCs/>
          <w:sz w:val="24"/>
          <w:szCs w:val="24"/>
          <w:highlight w:val="none"/>
        </w:rPr>
        <w:t>自合同签订之日起</w:t>
      </w:r>
      <w:r>
        <w:rPr>
          <w:rFonts w:hint="eastAsia" w:ascii="仿宋" w:hAnsi="仿宋" w:eastAsia="仿宋" w:cs="仿宋"/>
          <w:bCs/>
          <w:sz w:val="24"/>
          <w:szCs w:val="24"/>
          <w:highlight w:val="none"/>
          <w:lang w:eastAsia="zh-CN"/>
        </w:rPr>
        <w:t>至</w:t>
      </w:r>
      <w:r>
        <w:rPr>
          <w:rFonts w:hint="eastAsia" w:ascii="仿宋" w:hAnsi="仿宋" w:eastAsia="仿宋" w:cs="仿宋"/>
          <w:bCs/>
          <w:sz w:val="24"/>
          <w:szCs w:val="24"/>
          <w:highlight w:val="none"/>
          <w:lang w:val="en-US" w:eastAsia="zh-CN"/>
        </w:rPr>
        <w:t>2024年11月30日</w:t>
      </w:r>
      <w:r>
        <w:rPr>
          <w:rFonts w:hint="eastAsia" w:ascii="仿宋" w:hAnsi="仿宋" w:eastAsia="仿宋" w:cs="仿宋"/>
          <w:bCs/>
          <w:sz w:val="24"/>
          <w:szCs w:val="24"/>
          <w:highlight w:val="none"/>
        </w:rPr>
        <w:t>完成项目整体建设</w:t>
      </w:r>
      <w:r>
        <w:rPr>
          <w:rFonts w:hint="eastAsia" w:ascii="仿宋" w:hAnsi="仿宋" w:eastAsia="仿宋" w:cs="仿宋"/>
          <w:color w:val="auto"/>
          <w:kern w:val="0"/>
          <w:sz w:val="24"/>
          <w:highlight w:val="none"/>
          <w:lang w:val="en-US" w:eastAsia="zh-CN"/>
        </w:rPr>
        <w:t>。</w:t>
      </w:r>
    </w:p>
    <w:p w14:paraId="0C7FC4E0">
      <w:pPr>
        <w:pStyle w:val="59"/>
        <w:keepNext w:val="0"/>
        <w:keepLines w:val="0"/>
        <w:pageBreakBefore w:val="0"/>
        <w:kinsoku/>
        <w:wordWrap/>
        <w:overflowPunct/>
        <w:topLinePunct w:val="0"/>
        <w:bidi w:val="0"/>
        <w:spacing w:line="360" w:lineRule="auto"/>
        <w:ind w:left="0" w:leftChars="0" w:firstLine="480" w:firstLineChars="200"/>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2.维护期：自验收通过之日起两年。</w:t>
      </w:r>
    </w:p>
    <w:p w14:paraId="3CD6FAD1">
      <w:pPr>
        <w:pStyle w:val="59"/>
        <w:keepNext w:val="0"/>
        <w:keepLines w:val="0"/>
        <w:pageBreakBefore w:val="0"/>
        <w:kinsoku/>
        <w:wordWrap/>
        <w:overflowPunct/>
        <w:topLinePunct w:val="0"/>
        <w:bidi w:val="0"/>
        <w:spacing w:line="360" w:lineRule="auto"/>
        <w:ind w:left="0" w:leftChars="0" w:firstLine="0" w:firstLineChars="0"/>
        <w:textAlignment w:val="auto"/>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八、付款方式</w:t>
      </w:r>
    </w:p>
    <w:p w14:paraId="07E72B4C">
      <w:pPr>
        <w:pStyle w:val="5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eastAsia="zh-CN"/>
        </w:rPr>
        <w:t>合同生效以及具备实施条件后5个工作日内支付合同总额的50%（在签订合同时,中标方明确表示无需预付款或者主动要求降低预付款比例的,采购方可不适用前述规定），中标方应在收到上述合同价款后向采购人按照实际收到的金额开具发票。</w:t>
      </w:r>
    </w:p>
    <w:p w14:paraId="2D4DC028">
      <w:pPr>
        <w:pStyle w:val="5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eastAsia="zh-CN"/>
        </w:rPr>
        <w:t>验收通过后根据采购人要求支付剩余款项，中标方应在收到上述合同价款后向采购人按照实际收到的金额开具发票。</w:t>
      </w:r>
    </w:p>
    <w:p w14:paraId="4C5E8BC6">
      <w:pPr>
        <w:pStyle w:val="5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3.具体以合同签订时为准</w:t>
      </w:r>
      <w:r>
        <w:rPr>
          <w:rFonts w:hint="eastAsia" w:ascii="仿宋" w:hAnsi="仿宋" w:eastAsia="仿宋" w:cs="仿宋"/>
          <w:color w:val="auto"/>
          <w:kern w:val="0"/>
          <w:sz w:val="24"/>
          <w:highlight w:val="none"/>
          <w:lang w:eastAsia="zh-CN"/>
        </w:rPr>
        <w:t>。</w:t>
      </w:r>
    </w:p>
    <w:p w14:paraId="2AD2C779">
      <w:pPr>
        <w:pStyle w:val="59"/>
        <w:ind w:left="0" w:leftChars="0" w:firstLine="0" w:firstLineChars="0"/>
        <w:rPr>
          <w:rFonts w:hint="eastAsia" w:ascii="仿宋" w:hAnsi="仿宋" w:eastAsia="仿宋" w:cs="仿宋"/>
          <w:b/>
          <w:bCs w:val="0"/>
          <w:color w:val="auto"/>
          <w:kern w:val="0"/>
          <w:sz w:val="24"/>
          <w:szCs w:val="24"/>
          <w:highlight w:val="none"/>
          <w:lang w:eastAsia="zh-CN" w:bidi="ar"/>
        </w:rPr>
      </w:pPr>
      <w:r>
        <w:rPr>
          <w:rFonts w:hint="eastAsia" w:ascii="仿宋" w:hAnsi="仿宋" w:eastAsia="仿宋" w:cs="仿宋"/>
          <w:b/>
          <w:bCs w:val="0"/>
          <w:color w:val="auto"/>
          <w:kern w:val="0"/>
          <w:sz w:val="24"/>
          <w:szCs w:val="24"/>
          <w:highlight w:val="none"/>
          <w:lang w:eastAsia="zh-CN" w:bidi="ar"/>
        </w:rPr>
        <w:t>九、其他</w:t>
      </w:r>
    </w:p>
    <w:p w14:paraId="200BC7D2">
      <w:pPr>
        <w:pStyle w:val="59"/>
        <w:ind w:left="0" w:leftChars="0" w:firstLine="0" w:firstLineChars="0"/>
        <w:rPr>
          <w:rFonts w:hint="default"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 xml:space="preserve">    1、投标人在报价时自行编制清单报价。</w:t>
      </w:r>
    </w:p>
    <w:p w14:paraId="6A5BF557">
      <w:pPr>
        <w:pStyle w:val="59"/>
        <w:ind w:left="0" w:leftChars="0" w:firstLine="480" w:firstLineChars="200"/>
        <w:rPr>
          <w:rFonts w:hint="default"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2、现场图纸：</w:t>
      </w:r>
    </w:p>
    <w:p w14:paraId="38C6AF49">
      <w:pPr>
        <w:pStyle w:val="59"/>
        <w:ind w:left="0" w:leftChars="0" w:firstLine="0" w:firstLineChars="0"/>
        <w:jc w:val="center"/>
        <w:rPr>
          <w:rFonts w:hint="eastAsia" w:ascii="仿宋" w:hAnsi="仿宋" w:eastAsia="仿宋" w:cs="仿宋"/>
          <w:bCs/>
          <w:color w:val="auto"/>
          <w:kern w:val="0"/>
          <w:sz w:val="24"/>
          <w:szCs w:val="24"/>
          <w:highlight w:val="none"/>
          <w:lang w:val="en-US" w:eastAsia="zh" w:bidi="ar"/>
        </w:rPr>
      </w:pPr>
    </w:p>
    <w:p w14:paraId="75505A62">
      <w:pPr>
        <w:pStyle w:val="59"/>
        <w:ind w:left="0" w:leftChars="0" w:firstLine="0" w:firstLineChars="0"/>
        <w:jc w:val="center"/>
        <w:rPr>
          <w:rFonts w:hint="eastAsia" w:ascii="仿宋" w:hAnsi="仿宋" w:eastAsia="仿宋" w:cs="仿宋"/>
          <w:bCs/>
          <w:color w:val="auto"/>
          <w:kern w:val="0"/>
          <w:sz w:val="24"/>
          <w:szCs w:val="24"/>
          <w:highlight w:val="none"/>
          <w:lang w:val="en-US" w:eastAsia="zh" w:bidi="ar"/>
        </w:rPr>
      </w:pPr>
      <w:r>
        <w:rPr>
          <w:rFonts w:hint="eastAsia" w:ascii="仿宋" w:hAnsi="仿宋" w:eastAsia="仿宋" w:cs="仿宋"/>
          <w:bCs/>
          <w:color w:val="auto"/>
          <w:kern w:val="0"/>
          <w:sz w:val="24"/>
          <w:szCs w:val="24"/>
          <w:highlight w:val="none"/>
          <w:lang w:val="en-US" w:eastAsia="zh" w:bidi="ar"/>
        </w:rPr>
        <w:drawing>
          <wp:inline distT="0" distB="0" distL="114300" distR="114300">
            <wp:extent cx="4380230" cy="4620260"/>
            <wp:effectExtent l="0" t="0" r="127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2"/>
                    <a:srcRect l="13409" r="19389" b="-256"/>
                    <a:stretch>
                      <a:fillRect/>
                    </a:stretch>
                  </pic:blipFill>
                  <pic:spPr>
                    <a:xfrm>
                      <a:off x="0" y="0"/>
                      <a:ext cx="4380230" cy="4620260"/>
                    </a:xfrm>
                    <a:prstGeom prst="rect">
                      <a:avLst/>
                    </a:prstGeom>
                  </pic:spPr>
                </pic:pic>
              </a:graphicData>
            </a:graphic>
          </wp:inline>
        </w:drawing>
      </w:r>
    </w:p>
    <w:p w14:paraId="4F55204D">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146C6A80">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第五部分  </w:t>
      </w:r>
      <w:bookmarkEnd w:id="62"/>
      <w:bookmarkEnd w:id="63"/>
      <w:bookmarkStart w:id="69" w:name="第四部分"/>
      <w:r>
        <w:rPr>
          <w:rFonts w:hint="eastAsia" w:ascii="仿宋" w:hAnsi="仿宋" w:eastAsia="仿宋" w:cs="仿宋"/>
          <w:b/>
          <w:color w:val="000000" w:themeColor="text1"/>
          <w:sz w:val="36"/>
          <w:szCs w:val="36"/>
          <w:highlight w:val="none"/>
          <w14:textFill>
            <w14:solidFill>
              <w14:schemeClr w14:val="tx1"/>
            </w14:solidFill>
          </w14:textFill>
        </w:rPr>
        <w:t>评审方法及评审标准</w:t>
      </w:r>
    </w:p>
    <w:p w14:paraId="1D9B2995">
      <w:pPr>
        <w:pStyle w:val="402"/>
        <w:spacing w:before="0"/>
        <w:ind w:firstLine="643"/>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评审方法前附表</w:t>
      </w:r>
    </w:p>
    <w:tbl>
      <w:tblPr>
        <w:tblStyle w:val="62"/>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5056"/>
        <w:gridCol w:w="832"/>
        <w:gridCol w:w="1350"/>
        <w:gridCol w:w="2127"/>
      </w:tblGrid>
      <w:tr w14:paraId="7691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5D3DE6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5056" w:type="dxa"/>
            <w:noWrap w:val="0"/>
            <w:vAlign w:val="center"/>
          </w:tcPr>
          <w:p w14:paraId="74FCF0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评审标准</w:t>
            </w:r>
          </w:p>
        </w:tc>
        <w:tc>
          <w:tcPr>
            <w:tcW w:w="832" w:type="dxa"/>
            <w:noWrap w:val="0"/>
            <w:vAlign w:val="center"/>
          </w:tcPr>
          <w:p w14:paraId="5D55B7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权重</w:t>
            </w:r>
          </w:p>
        </w:tc>
        <w:tc>
          <w:tcPr>
            <w:tcW w:w="1350" w:type="dxa"/>
            <w:noWrap w:val="0"/>
            <w:vAlign w:val="center"/>
          </w:tcPr>
          <w:p w14:paraId="34D255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主观分/客观分属性</w:t>
            </w:r>
          </w:p>
        </w:tc>
        <w:tc>
          <w:tcPr>
            <w:tcW w:w="2127" w:type="dxa"/>
            <w:noWrap w:val="0"/>
            <w:vAlign w:val="center"/>
          </w:tcPr>
          <w:p w14:paraId="61B4D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磋商文件中评审标准相应的商务技术资料目录</w:t>
            </w:r>
            <w:r>
              <w:rPr>
                <w:rFonts w:hint="eastAsia" w:ascii="仿宋" w:hAnsi="仿宋" w:eastAsia="仿宋" w:cs="仿宋"/>
                <w:color w:val="auto"/>
                <w:kern w:val="2"/>
                <w:sz w:val="24"/>
                <w:szCs w:val="24"/>
                <w:highlight w:val="none"/>
                <w:shd w:val="clear" w:color="auto" w:fill="FFFFFF"/>
                <w:lang w:val="en-US" w:eastAsia="zh-CN" w:bidi="ar-SA"/>
              </w:rPr>
              <w:t> *</w:t>
            </w:r>
          </w:p>
        </w:tc>
      </w:tr>
      <w:tr w14:paraId="7926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3D1DF6BB">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5056" w:type="dxa"/>
            <w:noWrap w:val="0"/>
            <w:vAlign w:val="center"/>
          </w:tcPr>
          <w:p w14:paraId="3B185092">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类似业绩（0-</w:t>
            </w:r>
            <w:r>
              <w:rPr>
                <w:rFonts w:hint="eastAsia" w:ascii="仿宋" w:hAnsi="仿宋" w:eastAsia="仿宋" w:cs="仿宋"/>
                <w:color w:val="auto"/>
                <w:szCs w:val="24"/>
                <w:highlight w:val="none"/>
                <w:lang w:eastAsia="zh"/>
                <w:woUserID w:val="1"/>
              </w:rPr>
              <w:t>2</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val="en-US" w:eastAsia="zh-CN"/>
                <w:woUserID w:val="1"/>
              </w:rPr>
              <w:t>投标人自2021年1月1日（以合同签订时间为准）以来具有类似已完工的校园文化业绩，每个得</w:t>
            </w:r>
            <w:r>
              <w:rPr>
                <w:rFonts w:hint="eastAsia" w:ascii="仿宋" w:hAnsi="仿宋" w:eastAsia="仿宋" w:cs="仿宋"/>
                <w:color w:val="auto"/>
                <w:szCs w:val="24"/>
                <w:highlight w:val="none"/>
                <w:lang w:val="en-US" w:eastAsia="zh"/>
                <w:woUserID w:val="1"/>
              </w:rPr>
              <w:t>1</w:t>
            </w:r>
            <w:r>
              <w:rPr>
                <w:rFonts w:hint="eastAsia" w:ascii="仿宋" w:hAnsi="仿宋" w:eastAsia="仿宋" w:cs="仿宋"/>
                <w:color w:val="auto"/>
                <w:szCs w:val="24"/>
                <w:highlight w:val="none"/>
                <w:lang w:val="en-US" w:eastAsia="zh-CN"/>
                <w:woUserID w:val="1"/>
              </w:rPr>
              <w:t>分，最高得</w:t>
            </w:r>
            <w:r>
              <w:rPr>
                <w:rFonts w:hint="eastAsia" w:ascii="仿宋" w:hAnsi="仿宋" w:eastAsia="仿宋" w:cs="仿宋"/>
                <w:color w:val="auto"/>
                <w:szCs w:val="24"/>
                <w:highlight w:val="none"/>
                <w:lang w:val="en-US" w:eastAsia="zh"/>
                <w:woUserID w:val="1"/>
              </w:rPr>
              <w:t>2</w:t>
            </w:r>
            <w:r>
              <w:rPr>
                <w:rFonts w:hint="eastAsia" w:ascii="仿宋" w:hAnsi="仿宋" w:eastAsia="仿宋" w:cs="仿宋"/>
                <w:color w:val="auto"/>
                <w:szCs w:val="24"/>
                <w:highlight w:val="none"/>
                <w:lang w:val="en-US" w:eastAsia="zh-CN"/>
                <w:woUserID w:val="1"/>
              </w:rPr>
              <w:t>分。</w:t>
            </w:r>
          </w:p>
          <w:p w14:paraId="190224A1">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Cs w:val="24"/>
                <w:highlight w:val="none"/>
              </w:rPr>
              <w:t>（须提供相关合同</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验收证明</w:t>
            </w:r>
            <w:r>
              <w:rPr>
                <w:rFonts w:hint="eastAsia" w:ascii="仿宋" w:hAnsi="仿宋" w:eastAsia="仿宋" w:cs="仿宋"/>
                <w:b/>
                <w:bCs/>
                <w:color w:val="auto"/>
                <w:szCs w:val="24"/>
                <w:highlight w:val="none"/>
              </w:rPr>
              <w:t>原件扫描件</w:t>
            </w:r>
            <w:r>
              <w:rPr>
                <w:rFonts w:hint="eastAsia" w:ascii="仿宋" w:hAnsi="仿宋" w:eastAsia="仿宋" w:cs="仿宋"/>
                <w:b/>
                <w:bCs/>
                <w:color w:val="auto"/>
                <w:szCs w:val="24"/>
                <w:highlight w:val="none"/>
                <w:lang w:val="en-US" w:eastAsia="zh-CN"/>
              </w:rPr>
              <w:t>，二者缺一不可，</w:t>
            </w:r>
            <w:bookmarkStart w:id="190" w:name="_GoBack"/>
            <w:r>
              <w:rPr>
                <w:rFonts w:hint="eastAsia" w:ascii="仿宋" w:hAnsi="仿宋" w:eastAsia="仿宋" w:cs="仿宋"/>
                <w:b/>
                <w:bCs/>
                <w:color w:val="auto"/>
                <w:szCs w:val="24"/>
                <w:highlight w:val="none"/>
              </w:rPr>
              <w:t>未提供</w:t>
            </w:r>
            <w:r>
              <w:rPr>
                <w:rFonts w:hint="eastAsia" w:ascii="仿宋" w:hAnsi="仿宋" w:eastAsia="仿宋" w:cs="仿宋"/>
                <w:b/>
                <w:bCs/>
                <w:color w:val="auto"/>
                <w:szCs w:val="24"/>
                <w:highlight w:val="none"/>
                <w:lang w:eastAsia="zh-CN"/>
              </w:rPr>
              <w:t>或提供不全</w:t>
            </w:r>
            <w:r>
              <w:rPr>
                <w:rFonts w:hint="eastAsia" w:ascii="仿宋" w:hAnsi="仿宋" w:eastAsia="仿宋" w:cs="仿宋"/>
                <w:b/>
                <w:bCs/>
                <w:color w:val="auto"/>
                <w:szCs w:val="24"/>
                <w:highlight w:val="none"/>
              </w:rPr>
              <w:t>不得分</w:t>
            </w:r>
            <w:bookmarkEnd w:id="190"/>
            <w:r>
              <w:rPr>
                <w:rFonts w:hint="eastAsia" w:ascii="仿宋" w:hAnsi="仿宋" w:eastAsia="仿宋" w:cs="仿宋"/>
                <w:b/>
                <w:bCs/>
                <w:color w:val="auto"/>
                <w:szCs w:val="24"/>
                <w:highlight w:val="none"/>
              </w:rPr>
              <w:t>）</w:t>
            </w:r>
          </w:p>
        </w:tc>
        <w:tc>
          <w:tcPr>
            <w:tcW w:w="832" w:type="dxa"/>
            <w:noWrap w:val="0"/>
            <w:vAlign w:val="center"/>
          </w:tcPr>
          <w:p w14:paraId="378673AE">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
                <w:woUserID w:val="1"/>
              </w:rPr>
              <w:t>2</w:t>
            </w:r>
            <w:r>
              <w:rPr>
                <w:rFonts w:hint="eastAsia" w:ascii="仿宋" w:hAnsi="仿宋" w:eastAsia="仿宋" w:cs="仿宋"/>
                <w:bCs/>
                <w:color w:val="auto"/>
                <w:sz w:val="24"/>
                <w:szCs w:val="24"/>
                <w:highlight w:val="none"/>
              </w:rPr>
              <w:t>分</w:t>
            </w:r>
          </w:p>
        </w:tc>
        <w:tc>
          <w:tcPr>
            <w:tcW w:w="1350" w:type="dxa"/>
            <w:noWrap w:val="0"/>
            <w:vAlign w:val="center"/>
          </w:tcPr>
          <w:p w14:paraId="0205F5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2127" w:type="dxa"/>
            <w:noWrap w:val="0"/>
            <w:vAlign w:val="center"/>
          </w:tcPr>
          <w:p w14:paraId="3261A788">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类似业绩</w:t>
            </w:r>
          </w:p>
        </w:tc>
      </w:tr>
      <w:tr w14:paraId="6097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5B147589">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 w:bidi="ar-SA"/>
                <w:woUserID w:val="1"/>
              </w:rPr>
              <w:t>2</w:t>
            </w:r>
          </w:p>
        </w:tc>
        <w:tc>
          <w:tcPr>
            <w:tcW w:w="5056" w:type="dxa"/>
            <w:noWrap w:val="0"/>
            <w:vAlign w:val="center"/>
          </w:tcPr>
          <w:p w14:paraId="71CAFD1B">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Cs w:val="24"/>
                <w:highlight w:val="none"/>
              </w:rPr>
              <w:t>人员配置</w:t>
            </w:r>
            <w:r>
              <w:rPr>
                <w:rFonts w:hint="eastAsia" w:ascii="仿宋" w:hAnsi="仿宋" w:eastAsia="仿宋" w:cs="仿宋"/>
                <w:color w:val="auto"/>
                <w:szCs w:val="24"/>
                <w:highlight w:val="none"/>
                <w:lang w:eastAsia="zh-CN"/>
              </w:rPr>
              <w:t>方案</w:t>
            </w: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eastAsia="zh"/>
                <w:woUserID w:val="1"/>
              </w:rPr>
              <w:t>6</w:t>
            </w:r>
            <w:r>
              <w:rPr>
                <w:rFonts w:hint="eastAsia" w:ascii="仿宋" w:hAnsi="仿宋" w:eastAsia="仿宋" w:cs="仿宋"/>
                <w:color w:val="auto"/>
                <w:szCs w:val="24"/>
                <w:highlight w:val="none"/>
              </w:rPr>
              <w:t>分）：</w:t>
            </w:r>
            <w:r>
              <w:rPr>
                <w:rFonts w:hint="eastAsia" w:ascii="仿宋" w:hAnsi="仿宋" w:eastAsia="仿宋" w:cs="仿宋"/>
                <w:b w:val="0"/>
                <w:bCs w:val="0"/>
                <w:color w:val="auto"/>
                <w:kern w:val="2"/>
                <w:sz w:val="24"/>
                <w:szCs w:val="24"/>
                <w:highlight w:val="none"/>
                <w:lang w:val="en-US" w:eastAsia="zh-CN" w:bidi="ar-SA"/>
              </w:rPr>
              <w:t>根据投标人针对本项目提供的</w:t>
            </w:r>
            <w:r>
              <w:rPr>
                <w:rFonts w:hint="eastAsia" w:ascii="仿宋" w:hAnsi="仿宋" w:eastAsia="仿宋" w:cs="仿宋"/>
                <w:color w:val="auto"/>
                <w:szCs w:val="24"/>
                <w:highlight w:val="none"/>
              </w:rPr>
              <w:t>人员配置</w:t>
            </w:r>
            <w:r>
              <w:rPr>
                <w:rFonts w:hint="eastAsia" w:ascii="仿宋" w:hAnsi="仿宋" w:eastAsia="仿宋" w:cs="仿宋"/>
                <w:color w:val="auto"/>
                <w:szCs w:val="24"/>
                <w:highlight w:val="none"/>
                <w:lang w:eastAsia="zh-CN"/>
              </w:rPr>
              <w:t>方案进行打分，包括</w:t>
            </w:r>
            <w:r>
              <w:rPr>
                <w:rFonts w:hint="eastAsia" w:ascii="仿宋" w:hAnsi="仿宋" w:eastAsia="仿宋" w:cs="仿宋"/>
                <w:b w:val="0"/>
                <w:bCs w:val="0"/>
                <w:color w:val="auto"/>
                <w:kern w:val="2"/>
                <w:sz w:val="24"/>
                <w:szCs w:val="24"/>
                <w:highlight w:val="none"/>
                <w:lang w:val="en-US" w:eastAsia="zh-CN" w:bidi="ar-SA"/>
              </w:rPr>
              <w:t>项目管理班子人员配置、项目实施能力和综合保障能力等技术力量，规范设置岗位职责、上岗标准、工作规范、人员素质等。方案全面、到位且符合采购人实际需求的视为符合。符合的得6分，基本符合的得4分，部分符合的得2分，不符合或未提供的不得分。</w:t>
            </w:r>
          </w:p>
        </w:tc>
        <w:tc>
          <w:tcPr>
            <w:tcW w:w="832" w:type="dxa"/>
            <w:noWrap w:val="0"/>
            <w:vAlign w:val="center"/>
          </w:tcPr>
          <w:p w14:paraId="0A25C698">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sz w:val="24"/>
                <w:szCs w:val="24"/>
                <w:highlight w:val="none"/>
                <w:lang w:val="en-US" w:eastAsia="zh"/>
                <w:woUserID w:val="1"/>
              </w:rPr>
            </w:pPr>
            <w:r>
              <w:rPr>
                <w:rFonts w:hint="eastAsia" w:ascii="仿宋" w:hAnsi="仿宋" w:eastAsia="仿宋" w:cs="仿宋"/>
                <w:bCs/>
                <w:color w:val="auto"/>
                <w:sz w:val="24"/>
                <w:szCs w:val="24"/>
                <w:highlight w:val="none"/>
                <w:lang w:val="en-US" w:eastAsia="zh"/>
                <w:woUserID w:val="1"/>
              </w:rPr>
              <w:t>6分</w:t>
            </w:r>
          </w:p>
        </w:tc>
        <w:tc>
          <w:tcPr>
            <w:tcW w:w="1350" w:type="dxa"/>
            <w:noWrap w:val="0"/>
            <w:vAlign w:val="center"/>
          </w:tcPr>
          <w:p w14:paraId="5A727A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woUserID w:val="1"/>
              </w:rPr>
              <w:t>主观分</w:t>
            </w:r>
          </w:p>
        </w:tc>
        <w:tc>
          <w:tcPr>
            <w:tcW w:w="2127" w:type="dxa"/>
            <w:noWrap w:val="0"/>
            <w:vAlign w:val="center"/>
          </w:tcPr>
          <w:p w14:paraId="63780AB5">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eastAsia="zh-CN"/>
                <w:woUserID w:val="1"/>
              </w:rPr>
            </w:pPr>
            <w:r>
              <w:rPr>
                <w:rFonts w:hint="eastAsia" w:ascii="仿宋" w:hAnsi="仿宋" w:eastAsia="仿宋" w:cs="仿宋"/>
                <w:color w:val="auto"/>
                <w:sz w:val="24"/>
                <w:szCs w:val="24"/>
                <w:highlight w:val="none"/>
                <w:lang w:eastAsia="zh"/>
                <w:woUserID w:val="1"/>
              </w:rPr>
              <w:t>二、人员配置</w:t>
            </w:r>
            <w:r>
              <w:rPr>
                <w:rFonts w:hint="eastAsia" w:ascii="仿宋" w:hAnsi="仿宋" w:eastAsia="仿宋" w:cs="仿宋"/>
                <w:color w:val="auto"/>
                <w:sz w:val="24"/>
                <w:szCs w:val="24"/>
                <w:highlight w:val="none"/>
                <w:lang w:eastAsia="zh-CN"/>
                <w:woUserID w:val="1"/>
              </w:rPr>
              <w:t>方案</w:t>
            </w:r>
          </w:p>
        </w:tc>
      </w:tr>
      <w:tr w14:paraId="78AD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7F2AD6C9">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 w:bidi="ar-SA"/>
                <w:woUserID w:val="1"/>
              </w:rPr>
              <w:t>3</w:t>
            </w:r>
          </w:p>
        </w:tc>
        <w:tc>
          <w:tcPr>
            <w:tcW w:w="5056" w:type="dxa"/>
            <w:noWrap w:val="0"/>
            <w:vAlign w:val="center"/>
          </w:tcPr>
          <w:p w14:paraId="26210FAE">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w:t>
            </w:r>
            <w:r>
              <w:rPr>
                <w:rFonts w:hint="eastAsia" w:ascii="仿宋" w:hAnsi="仿宋" w:eastAsia="仿宋" w:cs="仿宋"/>
                <w:color w:val="auto"/>
                <w:szCs w:val="24"/>
                <w:highlight w:val="none"/>
                <w:lang w:eastAsia="zh-CN"/>
              </w:rPr>
              <w:t>理解和</w:t>
            </w:r>
            <w:r>
              <w:rPr>
                <w:rFonts w:hint="eastAsia" w:ascii="仿宋" w:hAnsi="仿宋" w:eastAsia="仿宋" w:cs="仿宋"/>
                <w:color w:val="auto"/>
                <w:szCs w:val="24"/>
                <w:highlight w:val="none"/>
              </w:rPr>
              <w:t>情况分析（0-</w:t>
            </w:r>
            <w:r>
              <w:rPr>
                <w:rFonts w:hint="eastAsia" w:ascii="仿宋" w:hAnsi="仿宋" w:eastAsia="仿宋" w:cs="仿宋"/>
                <w:color w:val="auto"/>
                <w:szCs w:val="24"/>
                <w:highlight w:val="none"/>
                <w:lang w:val="en-US" w:eastAsia="zh-CN"/>
                <w:woUserID w:val="1"/>
              </w:rPr>
              <w:t>6</w:t>
            </w:r>
            <w:r>
              <w:rPr>
                <w:rFonts w:hint="eastAsia" w:ascii="仿宋" w:hAnsi="仿宋" w:eastAsia="仿宋" w:cs="仿宋"/>
                <w:color w:val="auto"/>
                <w:szCs w:val="24"/>
                <w:highlight w:val="none"/>
              </w:rPr>
              <w:t>分）：</w:t>
            </w:r>
          </w:p>
          <w:p w14:paraId="06131943">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项目</w:t>
            </w:r>
            <w:r>
              <w:rPr>
                <w:rFonts w:hint="eastAsia" w:ascii="仿宋" w:hAnsi="仿宋" w:eastAsia="仿宋" w:cs="仿宋"/>
                <w:color w:val="auto"/>
                <w:szCs w:val="24"/>
                <w:highlight w:val="none"/>
                <w:lang w:eastAsia="zh-CN"/>
              </w:rPr>
              <w:t>理解（</w:t>
            </w:r>
            <w:r>
              <w:rPr>
                <w:rFonts w:hint="eastAsia" w:ascii="仿宋" w:hAnsi="仿宋" w:eastAsia="仿宋" w:cs="仿宋"/>
                <w:color w:val="auto"/>
                <w:szCs w:val="24"/>
                <w:highlight w:val="none"/>
                <w:lang w:val="en-US" w:eastAsia="zh-CN"/>
              </w:rPr>
              <w:t>0-3分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根据投标人针对本项目提供的项目理解进行打分，包括项目背景、建设目标及要求的理解程度、建设的必要性、需求分析等。理解全面、到位，且符合项目实际需求的视为符合。符合的得3分，基本符合的得2分，部分符合的得1分，不符合或未提供的不得分。</w:t>
            </w:r>
          </w:p>
          <w:p w14:paraId="4DBE9594">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2、情况分析（0-3分）：</w:t>
            </w:r>
            <w:r>
              <w:rPr>
                <w:rFonts w:hint="eastAsia" w:ascii="仿宋" w:hAnsi="仿宋" w:eastAsia="仿宋" w:cs="仿宋"/>
                <w:color w:val="auto"/>
                <w:szCs w:val="24"/>
                <w:highlight w:val="none"/>
              </w:rPr>
              <w:t>根据投标人针对本项目提供的项目情况分析进行打分，包括主题内涵、设计理念等理解深度和体现程度等。分析内容完善、措施有效且符合采购人实际需求的视为符合。符合的得</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分，基本符合的得2分，部分符合的得1分，不符合或未提供的不得分。</w:t>
            </w:r>
          </w:p>
        </w:tc>
        <w:tc>
          <w:tcPr>
            <w:tcW w:w="832" w:type="dxa"/>
            <w:noWrap w:val="0"/>
            <w:vAlign w:val="center"/>
          </w:tcPr>
          <w:p w14:paraId="0C1E0CD2">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woUserID w:val="1"/>
              </w:rPr>
              <w:t>6</w:t>
            </w:r>
            <w:r>
              <w:rPr>
                <w:rFonts w:hint="eastAsia" w:ascii="仿宋" w:hAnsi="仿宋" w:eastAsia="仿宋" w:cs="仿宋"/>
                <w:bCs/>
                <w:color w:val="auto"/>
                <w:sz w:val="24"/>
                <w:szCs w:val="24"/>
                <w:highlight w:val="none"/>
                <w:lang w:eastAsia="zh-CN"/>
              </w:rPr>
              <w:t>分</w:t>
            </w:r>
          </w:p>
        </w:tc>
        <w:tc>
          <w:tcPr>
            <w:tcW w:w="1350" w:type="dxa"/>
            <w:noWrap w:val="0"/>
            <w:vAlign w:val="center"/>
          </w:tcPr>
          <w:p w14:paraId="166265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1BCFB212">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
                <w:woUserID w:val="1"/>
              </w:rPr>
              <w:t>三</w:t>
            </w:r>
            <w:r>
              <w:rPr>
                <w:rFonts w:hint="eastAsia" w:ascii="仿宋" w:hAnsi="仿宋" w:eastAsia="仿宋" w:cs="仿宋"/>
                <w:color w:val="auto"/>
                <w:sz w:val="24"/>
                <w:szCs w:val="24"/>
                <w:highlight w:val="none"/>
                <w:lang w:val="en-US" w:eastAsia="zh-CN"/>
              </w:rPr>
              <w:t>、</w:t>
            </w:r>
            <w:r>
              <w:rPr>
                <w:rFonts w:hint="eastAsia" w:ascii="仿宋" w:hAnsi="仿宋" w:eastAsia="仿宋" w:cs="仿宋"/>
                <w:i w:val="0"/>
                <w:iCs w:val="0"/>
                <w:color w:val="auto"/>
                <w:sz w:val="24"/>
                <w:szCs w:val="24"/>
                <w:highlight w:val="none"/>
              </w:rPr>
              <w:t>项目理解和情况分析</w:t>
            </w:r>
          </w:p>
        </w:tc>
      </w:tr>
      <w:tr w14:paraId="3EA8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29" w:type="dxa"/>
            <w:noWrap w:val="0"/>
            <w:vAlign w:val="center"/>
          </w:tcPr>
          <w:p w14:paraId="1BDBBDB1">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 w:bidi="ar-SA"/>
                <w:woUserID w:val="1"/>
              </w:rPr>
              <w:t>4</w:t>
            </w:r>
          </w:p>
        </w:tc>
        <w:tc>
          <w:tcPr>
            <w:tcW w:w="5056" w:type="dxa"/>
            <w:noWrap w:val="0"/>
            <w:vAlign w:val="center"/>
          </w:tcPr>
          <w:p w14:paraId="1991914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woUserID w:val="1"/>
              </w:rPr>
              <w:t>深化设计</w:t>
            </w:r>
            <w:r>
              <w:rPr>
                <w:rFonts w:hint="eastAsia" w:ascii="仿宋" w:hAnsi="仿宋" w:eastAsia="仿宋" w:cs="仿宋"/>
                <w:color w:val="auto"/>
                <w:sz w:val="24"/>
                <w:szCs w:val="24"/>
                <w:highlight w:val="none"/>
              </w:rPr>
              <w:t>方案（0-</w:t>
            </w:r>
            <w:r>
              <w:rPr>
                <w:rFonts w:hint="eastAsia" w:ascii="仿宋" w:hAnsi="仿宋" w:eastAsia="仿宋" w:cs="仿宋"/>
                <w:color w:val="auto"/>
                <w:sz w:val="24"/>
                <w:szCs w:val="24"/>
                <w:highlight w:val="none"/>
                <w:lang w:val="en-US" w:eastAsia="zh-CN"/>
                <w:woUserID w:val="1"/>
              </w:rPr>
              <w:t>6</w:t>
            </w:r>
            <w:r>
              <w:rPr>
                <w:rFonts w:hint="eastAsia" w:ascii="仿宋" w:hAnsi="仿宋" w:eastAsia="仿宋" w:cs="仿宋"/>
                <w:color w:val="auto"/>
                <w:sz w:val="24"/>
                <w:szCs w:val="24"/>
                <w:highlight w:val="none"/>
              </w:rPr>
              <w:t>分）：根据投标人针对本项目提供的</w:t>
            </w:r>
            <w:r>
              <w:rPr>
                <w:rFonts w:hint="eastAsia" w:ascii="仿宋" w:hAnsi="仿宋" w:eastAsia="仿宋" w:cs="仿宋"/>
                <w:color w:val="auto"/>
                <w:sz w:val="24"/>
                <w:szCs w:val="24"/>
                <w:highlight w:val="none"/>
                <w:lang w:val="en-US" w:eastAsia="zh-CN"/>
                <w:woUserID w:val="1"/>
              </w:rPr>
              <w:t>深化设计</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进行打分，包括</w:t>
            </w:r>
            <w:r>
              <w:rPr>
                <w:rFonts w:hint="eastAsia" w:ascii="仿宋" w:hAnsi="仿宋" w:eastAsia="仿宋" w:cs="仿宋"/>
                <w:color w:val="auto"/>
                <w:sz w:val="24"/>
                <w:szCs w:val="24"/>
                <w:highlight w:val="none"/>
                <w:lang w:val="en-US" w:eastAsia="zh-CN"/>
                <w:woUserID w:val="1"/>
              </w:rPr>
              <w:t>对</w:t>
            </w:r>
            <w:r>
              <w:rPr>
                <w:rFonts w:hint="eastAsia" w:ascii="仿宋" w:hAnsi="仿宋" w:eastAsia="仿宋" w:cs="仿宋"/>
                <w:color w:val="auto"/>
                <w:sz w:val="24"/>
                <w:szCs w:val="24"/>
                <w:highlight w:val="none"/>
                <w:lang w:val="en-US" w:eastAsia="zh"/>
                <w:woUserID w:val="1"/>
              </w:rPr>
              <w:t>学校</w:t>
            </w:r>
            <w:r>
              <w:rPr>
                <w:rFonts w:hint="eastAsia" w:ascii="仿宋" w:hAnsi="仿宋" w:eastAsia="仿宋" w:cs="仿宋"/>
                <w:color w:val="auto"/>
                <w:sz w:val="24"/>
                <w:szCs w:val="24"/>
                <w:highlight w:val="none"/>
                <w:lang w:val="en-US" w:eastAsia="zh-CN"/>
                <w:woUserID w:val="1"/>
              </w:rPr>
              <w:t>特色及内涵理解深入，设计理念梳理与展示完整、创新意识强，释义描述清晰准确、有内涵。设计与设计总思路紧密连接，文化底蕴深厚，文字优美。方案全面、完善且</w:t>
            </w:r>
            <w:r>
              <w:rPr>
                <w:rFonts w:hint="eastAsia" w:ascii="仿宋" w:hAnsi="仿宋" w:eastAsia="仿宋" w:cs="仿宋"/>
                <w:color w:val="auto"/>
                <w:sz w:val="24"/>
                <w:szCs w:val="24"/>
                <w:highlight w:val="none"/>
                <w:lang w:eastAsia="zh-CN"/>
              </w:rPr>
              <w:t>符合采购人实际需求的视为符合。符合的得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分，基本符合的得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分，部分符合的得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分，不符合或未提供的不得分。</w:t>
            </w:r>
          </w:p>
        </w:tc>
        <w:tc>
          <w:tcPr>
            <w:tcW w:w="832" w:type="dxa"/>
            <w:noWrap w:val="0"/>
            <w:vAlign w:val="center"/>
          </w:tcPr>
          <w:p w14:paraId="74F80446">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woUserID w:val="1"/>
              </w:rPr>
              <w:t>6</w:t>
            </w:r>
            <w:r>
              <w:rPr>
                <w:rFonts w:hint="eastAsia" w:ascii="仿宋" w:hAnsi="仿宋" w:eastAsia="仿宋" w:cs="仿宋"/>
                <w:color w:val="auto"/>
                <w:sz w:val="24"/>
                <w:szCs w:val="24"/>
                <w:highlight w:val="none"/>
                <w:lang w:val="en-US" w:eastAsia="zh-CN"/>
              </w:rPr>
              <w:t>分</w:t>
            </w:r>
          </w:p>
        </w:tc>
        <w:tc>
          <w:tcPr>
            <w:tcW w:w="1350" w:type="dxa"/>
            <w:noWrap w:val="0"/>
            <w:vAlign w:val="center"/>
          </w:tcPr>
          <w:p w14:paraId="70C26572">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127" w:type="dxa"/>
            <w:noWrap w:val="0"/>
            <w:vAlign w:val="center"/>
          </w:tcPr>
          <w:p w14:paraId="4A6A3DD4">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
                <w:woUserID w:val="1"/>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woUserID w:val="1"/>
              </w:rPr>
              <w:t>深化设计</w:t>
            </w:r>
            <w:r>
              <w:rPr>
                <w:rFonts w:hint="eastAsia" w:ascii="仿宋" w:hAnsi="仿宋" w:eastAsia="仿宋" w:cs="仿宋"/>
                <w:color w:val="auto"/>
                <w:sz w:val="24"/>
                <w:szCs w:val="24"/>
                <w:highlight w:val="none"/>
              </w:rPr>
              <w:t>方案</w:t>
            </w:r>
          </w:p>
        </w:tc>
      </w:tr>
      <w:tr w14:paraId="19CB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829" w:type="dxa"/>
            <w:noWrap w:val="0"/>
            <w:vAlign w:val="center"/>
          </w:tcPr>
          <w:p w14:paraId="44215BC1">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 w:bidi="ar-SA"/>
                <w:woUserID w:val="2"/>
              </w:rPr>
            </w:pPr>
            <w:r>
              <w:rPr>
                <w:rFonts w:hint="eastAsia" w:ascii="仿宋" w:hAnsi="仿宋" w:eastAsia="仿宋" w:cs="仿宋"/>
                <w:color w:val="auto"/>
                <w:kern w:val="2"/>
                <w:sz w:val="24"/>
                <w:szCs w:val="24"/>
                <w:highlight w:val="none"/>
                <w:lang w:val="en-US" w:eastAsia="zh" w:bidi="ar-SA"/>
                <w:woUserID w:val="2"/>
              </w:rPr>
              <w:t>5</w:t>
            </w:r>
          </w:p>
        </w:tc>
        <w:tc>
          <w:tcPr>
            <w:tcW w:w="5056" w:type="dxa"/>
            <w:noWrap w:val="0"/>
            <w:vAlign w:val="center"/>
          </w:tcPr>
          <w:p w14:paraId="06EED293">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eastAsia="zh-CN"/>
              </w:rPr>
              <w:t>总体</w:t>
            </w:r>
            <w:r>
              <w:rPr>
                <w:rFonts w:hint="eastAsia" w:ascii="仿宋" w:hAnsi="仿宋" w:eastAsia="仿宋" w:cs="仿宋"/>
                <w:color w:val="auto"/>
                <w:szCs w:val="24"/>
                <w:highlight w:val="none"/>
                <w:lang w:eastAsia="zh"/>
                <w:woUserID w:val="1"/>
              </w:rPr>
              <w:t>参观路线</w:t>
            </w:r>
            <w:r>
              <w:rPr>
                <w:rFonts w:hint="eastAsia" w:ascii="仿宋" w:hAnsi="仿宋" w:eastAsia="仿宋" w:cs="仿宋"/>
                <w:color w:val="auto"/>
                <w:szCs w:val="24"/>
                <w:highlight w:val="none"/>
              </w:rPr>
              <w:t>方案（0-</w:t>
            </w:r>
            <w:r>
              <w:rPr>
                <w:rFonts w:hint="eastAsia" w:ascii="仿宋" w:hAnsi="仿宋" w:eastAsia="仿宋" w:cs="仿宋"/>
                <w:color w:val="auto"/>
                <w:szCs w:val="24"/>
                <w:highlight w:val="none"/>
                <w:lang w:val="en-US" w:eastAsia="zh-CN"/>
                <w:woUserID w:val="1"/>
              </w:rPr>
              <w:t>6</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eastAsia="zh-CN"/>
              </w:rPr>
              <w:t>根据投标人</w:t>
            </w:r>
            <w:r>
              <w:rPr>
                <w:rFonts w:hint="eastAsia" w:ascii="仿宋" w:hAnsi="仿宋" w:eastAsia="仿宋" w:cs="仿宋"/>
                <w:color w:val="auto"/>
                <w:szCs w:val="24"/>
                <w:highlight w:val="none"/>
              </w:rPr>
              <w:t>针对本项目</w:t>
            </w:r>
            <w:r>
              <w:rPr>
                <w:rFonts w:hint="eastAsia" w:ascii="仿宋" w:hAnsi="仿宋" w:eastAsia="仿宋" w:cs="仿宋"/>
                <w:color w:val="auto"/>
                <w:szCs w:val="24"/>
                <w:highlight w:val="none"/>
                <w:lang w:eastAsia="zh-CN"/>
              </w:rPr>
              <w:t>提供</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lang w:eastAsia="zh-CN"/>
              </w:rPr>
              <w:t>总体</w:t>
            </w:r>
            <w:r>
              <w:rPr>
                <w:rFonts w:hint="eastAsia" w:ascii="仿宋" w:hAnsi="仿宋" w:eastAsia="仿宋" w:cs="仿宋"/>
                <w:color w:val="auto"/>
                <w:szCs w:val="24"/>
                <w:highlight w:val="none"/>
                <w:lang w:eastAsia="zh"/>
                <w:woUserID w:val="1"/>
              </w:rPr>
              <w:t>参观路线</w:t>
            </w:r>
            <w:r>
              <w:rPr>
                <w:rFonts w:hint="eastAsia" w:ascii="仿宋" w:hAnsi="仿宋" w:eastAsia="仿宋" w:cs="仿宋"/>
                <w:color w:val="auto"/>
                <w:szCs w:val="24"/>
                <w:highlight w:val="none"/>
              </w:rPr>
              <w:t>方案</w:t>
            </w:r>
            <w:r>
              <w:rPr>
                <w:rFonts w:hint="eastAsia" w:ascii="仿宋" w:hAnsi="仿宋" w:eastAsia="仿宋" w:cs="仿宋"/>
                <w:color w:val="auto"/>
                <w:szCs w:val="24"/>
                <w:highlight w:val="none"/>
                <w:lang w:eastAsia="zh-CN"/>
              </w:rPr>
              <w:t>进行打分，包括</w:t>
            </w:r>
            <w:r>
              <w:rPr>
                <w:rFonts w:hint="eastAsia" w:ascii="仿宋" w:hAnsi="仿宋" w:eastAsia="仿宋" w:cs="仿宋"/>
                <w:color w:val="auto"/>
                <w:szCs w:val="24"/>
                <w:highlight w:val="none"/>
              </w:rPr>
              <w:t>能否满足使用功能需求，主题突出鲜明，定位准确，逻辑清晰</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布展内容条块清晰，方案整体设计能充分体现展厅特色</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方案</w:t>
            </w:r>
            <w:r>
              <w:rPr>
                <w:rFonts w:hint="eastAsia" w:ascii="仿宋" w:hAnsi="仿宋" w:eastAsia="仿宋" w:cs="仿宋"/>
                <w:color w:val="auto"/>
                <w:szCs w:val="24"/>
                <w:highlight w:val="none"/>
                <w:lang w:eastAsia="zh-CN"/>
              </w:rPr>
              <w:t>全面、完善</w:t>
            </w:r>
            <w:r>
              <w:rPr>
                <w:rFonts w:hint="eastAsia" w:ascii="仿宋" w:hAnsi="仿宋" w:eastAsia="仿宋" w:cs="仿宋"/>
                <w:color w:val="auto"/>
                <w:szCs w:val="24"/>
                <w:highlight w:val="none"/>
              </w:rPr>
              <w:t>且</w:t>
            </w:r>
            <w:r>
              <w:rPr>
                <w:rFonts w:hint="eastAsia" w:ascii="仿宋" w:hAnsi="仿宋" w:eastAsia="仿宋" w:cs="仿宋"/>
                <w:color w:val="auto"/>
                <w:szCs w:val="24"/>
                <w:highlight w:val="none"/>
                <w:lang w:eastAsia="zh-CN"/>
              </w:rPr>
              <w:t>符合采购人实际需求的视为符合。</w:t>
            </w:r>
            <w:r>
              <w:rPr>
                <w:rFonts w:hint="eastAsia" w:ascii="仿宋" w:hAnsi="仿宋" w:eastAsia="仿宋" w:cs="仿宋"/>
                <w:color w:val="auto"/>
                <w:sz w:val="24"/>
                <w:szCs w:val="24"/>
                <w:highlight w:val="none"/>
                <w:lang w:eastAsia="zh-CN"/>
              </w:rPr>
              <w:t>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分，基本符合的得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分，部分符合的得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分，不符合或未提供的不得分。</w:t>
            </w:r>
          </w:p>
        </w:tc>
        <w:tc>
          <w:tcPr>
            <w:tcW w:w="832" w:type="dxa"/>
            <w:noWrap w:val="0"/>
            <w:vAlign w:val="center"/>
          </w:tcPr>
          <w:p w14:paraId="295DEF8A">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woUserID w:val="1"/>
              </w:rPr>
              <w:t>6</w:t>
            </w:r>
            <w:r>
              <w:rPr>
                <w:rFonts w:hint="eastAsia" w:ascii="仿宋" w:hAnsi="仿宋" w:eastAsia="仿宋" w:cs="仿宋"/>
                <w:bCs/>
                <w:color w:val="auto"/>
                <w:sz w:val="24"/>
                <w:szCs w:val="24"/>
                <w:highlight w:val="none"/>
                <w:lang w:val="en-US" w:eastAsia="zh-CN"/>
              </w:rPr>
              <w:t>分</w:t>
            </w:r>
          </w:p>
        </w:tc>
        <w:tc>
          <w:tcPr>
            <w:tcW w:w="1350" w:type="dxa"/>
            <w:noWrap w:val="0"/>
            <w:vAlign w:val="center"/>
          </w:tcPr>
          <w:p w14:paraId="2849E3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2D4F46EB">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eastAsia="zh"/>
                <w:woUserID w:val="1"/>
              </w:rPr>
            </w:pPr>
            <w:r>
              <w:rPr>
                <w:rFonts w:hint="eastAsia" w:ascii="仿宋" w:hAnsi="仿宋" w:eastAsia="仿宋" w:cs="仿宋"/>
                <w:color w:val="auto"/>
                <w:sz w:val="24"/>
                <w:szCs w:val="24"/>
                <w:highlight w:val="none"/>
                <w:lang w:eastAsia="zh"/>
                <w:woUserID w:val="1"/>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
                <w:woUserID w:val="1"/>
              </w:rPr>
              <w:t>总体参观路线方案</w:t>
            </w:r>
          </w:p>
        </w:tc>
      </w:tr>
      <w:tr w14:paraId="2A3A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29" w:type="dxa"/>
            <w:noWrap w:val="0"/>
            <w:vAlign w:val="center"/>
          </w:tcPr>
          <w:p w14:paraId="558C0695">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 w:bidi="ar-SA"/>
                <w:woUserID w:val="2"/>
              </w:rPr>
            </w:pPr>
            <w:r>
              <w:rPr>
                <w:rFonts w:hint="eastAsia" w:ascii="仿宋" w:hAnsi="仿宋" w:eastAsia="仿宋" w:cs="仿宋"/>
                <w:color w:val="auto"/>
                <w:kern w:val="2"/>
                <w:sz w:val="24"/>
                <w:szCs w:val="24"/>
                <w:highlight w:val="none"/>
                <w:lang w:val="en-US" w:eastAsia="zh" w:bidi="ar-SA"/>
                <w:woUserID w:val="2"/>
              </w:rPr>
              <w:t>6</w:t>
            </w:r>
          </w:p>
        </w:tc>
        <w:tc>
          <w:tcPr>
            <w:tcW w:w="5056" w:type="dxa"/>
            <w:noWrap w:val="0"/>
            <w:vAlign w:val="center"/>
          </w:tcPr>
          <w:p w14:paraId="18B2667A">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Cs w:val="24"/>
                <w:highlight w:val="none"/>
                <w:lang w:eastAsia="zh"/>
                <w:woUserID w:val="1"/>
              </w:rPr>
            </w:pPr>
            <w:r>
              <w:rPr>
                <w:rFonts w:hint="eastAsia" w:ascii="仿宋" w:hAnsi="仿宋" w:eastAsia="仿宋" w:cs="仿宋"/>
                <w:color w:val="auto"/>
                <w:szCs w:val="24"/>
                <w:highlight w:val="none"/>
                <w:lang w:eastAsia="zh"/>
                <w:woUserID w:val="1"/>
              </w:rPr>
              <w:t>施工图绘制（0-</w:t>
            </w:r>
            <w:r>
              <w:rPr>
                <w:rFonts w:hint="eastAsia" w:ascii="仿宋" w:hAnsi="仿宋" w:eastAsia="仿宋" w:cs="仿宋"/>
                <w:color w:val="auto"/>
                <w:szCs w:val="24"/>
                <w:highlight w:val="none"/>
                <w:lang w:val="en-US" w:eastAsia="zh-CN"/>
                <w:woUserID w:val="1"/>
              </w:rPr>
              <w:t>6</w:t>
            </w:r>
            <w:r>
              <w:rPr>
                <w:rFonts w:hint="eastAsia" w:ascii="仿宋" w:hAnsi="仿宋" w:eastAsia="仿宋" w:cs="仿宋"/>
                <w:color w:val="auto"/>
                <w:szCs w:val="24"/>
                <w:highlight w:val="none"/>
                <w:lang w:eastAsia="zh"/>
                <w:woUserID w:val="1"/>
              </w:rPr>
              <w:t>分）：根据投标人针对本项目提供的施工图绘制进行打分，</w:t>
            </w:r>
            <w:r>
              <w:rPr>
                <w:rFonts w:hint="eastAsia" w:ascii="仿宋" w:hAnsi="仿宋" w:eastAsia="仿宋" w:cs="仿宋"/>
                <w:color w:val="auto"/>
                <w:szCs w:val="24"/>
                <w:highlight w:val="none"/>
                <w:lang w:eastAsia="zh-CN"/>
                <w:woUserID w:val="1"/>
              </w:rPr>
              <w:t>包括</w:t>
            </w:r>
            <w:r>
              <w:rPr>
                <w:rFonts w:hint="eastAsia" w:ascii="仿宋" w:hAnsi="仿宋" w:eastAsia="仿宋" w:cs="仿宋"/>
                <w:color w:val="auto"/>
                <w:szCs w:val="24"/>
                <w:highlight w:val="none"/>
                <w:lang w:eastAsia="zh"/>
                <w:woUserID w:val="1"/>
              </w:rPr>
              <w:t>图纸具备可实施性，图纸节点细节表达到位，材质标注明确，安全规范到位</w:t>
            </w:r>
            <w:r>
              <w:rPr>
                <w:rFonts w:hint="eastAsia" w:ascii="仿宋" w:hAnsi="仿宋" w:eastAsia="仿宋" w:cs="仿宋"/>
                <w:color w:val="auto"/>
                <w:szCs w:val="24"/>
                <w:highlight w:val="none"/>
                <w:lang w:eastAsia="zh-CN"/>
                <w:woUserID w:val="1"/>
              </w:rPr>
              <w:t>等</w:t>
            </w:r>
            <w:r>
              <w:rPr>
                <w:rFonts w:hint="eastAsia" w:ascii="仿宋" w:hAnsi="仿宋" w:eastAsia="仿宋" w:cs="仿宋"/>
                <w:color w:val="auto"/>
                <w:szCs w:val="24"/>
                <w:highlight w:val="none"/>
                <w:lang w:eastAsia="zh"/>
                <w:woUserID w:val="1"/>
              </w:rPr>
              <w:t>。施工图</w:t>
            </w:r>
            <w:r>
              <w:rPr>
                <w:rFonts w:hint="eastAsia" w:ascii="仿宋" w:hAnsi="仿宋" w:eastAsia="仿宋" w:cs="仿宋"/>
                <w:color w:val="auto"/>
                <w:szCs w:val="24"/>
                <w:highlight w:val="none"/>
                <w:lang w:eastAsia="zh-CN"/>
                <w:woUserID w:val="1"/>
              </w:rPr>
              <w:t>全面、完善且</w:t>
            </w:r>
            <w:r>
              <w:rPr>
                <w:rFonts w:hint="eastAsia" w:ascii="仿宋" w:hAnsi="仿宋" w:eastAsia="仿宋" w:cs="仿宋"/>
                <w:color w:val="auto"/>
                <w:szCs w:val="24"/>
                <w:highlight w:val="none"/>
                <w:lang w:eastAsia="zh-CN"/>
              </w:rPr>
              <w:t>符合采购人实际需求的视为符合。</w:t>
            </w:r>
            <w:r>
              <w:rPr>
                <w:rFonts w:hint="eastAsia" w:ascii="仿宋" w:hAnsi="仿宋" w:eastAsia="仿宋" w:cs="仿宋"/>
                <w:color w:val="auto"/>
                <w:sz w:val="24"/>
                <w:szCs w:val="24"/>
                <w:highlight w:val="none"/>
                <w:lang w:eastAsia="zh-CN"/>
              </w:rPr>
              <w:t>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分，基本符合的得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分，部分符合的得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分，不符合或未提供的不得分。</w:t>
            </w:r>
          </w:p>
        </w:tc>
        <w:tc>
          <w:tcPr>
            <w:tcW w:w="832" w:type="dxa"/>
            <w:noWrap w:val="0"/>
            <w:vAlign w:val="center"/>
          </w:tcPr>
          <w:p w14:paraId="4EB5E8DC">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woUserID w:val="1"/>
              </w:rPr>
              <w:t>6</w:t>
            </w:r>
            <w:r>
              <w:rPr>
                <w:rFonts w:hint="eastAsia" w:ascii="仿宋" w:hAnsi="仿宋" w:eastAsia="仿宋" w:cs="仿宋"/>
                <w:bCs/>
                <w:color w:val="auto"/>
                <w:sz w:val="24"/>
                <w:szCs w:val="24"/>
                <w:highlight w:val="none"/>
                <w:lang w:val="en-US" w:eastAsia="zh-CN"/>
              </w:rPr>
              <w:t>分</w:t>
            </w:r>
          </w:p>
        </w:tc>
        <w:tc>
          <w:tcPr>
            <w:tcW w:w="1350" w:type="dxa"/>
            <w:noWrap w:val="0"/>
            <w:vAlign w:val="center"/>
          </w:tcPr>
          <w:p w14:paraId="3B2A8C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26183838">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eastAsia="zh"/>
                <w:woUserID w:val="1"/>
              </w:rPr>
            </w:pPr>
            <w:r>
              <w:rPr>
                <w:rFonts w:hint="eastAsia" w:ascii="仿宋" w:hAnsi="仿宋" w:eastAsia="仿宋" w:cs="仿宋"/>
                <w:color w:val="auto"/>
                <w:sz w:val="24"/>
                <w:szCs w:val="24"/>
                <w:highlight w:val="none"/>
                <w:lang w:eastAsia="zh"/>
                <w:woUserID w:val="1"/>
              </w:rPr>
              <w:t>六</w:t>
            </w:r>
            <w:r>
              <w:rPr>
                <w:rFonts w:hint="eastAsia" w:ascii="仿宋" w:hAnsi="仿宋" w:eastAsia="仿宋" w:cs="仿宋"/>
                <w:color w:val="auto"/>
                <w:sz w:val="24"/>
                <w:szCs w:val="24"/>
                <w:highlight w:val="none"/>
                <w:lang w:eastAsia="zh-CN"/>
              </w:rPr>
              <w:t>、施工图绘制</w:t>
            </w:r>
          </w:p>
        </w:tc>
      </w:tr>
      <w:tr w14:paraId="77AB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29" w:type="dxa"/>
            <w:noWrap w:val="0"/>
            <w:vAlign w:val="center"/>
          </w:tcPr>
          <w:p w14:paraId="1660B795">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 w:bidi="ar-SA"/>
                <w:woUserID w:val="2"/>
              </w:rPr>
            </w:pPr>
            <w:r>
              <w:rPr>
                <w:rFonts w:hint="eastAsia" w:ascii="仿宋" w:hAnsi="仿宋" w:eastAsia="仿宋" w:cs="仿宋"/>
                <w:color w:val="auto"/>
                <w:kern w:val="2"/>
                <w:sz w:val="24"/>
                <w:szCs w:val="24"/>
                <w:highlight w:val="none"/>
                <w:lang w:val="en-US" w:eastAsia="zh" w:bidi="ar-SA"/>
                <w:woUserID w:val="2"/>
              </w:rPr>
              <w:t>7</w:t>
            </w:r>
          </w:p>
        </w:tc>
        <w:tc>
          <w:tcPr>
            <w:tcW w:w="5056" w:type="dxa"/>
            <w:noWrap w:val="0"/>
            <w:vAlign w:val="center"/>
          </w:tcPr>
          <w:p w14:paraId="62A99BA9">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整体创意</w:t>
            </w:r>
            <w:r>
              <w:rPr>
                <w:rFonts w:hint="eastAsia" w:ascii="仿宋" w:hAnsi="仿宋" w:eastAsia="仿宋" w:cs="仿宋"/>
                <w:color w:val="auto"/>
                <w:sz w:val="24"/>
                <w:lang w:eastAsia="zh-CN"/>
              </w:rPr>
              <w:t>方案（</w:t>
            </w:r>
            <w:r>
              <w:rPr>
                <w:rFonts w:hint="eastAsia" w:ascii="仿宋" w:hAnsi="仿宋" w:eastAsia="仿宋" w:cs="仿宋"/>
                <w:color w:val="auto"/>
                <w:sz w:val="24"/>
                <w:lang w:val="en-US" w:eastAsia="zh-CN"/>
              </w:rPr>
              <w:t>0-6分</w:t>
            </w:r>
            <w:r>
              <w:rPr>
                <w:rFonts w:hint="eastAsia" w:ascii="仿宋" w:hAnsi="仿宋" w:eastAsia="仿宋" w:cs="仿宋"/>
                <w:color w:val="auto"/>
                <w:sz w:val="24"/>
                <w:lang w:eastAsia="zh-CN"/>
              </w:rPr>
              <w:t>）：</w:t>
            </w:r>
            <w:r>
              <w:rPr>
                <w:rFonts w:hint="eastAsia" w:ascii="仿宋" w:hAnsi="仿宋" w:eastAsia="仿宋" w:cs="仿宋"/>
                <w:color w:val="auto"/>
                <w:szCs w:val="24"/>
                <w:highlight w:val="none"/>
              </w:rPr>
              <w:t>根据投标人</w:t>
            </w:r>
            <w:r>
              <w:rPr>
                <w:rFonts w:hint="eastAsia" w:ascii="仿宋" w:hAnsi="仿宋" w:eastAsia="仿宋" w:cs="仿宋"/>
                <w:color w:val="auto"/>
                <w:szCs w:val="24"/>
                <w:highlight w:val="none"/>
                <w:lang w:eastAsia="zh-CN"/>
              </w:rPr>
              <w:t>针对本项目提供的</w:t>
            </w:r>
            <w:r>
              <w:rPr>
                <w:rFonts w:hint="eastAsia" w:ascii="仿宋" w:hAnsi="仿宋" w:eastAsia="仿宋" w:cs="仿宋"/>
                <w:color w:val="auto"/>
                <w:sz w:val="24"/>
              </w:rPr>
              <w:t>整体创意</w:t>
            </w:r>
            <w:r>
              <w:rPr>
                <w:rFonts w:hint="eastAsia" w:ascii="仿宋" w:hAnsi="仿宋" w:eastAsia="仿宋" w:cs="仿宋"/>
                <w:color w:val="auto"/>
                <w:sz w:val="24"/>
                <w:lang w:eastAsia="zh-CN"/>
              </w:rPr>
              <w:t>方案</w:t>
            </w:r>
            <w:r>
              <w:rPr>
                <w:rFonts w:hint="eastAsia" w:ascii="仿宋" w:hAnsi="仿宋" w:eastAsia="仿宋" w:cs="仿宋"/>
                <w:color w:val="auto"/>
                <w:szCs w:val="24"/>
                <w:highlight w:val="none"/>
                <w:lang w:eastAsia="zh-CN"/>
              </w:rPr>
              <w:t>进行打分，包括整体创意表现力强、富有特色，能够增强展示效果，烘托展示主题</w:t>
            </w:r>
            <w:r>
              <w:rPr>
                <w:rFonts w:hint="eastAsia" w:ascii="仿宋" w:hAnsi="仿宋" w:eastAsia="仿宋" w:cs="仿宋"/>
                <w:color w:val="auto"/>
                <w:szCs w:val="24"/>
                <w:highlight w:val="none"/>
              </w:rPr>
              <w:t>。方案</w:t>
            </w:r>
            <w:r>
              <w:rPr>
                <w:rFonts w:hint="eastAsia" w:ascii="仿宋" w:hAnsi="仿宋" w:eastAsia="仿宋" w:cs="仿宋"/>
                <w:color w:val="auto"/>
                <w:szCs w:val="24"/>
                <w:highlight w:val="none"/>
                <w:lang w:eastAsia="zh-CN"/>
              </w:rPr>
              <w:t>完善、清晰且符合采购人实际需求的视为符合。</w:t>
            </w:r>
            <w:r>
              <w:rPr>
                <w:rFonts w:hint="eastAsia" w:ascii="仿宋" w:hAnsi="仿宋" w:eastAsia="仿宋" w:cs="仿宋"/>
                <w:b w:val="0"/>
                <w:bCs w:val="0"/>
                <w:color w:val="auto"/>
                <w:kern w:val="2"/>
                <w:sz w:val="24"/>
                <w:szCs w:val="24"/>
                <w:highlight w:val="none"/>
                <w:lang w:val="en-US" w:eastAsia="zh-CN" w:bidi="ar-SA"/>
              </w:rPr>
              <w:t>符合的得6分，基本符合的得4分，部分符合的得2分，不符合或未提供的不得分。</w:t>
            </w:r>
          </w:p>
        </w:tc>
        <w:tc>
          <w:tcPr>
            <w:tcW w:w="832" w:type="dxa"/>
            <w:noWrap w:val="0"/>
            <w:vAlign w:val="center"/>
          </w:tcPr>
          <w:p w14:paraId="342C01B8">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6分</w:t>
            </w:r>
          </w:p>
        </w:tc>
        <w:tc>
          <w:tcPr>
            <w:tcW w:w="1350" w:type="dxa"/>
            <w:noWrap w:val="0"/>
            <w:vAlign w:val="center"/>
          </w:tcPr>
          <w:p w14:paraId="133D73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6979B920">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eastAsia="zh"/>
                <w:woUserID w:val="1"/>
              </w:rPr>
            </w:pPr>
            <w:r>
              <w:rPr>
                <w:rFonts w:hint="eastAsia" w:ascii="仿宋" w:hAnsi="仿宋" w:eastAsia="仿宋" w:cs="仿宋"/>
                <w:color w:val="auto"/>
                <w:sz w:val="24"/>
                <w:szCs w:val="24"/>
                <w:highlight w:val="none"/>
                <w:lang w:eastAsia="zh"/>
                <w:woUserID w:val="1"/>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rPr>
              <w:t>整体创意</w:t>
            </w:r>
            <w:r>
              <w:rPr>
                <w:rFonts w:hint="eastAsia" w:ascii="仿宋" w:hAnsi="仿宋" w:eastAsia="仿宋" w:cs="仿宋"/>
                <w:color w:val="auto"/>
                <w:sz w:val="24"/>
                <w:lang w:eastAsia="zh-CN"/>
              </w:rPr>
              <w:t>方案</w:t>
            </w:r>
          </w:p>
        </w:tc>
      </w:tr>
      <w:tr w14:paraId="38A4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225FBF65">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 w:bidi="ar-SA"/>
                <w:woUserID w:val="2"/>
              </w:rPr>
            </w:pPr>
            <w:r>
              <w:rPr>
                <w:rFonts w:hint="eastAsia" w:ascii="仿宋" w:hAnsi="仿宋" w:eastAsia="仿宋" w:cs="仿宋"/>
                <w:color w:val="auto"/>
                <w:kern w:val="2"/>
                <w:sz w:val="24"/>
                <w:szCs w:val="24"/>
                <w:highlight w:val="none"/>
                <w:lang w:val="en-US" w:eastAsia="zh" w:bidi="ar-SA"/>
                <w:woUserID w:val="2"/>
              </w:rPr>
              <w:t>8</w:t>
            </w:r>
          </w:p>
        </w:tc>
        <w:tc>
          <w:tcPr>
            <w:tcW w:w="5056" w:type="dxa"/>
            <w:noWrap w:val="0"/>
            <w:vAlign w:val="center"/>
          </w:tcPr>
          <w:p w14:paraId="46D43E1B">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质量控制方案（0-</w:t>
            </w:r>
            <w:r>
              <w:rPr>
                <w:rFonts w:hint="eastAsia" w:ascii="仿宋" w:hAnsi="仿宋" w:eastAsia="仿宋" w:cs="仿宋"/>
                <w:color w:val="auto"/>
                <w:szCs w:val="24"/>
                <w:highlight w:val="none"/>
                <w:lang w:eastAsia="zh"/>
                <w:woUserID w:val="1"/>
              </w:rPr>
              <w:t>6</w:t>
            </w:r>
            <w:r>
              <w:rPr>
                <w:rFonts w:hint="eastAsia" w:ascii="仿宋" w:hAnsi="仿宋" w:eastAsia="仿宋" w:cs="仿宋"/>
                <w:color w:val="auto"/>
                <w:szCs w:val="24"/>
                <w:highlight w:val="none"/>
              </w:rPr>
              <w:t>分）：</w:t>
            </w:r>
          </w:p>
          <w:p w14:paraId="1BD5DF27">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根据投标人针对本项目提出的质量控制方案</w:t>
            </w:r>
            <w:r>
              <w:rPr>
                <w:rFonts w:hint="eastAsia" w:ascii="仿宋" w:hAnsi="仿宋" w:eastAsia="仿宋" w:cs="仿宋"/>
                <w:color w:val="auto"/>
                <w:szCs w:val="24"/>
                <w:highlight w:val="none"/>
                <w:lang w:eastAsia="zh-CN"/>
              </w:rPr>
              <w:t>进行打分</w:t>
            </w:r>
            <w:r>
              <w:rPr>
                <w:rFonts w:hint="eastAsia" w:ascii="仿宋" w:hAnsi="仿宋" w:eastAsia="仿宋" w:cs="仿宋"/>
                <w:color w:val="auto"/>
                <w:szCs w:val="24"/>
                <w:highlight w:val="none"/>
              </w:rPr>
              <w:t>，包括质量管理组织架构、质量监督体系和质量保证措施，确保服务期和服务质量的承诺、故障响应流程</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修复时间方式</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保障措施及服务操作规范等</w:t>
            </w:r>
            <w:r>
              <w:rPr>
                <w:rFonts w:hint="eastAsia" w:ascii="仿宋" w:hAnsi="仿宋" w:eastAsia="仿宋" w:cs="仿宋"/>
                <w:color w:val="auto"/>
                <w:szCs w:val="24"/>
                <w:highlight w:val="none"/>
                <w:lang w:eastAsia="zh-CN"/>
              </w:rPr>
              <w:t>。方案</w:t>
            </w:r>
            <w:r>
              <w:rPr>
                <w:rFonts w:hint="eastAsia" w:ascii="仿宋" w:hAnsi="仿宋" w:eastAsia="仿宋" w:cs="仿宋"/>
                <w:color w:val="auto"/>
                <w:szCs w:val="24"/>
                <w:highlight w:val="none"/>
              </w:rPr>
              <w:t>全面、清晰、到位</w:t>
            </w:r>
            <w:r>
              <w:rPr>
                <w:rFonts w:hint="eastAsia" w:ascii="仿宋" w:hAnsi="仿宋" w:eastAsia="仿宋" w:cs="仿宋"/>
                <w:color w:val="auto"/>
                <w:szCs w:val="24"/>
                <w:highlight w:val="none"/>
                <w:lang w:eastAsia="zh-CN"/>
              </w:rPr>
              <w:t>且</w:t>
            </w:r>
            <w:r>
              <w:rPr>
                <w:rFonts w:hint="eastAsia" w:ascii="仿宋" w:hAnsi="仿宋" w:eastAsia="仿宋" w:cs="仿宋"/>
                <w:color w:val="auto"/>
                <w:szCs w:val="24"/>
                <w:highlight w:val="none"/>
              </w:rPr>
              <w:t>符合实际需求</w:t>
            </w:r>
            <w:r>
              <w:rPr>
                <w:rFonts w:hint="eastAsia" w:ascii="仿宋" w:hAnsi="仿宋" w:eastAsia="仿宋" w:cs="仿宋"/>
                <w:color w:val="auto"/>
                <w:szCs w:val="24"/>
                <w:highlight w:val="none"/>
                <w:lang w:eastAsia="zh-CN"/>
              </w:rPr>
              <w:t>的视为符合。</w:t>
            </w:r>
            <w:r>
              <w:rPr>
                <w:rFonts w:hint="eastAsia" w:ascii="仿宋" w:hAnsi="仿宋" w:eastAsia="仿宋" w:cs="仿宋"/>
                <w:b w:val="0"/>
                <w:bCs w:val="0"/>
                <w:color w:val="auto"/>
                <w:kern w:val="2"/>
                <w:sz w:val="24"/>
                <w:szCs w:val="24"/>
                <w:highlight w:val="none"/>
                <w:lang w:val="en-US" w:eastAsia="zh-CN" w:bidi="ar-SA"/>
              </w:rPr>
              <w:t>符合的得6分，基本符合的得4分，部分符合的得2分，不符合或未提供的不得分。</w:t>
            </w:r>
          </w:p>
        </w:tc>
        <w:tc>
          <w:tcPr>
            <w:tcW w:w="832" w:type="dxa"/>
            <w:noWrap w:val="0"/>
            <w:vAlign w:val="center"/>
          </w:tcPr>
          <w:p w14:paraId="444ADCAC">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
                <w:woUserID w:val="1"/>
              </w:rPr>
              <w:t>6</w:t>
            </w:r>
            <w:r>
              <w:rPr>
                <w:rFonts w:hint="eastAsia" w:ascii="仿宋" w:hAnsi="仿宋" w:eastAsia="仿宋" w:cs="仿宋"/>
                <w:bCs/>
                <w:color w:val="auto"/>
                <w:sz w:val="24"/>
                <w:szCs w:val="24"/>
                <w:highlight w:val="none"/>
              </w:rPr>
              <w:t>分</w:t>
            </w:r>
          </w:p>
        </w:tc>
        <w:tc>
          <w:tcPr>
            <w:tcW w:w="1350" w:type="dxa"/>
            <w:noWrap w:val="0"/>
            <w:vAlign w:val="center"/>
          </w:tcPr>
          <w:p w14:paraId="625E0B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7E58B07C">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eastAsia="zh"/>
                <w:woUserID w:val="1"/>
              </w:rPr>
              <w:t>八</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质量控制方案</w:t>
            </w:r>
          </w:p>
        </w:tc>
      </w:tr>
      <w:tr w14:paraId="1CBC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2D1EA806">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CN" w:bidi="ar-SA"/>
                <w:woUserID w:val="2"/>
              </w:rPr>
            </w:pPr>
            <w:r>
              <w:rPr>
                <w:rFonts w:hint="eastAsia" w:ascii="仿宋" w:hAnsi="仿宋" w:eastAsia="仿宋" w:cs="仿宋"/>
                <w:color w:val="auto"/>
                <w:kern w:val="2"/>
                <w:sz w:val="24"/>
                <w:szCs w:val="24"/>
                <w:highlight w:val="none"/>
                <w:lang w:val="en-US" w:eastAsia="zh-CN" w:bidi="ar-SA"/>
                <w:woUserID w:val="2"/>
              </w:rPr>
              <w:t>9</w:t>
            </w:r>
          </w:p>
        </w:tc>
        <w:tc>
          <w:tcPr>
            <w:tcW w:w="5056" w:type="dxa"/>
            <w:noWrap w:val="0"/>
            <w:vAlign w:val="center"/>
          </w:tcPr>
          <w:p w14:paraId="3F7FD4F1">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应急响应方案（0-</w:t>
            </w:r>
            <w:r>
              <w:rPr>
                <w:rFonts w:hint="eastAsia" w:ascii="仿宋" w:hAnsi="仿宋" w:eastAsia="仿宋" w:cs="仿宋"/>
                <w:color w:val="auto"/>
                <w:szCs w:val="24"/>
                <w:highlight w:val="none"/>
                <w:lang w:eastAsia="zh"/>
                <w:woUserID w:val="1"/>
              </w:rPr>
              <w:t>6</w:t>
            </w:r>
            <w:r>
              <w:rPr>
                <w:rFonts w:hint="eastAsia" w:ascii="仿宋" w:hAnsi="仿宋" w:eastAsia="仿宋" w:cs="仿宋"/>
                <w:color w:val="auto"/>
                <w:szCs w:val="24"/>
                <w:highlight w:val="none"/>
              </w:rPr>
              <w:t>分）：根据投标人针对本项目</w:t>
            </w:r>
            <w:r>
              <w:rPr>
                <w:rFonts w:hint="eastAsia" w:ascii="仿宋" w:hAnsi="仿宋" w:eastAsia="仿宋" w:cs="仿宋"/>
                <w:color w:val="auto"/>
                <w:szCs w:val="24"/>
                <w:highlight w:val="none"/>
                <w:lang w:eastAsia="zh-CN"/>
              </w:rPr>
              <w:t>提供的应急响应方案进行打分，包括项目</w:t>
            </w:r>
            <w:r>
              <w:rPr>
                <w:rFonts w:hint="eastAsia" w:ascii="仿宋" w:hAnsi="仿宋" w:eastAsia="仿宋" w:cs="仿宋"/>
                <w:color w:val="auto"/>
                <w:szCs w:val="24"/>
                <w:highlight w:val="none"/>
              </w:rPr>
              <w:t>实施过程中临时性、突发性、特殊性、紧急性等应急事件的应急处理方案和措施</w:t>
            </w:r>
            <w:r>
              <w:rPr>
                <w:rFonts w:hint="eastAsia" w:ascii="仿宋" w:hAnsi="仿宋" w:eastAsia="仿宋" w:cs="仿宋"/>
                <w:color w:val="auto"/>
                <w:szCs w:val="24"/>
                <w:highlight w:val="none"/>
                <w:lang w:eastAsia="zh-CN"/>
              </w:rPr>
              <w:t>等</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方案</w:t>
            </w:r>
            <w:r>
              <w:rPr>
                <w:rFonts w:hint="eastAsia" w:ascii="仿宋" w:hAnsi="仿宋" w:eastAsia="仿宋" w:cs="仿宋"/>
                <w:color w:val="auto"/>
                <w:szCs w:val="24"/>
                <w:highlight w:val="none"/>
              </w:rPr>
              <w:t>合理、全面、到位的</w:t>
            </w:r>
            <w:r>
              <w:rPr>
                <w:rFonts w:hint="eastAsia" w:ascii="仿宋" w:hAnsi="仿宋" w:eastAsia="仿宋" w:cs="仿宋"/>
                <w:color w:val="auto"/>
                <w:szCs w:val="24"/>
                <w:highlight w:val="none"/>
                <w:lang w:eastAsia="zh-CN"/>
              </w:rPr>
              <w:t>视为符合。</w:t>
            </w:r>
            <w:r>
              <w:rPr>
                <w:rFonts w:hint="eastAsia" w:ascii="仿宋" w:hAnsi="仿宋" w:eastAsia="仿宋" w:cs="仿宋"/>
                <w:b w:val="0"/>
                <w:bCs w:val="0"/>
                <w:color w:val="auto"/>
                <w:kern w:val="2"/>
                <w:sz w:val="24"/>
                <w:szCs w:val="24"/>
                <w:highlight w:val="none"/>
                <w:lang w:val="en-US" w:eastAsia="zh-CN" w:bidi="ar-SA"/>
              </w:rPr>
              <w:t>符合的得6分，基本符合的得4分，部分符合的得2分，不符合或未提供的不得分。</w:t>
            </w:r>
          </w:p>
        </w:tc>
        <w:tc>
          <w:tcPr>
            <w:tcW w:w="832" w:type="dxa"/>
            <w:noWrap w:val="0"/>
            <w:vAlign w:val="center"/>
          </w:tcPr>
          <w:p w14:paraId="0D39ECE3">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
                <w:woUserID w:val="1"/>
              </w:rPr>
              <w:t>6</w:t>
            </w:r>
            <w:r>
              <w:rPr>
                <w:rFonts w:hint="eastAsia" w:ascii="仿宋" w:hAnsi="仿宋" w:eastAsia="仿宋" w:cs="仿宋"/>
                <w:bCs/>
                <w:color w:val="auto"/>
                <w:sz w:val="24"/>
                <w:szCs w:val="24"/>
                <w:highlight w:val="none"/>
                <w:lang w:val="en-US" w:eastAsia="zh-CN"/>
              </w:rPr>
              <w:t>分</w:t>
            </w:r>
          </w:p>
        </w:tc>
        <w:tc>
          <w:tcPr>
            <w:tcW w:w="1350" w:type="dxa"/>
            <w:noWrap w:val="0"/>
            <w:vAlign w:val="center"/>
          </w:tcPr>
          <w:p w14:paraId="74D3D2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5B607C3D">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woUserID w:val="1"/>
              </w:rPr>
              <w:t>九</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应急响应方案</w:t>
            </w:r>
          </w:p>
        </w:tc>
      </w:tr>
      <w:tr w14:paraId="077A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noWrap w:val="0"/>
            <w:vAlign w:val="center"/>
          </w:tcPr>
          <w:p w14:paraId="1DAAA053">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leftChars="0" w:right="0" w:rightChars="0"/>
              <w:jc w:val="center"/>
              <w:textAlignment w:val="auto"/>
              <w:outlineLvl w:val="0"/>
              <w:rPr>
                <w:rFonts w:hint="eastAsia" w:ascii="仿宋" w:hAnsi="仿宋" w:eastAsia="仿宋" w:cs="仿宋"/>
                <w:color w:val="auto"/>
                <w:kern w:val="2"/>
                <w:sz w:val="24"/>
                <w:szCs w:val="24"/>
                <w:highlight w:val="none"/>
                <w:lang w:val="en-US" w:eastAsia="zh" w:bidi="ar-SA"/>
                <w:woUserID w:val="2"/>
              </w:rPr>
            </w:pPr>
            <w:r>
              <w:rPr>
                <w:rFonts w:hint="eastAsia" w:ascii="仿宋" w:hAnsi="仿宋" w:eastAsia="仿宋" w:cs="仿宋"/>
                <w:color w:val="auto"/>
                <w:kern w:val="2"/>
                <w:sz w:val="24"/>
                <w:szCs w:val="24"/>
                <w:highlight w:val="none"/>
                <w:lang w:val="en-US" w:eastAsia="zh" w:bidi="ar-SA"/>
                <w:woUserID w:val="2"/>
              </w:rPr>
              <w:t>10</w:t>
            </w:r>
          </w:p>
        </w:tc>
        <w:tc>
          <w:tcPr>
            <w:tcW w:w="5056" w:type="dxa"/>
            <w:noWrap w:val="0"/>
            <w:vAlign w:val="center"/>
          </w:tcPr>
          <w:p w14:paraId="2F079A2B">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培训方案（0-</w:t>
            </w:r>
            <w:r>
              <w:rPr>
                <w:rFonts w:hint="eastAsia" w:ascii="仿宋" w:hAnsi="仿宋" w:eastAsia="仿宋" w:cs="仿宋"/>
                <w:color w:val="auto"/>
                <w:szCs w:val="24"/>
                <w:highlight w:val="none"/>
                <w:lang w:val="en-US" w:eastAsia="zh-CN"/>
                <w:woUserID w:val="1"/>
              </w:rPr>
              <w:t>5</w:t>
            </w:r>
            <w:r>
              <w:rPr>
                <w:rFonts w:hint="eastAsia" w:ascii="仿宋" w:hAnsi="仿宋" w:eastAsia="仿宋" w:cs="仿宋"/>
                <w:color w:val="auto"/>
                <w:szCs w:val="24"/>
                <w:highlight w:val="none"/>
              </w:rPr>
              <w:t>分）：根据投标人</w:t>
            </w:r>
            <w:r>
              <w:rPr>
                <w:rFonts w:hint="eastAsia" w:ascii="仿宋" w:hAnsi="仿宋" w:eastAsia="仿宋" w:cs="仿宋"/>
                <w:color w:val="auto"/>
                <w:szCs w:val="24"/>
                <w:highlight w:val="none"/>
                <w:lang w:eastAsia="zh-CN"/>
              </w:rPr>
              <w:t>针对本项目</w:t>
            </w:r>
            <w:r>
              <w:rPr>
                <w:rFonts w:hint="eastAsia" w:ascii="仿宋" w:hAnsi="仿宋" w:eastAsia="仿宋" w:cs="仿宋"/>
                <w:color w:val="auto"/>
                <w:szCs w:val="24"/>
                <w:highlight w:val="none"/>
              </w:rPr>
              <w:t>提供的培训方案</w:t>
            </w:r>
            <w:r>
              <w:rPr>
                <w:rFonts w:hint="eastAsia" w:ascii="仿宋" w:hAnsi="仿宋" w:eastAsia="仿宋" w:cs="仿宋"/>
                <w:color w:val="auto"/>
                <w:szCs w:val="24"/>
                <w:highlight w:val="none"/>
                <w:lang w:eastAsia="zh-CN"/>
              </w:rPr>
              <w:t>进行打分，</w:t>
            </w:r>
            <w:r>
              <w:rPr>
                <w:rFonts w:hint="eastAsia" w:ascii="仿宋" w:hAnsi="仿宋" w:eastAsia="仿宋" w:cs="仿宋"/>
                <w:color w:val="auto"/>
                <w:szCs w:val="24"/>
                <w:highlight w:val="none"/>
              </w:rPr>
              <w:t>包</w:t>
            </w:r>
            <w:r>
              <w:rPr>
                <w:rFonts w:hint="eastAsia" w:ascii="仿宋" w:hAnsi="仿宋" w:eastAsia="仿宋" w:cs="仿宋"/>
                <w:color w:val="auto"/>
                <w:szCs w:val="24"/>
                <w:highlight w:val="none"/>
                <w:lang w:eastAsia="zh-CN"/>
              </w:rPr>
              <w:t>括</w:t>
            </w:r>
            <w:r>
              <w:rPr>
                <w:rFonts w:hint="eastAsia" w:ascii="仿宋" w:hAnsi="仿宋" w:eastAsia="仿宋" w:cs="仿宋"/>
                <w:color w:val="auto"/>
                <w:szCs w:val="24"/>
                <w:highlight w:val="none"/>
              </w:rPr>
              <w:t>但不限于培训内容、培训形式、培训人员配置情况、培训实施计划</w:t>
            </w:r>
            <w:r>
              <w:rPr>
                <w:rFonts w:hint="eastAsia" w:ascii="仿宋" w:hAnsi="仿宋" w:eastAsia="仿宋" w:cs="仿宋"/>
                <w:color w:val="auto"/>
                <w:szCs w:val="24"/>
                <w:highlight w:val="none"/>
                <w:lang w:eastAsia="zh-CN"/>
              </w:rPr>
              <w:t>等</w:t>
            </w:r>
            <w:r>
              <w:rPr>
                <w:rFonts w:hint="eastAsia" w:ascii="仿宋" w:hAnsi="仿宋" w:eastAsia="仿宋" w:cs="仿宋"/>
                <w:color w:val="auto"/>
                <w:szCs w:val="24"/>
                <w:highlight w:val="none"/>
              </w:rPr>
              <w:t>。方案详实具体，可操作性强</w:t>
            </w:r>
            <w:r>
              <w:rPr>
                <w:rFonts w:hint="eastAsia" w:ascii="仿宋" w:hAnsi="仿宋" w:eastAsia="仿宋" w:cs="仿宋"/>
                <w:color w:val="auto"/>
                <w:szCs w:val="24"/>
                <w:highlight w:val="none"/>
                <w:lang w:eastAsia="zh-CN"/>
              </w:rPr>
              <w:t>且</w:t>
            </w:r>
            <w:r>
              <w:rPr>
                <w:rFonts w:hint="eastAsia" w:ascii="仿宋" w:hAnsi="仿宋" w:eastAsia="仿宋" w:cs="仿宋"/>
                <w:color w:val="auto"/>
                <w:szCs w:val="24"/>
                <w:highlight w:val="none"/>
              </w:rPr>
              <w:t>符合实际需求</w:t>
            </w:r>
            <w:r>
              <w:rPr>
                <w:rFonts w:hint="eastAsia" w:ascii="仿宋" w:hAnsi="仿宋" w:eastAsia="仿宋" w:cs="仿宋"/>
                <w:color w:val="auto"/>
                <w:szCs w:val="24"/>
                <w:highlight w:val="none"/>
                <w:lang w:eastAsia="zh-CN"/>
              </w:rPr>
              <w:t>的视为符合。</w:t>
            </w:r>
            <w:r>
              <w:rPr>
                <w:rFonts w:hint="eastAsia" w:ascii="仿宋" w:hAnsi="仿宋" w:eastAsia="仿宋" w:cs="仿宋"/>
                <w:b w:val="0"/>
                <w:bCs w:val="0"/>
                <w:color w:val="auto"/>
                <w:kern w:val="2"/>
                <w:sz w:val="24"/>
                <w:szCs w:val="24"/>
                <w:highlight w:val="none"/>
                <w:lang w:val="en-US" w:eastAsia="zh-CN" w:bidi="ar-SA"/>
              </w:rPr>
              <w:t>符合的得5分，基本符合的得3分，部分符合的得1分，不符合或未提供的不得分。</w:t>
            </w:r>
          </w:p>
        </w:tc>
        <w:tc>
          <w:tcPr>
            <w:tcW w:w="832" w:type="dxa"/>
            <w:noWrap w:val="0"/>
            <w:vAlign w:val="center"/>
          </w:tcPr>
          <w:p w14:paraId="47910637">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woUserID w:val="1"/>
              </w:rPr>
              <w:t>5</w:t>
            </w:r>
            <w:r>
              <w:rPr>
                <w:rFonts w:hint="eastAsia" w:ascii="仿宋" w:hAnsi="仿宋" w:eastAsia="仿宋" w:cs="仿宋"/>
                <w:bCs/>
                <w:color w:val="auto"/>
                <w:sz w:val="24"/>
                <w:szCs w:val="24"/>
                <w:highlight w:val="none"/>
                <w:lang w:val="en-US" w:eastAsia="zh-CN"/>
              </w:rPr>
              <w:t>分</w:t>
            </w:r>
          </w:p>
        </w:tc>
        <w:tc>
          <w:tcPr>
            <w:tcW w:w="1350" w:type="dxa"/>
            <w:noWrap w:val="0"/>
            <w:vAlign w:val="center"/>
          </w:tcPr>
          <w:p w14:paraId="611215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77CF19C0">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color w:val="auto"/>
                <w:sz w:val="24"/>
                <w:szCs w:val="24"/>
                <w:highlight w:val="none"/>
                <w:lang w:val="zh-CN" w:eastAsia="zh-CN"/>
              </w:rPr>
              <w:t>十、</w:t>
            </w:r>
            <w:r>
              <w:rPr>
                <w:rFonts w:hint="eastAsia" w:ascii="仿宋" w:hAnsi="仿宋" w:eastAsia="仿宋" w:cs="仿宋"/>
                <w:color w:val="auto"/>
                <w:sz w:val="24"/>
                <w:szCs w:val="24"/>
                <w:highlight w:val="none"/>
              </w:rPr>
              <w:t>培训方案</w:t>
            </w:r>
          </w:p>
        </w:tc>
      </w:tr>
      <w:tr w14:paraId="4A2F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noWrap w:val="0"/>
            <w:vAlign w:val="center"/>
          </w:tcPr>
          <w:p w14:paraId="7A5ADA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 w:bidi="ar-SA"/>
                <w:woUserID w:val="2"/>
              </w:rPr>
            </w:pPr>
            <w:r>
              <w:rPr>
                <w:rFonts w:hint="eastAsia" w:ascii="仿宋" w:hAnsi="仿宋" w:eastAsia="仿宋" w:cs="仿宋"/>
                <w:color w:val="auto"/>
                <w:kern w:val="2"/>
                <w:sz w:val="24"/>
                <w:szCs w:val="24"/>
                <w:highlight w:val="none"/>
                <w:lang w:val="en-US" w:eastAsia="zh" w:bidi="ar-SA"/>
                <w:woUserID w:val="2"/>
              </w:rPr>
              <w:t>11</w:t>
            </w:r>
          </w:p>
        </w:tc>
        <w:tc>
          <w:tcPr>
            <w:tcW w:w="5056" w:type="dxa"/>
            <w:noWrap w:val="0"/>
            <w:vAlign w:val="center"/>
          </w:tcPr>
          <w:p w14:paraId="7BAC89B2">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进度</w:t>
            </w:r>
            <w:r>
              <w:rPr>
                <w:rFonts w:hint="eastAsia" w:ascii="仿宋" w:hAnsi="仿宋" w:eastAsia="仿宋" w:cs="仿宋"/>
                <w:color w:val="auto"/>
                <w:szCs w:val="24"/>
                <w:highlight w:val="none"/>
              </w:rPr>
              <w:t>计划安排（0-</w:t>
            </w:r>
            <w:r>
              <w:rPr>
                <w:rFonts w:hint="eastAsia" w:ascii="仿宋" w:hAnsi="仿宋" w:eastAsia="仿宋" w:cs="仿宋"/>
                <w:color w:val="auto"/>
                <w:szCs w:val="24"/>
                <w:highlight w:val="none"/>
                <w:lang w:val="en-US" w:eastAsia="zh-CN"/>
                <w:woUserID w:val="1"/>
              </w:rPr>
              <w:t>5</w:t>
            </w:r>
            <w:r>
              <w:rPr>
                <w:rFonts w:hint="eastAsia" w:ascii="仿宋" w:hAnsi="仿宋" w:eastAsia="仿宋" w:cs="仿宋"/>
                <w:color w:val="auto"/>
                <w:szCs w:val="24"/>
                <w:highlight w:val="none"/>
              </w:rPr>
              <w:t>分）：根据投标人在确保质量和不影响安全的前提下</w:t>
            </w:r>
            <w:r>
              <w:rPr>
                <w:rFonts w:hint="eastAsia" w:ascii="仿宋" w:hAnsi="仿宋" w:eastAsia="仿宋" w:cs="仿宋"/>
                <w:color w:val="auto"/>
                <w:szCs w:val="24"/>
                <w:highlight w:val="none"/>
                <w:lang w:eastAsia="zh-CN"/>
              </w:rPr>
              <w:t>提供</w:t>
            </w:r>
            <w:r>
              <w:rPr>
                <w:rFonts w:hint="eastAsia" w:ascii="仿宋" w:hAnsi="仿宋" w:eastAsia="仿宋" w:cs="仿宋"/>
                <w:color w:val="auto"/>
                <w:szCs w:val="24"/>
                <w:highlight w:val="none"/>
              </w:rPr>
              <w:t>合理的项目进度计划安排进行打分，</w:t>
            </w:r>
            <w:r>
              <w:rPr>
                <w:rFonts w:hint="eastAsia" w:ascii="仿宋" w:hAnsi="仿宋" w:eastAsia="仿宋" w:cs="仿宋"/>
                <w:color w:val="auto"/>
                <w:szCs w:val="24"/>
                <w:highlight w:val="none"/>
                <w:lang w:eastAsia="zh-CN"/>
              </w:rPr>
              <w:t>包括</w:t>
            </w:r>
            <w:r>
              <w:rPr>
                <w:rFonts w:hint="eastAsia" w:ascii="仿宋" w:hAnsi="仿宋" w:eastAsia="仿宋" w:cs="仿宋"/>
                <w:color w:val="auto"/>
                <w:szCs w:val="24"/>
                <w:highlight w:val="none"/>
              </w:rPr>
              <w:t>时间节点明确，任务分解清晰具体，保障措施有效</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计划安排明确、清晰、有效</w:t>
            </w:r>
            <w:r>
              <w:rPr>
                <w:rFonts w:hint="eastAsia" w:ascii="仿宋" w:hAnsi="仿宋" w:eastAsia="仿宋" w:cs="仿宋"/>
                <w:color w:val="auto"/>
                <w:szCs w:val="24"/>
                <w:highlight w:val="none"/>
                <w:lang w:eastAsia="zh-CN"/>
              </w:rPr>
              <w:t>且</w:t>
            </w:r>
            <w:r>
              <w:rPr>
                <w:rFonts w:hint="eastAsia" w:ascii="仿宋" w:hAnsi="仿宋" w:eastAsia="仿宋" w:cs="仿宋"/>
                <w:color w:val="auto"/>
                <w:szCs w:val="24"/>
                <w:highlight w:val="none"/>
              </w:rPr>
              <w:t>符合实际需求</w:t>
            </w:r>
            <w:r>
              <w:rPr>
                <w:rFonts w:hint="eastAsia" w:ascii="仿宋" w:hAnsi="仿宋" w:eastAsia="仿宋" w:cs="仿宋"/>
                <w:color w:val="auto"/>
                <w:szCs w:val="24"/>
                <w:highlight w:val="none"/>
                <w:lang w:eastAsia="zh-CN"/>
              </w:rPr>
              <w:t>的视为符合。</w:t>
            </w:r>
            <w:r>
              <w:rPr>
                <w:rFonts w:hint="eastAsia" w:ascii="仿宋" w:hAnsi="仿宋" w:eastAsia="仿宋" w:cs="仿宋"/>
                <w:b w:val="0"/>
                <w:bCs w:val="0"/>
                <w:color w:val="auto"/>
                <w:kern w:val="2"/>
                <w:sz w:val="24"/>
                <w:szCs w:val="24"/>
                <w:highlight w:val="none"/>
                <w:lang w:val="en-US" w:eastAsia="zh-CN" w:bidi="ar-SA"/>
              </w:rPr>
              <w:t>符合的得5分，基本符合的得3分，部分符合的得1分，不符合或未提供的不得分</w:t>
            </w:r>
            <w:r>
              <w:rPr>
                <w:rFonts w:hint="eastAsia" w:ascii="仿宋" w:hAnsi="仿宋" w:eastAsia="仿宋" w:cs="仿宋"/>
                <w:color w:val="auto"/>
                <w:szCs w:val="24"/>
                <w:highlight w:val="none"/>
              </w:rPr>
              <w:t>。</w:t>
            </w:r>
          </w:p>
        </w:tc>
        <w:tc>
          <w:tcPr>
            <w:tcW w:w="832" w:type="dxa"/>
            <w:noWrap w:val="0"/>
            <w:vAlign w:val="center"/>
          </w:tcPr>
          <w:p w14:paraId="07B4E49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woUserID w:val="1"/>
              </w:rPr>
              <w:t>5</w:t>
            </w:r>
            <w:r>
              <w:rPr>
                <w:rFonts w:hint="eastAsia" w:ascii="仿宋" w:hAnsi="仿宋" w:eastAsia="仿宋" w:cs="仿宋"/>
                <w:bCs/>
                <w:color w:val="auto"/>
                <w:kern w:val="2"/>
                <w:sz w:val="24"/>
                <w:szCs w:val="24"/>
                <w:highlight w:val="none"/>
                <w:lang w:val="en-US" w:eastAsia="zh-CN" w:bidi="ar-SA"/>
              </w:rPr>
              <w:t>分</w:t>
            </w:r>
          </w:p>
        </w:tc>
        <w:tc>
          <w:tcPr>
            <w:tcW w:w="1350" w:type="dxa"/>
            <w:noWrap w:val="0"/>
            <w:vAlign w:val="center"/>
          </w:tcPr>
          <w:p w14:paraId="44285B6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168D2584">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十</w:t>
            </w:r>
            <w:r>
              <w:rPr>
                <w:rFonts w:hint="eastAsia" w:ascii="仿宋" w:hAnsi="仿宋" w:eastAsia="仿宋" w:cs="仿宋"/>
                <w:b w:val="0"/>
                <w:bCs/>
                <w:color w:val="auto"/>
                <w:sz w:val="24"/>
                <w:szCs w:val="24"/>
                <w:highlight w:val="none"/>
                <w:lang w:val="zh-CN" w:eastAsia="zh"/>
                <w:woUserID w:val="1"/>
              </w:rPr>
              <w:t>一</w:t>
            </w:r>
            <w:r>
              <w:rPr>
                <w:rFonts w:hint="eastAsia" w:ascii="仿宋" w:hAnsi="仿宋" w:eastAsia="仿宋" w:cs="仿宋"/>
                <w:b w:val="0"/>
                <w:bCs/>
                <w:color w:val="auto"/>
                <w:sz w:val="24"/>
                <w:szCs w:val="24"/>
                <w:highlight w:val="none"/>
                <w:lang w:val="zh-CN" w:eastAsia="zh-CN"/>
              </w:rPr>
              <w:t>、进度计划安排</w:t>
            </w:r>
          </w:p>
        </w:tc>
      </w:tr>
      <w:tr w14:paraId="16F7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29" w:type="dxa"/>
            <w:noWrap w:val="0"/>
            <w:vAlign w:val="center"/>
          </w:tcPr>
          <w:p w14:paraId="7940D800">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default" w:ascii="仿宋" w:hAnsi="仿宋" w:eastAsia="仿宋" w:cs="仿宋"/>
                <w:color w:val="auto"/>
                <w:kern w:val="2"/>
                <w:sz w:val="24"/>
                <w:szCs w:val="24"/>
                <w:highlight w:val="none"/>
                <w:lang w:val="en-US" w:eastAsia="zh-CN" w:bidi="ar-SA"/>
                <w:woUserID w:val="2"/>
              </w:rPr>
            </w:pPr>
            <w:r>
              <w:rPr>
                <w:rFonts w:hint="eastAsia" w:ascii="仿宋" w:hAnsi="仿宋" w:eastAsia="仿宋" w:cs="仿宋"/>
                <w:color w:val="auto"/>
                <w:kern w:val="2"/>
                <w:sz w:val="24"/>
                <w:szCs w:val="24"/>
                <w:highlight w:val="none"/>
                <w:lang w:val="en-US" w:eastAsia="zh-CN" w:bidi="ar-SA"/>
                <w:woUserID w:val="2"/>
              </w:rPr>
              <w:t>12</w:t>
            </w:r>
          </w:p>
        </w:tc>
        <w:tc>
          <w:tcPr>
            <w:tcW w:w="5056" w:type="dxa"/>
            <w:noWrap w:val="0"/>
            <w:vAlign w:val="center"/>
          </w:tcPr>
          <w:p w14:paraId="0CB2A924">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内部管理制度（0-</w:t>
            </w:r>
            <w:r>
              <w:rPr>
                <w:rFonts w:hint="eastAsia" w:ascii="仿宋" w:hAnsi="仿宋" w:eastAsia="仿宋" w:cs="仿宋"/>
                <w:color w:val="auto"/>
                <w:sz w:val="24"/>
                <w:lang w:val="en-US" w:eastAsia="zh-CN"/>
              </w:rPr>
              <w:t>5</w:t>
            </w:r>
            <w:r>
              <w:rPr>
                <w:rFonts w:hint="eastAsia" w:ascii="仿宋" w:hAnsi="仿宋" w:eastAsia="仿宋" w:cs="仿宋"/>
                <w:color w:val="auto"/>
                <w:sz w:val="24"/>
              </w:rPr>
              <w:t>分）：根据投标人提供的内部管理制度是否完善、全面、健全进行打分，包括财务管理制度、员工管理制度、合同管理制度</w:t>
            </w:r>
            <w:r>
              <w:rPr>
                <w:rFonts w:hint="eastAsia" w:ascii="仿宋" w:hAnsi="仿宋" w:eastAsia="仿宋" w:cs="仿宋"/>
                <w:color w:val="auto"/>
                <w:sz w:val="24"/>
                <w:lang w:eastAsia="zh-CN"/>
              </w:rPr>
              <w:t>等</w:t>
            </w:r>
            <w:r>
              <w:rPr>
                <w:rFonts w:hint="eastAsia" w:ascii="仿宋" w:hAnsi="仿宋" w:eastAsia="仿宋" w:cs="仿宋"/>
                <w:color w:val="auto"/>
                <w:sz w:val="24"/>
              </w:rPr>
              <w:t>。制度完善、全面、健全且符合采购人实际需求的视为符合，符合的得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分，基本符合的得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分，部分符合的得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分，不符合或未提供的不得分。</w:t>
            </w:r>
          </w:p>
        </w:tc>
        <w:tc>
          <w:tcPr>
            <w:tcW w:w="832" w:type="dxa"/>
            <w:noWrap w:val="0"/>
            <w:vAlign w:val="center"/>
          </w:tcPr>
          <w:p w14:paraId="71A4A0CF">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1350" w:type="dxa"/>
            <w:noWrap w:val="0"/>
            <w:vAlign w:val="center"/>
          </w:tcPr>
          <w:p w14:paraId="372A98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6E100344">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lang w:eastAsia="zh"/>
                <w:woUserID w:val="1"/>
              </w:rPr>
            </w:pPr>
            <w:r>
              <w:rPr>
                <w:rFonts w:hint="eastAsia" w:ascii="仿宋" w:hAnsi="仿宋" w:eastAsia="仿宋" w:cs="仿宋"/>
                <w:b w:val="0"/>
                <w:bCs w:val="0"/>
                <w:color w:val="auto"/>
                <w:sz w:val="24"/>
                <w:szCs w:val="24"/>
                <w:highlight w:val="none"/>
                <w:lang w:eastAsia="zh-CN"/>
                <w:woUserID w:val="1"/>
              </w:rPr>
              <w:t>十二、</w:t>
            </w:r>
            <w:r>
              <w:rPr>
                <w:rFonts w:hint="eastAsia" w:ascii="仿宋" w:hAnsi="仿宋" w:eastAsia="仿宋" w:cs="仿宋"/>
                <w:color w:val="auto"/>
                <w:sz w:val="24"/>
              </w:rPr>
              <w:t>内部管理制度</w:t>
            </w:r>
          </w:p>
        </w:tc>
      </w:tr>
      <w:tr w14:paraId="0CF6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noWrap w:val="0"/>
            <w:vAlign w:val="center"/>
          </w:tcPr>
          <w:p w14:paraId="34A429A9">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leftChars="0" w:right="0" w:rightChars="0"/>
              <w:jc w:val="center"/>
              <w:textAlignment w:val="auto"/>
              <w:outlineLvl w:val="0"/>
              <w:rPr>
                <w:rFonts w:hint="default" w:ascii="仿宋" w:hAnsi="仿宋" w:eastAsia="仿宋" w:cs="仿宋"/>
                <w:color w:val="auto"/>
                <w:kern w:val="2"/>
                <w:sz w:val="24"/>
                <w:szCs w:val="24"/>
                <w:highlight w:val="none"/>
                <w:lang w:val="en-US" w:eastAsia="zh-CN" w:bidi="ar-SA"/>
                <w:woUserID w:val="2"/>
              </w:rPr>
            </w:pPr>
            <w:r>
              <w:rPr>
                <w:rFonts w:hint="eastAsia" w:ascii="仿宋" w:hAnsi="仿宋" w:eastAsia="仿宋" w:cs="仿宋"/>
                <w:color w:val="auto"/>
                <w:kern w:val="2"/>
                <w:sz w:val="24"/>
                <w:szCs w:val="24"/>
                <w:highlight w:val="none"/>
                <w:lang w:val="en-US" w:eastAsia="zh-CN" w:bidi="ar-SA"/>
                <w:woUserID w:val="2"/>
              </w:rPr>
              <w:t>13</w:t>
            </w:r>
          </w:p>
        </w:tc>
        <w:tc>
          <w:tcPr>
            <w:tcW w:w="5056" w:type="dxa"/>
            <w:noWrap w:val="0"/>
            <w:vAlign w:val="center"/>
          </w:tcPr>
          <w:p w14:paraId="2E575471">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 w:val="24"/>
              </w:rPr>
              <w:t>安全管理方案（0-5分）：根据投标人针对本项目提供的安全管理方案进行打分，包括制定安全</w:t>
            </w:r>
            <w:r>
              <w:rPr>
                <w:rFonts w:hint="eastAsia" w:ascii="仿宋" w:hAnsi="仿宋" w:eastAsia="仿宋" w:cs="仿宋"/>
                <w:color w:val="auto"/>
                <w:sz w:val="24"/>
                <w:lang w:eastAsia="zh-CN"/>
              </w:rPr>
              <w:t>管理</w:t>
            </w:r>
            <w:r>
              <w:rPr>
                <w:rFonts w:hint="eastAsia" w:ascii="仿宋" w:hAnsi="仿宋" w:eastAsia="仿宋" w:cs="仿宋"/>
                <w:color w:val="auto"/>
                <w:sz w:val="24"/>
              </w:rPr>
              <w:t>制度、定期开展安全</w:t>
            </w:r>
            <w:r>
              <w:rPr>
                <w:rFonts w:hint="eastAsia" w:ascii="仿宋" w:hAnsi="仿宋" w:eastAsia="仿宋" w:cs="仿宋"/>
                <w:color w:val="auto"/>
                <w:sz w:val="24"/>
                <w:lang w:eastAsia="zh-CN"/>
              </w:rPr>
              <w:t>管理</w:t>
            </w:r>
            <w:r>
              <w:rPr>
                <w:rFonts w:hint="eastAsia" w:ascii="仿宋" w:hAnsi="仿宋" w:eastAsia="仿宋" w:cs="仿宋"/>
                <w:color w:val="auto"/>
                <w:sz w:val="24"/>
              </w:rPr>
              <w:t>培训、施工期间的安全文明施工保证措施等。方案全面、清晰、到位且符合采购人实际需求的视为符合。符合的得5分，基本符合的得3分，部分符合的得1分，不符合或未提供的不得分。</w:t>
            </w:r>
          </w:p>
        </w:tc>
        <w:tc>
          <w:tcPr>
            <w:tcW w:w="832" w:type="dxa"/>
            <w:shd w:val="clear" w:color="auto" w:fill="auto"/>
            <w:noWrap w:val="0"/>
            <w:vAlign w:val="center"/>
          </w:tcPr>
          <w:p w14:paraId="5AA48184">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leftChars="0" w:right="0" w:rightChars="0"/>
              <w:jc w:val="center"/>
              <w:textAlignment w:val="auto"/>
              <w:outlineLvl w:val="0"/>
              <w:rPr>
                <w:rFonts w:hint="eastAsia" w:ascii="仿宋" w:hAnsi="仿宋" w:eastAsia="仿宋" w:cs="仿宋"/>
                <w:bCs/>
                <w:color w:val="auto"/>
                <w:kern w:val="2"/>
                <w:sz w:val="24"/>
                <w:szCs w:val="24"/>
                <w:highlight w:val="none"/>
                <w:lang w:val="en-US" w:eastAsia="zh" w:bidi="ar-SA"/>
              </w:rPr>
            </w:pPr>
            <w:r>
              <w:rPr>
                <w:rFonts w:hint="eastAsia" w:ascii="仿宋" w:hAnsi="仿宋" w:eastAsia="仿宋" w:cs="仿宋"/>
                <w:bCs/>
                <w:color w:val="auto"/>
                <w:sz w:val="24"/>
                <w:szCs w:val="24"/>
                <w:highlight w:val="none"/>
                <w:lang w:val="en-US" w:eastAsia="zh-CN"/>
              </w:rPr>
              <w:t>5分</w:t>
            </w:r>
          </w:p>
        </w:tc>
        <w:tc>
          <w:tcPr>
            <w:tcW w:w="1350" w:type="dxa"/>
            <w:shd w:val="clear" w:color="auto" w:fill="auto"/>
            <w:noWrap w:val="0"/>
            <w:vAlign w:val="center"/>
          </w:tcPr>
          <w:p w14:paraId="1F8F3E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66380A0A">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val="0"/>
                <w:color w:val="auto"/>
                <w:sz w:val="24"/>
                <w:szCs w:val="24"/>
                <w:highlight w:val="none"/>
                <w:lang w:eastAsia="zh-CN"/>
                <w:woUserID w:val="1"/>
              </w:rPr>
              <w:t>十三、安全管理方案</w:t>
            </w:r>
          </w:p>
        </w:tc>
      </w:tr>
      <w:tr w14:paraId="5894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29" w:type="dxa"/>
            <w:shd w:val="clear" w:color="auto" w:fill="auto"/>
            <w:noWrap w:val="0"/>
            <w:vAlign w:val="center"/>
          </w:tcPr>
          <w:p w14:paraId="6BA9894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woUserID w:val="2"/>
              </w:rPr>
            </w:pPr>
            <w:r>
              <w:rPr>
                <w:rFonts w:hint="eastAsia" w:ascii="仿宋" w:hAnsi="仿宋" w:eastAsia="仿宋" w:cs="仿宋"/>
                <w:color w:val="auto"/>
                <w:kern w:val="2"/>
                <w:sz w:val="24"/>
                <w:szCs w:val="24"/>
                <w:highlight w:val="none"/>
                <w:lang w:val="en-US" w:eastAsia="zh" w:bidi="ar-SA"/>
                <w:woUserID w:val="2"/>
              </w:rPr>
              <w:t>1</w:t>
            </w:r>
            <w:r>
              <w:rPr>
                <w:rFonts w:hint="eastAsia" w:ascii="仿宋" w:hAnsi="仿宋" w:eastAsia="仿宋" w:cs="仿宋"/>
                <w:color w:val="auto"/>
                <w:kern w:val="2"/>
                <w:sz w:val="24"/>
                <w:szCs w:val="24"/>
                <w:highlight w:val="none"/>
                <w:lang w:val="en-US" w:eastAsia="zh-CN" w:bidi="ar-SA"/>
                <w:woUserID w:val="2"/>
              </w:rPr>
              <w:t>4</w:t>
            </w:r>
          </w:p>
        </w:tc>
        <w:tc>
          <w:tcPr>
            <w:tcW w:w="5056" w:type="dxa"/>
            <w:noWrap w:val="0"/>
            <w:vAlign w:val="center"/>
          </w:tcPr>
          <w:p w14:paraId="74E5C432">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合理化建议（0-</w:t>
            </w:r>
            <w:r>
              <w:rPr>
                <w:rFonts w:hint="eastAsia" w:ascii="仿宋" w:hAnsi="仿宋" w:eastAsia="仿宋" w:cs="仿宋"/>
                <w:color w:val="auto"/>
                <w:szCs w:val="24"/>
                <w:highlight w:val="none"/>
                <w:lang w:val="en-US" w:eastAsia="zh-CN"/>
                <w:woUserID w:val="1"/>
              </w:rPr>
              <w:t>5</w:t>
            </w:r>
            <w:r>
              <w:rPr>
                <w:rFonts w:hint="eastAsia" w:ascii="仿宋" w:hAnsi="仿宋" w:eastAsia="仿宋" w:cs="仿宋"/>
                <w:color w:val="auto"/>
                <w:szCs w:val="24"/>
                <w:highlight w:val="none"/>
              </w:rPr>
              <w:t>分）：根据投标人针对本项目现状、特点等问题提出建设性的意见并有相关应对措施进行打分，合理化建议合理、全面、到位的视为符合，符合的得</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分，基本符合的得</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分，部分符合的得1分，不符合或未提供的不得分。</w:t>
            </w:r>
          </w:p>
        </w:tc>
        <w:tc>
          <w:tcPr>
            <w:tcW w:w="832" w:type="dxa"/>
            <w:noWrap w:val="0"/>
            <w:vAlign w:val="center"/>
          </w:tcPr>
          <w:p w14:paraId="64FDE19C">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woUserID w:val="1"/>
              </w:rPr>
              <w:t>5</w:t>
            </w:r>
            <w:r>
              <w:rPr>
                <w:rFonts w:hint="eastAsia" w:ascii="仿宋" w:hAnsi="仿宋" w:eastAsia="仿宋" w:cs="仿宋"/>
                <w:bCs/>
                <w:color w:val="auto"/>
                <w:sz w:val="24"/>
                <w:szCs w:val="24"/>
                <w:highlight w:val="none"/>
              </w:rPr>
              <w:t>分</w:t>
            </w:r>
          </w:p>
        </w:tc>
        <w:tc>
          <w:tcPr>
            <w:tcW w:w="1350" w:type="dxa"/>
            <w:noWrap w:val="0"/>
            <w:vAlign w:val="center"/>
          </w:tcPr>
          <w:p w14:paraId="7204F7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555378EC">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woUserID w:val="1"/>
              </w:rPr>
              <w:t>十四</w:t>
            </w:r>
            <w:r>
              <w:rPr>
                <w:rFonts w:hint="eastAsia" w:ascii="仿宋" w:hAnsi="仿宋" w:eastAsia="仿宋" w:cs="仿宋"/>
                <w:b w:val="0"/>
                <w:bCs w:val="0"/>
                <w:color w:val="auto"/>
                <w:sz w:val="24"/>
                <w:szCs w:val="24"/>
                <w:highlight w:val="none"/>
                <w:lang w:eastAsia="zh-CN"/>
              </w:rPr>
              <w:t>、合理化建议</w:t>
            </w:r>
          </w:p>
        </w:tc>
      </w:tr>
      <w:tr w14:paraId="6A53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0C5DFB6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SA"/>
                <w:woUserID w:val="2"/>
              </w:rPr>
            </w:pPr>
            <w:r>
              <w:rPr>
                <w:rFonts w:hint="eastAsia" w:ascii="仿宋" w:hAnsi="仿宋" w:eastAsia="仿宋" w:cs="仿宋"/>
                <w:color w:val="auto"/>
                <w:kern w:val="2"/>
                <w:sz w:val="24"/>
                <w:szCs w:val="24"/>
                <w:highlight w:val="none"/>
                <w:lang w:val="en-US" w:eastAsia="zh-CN" w:bidi="ar-SA"/>
                <w:woUserID w:val="2"/>
              </w:rPr>
              <w:t>15</w:t>
            </w:r>
          </w:p>
        </w:tc>
        <w:tc>
          <w:tcPr>
            <w:tcW w:w="5056" w:type="dxa"/>
            <w:noWrap w:val="0"/>
            <w:vAlign w:val="center"/>
          </w:tcPr>
          <w:p w14:paraId="12F97D35">
            <w:pPr>
              <w:pStyle w:val="40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leftChars="0" w:right="0" w:firstLine="0" w:firstLineChars="0"/>
              <w:jc w:val="lef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服务承诺（0-5分）：根据投标人提供的服务承诺进行打分，包括后续支撑服务、增值（特色）服务、优惠措施等内容。承诺详实、针对性强且符合采购人实际需求的视为符合。符合的得5分，基本符合的得3分，部分符合的得1分，不符合或未提供的不得分。</w:t>
            </w:r>
          </w:p>
        </w:tc>
        <w:tc>
          <w:tcPr>
            <w:tcW w:w="832" w:type="dxa"/>
            <w:noWrap w:val="0"/>
            <w:vAlign w:val="center"/>
          </w:tcPr>
          <w:p w14:paraId="0E2C8F7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 w:bidi="ar-SA"/>
                <w:woUserID w:val="1"/>
              </w:rPr>
            </w:pPr>
            <w:r>
              <w:rPr>
                <w:rFonts w:hint="eastAsia" w:ascii="仿宋" w:hAnsi="仿宋" w:eastAsia="仿宋" w:cs="仿宋"/>
                <w:bCs/>
                <w:color w:val="auto"/>
                <w:kern w:val="2"/>
                <w:sz w:val="24"/>
                <w:szCs w:val="24"/>
                <w:highlight w:val="none"/>
                <w:lang w:val="en-US" w:eastAsia="zh-CN" w:bidi="ar-SA"/>
                <w:woUserID w:val="1"/>
              </w:rPr>
              <w:t>5</w:t>
            </w:r>
            <w:r>
              <w:rPr>
                <w:rFonts w:hint="eastAsia" w:ascii="仿宋" w:hAnsi="仿宋" w:eastAsia="仿宋" w:cs="仿宋"/>
                <w:bCs/>
                <w:color w:val="auto"/>
                <w:kern w:val="2"/>
                <w:sz w:val="24"/>
                <w:szCs w:val="24"/>
                <w:highlight w:val="none"/>
                <w:lang w:val="en-US" w:eastAsia="zh" w:bidi="ar-SA"/>
                <w:woUserID w:val="1"/>
              </w:rPr>
              <w:t>分</w:t>
            </w:r>
          </w:p>
        </w:tc>
        <w:tc>
          <w:tcPr>
            <w:tcW w:w="1350" w:type="dxa"/>
            <w:noWrap w:val="0"/>
            <w:vAlign w:val="center"/>
          </w:tcPr>
          <w:p w14:paraId="0C89A6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127" w:type="dxa"/>
            <w:noWrap w:val="0"/>
            <w:vAlign w:val="center"/>
          </w:tcPr>
          <w:p w14:paraId="0AE70916">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十五、服务承诺</w:t>
            </w:r>
          </w:p>
        </w:tc>
      </w:tr>
      <w:tr w14:paraId="06E4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14:paraId="6F46BF1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woUserID w:val="2"/>
              </w:rPr>
            </w:pPr>
            <w:r>
              <w:rPr>
                <w:rFonts w:hint="eastAsia" w:ascii="仿宋" w:hAnsi="仿宋" w:eastAsia="仿宋" w:cs="仿宋"/>
                <w:color w:val="auto"/>
                <w:kern w:val="2"/>
                <w:sz w:val="24"/>
                <w:szCs w:val="24"/>
                <w:highlight w:val="none"/>
                <w:lang w:val="en-US" w:eastAsia="zh" w:bidi="ar-SA"/>
                <w:woUserID w:val="2"/>
              </w:rPr>
              <w:t>1</w:t>
            </w:r>
            <w:r>
              <w:rPr>
                <w:rFonts w:hint="eastAsia" w:ascii="仿宋" w:hAnsi="仿宋" w:eastAsia="仿宋" w:cs="仿宋"/>
                <w:color w:val="auto"/>
                <w:kern w:val="2"/>
                <w:sz w:val="24"/>
                <w:szCs w:val="24"/>
                <w:highlight w:val="none"/>
                <w:lang w:val="en-US" w:eastAsia="zh-CN" w:bidi="ar-SA"/>
                <w:woUserID w:val="2"/>
              </w:rPr>
              <w:t>6</w:t>
            </w:r>
          </w:p>
        </w:tc>
        <w:tc>
          <w:tcPr>
            <w:tcW w:w="5056" w:type="dxa"/>
            <w:noWrap w:val="0"/>
            <w:vAlign w:val="center"/>
          </w:tcPr>
          <w:p w14:paraId="2D0227D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有效最后报价的最低价作为评审基准价，其最低报价为满分；按［最后报价得分=（评审基准价/最后报价）*20］的计算公式计算。</w:t>
            </w:r>
          </w:p>
          <w:p w14:paraId="134EAC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评审过程中，不得去掉报价中的最高报价和最低报价。</w:t>
            </w:r>
          </w:p>
          <w:p w14:paraId="7D28A0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w:t>
            </w:r>
          </w:p>
        </w:tc>
        <w:tc>
          <w:tcPr>
            <w:tcW w:w="832" w:type="dxa"/>
            <w:noWrap w:val="0"/>
            <w:vAlign w:val="center"/>
          </w:tcPr>
          <w:p w14:paraId="6718005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20分</w:t>
            </w:r>
          </w:p>
        </w:tc>
        <w:tc>
          <w:tcPr>
            <w:tcW w:w="1350" w:type="dxa"/>
            <w:noWrap w:val="0"/>
            <w:vAlign w:val="center"/>
          </w:tcPr>
          <w:p w14:paraId="0794782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2127" w:type="dxa"/>
            <w:noWrap w:val="0"/>
            <w:vAlign w:val="center"/>
          </w:tcPr>
          <w:p w14:paraId="6A37C14E">
            <w:pPr>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580482B8">
      <w:pPr>
        <w:adjustRightInd/>
        <w:spacing w:line="360" w:lineRule="auto"/>
        <w:ind w:firstLine="482" w:firstLineChars="200"/>
        <w:rPr>
          <w:rFonts w:hint="eastAsia" w:ascii="仿宋" w:hAnsi="仿宋" w:eastAsia="仿宋" w:cs="仿宋"/>
          <w:b/>
          <w:color w:val="000000" w:themeColor="text1"/>
          <w:kern w:val="0"/>
          <w:sz w:val="24"/>
          <w:highlight w:val="none"/>
          <w:lang w:eastAsia="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“*”备注：</w:t>
      </w:r>
      <w:r>
        <w:rPr>
          <w:rFonts w:hint="eastAsia" w:ascii="仿宋" w:hAnsi="仿宋" w:eastAsia="仿宋" w:cs="仿宋"/>
          <w:b/>
          <w:color w:val="000000" w:themeColor="text1"/>
          <w:kern w:val="0"/>
          <w:sz w:val="24"/>
          <w:highlight w:val="none"/>
          <w:lang w:val="en-US" w:eastAsia="zh-CN"/>
          <w14:textFill>
            <w14:solidFill>
              <w14:schemeClr w14:val="tx1"/>
            </w14:solidFill>
          </w14:textFill>
        </w:rPr>
        <w:t>1.</w:t>
      </w:r>
      <w:r>
        <w:rPr>
          <w:rFonts w:hint="eastAsia" w:ascii="仿宋" w:hAnsi="仿宋" w:eastAsia="仿宋" w:cs="仿宋"/>
          <w:b/>
          <w:color w:val="000000" w:themeColor="text1"/>
          <w:kern w:val="0"/>
          <w:sz w:val="24"/>
          <w:highlight w:val="none"/>
          <w14:textFill>
            <w14:solidFill>
              <w14:schemeClr w14:val="tx1"/>
            </w14:solidFill>
          </w14:textFill>
        </w:rPr>
        <w:t>供应商编制响应文件时，建议按此目录（序号和内容）提供评审标准相应的商务技术资料</w:t>
      </w:r>
      <w:r>
        <w:rPr>
          <w:rFonts w:hint="eastAsia" w:ascii="仿宋" w:hAnsi="仿宋" w:eastAsia="仿宋" w:cs="仿宋"/>
          <w:b/>
          <w:color w:val="000000" w:themeColor="text1"/>
          <w:kern w:val="0"/>
          <w:sz w:val="24"/>
          <w:highlight w:val="none"/>
          <w:lang w:eastAsia="zh-CN"/>
          <w14:textFill>
            <w14:solidFill>
              <w14:schemeClr w14:val="tx1"/>
            </w14:solidFill>
          </w14:textFill>
        </w:rPr>
        <w:t>。</w:t>
      </w:r>
    </w:p>
    <w:p w14:paraId="240DF25A">
      <w:pPr>
        <w:adjustRightInd/>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2.以上评分，联合体投标的，由联合体中一方或者联合体成员根据分工出具相应的证明材料。</w:t>
      </w:r>
    </w:p>
    <w:p w14:paraId="07230EBF">
      <w:pPr>
        <w:pStyle w:val="402"/>
        <w:spacing w:before="0"/>
        <w:ind w:left="0" w:leftChars="0" w:firstLine="0" w:firstLineChars="0"/>
        <w:jc w:val="cente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一、评审方法</w:t>
      </w:r>
    </w:p>
    <w:p w14:paraId="6B0D6C95">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7DEC1DFC">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7B2202CF">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二、磋商小组的组成</w:t>
      </w:r>
    </w:p>
    <w:p w14:paraId="5BDD1823">
      <w:pPr>
        <w:pStyle w:val="402"/>
        <w:spacing w:before="0"/>
        <w:ind w:firstLine="0" w:firstLineChars="0"/>
        <w:rPr>
          <w:rFonts w:hint="eastAsia" w:ascii="仿宋" w:hAnsi="仿宋" w:eastAsia="仿宋" w:cs="仿宋"/>
          <w:b/>
          <w:color w:val="000000" w:themeColor="text1"/>
          <w:kern w:val="0"/>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1.磋商小组的组成。</w:t>
      </w:r>
    </w:p>
    <w:p w14:paraId="1F1A983C">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人员不得参加本机构代理的采购项目的评审。</w:t>
      </w:r>
    </w:p>
    <w:p w14:paraId="6BF2786F">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C65BF32">
      <w:pPr>
        <w:snapToGrid w:val="0"/>
        <w:spacing w:line="360" w:lineRule="auto"/>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2.磋商小组的组成人员的回避。</w:t>
      </w:r>
    </w:p>
    <w:p w14:paraId="55B4F82D">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在政府采购活动中，磋商小组的组成人员与供应商有下列利害关系之一的，应当回避：</w:t>
      </w:r>
    </w:p>
    <w:p w14:paraId="2BE2ECB2">
      <w:pPr>
        <w:pStyle w:val="402"/>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2.1参加采购活动前3年内与供应商存在劳动关系；</w:t>
      </w:r>
    </w:p>
    <w:p w14:paraId="51A22C5C">
      <w:pPr>
        <w:pStyle w:val="402"/>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2.2参加采购活动前3年内担任供应商的董事、监事；</w:t>
      </w:r>
    </w:p>
    <w:p w14:paraId="0531F652">
      <w:pPr>
        <w:pStyle w:val="402"/>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2.3参加采购活动前3年内是供应商的控股股东或者实际控制人；</w:t>
      </w:r>
    </w:p>
    <w:p w14:paraId="0D09AB63">
      <w:pPr>
        <w:pStyle w:val="402"/>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76DF3FB1">
      <w:pPr>
        <w:pStyle w:val="402"/>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2.5与供应商有其他可能影响政府采购活动公平、公正进行的关系。</w:t>
      </w:r>
    </w:p>
    <w:p w14:paraId="1C09C4C5">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79E07E72">
      <w:pPr>
        <w:snapToGrid w:val="0"/>
        <w:spacing w:line="360" w:lineRule="auto"/>
        <w:ind w:left="120" w:leftChars="57" w:firstLine="482" w:firstLineChars="15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三、磋商小组的职责</w:t>
      </w:r>
    </w:p>
    <w:p w14:paraId="54EF3614">
      <w:pPr>
        <w:pStyle w:val="402"/>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1.磋商小组负责具体评审事务，并独立履行下列职责：</w:t>
      </w:r>
    </w:p>
    <w:p w14:paraId="5B105085">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w:t>
      </w:r>
      <w:r>
        <w:rPr>
          <w:rFonts w:hint="eastAsia" w:ascii="仿宋" w:hAnsi="仿宋" w:eastAsia="仿宋" w:cs="仿宋"/>
          <w:color w:val="000000" w:themeColor="text1"/>
          <w:szCs w:val="24"/>
          <w:highlight w:val="none"/>
          <w14:textFill>
            <w14:solidFill>
              <w14:schemeClr w14:val="tx1"/>
            </w14:solidFill>
          </w14:textFill>
        </w:rPr>
        <w:t>对供应商的资格进行审查；</w:t>
      </w:r>
      <w:r>
        <w:rPr>
          <w:rFonts w:hint="eastAsia" w:ascii="仿宋" w:hAnsi="仿宋" w:eastAsia="仿宋" w:cs="仿宋"/>
          <w:color w:val="000000" w:themeColor="text1"/>
          <w:highlight w:val="none"/>
          <w14:textFill>
            <w14:solidFill>
              <w14:schemeClr w14:val="tx1"/>
            </w14:solidFill>
          </w14:textFill>
        </w:rPr>
        <w:t>对响应文件的有效性、完整性和响应程度进行审查；</w:t>
      </w:r>
    </w:p>
    <w:p w14:paraId="4623353A">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1.2审查、评价响应文件是否符合磋商文件的商务、技术等实质性要求；</w:t>
      </w:r>
    </w:p>
    <w:p w14:paraId="162F3BC6">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1.3要求供应商对响应文件有关事项作出澄清、说明或者更正；</w:t>
      </w:r>
    </w:p>
    <w:p w14:paraId="345CFBD1">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1.4磋商小组集中与单一供应商分别进行磋商；</w:t>
      </w:r>
    </w:p>
    <w:p w14:paraId="640DD713">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1.5确定磋商文件的变动情况，并确定提交最后报价的供应商；</w:t>
      </w:r>
    </w:p>
    <w:p w14:paraId="4560FB80">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06BFA634">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1.7编制评审报告，确定成交候选人名单，以及根据采购人委托直接确定成交人；</w:t>
      </w:r>
    </w:p>
    <w:p w14:paraId="107A18A7">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1.8向采购人、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或者有关部门报告评审中发现的违法行为；</w:t>
      </w:r>
    </w:p>
    <w:p w14:paraId="3670A5E7">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1.9法律、法规、规章、磋商文件等规定的其它事项。</w:t>
      </w:r>
    </w:p>
    <w:p w14:paraId="13DE7952">
      <w:pPr>
        <w:pStyle w:val="402"/>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2.磋商小组及其成员不得有下列行为：</w:t>
      </w:r>
    </w:p>
    <w:p w14:paraId="4A056E92">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2.1确定参与本项目至评审结束前私自接触供应商；</w:t>
      </w:r>
    </w:p>
    <w:p w14:paraId="3B3711B1">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73BB7560">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2.3违反评审纪律发表倾向性意见或者征询采购人的倾向性意见；</w:t>
      </w:r>
    </w:p>
    <w:p w14:paraId="623B9B36">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2.4对需要专业判断的主观评审因素协商评分；</w:t>
      </w:r>
    </w:p>
    <w:p w14:paraId="48B3A963">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2.5在评审过程中擅离职守，影响评审程序正常进行的；</w:t>
      </w:r>
    </w:p>
    <w:p w14:paraId="51FA63D8">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2.6记录、复制或者带走任何评审资料；</w:t>
      </w:r>
    </w:p>
    <w:p w14:paraId="27102738">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2.7其他不遵守评审纪律的行为。</w:t>
      </w:r>
    </w:p>
    <w:p w14:paraId="5334E756">
      <w:pPr>
        <w:pStyle w:val="40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56670A0A">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3D9C31AA">
      <w:pPr>
        <w:pStyle w:val="402"/>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四、评审程序</w:t>
      </w:r>
    </w:p>
    <w:p w14:paraId="26DC3A08">
      <w:pPr>
        <w:pStyle w:val="402"/>
        <w:spacing w:before="0"/>
        <w:ind w:firstLine="472" w:firstLineChars="196"/>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详见磋商文件“第二部分 竞争性磋商流程”。</w:t>
      </w:r>
    </w:p>
    <w:p w14:paraId="33408AD9">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7A0C5BC3">
      <w:pPr>
        <w:pStyle w:val="402"/>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五、评审须知</w:t>
      </w:r>
    </w:p>
    <w:p w14:paraId="1D2675C3">
      <w:pPr>
        <w:pStyle w:val="40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 响应文件的澄清</w:t>
      </w:r>
    </w:p>
    <w:p w14:paraId="7E192DD1">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B3B2338">
      <w:pPr>
        <w:pStyle w:val="40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2.最后报价的修正原则</w:t>
      </w:r>
    </w:p>
    <w:p w14:paraId="254C6B0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01E54566">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2.1《最后报价一览表》内容与响应文件中响应内容不一致的，以《最后报价一览表》为准</w:t>
      </w:r>
      <w:r>
        <w:rPr>
          <w:rFonts w:hint="eastAsia" w:ascii="仿宋" w:hAnsi="仿宋" w:eastAsia="仿宋" w:cs="仿宋"/>
          <w:color w:val="000000" w:themeColor="text1"/>
          <w:sz w:val="24"/>
          <w:highlight w:val="none"/>
          <w:lang w:eastAsia="zh-CN"/>
          <w14:textFill>
            <w14:solidFill>
              <w14:schemeClr w14:val="tx1"/>
            </w14:solidFill>
          </w14:textFill>
        </w:rPr>
        <w:t>；</w:t>
      </w:r>
    </w:p>
    <w:p w14:paraId="7D84F89C">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2.2大写金额和小写金额不一致的，以大写金额为准</w:t>
      </w:r>
      <w:r>
        <w:rPr>
          <w:rFonts w:hint="eastAsia" w:ascii="仿宋" w:hAnsi="仿宋" w:eastAsia="仿宋" w:cs="仿宋"/>
          <w:color w:val="000000" w:themeColor="text1"/>
          <w:sz w:val="24"/>
          <w:highlight w:val="none"/>
          <w:lang w:eastAsia="zh-CN"/>
          <w14:textFill>
            <w14:solidFill>
              <w14:schemeClr w14:val="tx1"/>
            </w14:solidFill>
          </w14:textFill>
        </w:rPr>
        <w:t>；</w:t>
      </w:r>
    </w:p>
    <w:p w14:paraId="1D44567B">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2.3单价金额小数点或者百分比有明显错位的，以《最后报价一览表》的总价为准，并修改单价</w:t>
      </w:r>
      <w:r>
        <w:rPr>
          <w:rFonts w:hint="eastAsia" w:ascii="仿宋" w:hAnsi="仿宋" w:eastAsia="仿宋" w:cs="仿宋"/>
          <w:color w:val="000000" w:themeColor="text1"/>
          <w:sz w:val="24"/>
          <w:highlight w:val="none"/>
          <w:lang w:eastAsia="zh-CN"/>
          <w14:textFill>
            <w14:solidFill>
              <w14:schemeClr w14:val="tx1"/>
            </w14:solidFill>
          </w14:textFill>
        </w:rPr>
        <w:t>；</w:t>
      </w:r>
    </w:p>
    <w:p w14:paraId="2713144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2.4总价金额与按单价汇总金额不一致的，以单价金额计算结果为准。</w:t>
      </w:r>
    </w:p>
    <w:p w14:paraId="2B3570C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2.5同时出现两种以上不一致的，按照前款规定的顺序修正。</w:t>
      </w:r>
    </w:p>
    <w:p w14:paraId="5E18186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2.6以修正后的总价作为最后报价。</w:t>
      </w:r>
    </w:p>
    <w:p w14:paraId="57EF5FBF">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供应商对根据修正原则修正后的最后报价不确认的，响应无效。</w:t>
      </w:r>
    </w:p>
    <w:p w14:paraId="0E378480">
      <w:pPr>
        <w:pStyle w:val="40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w:t>
      </w:r>
      <w:r>
        <w:rPr>
          <w:rFonts w:hint="eastAsia" w:ascii="仿宋" w:hAnsi="仿宋" w:eastAsia="仿宋" w:cs="仿宋"/>
          <w:b/>
          <w:color w:val="000000" w:themeColor="text1"/>
          <w:spacing w:val="20"/>
          <w:highlight w:val="none"/>
          <w14:textFill>
            <w14:solidFill>
              <w14:schemeClr w14:val="tx1"/>
            </w14:solidFill>
          </w14:textFill>
        </w:rPr>
        <w:t>响应无效</w:t>
      </w:r>
    </w:p>
    <w:p w14:paraId="7EE2A0CD">
      <w:pPr>
        <w:pStyle w:val="23"/>
        <w:spacing w:line="360" w:lineRule="auto"/>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有下列情况之一的，响应无效：</w:t>
      </w:r>
    </w:p>
    <w:p w14:paraId="38B786A3">
      <w:pPr>
        <w:spacing w:line="360" w:lineRule="auto"/>
        <w:ind w:firstLine="480" w:firstLineChars="20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192C81B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6DB4FE4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578F4D3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015CEA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3.5响应文件未按磋商文件的澄清、修改的内容编制，又不符合实质性要求的；</w:t>
      </w:r>
    </w:p>
    <w:p w14:paraId="669D42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3.6响应文件组成漏项，内容不全或内容字迹模糊辨认不清的；</w:t>
      </w:r>
    </w:p>
    <w:p w14:paraId="14FBC5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3.7响应文件中法人授权书所载内容与本项目内容有异的；</w:t>
      </w:r>
    </w:p>
    <w:p w14:paraId="3DF3A84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3.8响应文件未按照磋商文件要求签署、盖章的；</w:t>
      </w:r>
    </w:p>
    <w:p w14:paraId="09925E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w:t>
      </w:r>
      <w:r>
        <w:rPr>
          <w:rFonts w:hint="eastAsia" w:ascii="仿宋" w:hAnsi="仿宋" w:eastAsia="仿宋" w:cs="仿宋"/>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6F863C8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3.10响应文件含有采购人不能接受的附加条件的；</w:t>
      </w:r>
    </w:p>
    <w:p w14:paraId="22B12FA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3.11响应文件中承诺的响应有效期少于磋商文件中载明的响应有效期的；</w:t>
      </w:r>
    </w:p>
    <w:p w14:paraId="7C1A565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3.12供应商所投内容不符合磋商文件中实质性要求的；</w:t>
      </w:r>
    </w:p>
    <w:p w14:paraId="5F1035DF">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3.13所提交的《最后报价一览表》中出现不是唯一的、有选择性的报价的</w:t>
      </w:r>
      <w:r>
        <w:rPr>
          <w:rFonts w:hint="eastAsia" w:ascii="仿宋" w:hAnsi="仿宋" w:eastAsia="仿宋" w:cs="仿宋"/>
          <w:color w:val="000000" w:themeColor="text1"/>
          <w:sz w:val="24"/>
          <w:highlight w:val="none"/>
          <w:lang w:eastAsia="zh-CN"/>
          <w14:textFill>
            <w14:solidFill>
              <w14:schemeClr w14:val="tx1"/>
            </w14:solidFill>
          </w14:textFill>
        </w:rPr>
        <w:t>；</w:t>
      </w:r>
    </w:p>
    <w:p w14:paraId="4FEFD044">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3.14最后报价高于本项目采购预算或者最高限价的</w:t>
      </w:r>
      <w:r>
        <w:rPr>
          <w:rFonts w:hint="eastAsia" w:ascii="仿宋" w:hAnsi="仿宋" w:eastAsia="仿宋" w:cs="仿宋"/>
          <w:color w:val="000000" w:themeColor="text1"/>
          <w:sz w:val="24"/>
          <w:highlight w:val="none"/>
          <w:lang w:eastAsia="zh-CN"/>
          <w14:textFill>
            <w14:solidFill>
              <w14:schemeClr w14:val="tx1"/>
            </w14:solidFill>
          </w14:textFill>
        </w:rPr>
        <w:t>；</w:t>
      </w:r>
    </w:p>
    <w:p w14:paraId="4766E248">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r>
        <w:rPr>
          <w:rFonts w:hint="eastAsia" w:ascii="仿宋" w:hAnsi="仿宋" w:eastAsia="仿宋" w:cs="仿宋"/>
          <w:color w:val="000000" w:themeColor="text1"/>
          <w:sz w:val="24"/>
          <w:highlight w:val="none"/>
          <w:lang w:eastAsia="zh-CN"/>
          <w14:textFill>
            <w14:solidFill>
              <w14:schemeClr w14:val="tx1"/>
            </w14:solidFill>
          </w14:textFill>
        </w:rPr>
        <w:t>；</w:t>
      </w:r>
    </w:p>
    <w:p w14:paraId="184E73A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3.16《最后报价一览表》填写不完整或字迹不能辨认或有漏项的；</w:t>
      </w:r>
    </w:p>
    <w:p w14:paraId="14A4A1F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3.17供应商对根据修正原则修正后的最后报价不确认的；</w:t>
      </w:r>
    </w:p>
    <w:p w14:paraId="5B20210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3.18供应商提供虚假材料响应的（包括但不限于以下情节）；</w:t>
      </w:r>
    </w:p>
    <w:p w14:paraId="381090BB">
      <w:pPr>
        <w:pStyle w:val="114"/>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使用伪造、变造的许可证件；</w:t>
      </w:r>
    </w:p>
    <w:p w14:paraId="19202E6D">
      <w:pPr>
        <w:pStyle w:val="114"/>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提供虚假的财务状况或者业绩；</w:t>
      </w:r>
    </w:p>
    <w:p w14:paraId="3D648499">
      <w:pPr>
        <w:pStyle w:val="114"/>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提供虚假的项目负责人或者主要技术人员简历、劳动关系证明；</w:t>
      </w:r>
    </w:p>
    <w:p w14:paraId="7E81FC08">
      <w:pPr>
        <w:pStyle w:val="114"/>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提供虚假的信用状况；</w:t>
      </w:r>
    </w:p>
    <w:p w14:paraId="03E10B57">
      <w:pPr>
        <w:pStyle w:val="114"/>
        <w:numPr>
          <w:ilvl w:val="0"/>
          <w:numId w:val="8"/>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其他弄虚作假的行为。</w:t>
      </w:r>
    </w:p>
    <w:p w14:paraId="0050BEAE">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3.19供应商有恶意串通、妨碍其他供应商的竞争行为、损害采购人或者其他供应商的合法权益情形的。</w:t>
      </w:r>
    </w:p>
    <w:p w14:paraId="04D4CFAB">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有下列情形之一的，属于或视为恶意串通，其响应无效：</w:t>
      </w:r>
    </w:p>
    <w:p w14:paraId="5893C553">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供应商直接或者间接从采购人或者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处获得其他供应商的相关情况并修改其响应文件；</w:t>
      </w:r>
    </w:p>
    <w:p w14:paraId="5748974F">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供应商按照采购人或者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的授意撤换、修改投标文件或者响应文件；</w:t>
      </w:r>
    </w:p>
    <w:p w14:paraId="4EBA07F7">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供应商之间协商报价、技术方案等投标文件或者响应文件的实质性内容；</w:t>
      </w:r>
    </w:p>
    <w:p w14:paraId="5C9917FE">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属于同一集团、协会、商会等组织成员的供应商按照该组织要求协同参加政府采购活动；</w:t>
      </w:r>
    </w:p>
    <w:p w14:paraId="42456247">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供应商之间事先约定由某一特定供应商中标、成交；</w:t>
      </w:r>
    </w:p>
    <w:p w14:paraId="3C825A34">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供应商之间商定部分供应商放弃参加政府采购活动或者放弃中标、成交；</w:t>
      </w:r>
    </w:p>
    <w:p w14:paraId="3E922262">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供应商与采购人或者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之间、供应商相互之间，为谋求特定供应商中标、成交或者排斥其他供应商的其他串通行为。</w:t>
      </w:r>
    </w:p>
    <w:p w14:paraId="51362D7D">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不同供应商的响应文件由同一单位或者个人编制；</w:t>
      </w:r>
    </w:p>
    <w:p w14:paraId="4BA243A4">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不同供应商委托同一单位或者个人办理响应事宜；</w:t>
      </w:r>
    </w:p>
    <w:p w14:paraId="10DED5AB">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不同供应商的响应文件载明的项目管理成员或者联系人员为同一人；</w:t>
      </w:r>
    </w:p>
    <w:p w14:paraId="02E59D5D">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不同供应商的响应文件异常一致或者最后报价呈规律性差异；</w:t>
      </w:r>
    </w:p>
    <w:p w14:paraId="209A1633">
      <w:pPr>
        <w:pStyle w:val="114"/>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不同供应商的响应文件相互混装。</w:t>
      </w:r>
    </w:p>
    <w:p w14:paraId="31B5727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3.20供应商仅提交备份响应文件，没有在电子交易平台传输提交响应文件的，响应无效；</w:t>
      </w:r>
    </w:p>
    <w:p w14:paraId="7387E1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3.21法律、法规、规章（适用本市的）及省级以上规范性文件（适用本市的）规定的其他无效情形。</w:t>
      </w:r>
    </w:p>
    <w:p w14:paraId="78F5F4AA">
      <w:pPr>
        <w:pStyle w:val="40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4. 重新开展采购活动</w:t>
      </w:r>
    </w:p>
    <w:p w14:paraId="130F3772">
      <w:pPr>
        <w:spacing w:line="360" w:lineRule="auto"/>
        <w:ind w:firstLine="407"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 w:val="24"/>
          <w:szCs w:val="21"/>
          <w:highlight w:val="none"/>
          <w14:textFill>
            <w14:solidFill>
              <w14:schemeClr w14:val="tx1"/>
            </w14:solidFill>
          </w14:textFill>
        </w:rPr>
        <w:t>出现下列情形之一的，</w:t>
      </w:r>
      <w:r>
        <w:rPr>
          <w:rFonts w:hint="eastAsia" w:ascii="仿宋" w:hAnsi="仿宋" w:eastAsia="仿宋" w:cs="仿宋"/>
          <w:color w:val="000000" w:themeColor="text1"/>
          <w:sz w:val="24"/>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1"/>
          <w:highlight w:val="none"/>
          <w14:textFill>
            <w14:solidFill>
              <w14:schemeClr w14:val="tx1"/>
            </w14:solidFill>
          </w14:textFill>
        </w:rPr>
        <w:t>应当终止竞争性磋商采购活动，通过电子交易平台发布项目终止公告并说明原因，重新开展采购活动：</w:t>
      </w:r>
    </w:p>
    <w:p w14:paraId="2F3B2E62">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（1）因情况变化，不再符合规定的竞争性磋商采购方式适用情形的；</w:t>
      </w:r>
    </w:p>
    <w:p w14:paraId="10EB0B0E">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（2）出现影响采购公正的违法、违规行为的；</w:t>
      </w:r>
    </w:p>
    <w:p w14:paraId="0FFE530B">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240BD1CA">
      <w:pPr>
        <w:pStyle w:val="40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5. 终止采购活动</w:t>
      </w:r>
    </w:p>
    <w:p w14:paraId="5E4C0F1D">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在采购活动中因重大变故，采购任务取消的，</w:t>
      </w:r>
      <w:r>
        <w:rPr>
          <w:rFonts w:hint="eastAsia" w:ascii="仿宋" w:hAnsi="仿宋" w:eastAsia="仿宋" w:cs="仿宋"/>
          <w:color w:val="000000" w:themeColor="text1"/>
          <w:sz w:val="24"/>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1"/>
          <w:highlight w:val="none"/>
          <w14:textFill>
            <w14:solidFill>
              <w14:schemeClr w14:val="tx1"/>
            </w14:solidFill>
          </w14:textFill>
        </w:rPr>
        <w:t>将终止采购活动，通过电子交易平台通知所有参加采购活动的供应商，并将项目实施情况和采购任务取消原因报送本级财政部门。</w:t>
      </w:r>
    </w:p>
    <w:p w14:paraId="7E0653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6. </w:t>
      </w:r>
      <w:r>
        <w:rPr>
          <w:rFonts w:hint="eastAsia" w:ascii="仿宋" w:hAnsi="仿宋" w:eastAsia="仿宋" w:cs="仿宋"/>
          <w:b/>
          <w:color w:val="000000" w:themeColor="text1"/>
          <w:sz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highlight w:val="none"/>
          <w14:textFill>
            <w14:solidFill>
              <w14:schemeClr w14:val="tx1"/>
            </w14:solidFill>
          </w14:textFill>
        </w:rPr>
        <w:t>有权对磋商小组各成员的评分情况和评审意见进行合理性和合规性审查</w:t>
      </w:r>
      <w:r>
        <w:rPr>
          <w:rFonts w:hint="eastAsia" w:ascii="仿宋" w:hAnsi="仿宋" w:eastAsia="仿宋" w:cs="仿宋"/>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审查的，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将向同级政府采购监督管理部门报告并予以处理。</w:t>
      </w:r>
    </w:p>
    <w:p w14:paraId="6EB3D8E5">
      <w:pPr>
        <w:pStyle w:val="402"/>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6F37BDDC">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六、评审过程的保密与录像</w:t>
      </w:r>
    </w:p>
    <w:p w14:paraId="6E131557">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1.保密。</w:t>
      </w:r>
      <w:r>
        <w:rPr>
          <w:rFonts w:hint="eastAsia" w:ascii="仿宋" w:hAnsi="仿宋" w:eastAsia="仿宋" w:cs="仿宋"/>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工作人员、相关监督人员等与评审有关的人员应当予以保密。</w:t>
      </w:r>
    </w:p>
    <w:p w14:paraId="2134E8D8">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2.录音录像。</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对评审工作现场进行全过程录音录像，录音录像资料作为采购项目文件随其他文件一并存档。</w:t>
      </w:r>
    </w:p>
    <w:p w14:paraId="08F2B530">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bookmarkEnd w:id="69"/>
    <w:p w14:paraId="789C5FEB">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70" w:name="第五部分"/>
      <w:bookmarkStart w:id="71" w:name="_Toc86217003"/>
      <w:r>
        <w:rPr>
          <w:rFonts w:hint="eastAsia" w:ascii="仿宋" w:hAnsi="仿宋" w:eastAsia="仿宋" w:cs="仿宋"/>
          <w:b/>
          <w:color w:val="000000" w:themeColor="text1"/>
          <w:sz w:val="36"/>
          <w:szCs w:val="36"/>
          <w:highlight w:val="none"/>
          <w14:textFill>
            <w14:solidFill>
              <w14:schemeClr w14:val="tx1"/>
            </w14:solidFill>
          </w14:textFill>
        </w:rPr>
        <w:t>第六部分  拟签订的合同文本</w:t>
      </w:r>
    </w:p>
    <w:p w14:paraId="52071BB3">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4A36BAC">
      <w:pPr>
        <w:spacing w:line="480" w:lineRule="auto"/>
        <w:jc w:val="center"/>
        <w:rPr>
          <w:rFonts w:hint="eastAsia" w:ascii="仿宋" w:hAnsi="仿宋" w:eastAsia="仿宋" w:cs="仿宋"/>
          <w:b/>
          <w:color w:val="auto"/>
          <w:sz w:val="28"/>
          <w:szCs w:val="28"/>
          <w:highlight w:val="none"/>
        </w:rPr>
      </w:pPr>
    </w:p>
    <w:p w14:paraId="56438D79">
      <w:pPr>
        <w:spacing w:line="480" w:lineRule="auto"/>
        <w:jc w:val="center"/>
        <w:rPr>
          <w:rFonts w:hint="eastAsia" w:ascii="仿宋" w:hAnsi="仿宋" w:eastAsia="仿宋" w:cs="仿宋"/>
          <w:b/>
          <w:color w:val="auto"/>
          <w:sz w:val="24"/>
          <w:highlight w:val="none"/>
        </w:rPr>
      </w:pPr>
    </w:p>
    <w:p w14:paraId="11ACB623">
      <w:pPr>
        <w:spacing w:line="480" w:lineRule="auto"/>
        <w:jc w:val="center"/>
        <w:rPr>
          <w:rFonts w:hint="eastAsia" w:ascii="仿宋" w:hAnsi="仿宋" w:eastAsia="仿宋" w:cs="仿宋"/>
          <w:b/>
          <w:color w:val="auto"/>
          <w:sz w:val="24"/>
          <w:highlight w:val="none"/>
        </w:rPr>
      </w:pPr>
    </w:p>
    <w:p w14:paraId="7A2872B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360036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93EDF4C">
      <w:pPr>
        <w:pStyle w:val="29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C07A3C3">
      <w:pPr>
        <w:spacing w:before="120" w:line="22" w:lineRule="atLeast"/>
        <w:rPr>
          <w:rFonts w:hint="eastAsia" w:ascii="仿宋" w:hAnsi="仿宋" w:eastAsia="仿宋" w:cs="仿宋"/>
          <w:color w:val="auto"/>
          <w:sz w:val="24"/>
          <w:highlight w:val="none"/>
        </w:rPr>
      </w:pPr>
    </w:p>
    <w:p w14:paraId="6A20515B">
      <w:pPr>
        <w:pStyle w:val="3"/>
        <w:rPr>
          <w:rFonts w:hint="eastAsia" w:ascii="仿宋" w:hAnsi="仿宋" w:eastAsia="仿宋" w:cs="仿宋"/>
          <w:color w:val="auto"/>
          <w:highlight w:val="none"/>
        </w:rPr>
      </w:pPr>
    </w:p>
    <w:p w14:paraId="5F6A7C98">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10406C7">
      <w:pPr>
        <w:pStyle w:val="620"/>
        <w:spacing w:before="120" w:line="22" w:lineRule="atLeast"/>
        <w:rPr>
          <w:rFonts w:hint="eastAsia" w:ascii="仿宋" w:hAnsi="仿宋" w:eastAsia="仿宋" w:cs="仿宋"/>
          <w:color w:val="auto"/>
          <w:szCs w:val="24"/>
          <w:highlight w:val="none"/>
        </w:rPr>
      </w:pPr>
    </w:p>
    <w:p w14:paraId="1CAC5FE4">
      <w:pPr>
        <w:pStyle w:val="620"/>
        <w:spacing w:before="120" w:line="22" w:lineRule="atLeast"/>
        <w:rPr>
          <w:rFonts w:hint="eastAsia" w:ascii="仿宋" w:hAnsi="仿宋" w:eastAsia="仿宋" w:cs="仿宋"/>
          <w:color w:val="auto"/>
          <w:szCs w:val="24"/>
          <w:highlight w:val="none"/>
        </w:rPr>
      </w:pPr>
    </w:p>
    <w:p w14:paraId="77EEADC4">
      <w:pPr>
        <w:rPr>
          <w:rFonts w:hint="eastAsia" w:ascii="仿宋" w:hAnsi="仿宋" w:eastAsia="仿宋" w:cs="仿宋"/>
          <w:color w:val="auto"/>
          <w:sz w:val="24"/>
          <w:highlight w:val="none"/>
        </w:rPr>
      </w:pPr>
    </w:p>
    <w:p w14:paraId="54C43D4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5F253CE">
      <w:pPr>
        <w:spacing w:before="120" w:line="22" w:lineRule="atLeast"/>
        <w:rPr>
          <w:rFonts w:hint="eastAsia" w:ascii="仿宋" w:hAnsi="仿宋" w:eastAsia="仿宋" w:cs="仿宋"/>
          <w:color w:val="auto"/>
          <w:sz w:val="24"/>
          <w:highlight w:val="none"/>
        </w:rPr>
      </w:pPr>
    </w:p>
    <w:p w14:paraId="146B85DB">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B95C6E7">
      <w:pPr>
        <w:spacing w:before="120" w:line="22" w:lineRule="atLeast"/>
        <w:rPr>
          <w:rFonts w:hint="eastAsia" w:ascii="仿宋" w:hAnsi="仿宋" w:eastAsia="仿宋" w:cs="仿宋"/>
          <w:color w:val="auto"/>
          <w:sz w:val="24"/>
          <w:highlight w:val="none"/>
        </w:rPr>
      </w:pPr>
    </w:p>
    <w:p w14:paraId="63B7D8F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A98B88B">
      <w:pPr>
        <w:spacing w:before="120" w:line="22" w:lineRule="atLeast"/>
        <w:rPr>
          <w:rFonts w:hint="eastAsia" w:ascii="仿宋" w:hAnsi="仿宋" w:eastAsia="仿宋" w:cs="仿宋"/>
          <w:color w:val="auto"/>
          <w:sz w:val="24"/>
          <w:highlight w:val="none"/>
        </w:rPr>
      </w:pPr>
    </w:p>
    <w:p w14:paraId="7E7A5293">
      <w:pPr>
        <w:spacing w:before="120" w:line="22" w:lineRule="atLeas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E3F74A3">
      <w:pPr>
        <w:rPr>
          <w:rFonts w:hint="eastAsia"/>
          <w:color w:val="auto"/>
          <w:highlight w:val="none"/>
        </w:rPr>
      </w:pPr>
      <w:r>
        <w:rPr>
          <w:rFonts w:hint="eastAsia"/>
          <w:color w:val="auto"/>
          <w:highlight w:val="none"/>
        </w:rPr>
        <w:br w:type="page"/>
      </w:r>
    </w:p>
    <w:p w14:paraId="29637F68">
      <w:pPr>
        <w:pStyle w:val="2"/>
        <w:rPr>
          <w:rFonts w:hint="eastAsia"/>
          <w:color w:val="auto"/>
          <w:highlight w:val="none"/>
        </w:rPr>
        <w:sectPr>
          <w:headerReference r:id="rId3" w:type="default"/>
          <w:footerReference r:id="rId4" w:type="default"/>
          <w:pgSz w:w="11907" w:h="16840"/>
          <w:pgMar w:top="1474" w:right="1814" w:bottom="1474" w:left="1814" w:header="851" w:footer="851" w:gutter="0"/>
          <w:pgNumType w:fmt="decimal"/>
          <w:cols w:space="720" w:num="1"/>
        </w:sectPr>
      </w:pPr>
    </w:p>
    <w:p w14:paraId="1D05A60D">
      <w:pPr>
        <w:rPr>
          <w:rFonts w:hint="eastAsia" w:ascii="仿宋" w:hAnsi="仿宋" w:eastAsia="仿宋" w:cs="仿宋"/>
          <w:b/>
          <w:color w:val="auto"/>
          <w:sz w:val="24"/>
          <w:highlight w:val="none"/>
        </w:rPr>
      </w:pPr>
    </w:p>
    <w:p w14:paraId="6FE67C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B359E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44BCDC1">
      <w:pPr>
        <w:spacing w:line="560" w:lineRule="exact"/>
        <w:ind w:firstLine="482" w:firstLineChars="200"/>
        <w:outlineLvl w:val="0"/>
        <w:rPr>
          <w:rFonts w:hint="eastAsia" w:ascii="仿宋" w:hAnsi="仿宋" w:eastAsia="仿宋" w:cs="仿宋"/>
          <w:color w:val="auto"/>
          <w:sz w:val="24"/>
          <w:highlight w:val="none"/>
        </w:rPr>
      </w:pPr>
      <w:bookmarkStart w:id="72" w:name="_Toc15367"/>
      <w:bookmarkStart w:id="73" w:name="_Toc19273"/>
      <w:bookmarkStart w:id="74" w:name="_Toc20421"/>
      <w:bookmarkStart w:id="75" w:name="_Toc22967"/>
      <w:bookmarkStart w:id="76" w:name="_Toc28855"/>
      <w:r>
        <w:rPr>
          <w:rFonts w:hint="eastAsia" w:ascii="仿宋" w:hAnsi="仿宋" w:eastAsia="仿宋" w:cs="仿宋"/>
          <w:b/>
          <w:color w:val="auto"/>
          <w:sz w:val="24"/>
          <w:highlight w:val="none"/>
        </w:rPr>
        <w:t>1.1 合同组成部分</w:t>
      </w:r>
      <w:bookmarkEnd w:id="72"/>
      <w:bookmarkEnd w:id="73"/>
      <w:bookmarkEnd w:id="74"/>
      <w:bookmarkEnd w:id="75"/>
      <w:bookmarkEnd w:id="76"/>
    </w:p>
    <w:p w14:paraId="58DC39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0774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FB770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2A5BE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A397F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B5F01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D8E63F1">
      <w:pPr>
        <w:spacing w:line="560" w:lineRule="exact"/>
        <w:ind w:firstLine="482" w:firstLineChars="200"/>
        <w:outlineLvl w:val="0"/>
        <w:rPr>
          <w:rFonts w:hint="eastAsia" w:ascii="仿宋" w:hAnsi="仿宋" w:eastAsia="仿宋" w:cs="仿宋"/>
          <w:b/>
          <w:color w:val="auto"/>
          <w:sz w:val="24"/>
          <w:highlight w:val="none"/>
        </w:rPr>
      </w:pPr>
      <w:bookmarkStart w:id="77" w:name="_Toc2918"/>
      <w:bookmarkStart w:id="78" w:name="_Toc22185"/>
      <w:bookmarkStart w:id="79" w:name="_Toc6311"/>
      <w:bookmarkStart w:id="80" w:name="_Toc18585"/>
      <w:bookmarkStart w:id="81" w:name="_Toc6773"/>
      <w:r>
        <w:rPr>
          <w:rFonts w:hint="eastAsia" w:ascii="仿宋" w:hAnsi="仿宋" w:eastAsia="仿宋" w:cs="仿宋"/>
          <w:b/>
          <w:color w:val="auto"/>
          <w:sz w:val="24"/>
          <w:highlight w:val="none"/>
        </w:rPr>
        <w:t>1.2 标的</w:t>
      </w:r>
      <w:bookmarkEnd w:id="77"/>
      <w:bookmarkEnd w:id="78"/>
      <w:bookmarkEnd w:id="79"/>
      <w:bookmarkEnd w:id="80"/>
      <w:bookmarkEnd w:id="81"/>
    </w:p>
    <w:p w14:paraId="7BD69A2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453B84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A725A8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56A1BF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3CA22A3">
      <w:pPr>
        <w:pStyle w:val="63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764E537F">
      <w:pPr>
        <w:spacing w:line="560" w:lineRule="exact"/>
        <w:ind w:firstLine="480" w:firstLineChars="200"/>
        <w:rPr>
          <w:rFonts w:hint="eastAsia" w:ascii="仿宋" w:hAnsi="仿宋" w:eastAsia="仿宋" w:cs="仿宋"/>
          <w:color w:val="auto"/>
          <w:sz w:val="24"/>
          <w:highlight w:val="none"/>
          <w:u w:val="single"/>
        </w:rPr>
      </w:pPr>
      <w:bookmarkStart w:id="82" w:name="_Toc5635"/>
      <w:bookmarkStart w:id="83" w:name="_Toc13918"/>
      <w:bookmarkStart w:id="84" w:name="_Toc1386"/>
      <w:bookmarkStart w:id="85" w:name="_Toc21124"/>
      <w:bookmarkStart w:id="86"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E4FAB3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94BD3A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C59B78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82"/>
      <w:bookmarkEnd w:id="83"/>
      <w:bookmarkEnd w:id="84"/>
      <w:bookmarkEnd w:id="85"/>
      <w:bookmarkEnd w:id="86"/>
    </w:p>
    <w:p w14:paraId="415739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B77EA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E9F51D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E06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088023">
            <w:pPr>
              <w:pStyle w:val="625"/>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730B2C12">
            <w:pPr>
              <w:pStyle w:val="625"/>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63B85E8F">
            <w:pPr>
              <w:pStyle w:val="625"/>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EDC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99E76B">
            <w:pPr>
              <w:pStyle w:val="625"/>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1DCEE08">
            <w:pPr>
              <w:pStyle w:val="625"/>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E897B25">
            <w:pPr>
              <w:pStyle w:val="625"/>
              <w:spacing w:line="560" w:lineRule="exact"/>
              <w:ind w:firstLine="200"/>
              <w:jc w:val="center"/>
              <w:rPr>
                <w:rFonts w:hint="eastAsia" w:ascii="仿宋" w:hAnsi="仿宋" w:eastAsia="仿宋" w:cs="仿宋"/>
                <w:color w:val="auto"/>
                <w:sz w:val="24"/>
                <w:szCs w:val="24"/>
                <w:highlight w:val="none"/>
              </w:rPr>
            </w:pPr>
          </w:p>
        </w:tc>
      </w:tr>
      <w:tr w14:paraId="18F1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3C8373">
            <w:pPr>
              <w:pStyle w:val="625"/>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BCE0B4C">
            <w:pPr>
              <w:pStyle w:val="625"/>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5CB46C3">
            <w:pPr>
              <w:pStyle w:val="625"/>
              <w:spacing w:line="560" w:lineRule="exact"/>
              <w:ind w:firstLine="200"/>
              <w:jc w:val="center"/>
              <w:rPr>
                <w:rFonts w:hint="eastAsia" w:ascii="仿宋" w:hAnsi="仿宋" w:eastAsia="仿宋" w:cs="仿宋"/>
                <w:color w:val="auto"/>
                <w:sz w:val="24"/>
                <w:szCs w:val="24"/>
                <w:highlight w:val="none"/>
              </w:rPr>
            </w:pPr>
          </w:p>
        </w:tc>
      </w:tr>
      <w:tr w14:paraId="505F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F13369">
            <w:pPr>
              <w:pStyle w:val="625"/>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F08F88C">
            <w:pPr>
              <w:pStyle w:val="625"/>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41D44FC">
            <w:pPr>
              <w:pStyle w:val="625"/>
              <w:spacing w:line="560" w:lineRule="exact"/>
              <w:ind w:firstLine="200"/>
              <w:jc w:val="center"/>
              <w:rPr>
                <w:rFonts w:hint="eastAsia" w:ascii="仿宋" w:hAnsi="仿宋" w:eastAsia="仿宋" w:cs="仿宋"/>
                <w:color w:val="auto"/>
                <w:sz w:val="24"/>
                <w:szCs w:val="24"/>
                <w:highlight w:val="none"/>
              </w:rPr>
            </w:pPr>
          </w:p>
        </w:tc>
      </w:tr>
      <w:tr w14:paraId="1C13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5A4A21">
            <w:pPr>
              <w:pStyle w:val="625"/>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B00D04C">
            <w:pPr>
              <w:pStyle w:val="625"/>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7696064">
            <w:pPr>
              <w:pStyle w:val="625"/>
              <w:spacing w:line="560" w:lineRule="exact"/>
              <w:ind w:firstLine="200"/>
              <w:jc w:val="center"/>
              <w:rPr>
                <w:rFonts w:hint="eastAsia" w:ascii="仿宋" w:hAnsi="仿宋" w:eastAsia="仿宋" w:cs="仿宋"/>
                <w:color w:val="auto"/>
                <w:sz w:val="24"/>
                <w:szCs w:val="24"/>
                <w:highlight w:val="none"/>
              </w:rPr>
            </w:pPr>
          </w:p>
        </w:tc>
      </w:tr>
      <w:tr w14:paraId="3B8F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D2AD7D">
            <w:pPr>
              <w:pStyle w:val="625"/>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D9875D4">
            <w:pPr>
              <w:pStyle w:val="625"/>
              <w:spacing w:line="560" w:lineRule="exact"/>
              <w:ind w:firstLine="200"/>
              <w:jc w:val="center"/>
              <w:rPr>
                <w:rFonts w:hint="eastAsia" w:ascii="仿宋" w:hAnsi="仿宋" w:eastAsia="仿宋" w:cs="仿宋"/>
                <w:color w:val="auto"/>
                <w:sz w:val="24"/>
                <w:szCs w:val="24"/>
                <w:highlight w:val="none"/>
              </w:rPr>
            </w:pPr>
          </w:p>
        </w:tc>
      </w:tr>
    </w:tbl>
    <w:p w14:paraId="778128FB">
      <w:pPr>
        <w:spacing w:line="560" w:lineRule="exact"/>
        <w:ind w:firstLine="480" w:firstLineChars="200"/>
        <w:rPr>
          <w:rFonts w:hint="eastAsia" w:ascii="仿宋" w:hAnsi="仿宋" w:eastAsia="仿宋" w:cs="仿宋"/>
          <w:color w:val="auto"/>
          <w:sz w:val="24"/>
          <w:highlight w:val="none"/>
        </w:rPr>
      </w:pPr>
      <w:bookmarkStart w:id="87" w:name="_Toc26916"/>
      <w:bookmarkStart w:id="88" w:name="_Toc30158"/>
      <w:bookmarkStart w:id="89" w:name="_Toc3654"/>
      <w:bookmarkStart w:id="90" w:name="_Toc30506"/>
      <w:bookmarkStart w:id="91"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478F281">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87"/>
    <w:bookmarkEnd w:id="88"/>
    <w:bookmarkEnd w:id="89"/>
    <w:bookmarkEnd w:id="90"/>
    <w:bookmarkEnd w:id="91"/>
    <w:p w14:paraId="7F17805F">
      <w:pPr>
        <w:pStyle w:val="633"/>
        <w:spacing w:before="0" w:beforeAutospacing="0" w:after="0" w:afterAutospacing="0" w:line="360" w:lineRule="auto"/>
        <w:ind w:firstLine="480"/>
        <w:rPr>
          <w:rFonts w:hint="eastAsia" w:ascii="仿宋" w:hAnsi="仿宋" w:eastAsia="仿宋" w:cs="仿宋"/>
          <w:b/>
          <w:color w:val="auto"/>
          <w:highlight w:val="none"/>
        </w:rPr>
      </w:pPr>
      <w:bookmarkStart w:id="92" w:name="_Toc1814"/>
      <w:bookmarkStart w:id="93" w:name="_Toc10340"/>
      <w:bookmarkStart w:id="94" w:name="_Toc22618"/>
      <w:bookmarkStart w:id="95" w:name="_Toc4760"/>
      <w:bookmarkStart w:id="96" w:name="_Toc8772"/>
      <w:bookmarkStart w:id="97" w:name="_Toc31421"/>
      <w:bookmarkStart w:id="98" w:name="_Toc11108"/>
      <w:bookmarkStart w:id="99" w:name="_Toc3625"/>
      <w:r>
        <w:rPr>
          <w:rFonts w:hint="eastAsia" w:ascii="仿宋" w:hAnsi="仿宋" w:eastAsia="仿宋" w:cs="仿宋"/>
          <w:b/>
          <w:color w:val="auto"/>
          <w:highlight w:val="none"/>
        </w:rPr>
        <w:t>1.4履约保证金</w:t>
      </w:r>
    </w:p>
    <w:p w14:paraId="6882724B">
      <w:pPr>
        <w:pStyle w:val="63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168D5B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95853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23DDE9D">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4AA00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98EC7B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92"/>
      <w:bookmarkEnd w:id="93"/>
      <w:bookmarkEnd w:id="94"/>
      <w:r>
        <w:rPr>
          <w:rFonts w:hint="eastAsia" w:ascii="仿宋" w:hAnsi="仿宋" w:eastAsia="仿宋" w:cs="仿宋"/>
          <w:b/>
          <w:color w:val="auto"/>
          <w:sz w:val="24"/>
          <w:highlight w:val="none"/>
        </w:rPr>
        <w:t>预付款</w:t>
      </w:r>
    </w:p>
    <w:p w14:paraId="049FC71B">
      <w:pPr>
        <w:pStyle w:val="63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E77AFAE">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4B9A53">
      <w:pPr>
        <w:pStyle w:val="63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F64DCDF">
      <w:pPr>
        <w:pStyle w:val="633"/>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B1AF1">
      <w:pPr>
        <w:pStyle w:val="633"/>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CF0BE42">
      <w:pPr>
        <w:pStyle w:val="63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D468A0">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EA928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95"/>
      <w:bookmarkEnd w:id="96"/>
      <w:bookmarkEnd w:id="97"/>
      <w:bookmarkEnd w:id="98"/>
      <w:bookmarkEnd w:id="99"/>
    </w:p>
    <w:p w14:paraId="34CAD5A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DEEBC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6224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A073574">
      <w:pPr>
        <w:spacing w:line="560" w:lineRule="exact"/>
        <w:ind w:firstLine="480" w:firstLineChars="200"/>
        <w:outlineLvl w:val="0"/>
        <w:rPr>
          <w:rFonts w:hint="eastAsia" w:ascii="仿宋" w:hAnsi="仿宋" w:eastAsia="仿宋" w:cs="仿宋"/>
          <w:bCs/>
          <w:color w:val="auto"/>
          <w:sz w:val="24"/>
          <w:highlight w:val="none"/>
        </w:rPr>
      </w:pPr>
      <w:bookmarkStart w:id="100" w:name="_Toc2375"/>
      <w:bookmarkStart w:id="101" w:name="_Toc8586"/>
      <w:bookmarkStart w:id="102" w:name="_Toc5698"/>
      <w:bookmarkStart w:id="103" w:name="_Toc3079"/>
      <w:bookmarkStart w:id="104" w:name="_Toc24662"/>
      <w:r>
        <w:rPr>
          <w:rFonts w:hint="eastAsia" w:ascii="仿宋" w:hAnsi="仿宋" w:eastAsia="仿宋" w:cs="仿宋"/>
          <w:bCs/>
          <w:color w:val="auto"/>
          <w:sz w:val="24"/>
          <w:highlight w:val="none"/>
        </w:rPr>
        <w:t>1.7.4若服务涉及货物的，则货物的：</w:t>
      </w:r>
    </w:p>
    <w:p w14:paraId="13D3FAB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3C68A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33505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41B1E5B">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100"/>
      <w:bookmarkEnd w:id="101"/>
      <w:bookmarkEnd w:id="102"/>
      <w:bookmarkEnd w:id="103"/>
      <w:bookmarkEnd w:id="104"/>
    </w:p>
    <w:p w14:paraId="45ADEC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590C8A24">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38A04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7135BF6">
      <w:pPr>
        <w:spacing w:line="560" w:lineRule="exact"/>
        <w:ind w:firstLine="480" w:firstLineChars="200"/>
        <w:rPr>
          <w:rFonts w:hint="eastAsia" w:ascii="仿宋" w:hAnsi="仿宋" w:eastAsia="仿宋" w:cs="仿宋"/>
          <w:color w:val="auto"/>
          <w:sz w:val="24"/>
          <w:highlight w:val="none"/>
        </w:rPr>
      </w:pPr>
      <w:bookmarkStart w:id="105" w:name="_Toc32454"/>
      <w:bookmarkStart w:id="106" w:name="_Toc26807"/>
      <w:bookmarkStart w:id="107" w:name="_Toc18683"/>
      <w:bookmarkStart w:id="108" w:name="_Toc30329"/>
      <w:bookmarkStart w:id="109"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29A9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BE250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01C81B1">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5"/>
    <w:bookmarkEnd w:id="106"/>
    <w:bookmarkEnd w:id="107"/>
    <w:bookmarkEnd w:id="108"/>
    <w:bookmarkEnd w:id="109"/>
    <w:p w14:paraId="5F790233">
      <w:pPr>
        <w:spacing w:line="560" w:lineRule="exact"/>
        <w:ind w:firstLine="482" w:firstLineChars="200"/>
        <w:outlineLvl w:val="0"/>
        <w:rPr>
          <w:rFonts w:hint="eastAsia" w:ascii="仿宋" w:hAnsi="仿宋" w:eastAsia="仿宋" w:cs="仿宋"/>
          <w:b/>
          <w:color w:val="auto"/>
          <w:sz w:val="24"/>
          <w:highlight w:val="none"/>
        </w:rPr>
      </w:pPr>
      <w:bookmarkStart w:id="110" w:name="_Toc28375"/>
      <w:bookmarkStart w:id="111" w:name="_Toc15583"/>
      <w:bookmarkStart w:id="112" w:name="_Toc16021"/>
      <w:r>
        <w:rPr>
          <w:rFonts w:hint="eastAsia" w:ascii="仿宋" w:hAnsi="仿宋" w:eastAsia="仿宋" w:cs="仿宋"/>
          <w:b/>
          <w:color w:val="auto"/>
          <w:sz w:val="24"/>
          <w:highlight w:val="none"/>
        </w:rPr>
        <w:t>1.9合同争议的解决</w:t>
      </w:r>
      <w:bookmarkEnd w:id="110"/>
      <w:bookmarkEnd w:id="111"/>
      <w:bookmarkEnd w:id="112"/>
    </w:p>
    <w:p w14:paraId="324FCAB1">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5815A01">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F633745">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D58843A">
      <w:pPr>
        <w:spacing w:line="560" w:lineRule="exact"/>
        <w:ind w:firstLine="482" w:firstLineChars="200"/>
        <w:outlineLvl w:val="0"/>
        <w:rPr>
          <w:rFonts w:hint="eastAsia" w:ascii="仿宋" w:hAnsi="仿宋" w:eastAsia="仿宋" w:cs="仿宋"/>
          <w:b/>
          <w:color w:val="auto"/>
          <w:sz w:val="24"/>
          <w:highlight w:val="none"/>
        </w:rPr>
      </w:pPr>
      <w:bookmarkStart w:id="113" w:name="_Toc11173"/>
      <w:bookmarkStart w:id="114" w:name="_Toc7245"/>
      <w:bookmarkStart w:id="115" w:name="_Toc15322"/>
      <w:r>
        <w:rPr>
          <w:rFonts w:hint="eastAsia" w:ascii="仿宋" w:hAnsi="仿宋" w:eastAsia="仿宋" w:cs="仿宋"/>
          <w:b/>
          <w:color w:val="auto"/>
          <w:sz w:val="24"/>
          <w:highlight w:val="none"/>
        </w:rPr>
        <w:t>2.0 合同生效</w:t>
      </w:r>
      <w:bookmarkEnd w:id="113"/>
      <w:bookmarkEnd w:id="114"/>
      <w:bookmarkEnd w:id="115"/>
    </w:p>
    <w:p w14:paraId="26F766BE">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E5E8545">
      <w:pPr>
        <w:autoSpaceDE w:val="0"/>
        <w:autoSpaceDN w:val="0"/>
        <w:spacing w:line="560" w:lineRule="exact"/>
        <w:rPr>
          <w:rFonts w:hint="eastAsia" w:ascii="仿宋" w:hAnsi="仿宋" w:eastAsia="仿宋" w:cs="仿宋"/>
          <w:color w:val="auto"/>
          <w:sz w:val="24"/>
          <w:highlight w:val="none"/>
          <w:lang w:val="zh-CN"/>
        </w:rPr>
      </w:pPr>
    </w:p>
    <w:p w14:paraId="0B44A5B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29BAE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546ABD8">
      <w:pPr>
        <w:autoSpaceDE w:val="0"/>
        <w:autoSpaceDN w:val="0"/>
        <w:spacing w:line="560" w:lineRule="exact"/>
        <w:rPr>
          <w:rFonts w:hint="eastAsia" w:ascii="仿宋" w:hAnsi="仿宋" w:eastAsia="仿宋" w:cs="仿宋"/>
          <w:color w:val="auto"/>
          <w:sz w:val="24"/>
          <w:highlight w:val="none"/>
          <w:lang w:val="zh-CN"/>
        </w:rPr>
      </w:pPr>
    </w:p>
    <w:p w14:paraId="0724F0A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883BF9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3D3205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5412B6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EAABBE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C7B8AA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65231A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6ACEAC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14AA7C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818FC5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05AF38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0C42EF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66B0791">
      <w:pPr>
        <w:widowControl/>
        <w:spacing w:line="560" w:lineRule="exact"/>
        <w:jc w:val="left"/>
        <w:rPr>
          <w:rFonts w:hint="eastAsia" w:ascii="仿宋" w:hAnsi="仿宋" w:eastAsia="仿宋" w:cs="仿宋"/>
          <w:b/>
          <w:color w:val="auto"/>
          <w:sz w:val="24"/>
          <w:highlight w:val="none"/>
        </w:rPr>
      </w:pPr>
    </w:p>
    <w:p w14:paraId="12923D27">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74FF4674">
      <w:pPr>
        <w:pStyle w:val="29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9BC3FBD">
      <w:pPr>
        <w:spacing w:line="560" w:lineRule="exact"/>
        <w:ind w:firstLine="482" w:firstLineChars="200"/>
        <w:outlineLvl w:val="0"/>
        <w:rPr>
          <w:rFonts w:hint="eastAsia" w:ascii="仿宋" w:hAnsi="仿宋" w:eastAsia="仿宋" w:cs="仿宋"/>
          <w:b/>
          <w:color w:val="auto"/>
          <w:sz w:val="24"/>
          <w:highlight w:val="none"/>
        </w:rPr>
      </w:pPr>
      <w:bookmarkStart w:id="116" w:name="_Toc5228"/>
      <w:bookmarkStart w:id="117" w:name="_Toc31297"/>
      <w:bookmarkStart w:id="118" w:name="_Toc25079"/>
      <w:bookmarkStart w:id="119" w:name="_Toc19680"/>
      <w:bookmarkStart w:id="120" w:name="_Toc14021"/>
      <w:r>
        <w:rPr>
          <w:rFonts w:hint="eastAsia" w:ascii="仿宋" w:hAnsi="仿宋" w:eastAsia="仿宋" w:cs="仿宋"/>
          <w:b/>
          <w:color w:val="auto"/>
          <w:sz w:val="24"/>
          <w:highlight w:val="none"/>
        </w:rPr>
        <w:t>2.1 定义</w:t>
      </w:r>
      <w:bookmarkEnd w:id="116"/>
      <w:bookmarkEnd w:id="117"/>
      <w:bookmarkEnd w:id="118"/>
      <w:bookmarkEnd w:id="119"/>
      <w:bookmarkEnd w:id="120"/>
    </w:p>
    <w:p w14:paraId="4E34E3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9C45C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0A11D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4A22A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DC728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FC411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D3524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C477459">
      <w:pPr>
        <w:spacing w:line="560" w:lineRule="exact"/>
        <w:ind w:firstLine="482" w:firstLineChars="200"/>
        <w:outlineLvl w:val="0"/>
        <w:rPr>
          <w:rFonts w:hint="eastAsia" w:ascii="仿宋" w:hAnsi="仿宋" w:eastAsia="仿宋" w:cs="仿宋"/>
          <w:b/>
          <w:color w:val="auto"/>
          <w:sz w:val="24"/>
          <w:highlight w:val="none"/>
        </w:rPr>
      </w:pPr>
      <w:bookmarkStart w:id="121" w:name="_Toc31402"/>
      <w:bookmarkStart w:id="122" w:name="_Toc23289"/>
      <w:bookmarkStart w:id="123" w:name="_Toc16752"/>
      <w:bookmarkStart w:id="124" w:name="_Toc3769"/>
      <w:bookmarkStart w:id="125" w:name="_Toc19539"/>
      <w:r>
        <w:rPr>
          <w:rFonts w:hint="eastAsia" w:ascii="仿宋" w:hAnsi="仿宋" w:eastAsia="仿宋" w:cs="仿宋"/>
          <w:b/>
          <w:color w:val="auto"/>
          <w:sz w:val="24"/>
          <w:highlight w:val="none"/>
        </w:rPr>
        <w:t>2.2 技术规范</w:t>
      </w:r>
      <w:bookmarkEnd w:id="121"/>
      <w:bookmarkEnd w:id="122"/>
      <w:bookmarkEnd w:id="123"/>
      <w:bookmarkEnd w:id="124"/>
      <w:bookmarkEnd w:id="125"/>
    </w:p>
    <w:p w14:paraId="0D0ABD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B51490C">
      <w:pPr>
        <w:spacing w:line="560" w:lineRule="exact"/>
        <w:ind w:firstLine="482" w:firstLineChars="200"/>
        <w:outlineLvl w:val="0"/>
        <w:rPr>
          <w:rFonts w:hint="eastAsia" w:ascii="仿宋" w:hAnsi="仿宋" w:eastAsia="仿宋" w:cs="仿宋"/>
          <w:b/>
          <w:color w:val="auto"/>
          <w:sz w:val="24"/>
          <w:highlight w:val="none"/>
        </w:rPr>
      </w:pPr>
      <w:bookmarkStart w:id="126" w:name="_Toc4133"/>
      <w:bookmarkStart w:id="127" w:name="_Toc13673"/>
      <w:bookmarkStart w:id="128" w:name="_Toc27945"/>
      <w:bookmarkStart w:id="129" w:name="_Toc12412"/>
      <w:bookmarkStart w:id="130" w:name="_Toc9161"/>
      <w:r>
        <w:rPr>
          <w:rFonts w:hint="eastAsia" w:ascii="仿宋" w:hAnsi="仿宋" w:eastAsia="仿宋" w:cs="仿宋"/>
          <w:b/>
          <w:color w:val="auto"/>
          <w:sz w:val="24"/>
          <w:highlight w:val="none"/>
        </w:rPr>
        <w:t>2.3 知识产权</w:t>
      </w:r>
      <w:bookmarkEnd w:id="126"/>
      <w:bookmarkEnd w:id="127"/>
      <w:bookmarkEnd w:id="128"/>
      <w:bookmarkEnd w:id="129"/>
      <w:bookmarkEnd w:id="130"/>
    </w:p>
    <w:p w14:paraId="1A6395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F0353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511A9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6BE68B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F8981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D13D225">
      <w:pPr>
        <w:spacing w:line="560" w:lineRule="exact"/>
        <w:ind w:firstLine="482" w:firstLineChars="200"/>
        <w:outlineLvl w:val="0"/>
        <w:rPr>
          <w:rFonts w:hint="eastAsia" w:ascii="仿宋" w:hAnsi="仿宋" w:eastAsia="仿宋" w:cs="仿宋"/>
          <w:b/>
          <w:color w:val="auto"/>
          <w:sz w:val="24"/>
          <w:highlight w:val="none"/>
        </w:rPr>
      </w:pPr>
      <w:bookmarkStart w:id="131" w:name="_Toc26555"/>
      <w:bookmarkStart w:id="132" w:name="_Toc22011"/>
      <w:bookmarkStart w:id="133" w:name="_Toc15447"/>
      <w:bookmarkStart w:id="134" w:name="_Toc31233"/>
      <w:bookmarkStart w:id="135" w:name="_Toc32670"/>
      <w:r>
        <w:rPr>
          <w:rFonts w:hint="eastAsia" w:ascii="仿宋" w:hAnsi="仿宋" w:eastAsia="仿宋" w:cs="仿宋"/>
          <w:b/>
          <w:color w:val="auto"/>
          <w:sz w:val="24"/>
          <w:highlight w:val="none"/>
        </w:rPr>
        <w:t>2.5 结算方式和付款条件</w:t>
      </w:r>
      <w:bookmarkEnd w:id="131"/>
      <w:bookmarkEnd w:id="132"/>
      <w:bookmarkEnd w:id="133"/>
      <w:bookmarkEnd w:id="134"/>
      <w:bookmarkEnd w:id="135"/>
    </w:p>
    <w:p w14:paraId="0B86B8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D63BE33">
      <w:pPr>
        <w:spacing w:line="560" w:lineRule="exact"/>
        <w:ind w:firstLine="482" w:firstLineChars="200"/>
        <w:outlineLvl w:val="0"/>
        <w:rPr>
          <w:rFonts w:hint="eastAsia" w:ascii="仿宋" w:hAnsi="仿宋" w:eastAsia="仿宋" w:cs="仿宋"/>
          <w:b/>
          <w:color w:val="auto"/>
          <w:sz w:val="24"/>
          <w:highlight w:val="none"/>
        </w:rPr>
      </w:pPr>
      <w:bookmarkStart w:id="136" w:name="_Toc18990"/>
      <w:bookmarkStart w:id="137" w:name="_Toc13467"/>
      <w:bookmarkStart w:id="138" w:name="_Toc16163"/>
      <w:bookmarkStart w:id="139" w:name="_Toc30507"/>
      <w:bookmarkStart w:id="140" w:name="_Toc13154"/>
      <w:r>
        <w:rPr>
          <w:rFonts w:hint="eastAsia" w:ascii="仿宋" w:hAnsi="仿宋" w:eastAsia="仿宋" w:cs="仿宋"/>
          <w:b/>
          <w:color w:val="auto"/>
          <w:sz w:val="24"/>
          <w:highlight w:val="none"/>
        </w:rPr>
        <w:t>2.6 技术资料和保密义务</w:t>
      </w:r>
      <w:bookmarkEnd w:id="136"/>
      <w:bookmarkEnd w:id="137"/>
      <w:bookmarkEnd w:id="138"/>
      <w:bookmarkEnd w:id="139"/>
      <w:bookmarkEnd w:id="140"/>
    </w:p>
    <w:p w14:paraId="3B635A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7FA9C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90C5C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08C9941">
      <w:pPr>
        <w:spacing w:line="560" w:lineRule="exact"/>
        <w:ind w:firstLine="482" w:firstLineChars="200"/>
        <w:outlineLvl w:val="0"/>
        <w:rPr>
          <w:rFonts w:hint="eastAsia" w:ascii="仿宋" w:hAnsi="仿宋" w:eastAsia="仿宋" w:cs="仿宋"/>
          <w:b/>
          <w:color w:val="auto"/>
          <w:sz w:val="24"/>
          <w:highlight w:val="none"/>
        </w:rPr>
      </w:pPr>
      <w:bookmarkStart w:id="141" w:name="_Toc19069"/>
      <w:r>
        <w:rPr>
          <w:rFonts w:hint="eastAsia" w:ascii="仿宋" w:hAnsi="仿宋" w:eastAsia="仿宋" w:cs="仿宋"/>
          <w:b/>
          <w:color w:val="auto"/>
          <w:sz w:val="24"/>
          <w:highlight w:val="none"/>
        </w:rPr>
        <w:t>2.7 质量保证</w:t>
      </w:r>
      <w:bookmarkEnd w:id="141"/>
    </w:p>
    <w:p w14:paraId="4F9A5D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C2D2B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B043835">
      <w:pPr>
        <w:spacing w:line="560" w:lineRule="exact"/>
        <w:ind w:firstLine="482" w:firstLineChars="200"/>
        <w:outlineLvl w:val="0"/>
        <w:rPr>
          <w:rFonts w:hint="eastAsia" w:ascii="仿宋" w:hAnsi="仿宋" w:eastAsia="仿宋" w:cs="仿宋"/>
          <w:b/>
          <w:color w:val="auto"/>
          <w:sz w:val="24"/>
          <w:highlight w:val="none"/>
        </w:rPr>
      </w:pPr>
      <w:bookmarkStart w:id="142" w:name="_Toc22267"/>
      <w:r>
        <w:rPr>
          <w:rFonts w:hint="eastAsia" w:ascii="仿宋" w:hAnsi="仿宋" w:eastAsia="仿宋" w:cs="仿宋"/>
          <w:b/>
          <w:color w:val="auto"/>
          <w:sz w:val="24"/>
          <w:highlight w:val="none"/>
        </w:rPr>
        <w:t>2.8 延迟履行</w:t>
      </w:r>
      <w:bookmarkEnd w:id="142"/>
    </w:p>
    <w:p w14:paraId="53F840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FD5BFA9">
      <w:pPr>
        <w:spacing w:line="560" w:lineRule="exact"/>
        <w:ind w:firstLine="482" w:firstLineChars="200"/>
        <w:outlineLvl w:val="0"/>
        <w:rPr>
          <w:rFonts w:hint="eastAsia" w:ascii="仿宋" w:hAnsi="仿宋" w:eastAsia="仿宋" w:cs="仿宋"/>
          <w:b/>
          <w:color w:val="auto"/>
          <w:sz w:val="24"/>
          <w:highlight w:val="none"/>
        </w:rPr>
      </w:pPr>
      <w:bookmarkStart w:id="143" w:name="_Toc10611"/>
      <w:r>
        <w:rPr>
          <w:rFonts w:hint="eastAsia" w:ascii="仿宋" w:hAnsi="仿宋" w:eastAsia="仿宋" w:cs="仿宋"/>
          <w:b/>
          <w:color w:val="auto"/>
          <w:sz w:val="24"/>
          <w:highlight w:val="none"/>
        </w:rPr>
        <w:t>2.9 合同变更</w:t>
      </w:r>
      <w:bookmarkEnd w:id="143"/>
    </w:p>
    <w:p w14:paraId="0CDC3C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2BD3222">
      <w:pPr>
        <w:spacing w:line="560" w:lineRule="exact"/>
        <w:ind w:firstLine="482" w:firstLineChars="200"/>
        <w:outlineLvl w:val="0"/>
        <w:rPr>
          <w:rFonts w:hint="eastAsia" w:ascii="仿宋" w:hAnsi="仿宋" w:eastAsia="仿宋" w:cs="仿宋"/>
          <w:b/>
          <w:color w:val="auto"/>
          <w:sz w:val="24"/>
          <w:highlight w:val="none"/>
        </w:rPr>
      </w:pPr>
      <w:bookmarkStart w:id="144" w:name="_Toc21830"/>
      <w:bookmarkStart w:id="145" w:name="_Toc26689"/>
      <w:bookmarkStart w:id="146" w:name="_Toc42"/>
      <w:bookmarkStart w:id="147" w:name="_Toc10663"/>
      <w:bookmarkStart w:id="148" w:name="_Toc23368"/>
      <w:r>
        <w:rPr>
          <w:rFonts w:hint="eastAsia" w:ascii="仿宋" w:hAnsi="仿宋" w:eastAsia="仿宋" w:cs="仿宋"/>
          <w:b/>
          <w:color w:val="auto"/>
          <w:sz w:val="24"/>
          <w:highlight w:val="none"/>
        </w:rPr>
        <w:t>2.10 合同转让和分包</w:t>
      </w:r>
      <w:bookmarkEnd w:id="144"/>
      <w:bookmarkEnd w:id="145"/>
      <w:bookmarkEnd w:id="146"/>
      <w:bookmarkEnd w:id="147"/>
      <w:bookmarkEnd w:id="148"/>
    </w:p>
    <w:p w14:paraId="4953FB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AA29641">
      <w:pPr>
        <w:spacing w:line="560" w:lineRule="exact"/>
        <w:ind w:firstLine="482" w:firstLineChars="200"/>
        <w:outlineLvl w:val="0"/>
        <w:rPr>
          <w:rFonts w:hint="eastAsia" w:ascii="仿宋" w:hAnsi="仿宋" w:eastAsia="仿宋" w:cs="仿宋"/>
          <w:b/>
          <w:color w:val="auto"/>
          <w:sz w:val="24"/>
          <w:highlight w:val="none"/>
        </w:rPr>
      </w:pPr>
      <w:bookmarkStart w:id="149" w:name="_Toc25571"/>
      <w:bookmarkStart w:id="150" w:name="_Toc14371"/>
      <w:bookmarkStart w:id="151" w:name="_Toc32494"/>
      <w:bookmarkStart w:id="152" w:name="_Toc26633"/>
      <w:bookmarkStart w:id="153" w:name="_Toc4720"/>
      <w:r>
        <w:rPr>
          <w:rFonts w:hint="eastAsia" w:ascii="仿宋" w:hAnsi="仿宋" w:eastAsia="仿宋" w:cs="仿宋"/>
          <w:b/>
          <w:color w:val="auto"/>
          <w:sz w:val="24"/>
          <w:highlight w:val="none"/>
        </w:rPr>
        <w:t>2.11 不可抗力</w:t>
      </w:r>
      <w:bookmarkEnd w:id="149"/>
      <w:bookmarkEnd w:id="150"/>
      <w:bookmarkEnd w:id="151"/>
      <w:bookmarkEnd w:id="152"/>
      <w:bookmarkEnd w:id="153"/>
    </w:p>
    <w:p w14:paraId="4BD781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B2B7E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E8AD6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2E334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1E2446B">
      <w:pPr>
        <w:spacing w:line="560" w:lineRule="exact"/>
        <w:ind w:firstLine="482" w:firstLineChars="200"/>
        <w:outlineLvl w:val="0"/>
        <w:rPr>
          <w:rFonts w:hint="eastAsia" w:ascii="仿宋" w:hAnsi="仿宋" w:eastAsia="仿宋" w:cs="仿宋"/>
          <w:b/>
          <w:color w:val="auto"/>
          <w:sz w:val="24"/>
          <w:highlight w:val="none"/>
        </w:rPr>
      </w:pPr>
      <w:bookmarkStart w:id="154" w:name="_Toc23854"/>
      <w:bookmarkStart w:id="155" w:name="_Toc24465"/>
      <w:bookmarkStart w:id="156" w:name="_Toc25783"/>
      <w:bookmarkStart w:id="157" w:name="_Toc3638"/>
      <w:bookmarkStart w:id="158" w:name="_Toc14115"/>
      <w:r>
        <w:rPr>
          <w:rFonts w:hint="eastAsia" w:ascii="仿宋" w:hAnsi="仿宋" w:eastAsia="仿宋" w:cs="仿宋"/>
          <w:b/>
          <w:color w:val="auto"/>
          <w:sz w:val="24"/>
          <w:highlight w:val="none"/>
        </w:rPr>
        <w:t>2.12 税费</w:t>
      </w:r>
      <w:bookmarkEnd w:id="154"/>
      <w:bookmarkEnd w:id="155"/>
      <w:bookmarkEnd w:id="156"/>
      <w:bookmarkEnd w:id="157"/>
      <w:bookmarkEnd w:id="158"/>
    </w:p>
    <w:p w14:paraId="782F41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63BE003">
      <w:pPr>
        <w:spacing w:line="560" w:lineRule="exact"/>
        <w:ind w:firstLine="482" w:firstLineChars="200"/>
        <w:outlineLvl w:val="0"/>
        <w:rPr>
          <w:rFonts w:hint="eastAsia" w:ascii="仿宋" w:hAnsi="仿宋" w:eastAsia="仿宋" w:cs="仿宋"/>
          <w:b/>
          <w:color w:val="auto"/>
          <w:sz w:val="24"/>
          <w:highlight w:val="none"/>
        </w:rPr>
      </w:pPr>
      <w:bookmarkStart w:id="159" w:name="_Toc7315"/>
      <w:bookmarkStart w:id="160" w:name="_Toc26883"/>
      <w:bookmarkStart w:id="161" w:name="_Toc14814"/>
      <w:bookmarkStart w:id="162" w:name="_Toc30105"/>
      <w:bookmarkStart w:id="163" w:name="_Toc25525"/>
      <w:r>
        <w:rPr>
          <w:rFonts w:hint="eastAsia" w:ascii="仿宋" w:hAnsi="仿宋" w:eastAsia="仿宋" w:cs="仿宋"/>
          <w:b/>
          <w:color w:val="auto"/>
          <w:sz w:val="24"/>
          <w:highlight w:val="none"/>
        </w:rPr>
        <w:t>2.13 乙方破产</w:t>
      </w:r>
      <w:bookmarkEnd w:id="159"/>
      <w:bookmarkEnd w:id="160"/>
      <w:bookmarkEnd w:id="161"/>
      <w:bookmarkEnd w:id="162"/>
      <w:bookmarkEnd w:id="163"/>
    </w:p>
    <w:p w14:paraId="56E8B5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7E65E0">
      <w:pPr>
        <w:spacing w:line="560" w:lineRule="exact"/>
        <w:ind w:firstLine="482" w:firstLineChars="200"/>
        <w:outlineLvl w:val="0"/>
        <w:rPr>
          <w:rFonts w:hint="eastAsia" w:ascii="仿宋" w:hAnsi="仿宋" w:eastAsia="仿宋" w:cs="仿宋"/>
          <w:b/>
          <w:color w:val="auto"/>
          <w:sz w:val="24"/>
          <w:highlight w:val="none"/>
        </w:rPr>
      </w:pPr>
      <w:bookmarkStart w:id="164" w:name="_Toc1123"/>
      <w:bookmarkStart w:id="165" w:name="_Toc2016"/>
      <w:bookmarkStart w:id="166" w:name="_Toc23323"/>
      <w:r>
        <w:rPr>
          <w:rFonts w:hint="eastAsia" w:ascii="仿宋" w:hAnsi="仿宋" w:eastAsia="仿宋" w:cs="仿宋"/>
          <w:b/>
          <w:color w:val="auto"/>
          <w:sz w:val="24"/>
          <w:highlight w:val="none"/>
        </w:rPr>
        <w:t>2.14 合同中止、终止</w:t>
      </w:r>
      <w:bookmarkEnd w:id="164"/>
      <w:bookmarkEnd w:id="165"/>
      <w:bookmarkEnd w:id="166"/>
    </w:p>
    <w:p w14:paraId="62B46E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7B7700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ADAE38D">
      <w:pPr>
        <w:spacing w:line="560" w:lineRule="exact"/>
        <w:ind w:firstLine="482" w:firstLineChars="200"/>
        <w:outlineLvl w:val="0"/>
        <w:rPr>
          <w:rFonts w:hint="eastAsia" w:ascii="仿宋" w:hAnsi="仿宋" w:eastAsia="仿宋" w:cs="仿宋"/>
          <w:b/>
          <w:color w:val="auto"/>
          <w:sz w:val="24"/>
          <w:highlight w:val="none"/>
        </w:rPr>
      </w:pPr>
      <w:bookmarkStart w:id="167" w:name="_Toc17363"/>
      <w:bookmarkStart w:id="168" w:name="_Toc1969"/>
      <w:bookmarkStart w:id="169" w:name="_Toc14525"/>
      <w:r>
        <w:rPr>
          <w:rFonts w:hint="eastAsia" w:ascii="仿宋" w:hAnsi="仿宋" w:eastAsia="仿宋" w:cs="仿宋"/>
          <w:b/>
          <w:color w:val="auto"/>
          <w:sz w:val="24"/>
          <w:highlight w:val="none"/>
        </w:rPr>
        <w:t>2.15 检验和验收</w:t>
      </w:r>
      <w:bookmarkEnd w:id="167"/>
      <w:bookmarkEnd w:id="168"/>
      <w:bookmarkEnd w:id="169"/>
    </w:p>
    <w:p w14:paraId="10B67D8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8BE12F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6EB17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09D5921">
      <w:pPr>
        <w:spacing w:line="560" w:lineRule="exact"/>
        <w:ind w:firstLine="482" w:firstLineChars="200"/>
        <w:outlineLvl w:val="0"/>
        <w:rPr>
          <w:rFonts w:hint="eastAsia" w:ascii="仿宋" w:hAnsi="仿宋" w:eastAsia="仿宋" w:cs="仿宋"/>
          <w:b/>
          <w:color w:val="auto"/>
          <w:sz w:val="24"/>
          <w:highlight w:val="none"/>
        </w:rPr>
      </w:pPr>
      <w:bookmarkStart w:id="170" w:name="_Toc12666"/>
      <w:bookmarkStart w:id="171" w:name="_Toc31892"/>
      <w:bookmarkStart w:id="172" w:name="_Toc2308"/>
      <w:bookmarkStart w:id="173" w:name="_Toc25198"/>
      <w:bookmarkStart w:id="174" w:name="_Toc9808"/>
      <w:r>
        <w:rPr>
          <w:rFonts w:hint="eastAsia" w:ascii="仿宋" w:hAnsi="仿宋" w:eastAsia="仿宋" w:cs="仿宋"/>
          <w:b/>
          <w:color w:val="auto"/>
          <w:sz w:val="24"/>
          <w:highlight w:val="none"/>
        </w:rPr>
        <w:t>2.16 通知和送达</w:t>
      </w:r>
      <w:bookmarkEnd w:id="170"/>
      <w:bookmarkEnd w:id="171"/>
      <w:bookmarkEnd w:id="172"/>
      <w:bookmarkEnd w:id="173"/>
      <w:bookmarkEnd w:id="174"/>
    </w:p>
    <w:p w14:paraId="26BE3B1F">
      <w:pPr>
        <w:spacing w:line="560" w:lineRule="exact"/>
        <w:ind w:firstLine="480" w:firstLineChars="200"/>
        <w:rPr>
          <w:rFonts w:hint="eastAsia" w:ascii="仿宋" w:hAnsi="仿宋" w:eastAsia="仿宋" w:cs="仿宋"/>
          <w:color w:val="auto"/>
          <w:sz w:val="24"/>
          <w:highlight w:val="none"/>
        </w:rPr>
      </w:pPr>
      <w:bookmarkStart w:id="175" w:name="_Toc27674"/>
      <w:bookmarkStart w:id="176"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748426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5"/>
      <w:bookmarkEnd w:id="176"/>
    </w:p>
    <w:p w14:paraId="72E32D4F">
      <w:pPr>
        <w:spacing w:line="560" w:lineRule="exact"/>
        <w:ind w:firstLine="482" w:firstLineChars="200"/>
        <w:outlineLvl w:val="0"/>
        <w:rPr>
          <w:rFonts w:hint="eastAsia" w:ascii="仿宋" w:hAnsi="仿宋" w:eastAsia="仿宋" w:cs="仿宋"/>
          <w:b/>
          <w:color w:val="auto"/>
          <w:sz w:val="24"/>
          <w:highlight w:val="none"/>
        </w:rPr>
      </w:pPr>
      <w:bookmarkStart w:id="177" w:name="_Toc28906"/>
      <w:bookmarkStart w:id="178" w:name="_Toc27644"/>
      <w:bookmarkStart w:id="179" w:name="_Toc12254"/>
      <w:bookmarkStart w:id="180" w:name="_Toc20808"/>
      <w:bookmarkStart w:id="181" w:name="_Toc5063"/>
      <w:r>
        <w:rPr>
          <w:rFonts w:hint="eastAsia" w:ascii="仿宋" w:hAnsi="仿宋" w:eastAsia="仿宋" w:cs="仿宋"/>
          <w:b/>
          <w:color w:val="auto"/>
          <w:sz w:val="24"/>
          <w:highlight w:val="none"/>
        </w:rPr>
        <w:t>2.17 合同使用的文字和适用的法律</w:t>
      </w:r>
      <w:bookmarkEnd w:id="177"/>
      <w:bookmarkEnd w:id="178"/>
      <w:bookmarkEnd w:id="179"/>
      <w:bookmarkEnd w:id="180"/>
      <w:bookmarkEnd w:id="181"/>
    </w:p>
    <w:p w14:paraId="69AEEA5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7F6192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EFB9B42">
      <w:pPr>
        <w:spacing w:line="560" w:lineRule="exact"/>
        <w:ind w:firstLine="482" w:firstLineChars="200"/>
        <w:outlineLvl w:val="0"/>
        <w:rPr>
          <w:rFonts w:hint="eastAsia" w:ascii="仿宋" w:hAnsi="仿宋" w:eastAsia="仿宋" w:cs="仿宋"/>
          <w:b/>
          <w:color w:val="auto"/>
          <w:sz w:val="24"/>
          <w:highlight w:val="none"/>
        </w:rPr>
      </w:pPr>
      <w:bookmarkStart w:id="182" w:name="_Toc30599"/>
      <w:bookmarkStart w:id="183" w:name="_Toc18540"/>
      <w:bookmarkStart w:id="184" w:name="_Toc4355"/>
      <w:r>
        <w:rPr>
          <w:rFonts w:hint="eastAsia" w:ascii="仿宋" w:hAnsi="仿宋" w:eastAsia="仿宋" w:cs="仿宋"/>
          <w:b/>
          <w:color w:val="auto"/>
          <w:sz w:val="24"/>
          <w:highlight w:val="none"/>
        </w:rPr>
        <w:t>2.18 计量单位</w:t>
      </w:r>
      <w:bookmarkEnd w:id="182"/>
      <w:bookmarkEnd w:id="183"/>
      <w:bookmarkEnd w:id="184"/>
    </w:p>
    <w:p w14:paraId="24DA9A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A35DED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73C2A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E16457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85" w:name="_Toc331685784"/>
      <w:r>
        <w:rPr>
          <w:rFonts w:hint="eastAsia" w:ascii="仿宋" w:hAnsi="仿宋" w:eastAsia="仿宋" w:cs="仿宋"/>
          <w:b/>
          <w:color w:val="auto"/>
          <w:sz w:val="24"/>
          <w:highlight w:val="none"/>
        </w:rPr>
        <w:t xml:space="preserve"> </w:t>
      </w:r>
      <w:bookmarkEnd w:id="185"/>
      <w:r>
        <w:rPr>
          <w:rFonts w:hint="eastAsia" w:ascii="仿宋" w:hAnsi="仿宋" w:eastAsia="仿宋" w:cs="仿宋"/>
          <w:b/>
          <w:color w:val="auto"/>
          <w:sz w:val="24"/>
          <w:highlight w:val="none"/>
        </w:rPr>
        <w:t>第三部分  合同专用条款</w:t>
      </w:r>
    </w:p>
    <w:p w14:paraId="7898F705">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6E5B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DEAECC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3A9444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8DE4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2AF2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21E94A5E">
            <w:pPr>
              <w:spacing w:line="360" w:lineRule="auto"/>
              <w:rPr>
                <w:rFonts w:hint="eastAsia" w:ascii="仿宋" w:hAnsi="仿宋" w:eastAsia="仿宋" w:cs="仿宋"/>
                <w:color w:val="auto"/>
                <w:sz w:val="24"/>
                <w:highlight w:val="none"/>
              </w:rPr>
            </w:pPr>
          </w:p>
        </w:tc>
      </w:tr>
      <w:tr w14:paraId="5077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6FAD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13D502BF">
            <w:pPr>
              <w:spacing w:line="360" w:lineRule="auto"/>
              <w:rPr>
                <w:rFonts w:hint="eastAsia" w:ascii="仿宋" w:hAnsi="仿宋" w:eastAsia="仿宋" w:cs="仿宋"/>
                <w:color w:val="auto"/>
                <w:sz w:val="24"/>
                <w:highlight w:val="none"/>
              </w:rPr>
            </w:pPr>
          </w:p>
        </w:tc>
      </w:tr>
      <w:tr w14:paraId="6F2C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CE81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4411E2B6">
            <w:pPr>
              <w:spacing w:line="360" w:lineRule="auto"/>
              <w:rPr>
                <w:rFonts w:hint="eastAsia" w:ascii="仿宋" w:hAnsi="仿宋" w:eastAsia="仿宋" w:cs="仿宋"/>
                <w:color w:val="auto"/>
                <w:sz w:val="24"/>
                <w:highlight w:val="none"/>
              </w:rPr>
            </w:pPr>
          </w:p>
        </w:tc>
      </w:tr>
      <w:tr w14:paraId="57262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05F5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0C4B6504">
            <w:pPr>
              <w:spacing w:line="360" w:lineRule="auto"/>
              <w:rPr>
                <w:rFonts w:hint="eastAsia" w:ascii="仿宋" w:hAnsi="仿宋" w:eastAsia="仿宋" w:cs="仿宋"/>
                <w:color w:val="auto"/>
                <w:sz w:val="24"/>
                <w:highlight w:val="none"/>
              </w:rPr>
            </w:pPr>
          </w:p>
        </w:tc>
      </w:tr>
      <w:tr w14:paraId="2F32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2822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7EDD65D2">
            <w:pPr>
              <w:spacing w:line="360" w:lineRule="auto"/>
              <w:rPr>
                <w:rFonts w:hint="eastAsia" w:ascii="仿宋" w:hAnsi="仿宋" w:eastAsia="仿宋" w:cs="仿宋"/>
                <w:color w:val="auto"/>
                <w:sz w:val="24"/>
                <w:highlight w:val="none"/>
              </w:rPr>
            </w:pPr>
          </w:p>
        </w:tc>
      </w:tr>
      <w:tr w14:paraId="13F66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2D84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5B8FD17">
            <w:pPr>
              <w:spacing w:line="360" w:lineRule="auto"/>
              <w:rPr>
                <w:rFonts w:hint="eastAsia" w:ascii="仿宋" w:hAnsi="仿宋" w:eastAsia="仿宋" w:cs="仿宋"/>
                <w:color w:val="auto"/>
                <w:sz w:val="24"/>
                <w:highlight w:val="none"/>
              </w:rPr>
            </w:pPr>
          </w:p>
        </w:tc>
      </w:tr>
      <w:tr w14:paraId="264DA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1A28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2C342D29">
            <w:pPr>
              <w:spacing w:line="360" w:lineRule="auto"/>
              <w:rPr>
                <w:rFonts w:hint="eastAsia" w:ascii="仿宋" w:hAnsi="仿宋" w:eastAsia="仿宋" w:cs="仿宋"/>
                <w:color w:val="auto"/>
                <w:sz w:val="24"/>
                <w:highlight w:val="none"/>
              </w:rPr>
            </w:pPr>
          </w:p>
        </w:tc>
      </w:tr>
      <w:tr w14:paraId="252A1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A147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1FF3D64B">
            <w:pPr>
              <w:spacing w:line="360" w:lineRule="auto"/>
              <w:rPr>
                <w:rFonts w:hint="eastAsia" w:ascii="仿宋" w:hAnsi="仿宋" w:eastAsia="仿宋" w:cs="仿宋"/>
                <w:color w:val="auto"/>
                <w:sz w:val="24"/>
                <w:highlight w:val="none"/>
              </w:rPr>
            </w:pPr>
          </w:p>
        </w:tc>
      </w:tr>
      <w:tr w14:paraId="70E4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3957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02E0CA14">
            <w:pPr>
              <w:spacing w:line="360" w:lineRule="auto"/>
              <w:rPr>
                <w:rFonts w:hint="eastAsia" w:ascii="仿宋" w:hAnsi="仿宋" w:eastAsia="仿宋" w:cs="仿宋"/>
                <w:color w:val="auto"/>
                <w:sz w:val="24"/>
                <w:highlight w:val="none"/>
              </w:rPr>
            </w:pPr>
          </w:p>
        </w:tc>
      </w:tr>
      <w:tr w14:paraId="309C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CF75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439055CB">
            <w:pPr>
              <w:spacing w:line="360" w:lineRule="auto"/>
              <w:rPr>
                <w:rFonts w:hint="eastAsia" w:ascii="仿宋" w:hAnsi="仿宋" w:eastAsia="仿宋" w:cs="仿宋"/>
                <w:color w:val="auto"/>
                <w:sz w:val="24"/>
                <w:highlight w:val="none"/>
              </w:rPr>
            </w:pPr>
          </w:p>
        </w:tc>
      </w:tr>
      <w:tr w14:paraId="413A0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A67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2C7E0496">
            <w:pPr>
              <w:spacing w:line="360" w:lineRule="auto"/>
              <w:rPr>
                <w:rFonts w:hint="eastAsia" w:ascii="仿宋" w:hAnsi="仿宋" w:eastAsia="仿宋" w:cs="仿宋"/>
                <w:color w:val="auto"/>
                <w:sz w:val="24"/>
                <w:highlight w:val="none"/>
              </w:rPr>
            </w:pPr>
          </w:p>
        </w:tc>
      </w:tr>
      <w:tr w14:paraId="500B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3A61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5F4C5DC8">
            <w:pPr>
              <w:spacing w:line="360" w:lineRule="auto"/>
              <w:rPr>
                <w:rFonts w:hint="eastAsia" w:ascii="仿宋" w:hAnsi="仿宋" w:eastAsia="仿宋" w:cs="仿宋"/>
                <w:color w:val="auto"/>
                <w:sz w:val="24"/>
                <w:highlight w:val="none"/>
              </w:rPr>
            </w:pPr>
          </w:p>
        </w:tc>
      </w:tr>
      <w:tr w14:paraId="42FD0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6C46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7F03C848">
            <w:pPr>
              <w:spacing w:line="360" w:lineRule="auto"/>
              <w:rPr>
                <w:rFonts w:hint="eastAsia" w:ascii="仿宋" w:hAnsi="仿宋" w:eastAsia="仿宋" w:cs="仿宋"/>
                <w:color w:val="auto"/>
                <w:sz w:val="24"/>
                <w:highlight w:val="none"/>
              </w:rPr>
            </w:pPr>
          </w:p>
        </w:tc>
      </w:tr>
      <w:tr w14:paraId="16AFC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A2EB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718B45F1">
            <w:pPr>
              <w:spacing w:line="360" w:lineRule="auto"/>
              <w:rPr>
                <w:rFonts w:hint="eastAsia" w:ascii="仿宋" w:hAnsi="仿宋" w:eastAsia="仿宋" w:cs="仿宋"/>
                <w:color w:val="auto"/>
                <w:sz w:val="24"/>
                <w:highlight w:val="none"/>
              </w:rPr>
            </w:pPr>
          </w:p>
        </w:tc>
      </w:tr>
      <w:tr w14:paraId="6F1D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55B3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41310430">
            <w:pPr>
              <w:spacing w:line="360" w:lineRule="auto"/>
              <w:rPr>
                <w:rFonts w:hint="eastAsia" w:ascii="仿宋" w:hAnsi="仿宋" w:eastAsia="仿宋" w:cs="仿宋"/>
                <w:color w:val="auto"/>
                <w:sz w:val="24"/>
                <w:highlight w:val="none"/>
              </w:rPr>
            </w:pPr>
          </w:p>
        </w:tc>
      </w:tr>
      <w:tr w14:paraId="0F55A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20E2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3F2686E8">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40DE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F6E1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57F530B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019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2E1C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42A220E9">
            <w:pPr>
              <w:spacing w:line="360" w:lineRule="auto"/>
              <w:rPr>
                <w:rFonts w:hint="eastAsia" w:ascii="仿宋" w:hAnsi="仿宋" w:eastAsia="仿宋" w:cs="仿宋"/>
                <w:color w:val="auto"/>
                <w:sz w:val="24"/>
                <w:highlight w:val="none"/>
              </w:rPr>
            </w:pPr>
          </w:p>
        </w:tc>
      </w:tr>
      <w:tr w14:paraId="4702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8345A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13904E70">
            <w:pPr>
              <w:spacing w:line="360" w:lineRule="auto"/>
              <w:rPr>
                <w:rFonts w:hint="eastAsia" w:ascii="仿宋" w:hAnsi="仿宋" w:eastAsia="仿宋" w:cs="仿宋"/>
                <w:color w:val="auto"/>
                <w:sz w:val="24"/>
                <w:highlight w:val="none"/>
              </w:rPr>
            </w:pPr>
          </w:p>
        </w:tc>
      </w:tr>
      <w:tr w14:paraId="759A9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C4FB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6C2EC7E1">
            <w:pPr>
              <w:spacing w:line="360" w:lineRule="auto"/>
              <w:rPr>
                <w:rFonts w:hint="eastAsia" w:ascii="仿宋" w:hAnsi="仿宋" w:eastAsia="仿宋" w:cs="仿宋"/>
                <w:color w:val="auto"/>
                <w:sz w:val="24"/>
                <w:highlight w:val="none"/>
              </w:rPr>
            </w:pPr>
          </w:p>
        </w:tc>
      </w:tr>
      <w:tr w14:paraId="0CEAA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0E81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60E1D91C">
            <w:pPr>
              <w:spacing w:line="360" w:lineRule="auto"/>
              <w:rPr>
                <w:rFonts w:hint="eastAsia" w:ascii="仿宋" w:hAnsi="仿宋" w:eastAsia="仿宋" w:cs="仿宋"/>
                <w:color w:val="auto"/>
                <w:sz w:val="24"/>
                <w:highlight w:val="none"/>
              </w:rPr>
            </w:pPr>
          </w:p>
        </w:tc>
      </w:tr>
      <w:tr w14:paraId="283DA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322D7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73300571">
            <w:pPr>
              <w:spacing w:line="360" w:lineRule="auto"/>
              <w:rPr>
                <w:rFonts w:hint="eastAsia" w:ascii="仿宋" w:hAnsi="仿宋" w:eastAsia="仿宋" w:cs="仿宋"/>
                <w:color w:val="auto"/>
                <w:sz w:val="24"/>
                <w:highlight w:val="none"/>
              </w:rPr>
            </w:pPr>
          </w:p>
        </w:tc>
      </w:tr>
    </w:tbl>
    <w:p w14:paraId="21CD2CDE">
      <w:pPr>
        <w:spacing w:line="360" w:lineRule="auto"/>
        <w:jc w:val="left"/>
        <w:rPr>
          <w:rFonts w:hAnsi="宋体"/>
          <w:b/>
          <w:snapToGrid w:val="0"/>
          <w:sz w:val="28"/>
          <w:szCs w:val="28"/>
          <w:highlight w:val="none"/>
        </w:rPr>
      </w:pPr>
    </w:p>
    <w:p w14:paraId="60A73DF1">
      <w:pPr>
        <w:autoSpaceDE w:val="0"/>
        <w:autoSpaceDN w:val="0"/>
        <w:spacing w:line="56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br w:type="page"/>
      </w:r>
    </w:p>
    <w:p w14:paraId="14A3281D">
      <w:pPr>
        <w:snapToGrid w:val="0"/>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第七部分</w:t>
      </w:r>
      <w:bookmarkEnd w:id="70"/>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71"/>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6F818221">
      <w:pPr>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供应商按照以下格式编制响应文件。</w:t>
      </w:r>
    </w:p>
    <w:p w14:paraId="5AD0744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54AE4E0">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1074A39F">
      <w:pPr>
        <w:pStyle w:val="193"/>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（1）响应函……………………………………………………………………（页码）</w:t>
      </w:r>
    </w:p>
    <w:p w14:paraId="5CF75F57">
      <w:pPr>
        <w:pStyle w:val="193"/>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（2）资格文件…………………………………………………………………（页码）</w:t>
      </w:r>
    </w:p>
    <w:p w14:paraId="1B19C96B">
      <w:pPr>
        <w:pStyle w:val="193"/>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（3）法人授权书</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F313B98">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14:paraId="4D2E3A00">
      <w:pPr>
        <w:pStyle w:val="193"/>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（5）所有资信文件（复印件）………………………………………………（页码）</w:t>
      </w:r>
    </w:p>
    <w:p w14:paraId="4AA344D5">
      <w:pPr>
        <w:pStyle w:val="193"/>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（6）主要业绩证明</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9018450">
      <w:pPr>
        <w:pStyle w:val="193"/>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lang w:val="zh-CN"/>
          <w14:textFill>
            <w14:solidFill>
              <w14:schemeClr w14:val="tx1"/>
            </w14:solidFill>
          </w14:textFill>
        </w:rPr>
        <w:t>关于对磋商文件中有关条款的拒绝声明…………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53DABC2E">
      <w:pPr>
        <w:pStyle w:val="193"/>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（8）认为需要的其他商务文件或说明………………………………………（页码）</w:t>
      </w:r>
    </w:p>
    <w:p w14:paraId="4B04CBB9">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（9）技术解决方案………………………………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2E4F83CC">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（10）组织实施方案……………………………………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42D03EF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（11）售后服务方案…………………………………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7FADB4FC">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（12）项目小组人员名单…………………………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2FA462F0">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w:t>
      </w:r>
      <w:r>
        <w:rPr>
          <w:rFonts w:hint="eastAsia" w:ascii="仿宋" w:hAnsi="仿宋" w:eastAsia="仿宋" w:cs="仿宋"/>
          <w:color w:val="000000" w:themeColor="text1"/>
          <w:kern w:val="0"/>
          <w:sz w:val="24"/>
          <w:highlight w:val="none"/>
          <w:lang w:val="zh-CN"/>
          <w14:textFill>
            <w14:solidFill>
              <w14:schemeClr w14:val="tx1"/>
            </w14:solidFill>
          </w14:textFill>
        </w:rPr>
        <w:t>优惠条件及特殊承诺……………………………</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1C813AD2">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w:t>
      </w:r>
      <w:r>
        <w:rPr>
          <w:rFonts w:hint="eastAsia" w:ascii="仿宋" w:hAnsi="仿宋" w:eastAsia="仿宋" w:cs="仿宋"/>
          <w:color w:val="000000" w:themeColor="text1"/>
          <w:kern w:val="0"/>
          <w:sz w:val="24"/>
          <w:highlight w:val="none"/>
          <w:lang w:val="zh-CN"/>
          <w14:textFill>
            <w14:solidFill>
              <w14:schemeClr w14:val="tx1"/>
            </w14:solidFill>
          </w14:textFill>
        </w:rPr>
        <w:t>培训计划…………………………………………</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0E42160F">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随机特殊工具和备品备件清单</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59661554">
      <w:pPr>
        <w:spacing w:line="360" w:lineRule="auto"/>
        <w:jc w:val="both"/>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（16）</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认为需要的其他技术文件或说明………………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25DEDE4B">
      <w:pPr>
        <w:tabs>
          <w:tab w:val="left" w:pos="0"/>
        </w:tabs>
        <w:autoSpaceDE w:val="0"/>
        <w:autoSpaceDN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（17）</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kern w:val="0"/>
          <w:sz w:val="24"/>
          <w:highlight w:val="none"/>
          <w14:textFill>
            <w14:solidFill>
              <w14:schemeClr w14:val="tx1"/>
            </w14:solidFill>
          </w14:textFill>
        </w:rPr>
        <w:t>（页码）</w:t>
      </w:r>
    </w:p>
    <w:p w14:paraId="2BCE225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126A5B5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一、响应</w:t>
      </w:r>
      <w:r>
        <w:rPr>
          <w:rFonts w:hint="eastAsia" w:ascii="仿宋" w:hAnsi="仿宋" w:eastAsia="仿宋" w:cs="仿宋"/>
          <w:b/>
          <w:color w:val="000000" w:themeColor="text1"/>
          <w:sz w:val="32"/>
          <w:szCs w:val="32"/>
          <w:highlight w:val="none"/>
          <w14:textFill>
            <w14:solidFill>
              <w14:schemeClr w14:val="tx1"/>
            </w14:solidFill>
          </w14:textFill>
        </w:rPr>
        <w:t>函</w:t>
      </w:r>
    </w:p>
    <w:p w14:paraId="04BA8C7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10065B1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(供应商全称)授权</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(全权代表姓名)</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(职务、职称)为全权代表，参加贵方组织的（项目名称）【项目编号：（采购编号）】的有关活动，并对此项目进行响应。为此：</w:t>
      </w:r>
    </w:p>
    <w:p w14:paraId="71AA5C7B">
      <w:pPr>
        <w:pStyle w:val="114"/>
        <w:numPr>
          <w:ilvl w:val="0"/>
          <w:numId w:val="10"/>
        </w:numPr>
        <w:snapToGrid w:val="0"/>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我方承诺响应有效期从提交响应文件的截止之日起</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天，（不少于90天），本响应文件在响应有效期满之前均具有约束力。</w:t>
      </w:r>
    </w:p>
    <w:p w14:paraId="6139ADB7">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w:t>
      </w:r>
      <w:r>
        <w:rPr>
          <w:rFonts w:hint="eastAsia" w:ascii="仿宋" w:hAnsi="仿宋" w:eastAsia="仿宋" w:cs="仿宋"/>
          <w:bCs/>
          <w:color w:val="000000" w:themeColor="text1"/>
          <w:kern w:val="44"/>
          <w:sz w:val="24"/>
          <w:highlight w:val="none"/>
          <w14:textFill>
            <w14:solidFill>
              <w14:schemeClr w14:val="tx1"/>
            </w14:solidFill>
          </w14:textFill>
        </w:rPr>
        <w:t>磋商文件中</w:t>
      </w:r>
      <w:r>
        <w:rPr>
          <w:rFonts w:hint="eastAsia" w:ascii="仿宋" w:hAnsi="仿宋" w:eastAsia="仿宋" w:cs="仿宋"/>
          <w:color w:val="000000" w:themeColor="text1"/>
          <w:sz w:val="24"/>
          <w:highlight w:val="none"/>
          <w14:textFill>
            <w14:solidFill>
              <w14:schemeClr w14:val="tx1"/>
            </w14:solidFill>
          </w14:textFill>
        </w:rPr>
        <w:t>规定的全部响应文件。</w:t>
      </w:r>
    </w:p>
    <w:p w14:paraId="2DD09D3D">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我方承诺除响应文件列出的偏离外，我方响应磋商文件的全部要求。</w:t>
      </w:r>
    </w:p>
    <w:p w14:paraId="7159AB1A">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保证遵守磋商文件中的其他有关规定。</w:t>
      </w:r>
    </w:p>
    <w:p w14:paraId="6E8BB7B3">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72437C18">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我方已详细阅读全部磋商文件，包括磋商文件“更正（延期）公告”（如果有）、参考资料及有关附件，确认无误。</w:t>
      </w:r>
    </w:p>
    <w:p w14:paraId="5F4E085E">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如我方成交，我方承诺：</w:t>
      </w:r>
    </w:p>
    <w:p w14:paraId="63347FE2">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.1在收到成交通知书后，在成交通知书规定的期限内与你方签订合同； </w:t>
      </w:r>
    </w:p>
    <w:p w14:paraId="0CBC98C9">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.2在签订合同时不向你方提出附加条件； </w:t>
      </w:r>
    </w:p>
    <w:p w14:paraId="0AE9627B">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.3按照磋商文件要求提交履约保证金； </w:t>
      </w:r>
    </w:p>
    <w:p w14:paraId="48875327">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.4在合同约定的期限内完成合同规定的全部义务。 </w:t>
      </w:r>
    </w:p>
    <w:p w14:paraId="2ED6C715">
      <w:pPr>
        <w:numPr>
          <w:ilvl w:val="0"/>
          <w:numId w:val="10"/>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其他补充说明: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94C3746">
      <w:pPr>
        <w:autoSpaceDE w:val="0"/>
        <w:autoSpaceDN w:val="0"/>
        <w:spacing w:line="360" w:lineRule="auto"/>
        <w:ind w:firstLine="3960" w:firstLineChars="1650"/>
        <w:rPr>
          <w:rFonts w:hint="eastAsia" w:ascii="仿宋" w:hAnsi="仿宋" w:eastAsia="仿宋" w:cs="仿宋"/>
          <w:color w:val="000000" w:themeColor="text1"/>
          <w:kern w:val="0"/>
          <w:sz w:val="24"/>
          <w:highlight w:val="none"/>
          <w:lang w:val="zh-CN"/>
          <w14:textFill>
            <w14:solidFill>
              <w14:schemeClr w14:val="tx1"/>
            </w14:solidFill>
          </w14:textFill>
        </w:rPr>
      </w:pPr>
    </w:p>
    <w:p w14:paraId="2144D53E">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0199C0D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  年   月   日</w:t>
      </w:r>
    </w:p>
    <w:p w14:paraId="17F0B20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733E03A">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01E910E4">
      <w:pPr>
        <w:pStyle w:val="124"/>
        <w:keepNext w:val="0"/>
        <w:pageBreakBefore w:val="0"/>
        <w:tabs>
          <w:tab w:val="clear" w:pos="720"/>
        </w:tabs>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14:paraId="047D2142">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25DE6DA6">
      <w:pPr>
        <w:spacing w:line="360" w:lineRule="auto"/>
        <w:rPr>
          <w:rFonts w:hint="eastAsia" w:ascii="仿宋" w:hAnsi="仿宋" w:eastAsia="仿宋" w:cs="仿宋"/>
          <w:color w:val="000000" w:themeColor="text1"/>
          <w:sz w:val="18"/>
          <w:szCs w:val="18"/>
          <w:highlight w:val="none"/>
          <w14:textFill>
            <w14:solidFill>
              <w14:schemeClr w14:val="tx1"/>
            </w14:solidFill>
          </w14:textFill>
        </w:rPr>
      </w:pPr>
    </w:p>
    <w:p w14:paraId="72864518">
      <w:pPr>
        <w:spacing w:line="360" w:lineRule="auto"/>
        <w:rPr>
          <w:rFonts w:hint="eastAsia" w:ascii="仿宋" w:hAnsi="仿宋" w:eastAsia="仿宋" w:cs="仿宋"/>
          <w:color w:val="000000" w:themeColor="text1"/>
          <w:sz w:val="18"/>
          <w:szCs w:val="18"/>
          <w:highlight w:val="none"/>
          <w14:textFill>
            <w14:solidFill>
              <w14:schemeClr w14:val="tx1"/>
            </w14:solidFill>
          </w14:textFill>
        </w:rPr>
      </w:pPr>
    </w:p>
    <w:p w14:paraId="2ED01F87">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84C263D">
      <w:pPr>
        <w:widowControl/>
        <w:tabs>
          <w:tab w:val="left" w:pos="1200"/>
        </w:tabs>
        <w:adjustRightInd/>
        <w:ind w:left="84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二、资格文件</w:t>
      </w:r>
    </w:p>
    <w:p w14:paraId="246E339A">
      <w:pPr>
        <w:pStyle w:val="114"/>
        <w:widowControl/>
        <w:tabs>
          <w:tab w:val="left" w:pos="1200"/>
          <w:tab w:val="left" w:pos="1560"/>
        </w:tabs>
        <w:adjustRightInd/>
        <w:ind w:left="1560" w:firstLine="0" w:firstLineChars="0"/>
        <w:jc w:val="left"/>
        <w:rPr>
          <w:rFonts w:hint="eastAsia" w:ascii="仿宋" w:hAnsi="仿宋" w:eastAsia="仿宋" w:cs="仿宋"/>
          <w:b/>
          <w:color w:val="000000" w:themeColor="text1"/>
          <w:sz w:val="30"/>
          <w:szCs w:val="30"/>
          <w:highlight w:val="none"/>
          <w14:textFill>
            <w14:solidFill>
              <w14:schemeClr w14:val="tx1"/>
            </w14:solidFill>
          </w14:textFill>
        </w:rPr>
      </w:pPr>
    </w:p>
    <w:p w14:paraId="6DF8421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A、符合参加政府采购活动应当具备的一般条件的承诺函</w:t>
      </w:r>
    </w:p>
    <w:p w14:paraId="4EECADC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3D7D499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w:t>
      </w:r>
      <w:r>
        <w:rPr>
          <w:rFonts w:hint="eastAsia" w:ascii="仿宋" w:hAnsi="仿宋" w:eastAsia="仿宋" w:cs="仿宋"/>
          <w:color w:val="000000" w:themeColor="text1"/>
          <w:kern w:val="0"/>
          <w:sz w:val="24"/>
          <w:highlight w:val="none"/>
          <w:lang w:val="zh-CN"/>
          <w14:textFill>
            <w14:solidFill>
              <w14:schemeClr w14:val="tx1"/>
            </w14:solidFill>
          </w14:textFill>
        </w:rPr>
        <w:t>【项目编号：（采购编号）】</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1B9CCCCD">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321EAE0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21290EC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35D0C9E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34531A1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2F0D01D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6A481D3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A2216C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245EEA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36CB820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6755C8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04B34F1">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6B845F4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E72963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81D05C">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41395FAB">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B、联合协议（如果有）</w:t>
      </w:r>
    </w:p>
    <w:p w14:paraId="419B3A8E">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34C64FC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 xml:space="preserve">【项目编号：（采购编号）】响应。 </w:t>
      </w:r>
    </w:p>
    <w:p w14:paraId="3C212EE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13F79F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5D1FB4B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6841B71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5F536D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B85A4E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F49A91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四、联合体成员中小企业合同份额（如果有）。</w:t>
      </w:r>
    </w:p>
    <w:p w14:paraId="7DF16E70">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186"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186"/>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187"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187"/>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69148768">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188"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188"/>
    </w:p>
    <w:p w14:paraId="03EF57B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59709F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六、有关本次联合响应的其他事宜：</w:t>
      </w:r>
    </w:p>
    <w:p w14:paraId="79818B5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7CA2F4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5C123C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8F00CDA">
      <w:pPr>
        <w:snapToGrid w:val="0"/>
        <w:spacing w:line="360" w:lineRule="auto"/>
        <w:ind w:firstLine="4560" w:firstLineChars="19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12B1AA9">
      <w:pPr>
        <w:snapToGrid w:val="0"/>
        <w:spacing w:line="360" w:lineRule="auto"/>
        <w:ind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381B0EA">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28BFF6A7">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78B5CE4D">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748BEBE">
      <w:pPr>
        <w:snapToGrid w:val="0"/>
        <w:spacing w:line="360" w:lineRule="auto"/>
        <w:ind w:right="480"/>
        <w:jc w:val="center"/>
        <w:rPr>
          <w:rFonts w:hint="eastAsia" w:ascii="仿宋" w:hAnsi="仿宋" w:eastAsia="仿宋" w:cs="仿宋"/>
          <w:b/>
          <w:color w:val="000000" w:themeColor="text1"/>
          <w:sz w:val="32"/>
          <w:szCs w:val="32"/>
          <w:highlight w:val="none"/>
          <w14:textFill>
            <w14:solidFill>
              <w14:schemeClr w14:val="tx1"/>
            </w14:solidFill>
          </w14:textFill>
        </w:rPr>
      </w:pPr>
    </w:p>
    <w:p w14:paraId="4CBEB870">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309A8EE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C、</w:t>
      </w: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p>
    <w:p w14:paraId="574AFC8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b/>
          <w:bCs/>
          <w:color w:val="000000" w:themeColor="text1"/>
          <w:sz w:val="24"/>
          <w:highlight w:val="none"/>
          <w14:textFill>
            <w14:solidFill>
              <w14:schemeClr w14:val="tx1"/>
            </w14:solidFill>
          </w14:textFill>
        </w:rPr>
        <w:t>磋商文件第一部分竞争性磋商邀请公告中</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落实政府采购政策需满足的资格要求选择提供相应的材料；未要求的，无需提供）</w:t>
      </w:r>
    </w:p>
    <w:p w14:paraId="24A72822">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.专门面向中小企业，服务全部由符合政策要求的中小企业（或小微企业）承接的，提供相应的中小企业声明函（附件5）。 </w:t>
      </w:r>
    </w:p>
    <w:p w14:paraId="29573EAD">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05683285">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53D3EAF">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160F5F60">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载明的比例；如果供应商本身提供的所有标的均由中小企业承接的，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65798A6F">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C365540">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568E1F72">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D、符合特定资格条件要求的资质文件（复印件）</w:t>
      </w:r>
    </w:p>
    <w:p w14:paraId="7071EF6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5BD1E74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6F6646E3">
      <w:pPr>
        <w:snapToGri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53D97D7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2C0695CA">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2D5FD0BD">
      <w:pPr>
        <w:snapToGrid w:val="0"/>
        <w:spacing w:line="360" w:lineRule="auto"/>
        <w:ind w:right="48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1474" w:right="1814" w:bottom="1474" w:left="1814" w:header="851" w:footer="992" w:gutter="0"/>
          <w:pgNumType w:fmt="decimal"/>
          <w:cols w:space="720" w:num="1"/>
          <w:titlePg/>
          <w:docGrid w:linePitch="312" w:charSpace="0"/>
        </w:sectPr>
      </w:pPr>
    </w:p>
    <w:p w14:paraId="17169783">
      <w:pPr>
        <w:widowControl/>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三、法人授权书</w:t>
      </w:r>
    </w:p>
    <w:p w14:paraId="50F196B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271C4AA">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兹委派我公司</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先生/女士(其在本公司的职务是：</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传真：</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)，代表我公司全权处理</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66410511">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本委托书有效期：自    年 月  日起至    年  月  日止。</w:t>
      </w:r>
    </w:p>
    <w:p w14:paraId="5432E92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718AE25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7AFE9C8A">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24E68C2C">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13ABC96B">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5BBE715E">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联合体响应授权书（扫描件加盖上传单位电子签名）</w:t>
      </w:r>
    </w:p>
    <w:p w14:paraId="3F65E880">
      <w:pPr>
        <w:snapToGrid w:val="0"/>
        <w:spacing w:line="360" w:lineRule="auto"/>
        <w:jc w:val="center"/>
        <w:rPr>
          <w:rFonts w:hint="eastAsia" w:ascii="仿宋" w:hAnsi="仿宋" w:eastAsia="仿宋" w:cs="仿宋"/>
          <w:b/>
          <w:color w:val="000000" w:themeColor="text1"/>
          <w:kern w:val="0"/>
          <w:sz w:val="30"/>
          <w:szCs w:val="30"/>
          <w:highlight w:val="none"/>
          <w:lang w:val="zh-CN"/>
          <w14:textFill>
            <w14:solidFill>
              <w14:schemeClr w14:val="tx1"/>
            </w14:solidFill>
          </w14:textFill>
        </w:rPr>
      </w:pPr>
      <w:r>
        <w:rPr>
          <w:rFonts w:hint="eastAsia" w:ascii="仿宋" w:hAnsi="仿宋" w:eastAsia="仿宋" w:cs="仿宋"/>
          <w:b/>
          <w:color w:val="000000" w:themeColor="text1"/>
          <w:kern w:val="0"/>
          <w:sz w:val="30"/>
          <w:szCs w:val="30"/>
          <w:highlight w:val="none"/>
          <w:lang w:val="zh-CN"/>
          <w14:textFill>
            <w14:solidFill>
              <w14:schemeClr w14:val="tx1"/>
            </w14:solidFill>
          </w14:textFill>
        </w:rPr>
        <w:t>（适用于联合体响应）</w:t>
      </w:r>
    </w:p>
    <w:p w14:paraId="434B108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F2B377B">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【项目编号：（采购编号）】政府采购响应的一切事项，其法律后果由我方承担。</w:t>
      </w:r>
    </w:p>
    <w:p w14:paraId="1416684F">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本授权书有效期：自   年 月  日起至  年  月  日止。</w:t>
      </w:r>
    </w:p>
    <w:p w14:paraId="1592C2B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743562CC">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034F90A">
      <w:pPr>
        <w:snapToGrid w:val="0"/>
        <w:spacing w:line="360" w:lineRule="auto"/>
        <w:ind w:firstLine="4320" w:firstLineChars="18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145F4BF">
      <w:pPr>
        <w:snapToGrid w:val="0"/>
        <w:spacing w:line="360" w:lineRule="auto"/>
        <w:ind w:firstLine="4320" w:firstLineChars="18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0822FCF">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3F20B74">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4C436D2">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49DD061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授权代表的身份证（复印件）</w:t>
      </w:r>
    </w:p>
    <w:p w14:paraId="264B6B6D">
      <w:pPr>
        <w:pStyle w:val="622"/>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01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DBE074F">
            <w:pPr>
              <w:pStyle w:val="622"/>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56D50B9B">
            <w:pPr>
              <w:pStyle w:val="622"/>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18EAD0AC">
      <w:pPr>
        <w:snapToGrid w:val="0"/>
        <w:spacing w:line="360" w:lineRule="auto"/>
        <w:ind w:firstLine="576"/>
        <w:jc w:val="right"/>
        <w:rPr>
          <w:rFonts w:hint="eastAsia" w:ascii="仿宋" w:hAnsi="仿宋" w:eastAsia="仿宋" w:cs="仿宋"/>
          <w:color w:val="000000" w:themeColor="text1"/>
          <w:kern w:val="0"/>
          <w:sz w:val="24"/>
          <w:highlight w:val="none"/>
          <w:lang w:val="zh-CN"/>
          <w14:textFill>
            <w14:solidFill>
              <w14:schemeClr w14:val="tx1"/>
            </w14:solidFill>
          </w14:textFill>
        </w:rPr>
      </w:pPr>
    </w:p>
    <w:p w14:paraId="6E28ADDD">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480E2875">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w:t>
      </w:r>
    </w:p>
    <w:p w14:paraId="68C817CC">
      <w:pPr>
        <w:snapToGrid w:val="0"/>
        <w:spacing w:line="360" w:lineRule="auto"/>
        <w:ind w:firstLine="576"/>
        <w:jc w:val="center"/>
        <w:rPr>
          <w:rFonts w:hint="eastAsia" w:ascii="仿宋" w:hAnsi="仿宋" w:eastAsia="仿宋" w:cs="仿宋"/>
          <w:color w:val="000000" w:themeColor="text1"/>
          <w:sz w:val="28"/>
          <w:szCs w:val="28"/>
          <w:highlight w:val="none"/>
          <w14:textFill>
            <w14:solidFill>
              <w14:schemeClr w14:val="tx1"/>
            </w14:solidFill>
          </w14:textFill>
        </w:rPr>
      </w:pPr>
    </w:p>
    <w:p w14:paraId="70619335">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42327FF9">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分包意向协议（如果有）</w:t>
      </w:r>
    </w:p>
    <w:p w14:paraId="16B1144A">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3284B81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39E739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316B536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7612B64D">
      <w:pPr>
        <w:pStyle w:val="3"/>
        <w:tabs>
          <w:tab w:val="left" w:pos="432"/>
        </w:tabs>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16741B48">
      <w:pPr>
        <w:ind w:firstLine="30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301A558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二、分包供应商中小企业合同份额（如果有）</w:t>
      </w:r>
    </w:p>
    <w:p w14:paraId="6715DD69">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432AAFD7">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7477027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558644A3">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5A33E8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6EEF326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A9C31C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365B9F1D">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E189F98">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4A6BF84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0AB2E1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562C248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32D0C0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6D66C2C7">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供应商名称(电子签名)：</w:t>
      </w:r>
    </w:p>
    <w:p w14:paraId="541D7EDD">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44866E10">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5B4E521">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F5D6742">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39764784">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五</w:t>
      </w:r>
      <w:r>
        <w:rPr>
          <w:rFonts w:hint="eastAsia" w:ascii="仿宋" w:hAnsi="仿宋" w:eastAsia="仿宋" w:cs="仿宋"/>
          <w:b/>
          <w:color w:val="000000" w:themeColor="text1"/>
          <w:sz w:val="32"/>
          <w:szCs w:val="32"/>
          <w:highlight w:val="none"/>
          <w14:textFill>
            <w14:solidFill>
              <w14:schemeClr w14:val="tx1"/>
            </w14:solidFill>
          </w14:textFill>
        </w:rPr>
        <w:t>、所有资信文件（复印件）</w:t>
      </w:r>
    </w:p>
    <w:p w14:paraId="652F691C">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094375CF">
      <w:pPr>
        <w:spacing w:line="360" w:lineRule="auto"/>
        <w:jc w:val="center"/>
        <w:rPr>
          <w:rFonts w:hint="eastAsia" w:ascii="仿宋" w:hAnsi="仿宋" w:eastAsia="仿宋" w:cs="仿宋"/>
          <w:b/>
          <w:color w:val="000000" w:themeColor="text1"/>
          <w:sz w:val="30"/>
          <w:szCs w:val="30"/>
          <w:highlight w:val="none"/>
          <w14:textFill>
            <w14:solidFill>
              <w14:schemeClr w14:val="tx1"/>
            </w14:solidFill>
          </w14:textFill>
        </w:rPr>
      </w:pPr>
    </w:p>
    <w:p w14:paraId="5D82F10B">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684657DD">
      <w:pPr>
        <w:snapToGrid w:val="0"/>
        <w:spacing w:line="360" w:lineRule="auto"/>
        <w:ind w:firstLine="5160" w:firstLineChars="21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21DCAB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F2C8C7E">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主要业绩证明</w:t>
      </w:r>
    </w:p>
    <w:p w14:paraId="269FB225">
      <w:pPr>
        <w:autoSpaceDE w:val="0"/>
        <w:autoSpaceDN w:val="0"/>
        <w:spacing w:line="360" w:lineRule="auto"/>
        <w:ind w:firstLine="12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8DE845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8EAD37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F2A3DC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5A5D10F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4563C8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A3D3C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3B7DCF2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投资</w:t>
            </w:r>
          </w:p>
          <w:p w14:paraId="1214704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116DDA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8C3C7E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192A1B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所在页码</w:t>
            </w:r>
          </w:p>
        </w:tc>
      </w:tr>
      <w:tr w14:paraId="702B398D">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AB0AD6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9F61E6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35D385A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3FCB06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6FE3A7F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4C9F76F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1E3F621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BC86E5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54CE11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3874DE6">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F433B6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E3DDD7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2A44FD2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52CC5B1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43DA271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00296E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A418D9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D940AF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C96156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E9B106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DDB711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F2EAA9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3433CB8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1EDE29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2443B8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B579FE6">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416534F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946025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2EBBD6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20E565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A10539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BA396C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99ED84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0E7575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3D1EC4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3E2E4B4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AECFB1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E59EA5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694125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13F52ED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263DF31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91BC1D6">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02BF75EE">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35398035">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D482626">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33466AF0">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七、关于</w:t>
      </w:r>
      <w:r>
        <w:rPr>
          <w:rFonts w:hint="eastAsia" w:ascii="仿宋" w:hAnsi="仿宋" w:eastAsia="仿宋" w:cs="仿宋"/>
          <w:b/>
          <w:color w:val="000000" w:themeColor="text1"/>
          <w:kern w:val="0"/>
          <w:sz w:val="32"/>
          <w:szCs w:val="32"/>
          <w:highlight w:val="none"/>
          <w:lang w:val="zh-CN"/>
          <w14:textFill>
            <w14:solidFill>
              <w14:schemeClr w14:val="tx1"/>
            </w14:solidFill>
          </w14:textFill>
        </w:rPr>
        <w:t>对磋商文件中有关条款的拒绝声明</w:t>
      </w:r>
    </w:p>
    <w:p w14:paraId="74A7F8F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0A00BA5A">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135C52F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EE83B0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F05476D">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EDDA8CA">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53071CC">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4BCB80B2">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18BA106D">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八、认为需要的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其他商务文件或说明</w:t>
      </w:r>
    </w:p>
    <w:p w14:paraId="6ECB818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35F305F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95AD853">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598BCA4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37D59D4">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49F5F35C">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533B76DB">
      <w:pPr>
        <w:spacing w:line="360" w:lineRule="auto"/>
        <w:rPr>
          <w:rFonts w:hint="eastAsia" w:ascii="仿宋" w:hAnsi="仿宋" w:eastAsia="仿宋" w:cs="仿宋"/>
          <w:b/>
          <w:bCs/>
          <w:color w:val="000000" w:themeColor="text1"/>
          <w:kern w:val="0"/>
          <w:sz w:val="24"/>
          <w:highlight w:val="none"/>
          <w14:textFill>
            <w14:solidFill>
              <w14:schemeClr w14:val="tx1"/>
            </w14:solidFill>
          </w14:textFill>
        </w:rPr>
      </w:pPr>
    </w:p>
    <w:p w14:paraId="5341305A">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0AF01A3B">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九、技术解决方案</w:t>
      </w:r>
    </w:p>
    <w:p w14:paraId="61F5E55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6ABF52E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A346B84">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676A8D9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B0F61EA">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3B511B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ED92B82">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 xml:space="preserve">       </w:t>
      </w:r>
    </w:p>
    <w:p w14:paraId="54D39F58">
      <w:pPr>
        <w:snapToGrid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响应产品规格配置清单</w:t>
      </w:r>
    </w:p>
    <w:tbl>
      <w:tblPr>
        <w:tblStyle w:val="6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331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D37AA6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531" w:type="dxa"/>
            <w:vAlign w:val="center"/>
          </w:tcPr>
          <w:p w14:paraId="3B0723F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设备名称</w:t>
            </w:r>
          </w:p>
        </w:tc>
        <w:tc>
          <w:tcPr>
            <w:tcW w:w="2160" w:type="dxa"/>
            <w:vAlign w:val="center"/>
          </w:tcPr>
          <w:p w14:paraId="232830F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响应品牌及型号</w:t>
            </w:r>
          </w:p>
        </w:tc>
        <w:tc>
          <w:tcPr>
            <w:tcW w:w="2340" w:type="dxa"/>
            <w:vAlign w:val="center"/>
          </w:tcPr>
          <w:p w14:paraId="6668DE0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1080" w:type="dxa"/>
            <w:vAlign w:val="center"/>
          </w:tcPr>
          <w:p w14:paraId="7698700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332" w:type="dxa"/>
            <w:vAlign w:val="center"/>
          </w:tcPr>
          <w:p w14:paraId="530EC99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4F42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3976A17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531" w:type="dxa"/>
            <w:vAlign w:val="center"/>
          </w:tcPr>
          <w:p w14:paraId="154ABCC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29AB507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106AA11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727D2E9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40C1C3A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66C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FDF8FE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531" w:type="dxa"/>
            <w:vAlign w:val="center"/>
          </w:tcPr>
          <w:p w14:paraId="381D5EE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185F109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77AEFDE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2B00F88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55741B6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950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3088B7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531" w:type="dxa"/>
            <w:vAlign w:val="center"/>
          </w:tcPr>
          <w:p w14:paraId="4FE92A0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0E6EEA0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6ED5243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5978631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3B7C1E8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9E9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0AA884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531" w:type="dxa"/>
            <w:vAlign w:val="center"/>
          </w:tcPr>
          <w:p w14:paraId="1E58F7B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0DAA34E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25B0F0F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77D5CB5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5F68837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AE6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46D736F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531" w:type="dxa"/>
            <w:vAlign w:val="center"/>
          </w:tcPr>
          <w:p w14:paraId="37E9FC6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09159CC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5FE7BB1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1C6B8D9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03000CD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6C7160CD">
      <w:pPr>
        <w:autoSpaceDE w:val="0"/>
        <w:autoSpaceDN w:val="0"/>
        <w:spacing w:line="360" w:lineRule="auto"/>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注：</w:t>
      </w:r>
      <w:r>
        <w:rPr>
          <w:rFonts w:hint="eastAsia" w:ascii="仿宋" w:hAnsi="仿宋" w:eastAsia="仿宋" w:cs="仿宋"/>
          <w:b/>
          <w:color w:val="000000" w:themeColor="text1"/>
          <w:sz w:val="28"/>
          <w:szCs w:val="28"/>
          <w:highlight w:val="none"/>
          <w14:textFill>
            <w14:solidFill>
              <w14:schemeClr w14:val="tx1"/>
            </w14:solidFill>
          </w14:textFill>
        </w:rPr>
        <w:t>如果本项目涉及硬件设备采购，须在响应文件中提供此配置清单。</w:t>
      </w:r>
    </w:p>
    <w:p w14:paraId="26C3F521">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7A59C932">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04C6C233">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节能产品认证证书（电子签名）</w:t>
      </w:r>
    </w:p>
    <w:p w14:paraId="24A1F1D8">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3DD39E08">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14:paraId="036800A0">
      <w:pPr>
        <w:spacing w:line="360" w:lineRule="auto"/>
        <w:ind w:firstLine="1000" w:firstLineChars="30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环境标志产品认证证书（电子签名）</w:t>
      </w:r>
    </w:p>
    <w:p w14:paraId="47B94815">
      <w:pPr>
        <w:autoSpaceDE w:val="0"/>
        <w:autoSpaceDN w:val="0"/>
        <w:spacing w:line="360" w:lineRule="auto"/>
        <w:rPr>
          <w:rFonts w:hint="eastAsia" w:ascii="仿宋" w:hAnsi="仿宋" w:eastAsia="仿宋" w:cs="仿宋"/>
          <w:b/>
          <w:color w:val="000000" w:themeColor="text1"/>
          <w:kern w:val="0"/>
          <w:sz w:val="28"/>
          <w:szCs w:val="28"/>
          <w:highlight w:val="none"/>
          <w14:textFill>
            <w14:solidFill>
              <w14:schemeClr w14:val="tx1"/>
            </w14:solidFill>
          </w14:textFill>
        </w:rPr>
      </w:pPr>
    </w:p>
    <w:p w14:paraId="1E4AE16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E369A7C">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5B42369B">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kern w:val="0"/>
          <w:sz w:val="32"/>
          <w:szCs w:val="32"/>
          <w:highlight w:val="none"/>
          <w:lang w:val="zh-CN"/>
          <w14:textFill>
            <w14:solidFill>
              <w14:schemeClr w14:val="tx1"/>
            </w14:solidFill>
          </w14:textFill>
        </w:rPr>
        <w:t>十、组织实施方案</w:t>
      </w:r>
    </w:p>
    <w:p w14:paraId="4DF1C4D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3B851B02">
      <w:pPr>
        <w:tabs>
          <w:tab w:val="left" w:pos="2790"/>
          <w:tab w:val="left" w:pos="4230"/>
        </w:tabs>
        <w:autoSpaceDE w:val="0"/>
        <w:autoSpaceDN w:val="0"/>
        <w:spacing w:line="360" w:lineRule="auto"/>
        <w:ind w:right="14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附表:项目实施进度计划表</w:t>
      </w:r>
      <w:r>
        <w:rPr>
          <w:rFonts w:hint="eastAsia" w:ascii="仿宋" w:hAnsi="仿宋" w:eastAsia="仿宋" w:cs="仿宋"/>
          <w:b/>
          <w:color w:val="000000" w:themeColor="text1"/>
          <w:sz w:val="24"/>
          <w:highlight w:val="none"/>
          <w14:textFill>
            <w14:solidFill>
              <w14:schemeClr w14:val="tx1"/>
            </w14:solidFill>
          </w14:textFill>
        </w:rPr>
        <w:t xml:space="preserve">(以生效日算起) </w:t>
      </w:r>
    </w:p>
    <w:tbl>
      <w:tblPr>
        <w:tblStyle w:val="61"/>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AB4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14:paraId="69F47D5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7CE3446">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76BF15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76024C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7CE344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76BF15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76024C8">
                              <w:pPr>
                                <w:snapToGrid w:val="0"/>
                              </w:pPr>
                              <w:r>
                                <w:rPr>
                                  <w:rFonts w:hint="eastAsia"/>
                                </w:rPr>
                                <w:t>日</w:t>
                              </w:r>
                            </w:p>
                          </w:txbxContent>
                        </v:textbox>
                      </v:shape>
                    </v:group>
                  </w:pict>
                </mc:Fallback>
              </mc:AlternateContent>
            </w:r>
          </w:p>
          <w:p w14:paraId="39298BC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8E0DFA7">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BDE936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内容</w:t>
            </w:r>
          </w:p>
        </w:tc>
        <w:tc>
          <w:tcPr>
            <w:tcW w:w="552" w:type="dxa"/>
            <w:vAlign w:val="center"/>
          </w:tcPr>
          <w:p w14:paraId="1EC956B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552" w:type="dxa"/>
            <w:vAlign w:val="center"/>
          </w:tcPr>
          <w:p w14:paraId="49EF522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552" w:type="dxa"/>
            <w:vAlign w:val="center"/>
          </w:tcPr>
          <w:p w14:paraId="3C09F04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552" w:type="dxa"/>
            <w:vAlign w:val="center"/>
          </w:tcPr>
          <w:p w14:paraId="276576E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552" w:type="dxa"/>
            <w:vAlign w:val="center"/>
          </w:tcPr>
          <w:p w14:paraId="09001F1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552" w:type="dxa"/>
            <w:vAlign w:val="center"/>
          </w:tcPr>
          <w:p w14:paraId="5106F98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553" w:type="dxa"/>
            <w:vAlign w:val="center"/>
          </w:tcPr>
          <w:p w14:paraId="0F47482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553" w:type="dxa"/>
            <w:vAlign w:val="center"/>
          </w:tcPr>
          <w:p w14:paraId="726AB4B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553" w:type="dxa"/>
            <w:vAlign w:val="center"/>
          </w:tcPr>
          <w:p w14:paraId="410CF71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553" w:type="dxa"/>
            <w:vAlign w:val="center"/>
          </w:tcPr>
          <w:p w14:paraId="425A631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553" w:type="dxa"/>
            <w:vAlign w:val="center"/>
          </w:tcPr>
          <w:p w14:paraId="2C91AE3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553" w:type="dxa"/>
            <w:vAlign w:val="center"/>
          </w:tcPr>
          <w:p w14:paraId="087B6EA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553" w:type="dxa"/>
            <w:vAlign w:val="center"/>
          </w:tcPr>
          <w:p w14:paraId="4ED1688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553" w:type="dxa"/>
            <w:vAlign w:val="center"/>
          </w:tcPr>
          <w:p w14:paraId="2459F3B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553" w:type="dxa"/>
            <w:vAlign w:val="center"/>
          </w:tcPr>
          <w:p w14:paraId="37FB6F2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553" w:type="dxa"/>
            <w:vAlign w:val="center"/>
          </w:tcPr>
          <w:p w14:paraId="755FC0B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14:paraId="482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5E0715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651B59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B171E5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0F6496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1F4F4E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F6EC2C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234FB2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ED2E92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DF5A91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9B4FF8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3561DC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0C39C9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8F601A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959BEC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FF20A1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684982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65C6E38">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9F1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AA361F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1728C0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4940BB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F70FF3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440BAF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C14B7F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BF3788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E43EA4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748731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B02DDD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D7087B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30EF02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C73918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6B7D0D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8FC658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9C840F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D0A8EBE">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D36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5DC422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AD22E9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3CFDAD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C0EB8D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A9685C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0F889B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13A06A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ADEE03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84E5C3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8D52D7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359B43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3D8CEC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B4648B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18E39B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C92098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4B2738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DA23BDB">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2AA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C52040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B47210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89B229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E58518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281D22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DD838F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371CE2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745415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2A1749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CDA619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534685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0506CF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770F1B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92117C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D36DD3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20C9D8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7D60C59">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2E1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BFCDFA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A4DC0A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D8E06A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F30987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4C5067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CFCD05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08769C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90AD14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08BA23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A25E8D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126F3F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B97442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E0E8EB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AA11A3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AC07C6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D5408F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146EB48">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366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59A290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0159EC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50D35C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12BAB0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7CF89E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F70118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A4E9CE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8F839C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12C40D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826BAE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673233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306C29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1D73CB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7EFAD9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96A699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4052F3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12E15F6">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E77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118F7B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EC3536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C7E59F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4BA7EE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D6C60F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694E58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5EE9DC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A1B433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BEC1FE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A25F7E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20DCB2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386EB6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F307E0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3F1364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D41D59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167B51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ABAE019">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2C5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6091B9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99BAF5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ECF837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09294B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96762E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EAEAFA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3A393B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44C7B1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38441E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18A455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A87767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F9D945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B171DD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002A99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0B944A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F17E57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0D3E0D5">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A03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1A02C7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30E73B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E33585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CBDA33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3E5D57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4E7BA9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71BABA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1A100F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2AC86E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9968E3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3347D2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6FDEFF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B8C77A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983982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109697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08FD94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F077BFC">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32F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9F8054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C2A76F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63FFDC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35BF70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D1CD3D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744234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D60A8E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B68F57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14327C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3428B0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963817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B0CC3A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86F087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E402F7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06B1FA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269F3E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DA678AB">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8D8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AB6B33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B7450F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A40B63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7A8EEB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6925B0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CF7F7C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00017B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55CDE6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505BBD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70C7F7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3931EA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F8B66E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5AED1C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A82683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BC5F55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2FF282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752B547">
            <w:pPr>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02D4C381">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注：供应商可按上述时间表的格式自行编制切合实际的具体时间表。</w:t>
      </w:r>
    </w:p>
    <w:p w14:paraId="4383B573">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p>
    <w:p w14:paraId="123B2965">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DE4723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A161FAB">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3EBF559B">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十一、售后服务方案</w:t>
      </w:r>
    </w:p>
    <w:p w14:paraId="3A8B5E9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w:t>
      </w: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根据采购需求及磋商文件要求编制）</w:t>
      </w:r>
    </w:p>
    <w:p w14:paraId="7982759C">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35F0444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F96ED93">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42EB81E">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十二、项目小组人员名单</w:t>
      </w:r>
    </w:p>
    <w:p w14:paraId="35DD044C">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17AA9397">
      <w:pPr>
        <w:keepNext/>
        <w:autoSpaceDE w:val="0"/>
        <w:autoSpaceDN w:val="0"/>
        <w:spacing w:line="360" w:lineRule="auto"/>
        <w:ind w:firstLine="477"/>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附表A:本项目的项目经理情况表</w:t>
      </w:r>
    </w:p>
    <w:tbl>
      <w:tblPr>
        <w:tblStyle w:val="61"/>
        <w:tblW w:w="9286" w:type="dxa"/>
        <w:jc w:val="center"/>
        <w:tblLayout w:type="fixed"/>
        <w:tblCellMar>
          <w:top w:w="0" w:type="dxa"/>
          <w:left w:w="108" w:type="dxa"/>
          <w:bottom w:w="0" w:type="dxa"/>
          <w:right w:w="108" w:type="dxa"/>
        </w:tblCellMar>
      </w:tblPr>
      <w:tblGrid>
        <w:gridCol w:w="2554"/>
        <w:gridCol w:w="1595"/>
        <w:gridCol w:w="5137"/>
      </w:tblGrid>
      <w:tr w14:paraId="2394EC21">
        <w:tblPrEx>
          <w:tblCellMar>
            <w:top w:w="0" w:type="dxa"/>
            <w:left w:w="108" w:type="dxa"/>
            <w:bottom w:w="0" w:type="dxa"/>
            <w:right w:w="108" w:type="dxa"/>
          </w:tblCellMar>
        </w:tblPrEx>
        <w:trPr>
          <w:trHeight w:val="604" w:hRule="atLeast"/>
          <w:jc w:val="center"/>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5F8D3B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0ADA65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7079288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响应截止时间近3年业绩及承担的主要工作情况，曾担任项目经理的项目应列明细</w:t>
            </w:r>
          </w:p>
        </w:tc>
      </w:tr>
      <w:tr w14:paraId="70E86F56">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5E7D29B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B6B036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699BD04">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5FAE9E">
        <w:tblPrEx>
          <w:tblCellMar>
            <w:top w:w="0" w:type="dxa"/>
            <w:left w:w="108" w:type="dxa"/>
            <w:bottom w:w="0" w:type="dxa"/>
            <w:right w:w="108" w:type="dxa"/>
          </w:tblCellMar>
        </w:tblPrEx>
        <w:trPr>
          <w:cantSplit/>
          <w:trHeight w:val="33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3A92719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B6D03A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A33CF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638713D">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156E6E3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423613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E50566">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DA71E31">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3E7C724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E7060D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B9B7D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37107FC">
        <w:tblPrEx>
          <w:tblCellMar>
            <w:top w:w="0" w:type="dxa"/>
            <w:left w:w="108" w:type="dxa"/>
            <w:bottom w:w="0" w:type="dxa"/>
            <w:right w:w="108" w:type="dxa"/>
          </w:tblCellMar>
        </w:tblPrEx>
        <w:trPr>
          <w:cantSplit/>
          <w:trHeight w:val="422"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0555C32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ECD50A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D73103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F260D88">
        <w:tblPrEx>
          <w:tblCellMar>
            <w:top w:w="0" w:type="dxa"/>
            <w:left w:w="108" w:type="dxa"/>
            <w:bottom w:w="0" w:type="dxa"/>
            <w:right w:w="108" w:type="dxa"/>
          </w:tblCellMar>
        </w:tblPrEx>
        <w:trPr>
          <w:cantSplit/>
          <w:trHeight w:val="416"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56FE2D1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AC3CE6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9AE8B6">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4D084FA">
        <w:tblPrEx>
          <w:tblCellMar>
            <w:top w:w="0" w:type="dxa"/>
            <w:left w:w="108" w:type="dxa"/>
            <w:bottom w:w="0" w:type="dxa"/>
            <w:right w:w="108" w:type="dxa"/>
          </w:tblCellMar>
        </w:tblPrEx>
        <w:trPr>
          <w:cantSplit/>
          <w:trHeight w:val="200"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0E9667E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C1224B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2EE7A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CAA2ECC">
        <w:tblPrEx>
          <w:tblCellMar>
            <w:top w:w="0" w:type="dxa"/>
            <w:left w:w="108" w:type="dxa"/>
            <w:bottom w:w="0" w:type="dxa"/>
            <w:right w:w="108" w:type="dxa"/>
          </w:tblCellMar>
        </w:tblPrEx>
        <w:trPr>
          <w:cantSplit/>
          <w:trHeight w:val="17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41FAA9F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3AF926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D84E30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429B128">
        <w:tblPrEx>
          <w:tblCellMar>
            <w:top w:w="0" w:type="dxa"/>
            <w:left w:w="108" w:type="dxa"/>
            <w:bottom w:w="0" w:type="dxa"/>
            <w:right w:w="108" w:type="dxa"/>
          </w:tblCellMar>
        </w:tblPrEx>
        <w:trPr>
          <w:cantSplit/>
          <w:trHeight w:val="473"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2B2DFF0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0E21C9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C18F7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55EAB3D">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注：须随表提交相应的证书复印件并注明所在响应文件页码。</w:t>
      </w:r>
    </w:p>
    <w:p w14:paraId="7EF9B1D3">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附表B:本项目的项目小组人员情况表</w:t>
      </w:r>
      <w:r>
        <w:rPr>
          <w:rFonts w:hint="eastAsia" w:ascii="仿宋" w:hAnsi="仿宋" w:eastAsia="仿宋" w:cs="仿宋"/>
          <w:color w:val="000000" w:themeColor="text1"/>
          <w:sz w:val="24"/>
          <w:highlight w:val="none"/>
          <w14:textFill>
            <w14:solidFill>
              <w14:schemeClr w14:val="tx1"/>
            </w14:solidFill>
          </w14:textFill>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0655F1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213412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787819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E1E056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582E09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7F66AD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学历</w:t>
            </w:r>
          </w:p>
          <w:p w14:paraId="0BF8D78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5503170">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专业</w:t>
            </w:r>
          </w:p>
          <w:p w14:paraId="41CB2B0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11C1730">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职称</w:t>
            </w:r>
          </w:p>
          <w:p w14:paraId="3482170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BEB346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F9881C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7305A3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参与本项目的到位情况</w:t>
            </w:r>
          </w:p>
        </w:tc>
      </w:tr>
      <w:tr w14:paraId="01836D4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8FD837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47A2295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6612E52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1C213C1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0E19457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51DEDA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EDCAA0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190E69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5B40C39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CF63A2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B5DF1C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F9F977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8B1E67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F81BBF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175DC69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24D9AC2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593EB56">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AA38AE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5479EA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B89ED4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4EEB55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4CA255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AAEF3C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11750EE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BDD940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3C015DA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19C9268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1B3637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1E8AE5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2AF4B5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51C46CA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34E761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3A701135">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注：供应商可按上述的格式自行编制，须随表提交相应的证书复印件并注明所在响应文件页码。</w:t>
      </w:r>
    </w:p>
    <w:p w14:paraId="7FE70FD6">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74C8874">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附表C:本项目的项目经理和小组人员交纳社保记录情况表</w:t>
      </w:r>
      <w:r>
        <w:rPr>
          <w:rFonts w:hint="eastAsia" w:ascii="仿宋" w:hAnsi="仿宋" w:eastAsia="仿宋" w:cs="仿宋"/>
          <w:color w:val="000000" w:themeColor="text1"/>
          <w:sz w:val="24"/>
          <w:highlight w:val="none"/>
          <w14:textFill>
            <w14:solidFill>
              <w14:schemeClr w14:val="tx1"/>
            </w14:solidFill>
          </w14:textFill>
        </w:rPr>
        <w:t>（以社保局缴纳凭证作附件）</w:t>
      </w:r>
    </w:p>
    <w:p w14:paraId="06A5C3E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729A5DB5">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28FDD007">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lang w:val="zh-CN"/>
          <w14:textFill>
            <w14:solidFill>
              <w14:schemeClr w14:val="tx1"/>
            </w14:solidFill>
          </w14:textFill>
        </w:rPr>
        <w:t>十三</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优惠条件及特殊承诺</w:t>
      </w:r>
    </w:p>
    <w:p w14:paraId="16B4613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682C527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B24EF4D">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1FF779A">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6BC495A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CD00016">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20708731">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十四、</w:t>
      </w:r>
      <w:r>
        <w:rPr>
          <w:rFonts w:hint="eastAsia" w:ascii="仿宋" w:hAnsi="仿宋" w:eastAsia="仿宋" w:cs="仿宋"/>
          <w:b/>
          <w:color w:val="000000" w:themeColor="text1"/>
          <w:kern w:val="0"/>
          <w:sz w:val="32"/>
          <w:szCs w:val="32"/>
          <w:highlight w:val="none"/>
          <w:lang w:val="zh-CN"/>
          <w14:textFill>
            <w14:solidFill>
              <w14:schemeClr w14:val="tx1"/>
            </w14:solidFill>
          </w14:textFill>
        </w:rPr>
        <w:t>培训计划</w:t>
      </w:r>
    </w:p>
    <w:p w14:paraId="1A53021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7689DF9B">
      <w:pPr>
        <w:keepNext/>
        <w:autoSpaceDE w:val="0"/>
        <w:autoSpaceDN w:val="0"/>
        <w:spacing w:line="360" w:lineRule="auto"/>
        <w:ind w:firstLine="477"/>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964253F">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266850C">
            <w:pPr>
              <w:tabs>
                <w:tab w:val="center" w:pos="1690"/>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51ACE14">
            <w:pPr>
              <w:tabs>
                <w:tab w:val="center" w:pos="595"/>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7E555318">
            <w:pPr>
              <w:tabs>
                <w:tab w:val="center" w:pos="595"/>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769869F3">
            <w:pPr>
              <w:tabs>
                <w:tab w:val="center" w:pos="1028"/>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353D4056">
            <w:pPr>
              <w:tabs>
                <w:tab w:val="center" w:pos="595"/>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1926935A">
            <w:pPr>
              <w:tabs>
                <w:tab w:val="center" w:pos="520"/>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37BB970">
            <w:pPr>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课程费用</w:t>
            </w:r>
          </w:p>
        </w:tc>
      </w:tr>
      <w:tr w14:paraId="3CFE166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B49EC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666A12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276B237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79152F4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39B849BD">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536782C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219E316D">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8C0749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77BCB1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755A68F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5BDE9B5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6DCD73F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1875D59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3FD72B38">
            <w:pPr>
              <w:tabs>
                <w:tab w:val="left" w:pos="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20A0F8A1">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578083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04A8A7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4DA8EA1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2A9977A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5FA8D43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7D9CA2DE">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1FC924BD">
            <w:pPr>
              <w:tabs>
                <w:tab w:val="left" w:pos="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6BF29C76">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DAF4549">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0D3E19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56059C6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1442DD3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40F65ED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71AC386E">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5E466C80">
            <w:pPr>
              <w:tabs>
                <w:tab w:val="left" w:pos="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13903F99">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7468403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注解:A</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课程清单按时间顺序排列，并提供以下详细资料：</w:t>
      </w:r>
    </w:p>
    <w:p w14:paraId="0822BA8D">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课程概要</w:t>
      </w:r>
    </w:p>
    <w:p w14:paraId="29C21FA8">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课程目的</w:t>
      </w:r>
    </w:p>
    <w:p w14:paraId="1EEBCA98">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教学方式</w:t>
      </w:r>
    </w:p>
    <w:p w14:paraId="1A3F454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先决条件</w:t>
      </w:r>
    </w:p>
    <w:p w14:paraId="29EF4FE2">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教材目录</w:t>
      </w:r>
    </w:p>
    <w:p w14:paraId="45A3EB8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  按照附表A提供授课教师的简历</w:t>
      </w:r>
    </w:p>
    <w:p w14:paraId="7735EB84">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注：须随表提交相应的证书复印件并注明所在响应文件页码。</w:t>
      </w:r>
    </w:p>
    <w:p w14:paraId="20D61BBC">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B7D009C">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7BFC91E">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BF00E61">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40145BD">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3AA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788049A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900" w:type="dxa"/>
            <w:vAlign w:val="center"/>
          </w:tcPr>
          <w:p w14:paraId="632BB9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1800" w:type="dxa"/>
            <w:vAlign w:val="center"/>
          </w:tcPr>
          <w:p w14:paraId="0559708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制造厂/原产地</w:t>
            </w:r>
          </w:p>
        </w:tc>
        <w:tc>
          <w:tcPr>
            <w:tcW w:w="2880" w:type="dxa"/>
            <w:vAlign w:val="center"/>
          </w:tcPr>
          <w:p w14:paraId="1BCB8EB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1332" w:type="dxa"/>
            <w:vAlign w:val="center"/>
          </w:tcPr>
          <w:p w14:paraId="0717207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 量</w:t>
            </w:r>
          </w:p>
        </w:tc>
      </w:tr>
      <w:tr w14:paraId="532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2E9E0E6">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5096E09B">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4CC6F583">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6359AF57">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66E7CDE8">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878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B1FA72A">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1761A6A7">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60AB8805">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60586BD6">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36C1F6BD">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AEB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5ACAB3D">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420FAF57">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6806B4EC">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2E0C6C82">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59C6C97F">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005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18E0C73">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3722E99E">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14998DB6">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572B6C01">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2B833DCC">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505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65FA109">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134A3684">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26C37CE2">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38A70FA2">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2FAF0A3B">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78A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2821D6">
            <w:pPr>
              <w:pStyle w:val="31"/>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10D6D5B0">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6832B4A1">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0148002A">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1DE982FA">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841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711D32">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6B78D57A">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39C55FB7">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16EFF819">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45EEDBAA">
            <w:pPr>
              <w:pStyle w:val="31"/>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3C4B8CE5">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注：随机特殊工具和备品备件是指供应商在供货时免费赠送给采购人的工具及零配件，以备用。</w:t>
      </w:r>
    </w:p>
    <w:p w14:paraId="05A4E5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29EB34C">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99FF501">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5780C10">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F34321E">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p w14:paraId="0A63768A">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p w14:paraId="3A35B7F0">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十六、认为需求的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其他技术文件或说明</w:t>
      </w:r>
    </w:p>
    <w:p w14:paraId="3938F4B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075E1667">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70B245A6">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FED8503">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C26FEE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C249083">
      <w:pPr>
        <w:tabs>
          <w:tab w:val="left" w:pos="0"/>
        </w:tabs>
        <w:autoSpaceDE w:val="0"/>
        <w:autoSpaceDN w:val="0"/>
        <w:spacing w:line="360" w:lineRule="auto"/>
        <w:ind w:firstLine="2409" w:firstLineChars="800"/>
        <w:rPr>
          <w:rFonts w:hint="eastAsia" w:ascii="仿宋" w:hAnsi="仿宋" w:eastAsia="仿宋" w:cs="仿宋"/>
          <w:b/>
          <w:bCs/>
          <w:color w:val="000000" w:themeColor="text1"/>
          <w:sz w:val="30"/>
          <w:szCs w:val="30"/>
          <w:highlight w:val="none"/>
          <w14:textFill>
            <w14:solidFill>
              <w14:schemeClr w14:val="tx1"/>
            </w14:solidFill>
          </w14:textFill>
        </w:rPr>
      </w:pPr>
    </w:p>
    <w:p w14:paraId="6D4FB8EA">
      <w:pPr>
        <w:tabs>
          <w:tab w:val="left" w:pos="0"/>
        </w:tabs>
        <w:autoSpaceDE w:val="0"/>
        <w:autoSpaceDN w:val="0"/>
        <w:spacing w:line="360" w:lineRule="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69933837">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4D1BBF9A">
      <w:pPr>
        <w:tabs>
          <w:tab w:val="left" w:pos="0"/>
        </w:tabs>
        <w:autoSpaceDE w:val="0"/>
        <w:autoSpaceDN w:val="0"/>
        <w:spacing w:line="360" w:lineRule="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十七、</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682EC73B">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395040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2524395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667422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53F52A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83D8FC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30C4E66C">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58F6DA4">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07F952A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9406C2C">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5ADE5F7">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5024316">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1F705C2B">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6BF5E137">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66CF7F1">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205F746">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0814B814">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64507A18">
      <w:pPr>
        <w:pStyle w:val="124"/>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1" w:type="first"/>
          <w:footerReference r:id="rId14" w:type="first"/>
          <w:headerReference r:id="rId10" w:type="default"/>
          <w:footerReference r:id="rId12" w:type="default"/>
          <w:footerReference r:id="rId13" w:type="even"/>
          <w:pgSz w:w="11906" w:h="16838"/>
          <w:pgMar w:top="1474" w:right="1814" w:bottom="1474" w:left="1814" w:header="851" w:footer="992" w:gutter="0"/>
          <w:pgNumType w:fmt="decimal"/>
          <w:cols w:space="720" w:num="1"/>
          <w:titlePg/>
          <w:docGrid w:linePitch="312" w:charSpace="0"/>
        </w:sectPr>
      </w:pPr>
    </w:p>
    <w:p w14:paraId="6E288B54">
      <w:pPr>
        <w:pStyle w:val="402"/>
        <w:ind w:firstLine="0" w:firstLineChars="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第八部分 最后报价格式</w:t>
      </w:r>
    </w:p>
    <w:p w14:paraId="46103B9B">
      <w:pPr>
        <w:pStyle w:val="124"/>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（一）最后报价一览表</w:t>
      </w:r>
    </w:p>
    <w:p w14:paraId="7F8BC308">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4F1215">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的实施。</w:t>
      </w:r>
    </w:p>
    <w:p w14:paraId="2D6A65C4">
      <w:pPr>
        <w:snapToGrid w:val="0"/>
        <w:spacing w:line="360" w:lineRule="auto"/>
        <w:ind w:left="48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最后报价一览表(单位均为人民币元)</w:t>
      </w:r>
    </w:p>
    <w:tbl>
      <w:tblPr>
        <w:tblStyle w:val="61"/>
        <w:tblW w:w="4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3148"/>
        <w:gridCol w:w="2860"/>
        <w:gridCol w:w="2188"/>
        <w:gridCol w:w="1854"/>
        <w:gridCol w:w="1636"/>
        <w:gridCol w:w="1498"/>
      </w:tblGrid>
      <w:tr w14:paraId="3E60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13" w:type="pct"/>
            <w:vAlign w:val="center"/>
          </w:tcPr>
          <w:p w14:paraId="78238B0B">
            <w:pPr>
              <w:adjustRightIn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Times New Roman"/>
                <w:b/>
                <w:sz w:val="24"/>
                <w:szCs w:val="24"/>
                <w:highlight w:val="none"/>
              </w:rPr>
              <w:t>序号</w:t>
            </w:r>
          </w:p>
        </w:tc>
        <w:tc>
          <w:tcPr>
            <w:tcW w:w="1095" w:type="pct"/>
            <w:vAlign w:val="center"/>
          </w:tcPr>
          <w:p w14:paraId="6A14825A">
            <w:pPr>
              <w:adjustRightInd w:val="0"/>
              <w:spacing w:line="360" w:lineRule="auto"/>
              <w:jc w:val="center"/>
              <w:rPr>
                <w:rFonts w:hint="eastAsia" w:ascii="仿宋_GB2312" w:hAnsi="仿宋" w:eastAsia="仿宋_GB2312" w:cs="仿宋_GB2312"/>
                <w:b/>
                <w:sz w:val="24"/>
                <w:szCs w:val="24"/>
                <w:highlight w:val="none"/>
                <w:lang w:eastAsia="zh-CN"/>
              </w:rPr>
            </w:pPr>
            <w:r>
              <w:rPr>
                <w:rFonts w:hint="eastAsia" w:ascii="仿宋_GB2312" w:hAnsi="仿宋" w:eastAsia="仿宋_GB2312"/>
                <w:b/>
                <w:sz w:val="24"/>
                <w:highlight w:val="none"/>
              </w:rPr>
              <w:t>名称</w:t>
            </w:r>
          </w:p>
        </w:tc>
        <w:tc>
          <w:tcPr>
            <w:tcW w:w="995" w:type="pct"/>
            <w:vAlign w:val="center"/>
          </w:tcPr>
          <w:p w14:paraId="00ED3D94">
            <w:pPr>
              <w:adjustRightInd w:val="0"/>
              <w:spacing w:line="360" w:lineRule="auto"/>
              <w:jc w:val="center"/>
              <w:rPr>
                <w:rFonts w:hint="eastAsia" w:ascii="仿宋_GB2312" w:hAnsi="仿宋" w:eastAsia="仿宋_GB2312" w:cs="仿宋_GB2312"/>
                <w:b/>
                <w:sz w:val="24"/>
                <w:szCs w:val="24"/>
                <w:highlight w:val="none"/>
                <w:lang w:eastAsia="zh-CN"/>
              </w:rPr>
            </w:pPr>
            <w:r>
              <w:rPr>
                <w:rFonts w:hint="eastAsia" w:ascii="仿宋_GB2312" w:hAnsi="仿宋" w:eastAsia="仿宋_GB2312" w:cs="Times New Roman"/>
                <w:b/>
                <w:sz w:val="24"/>
                <w:szCs w:val="24"/>
                <w:highlight w:val="none"/>
              </w:rPr>
              <w:t>具体服务</w:t>
            </w:r>
            <w:r>
              <w:rPr>
                <w:rFonts w:hint="eastAsia" w:ascii="仿宋_GB2312" w:hAnsi="仿宋" w:eastAsia="仿宋_GB2312" w:cs="Times New Roman"/>
                <w:b/>
                <w:sz w:val="24"/>
                <w:szCs w:val="24"/>
                <w:highlight w:val="none"/>
                <w:lang w:eastAsia="zh-CN"/>
              </w:rPr>
              <w:t>（或规格型号）</w:t>
            </w:r>
          </w:p>
        </w:tc>
        <w:tc>
          <w:tcPr>
            <w:tcW w:w="759" w:type="pct"/>
            <w:vAlign w:val="center"/>
          </w:tcPr>
          <w:p w14:paraId="2D861A84">
            <w:pPr>
              <w:adjustRightInd w:val="0"/>
              <w:spacing w:line="360" w:lineRule="auto"/>
              <w:jc w:val="center"/>
              <w:rPr>
                <w:rFonts w:hint="eastAsia" w:ascii="仿宋_GB2312" w:hAnsi="仿宋" w:eastAsia="仿宋_GB2312" w:cs="仿宋_GB2312"/>
                <w:b/>
                <w:sz w:val="24"/>
                <w:szCs w:val="24"/>
                <w:highlight w:val="none"/>
                <w:lang w:eastAsia="zh-CN"/>
              </w:rPr>
            </w:pPr>
            <w:r>
              <w:rPr>
                <w:rFonts w:hint="eastAsia" w:ascii="仿宋_GB2312" w:hAnsi="仿宋" w:eastAsia="仿宋_GB2312" w:cs="仿宋_GB2312"/>
                <w:b/>
                <w:sz w:val="24"/>
                <w:szCs w:val="24"/>
                <w:highlight w:val="none"/>
                <w:lang w:eastAsia="zh-CN"/>
              </w:rPr>
              <w:t>工作量（数量）</w:t>
            </w:r>
          </w:p>
        </w:tc>
        <w:tc>
          <w:tcPr>
            <w:tcW w:w="645" w:type="pct"/>
            <w:vAlign w:val="center"/>
          </w:tcPr>
          <w:p w14:paraId="2E86C818">
            <w:pPr>
              <w:adjustRightIn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Times New Roman"/>
                <w:b/>
                <w:sz w:val="24"/>
                <w:szCs w:val="24"/>
                <w:highlight w:val="none"/>
              </w:rPr>
              <w:t>单价</w:t>
            </w:r>
          </w:p>
        </w:tc>
        <w:tc>
          <w:tcPr>
            <w:tcW w:w="569" w:type="pct"/>
            <w:vAlign w:val="center"/>
          </w:tcPr>
          <w:p w14:paraId="6B2B99E8">
            <w:pPr>
              <w:adjustRightIn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Times New Roman"/>
                <w:b/>
                <w:sz w:val="24"/>
                <w:szCs w:val="24"/>
                <w:highlight w:val="none"/>
              </w:rPr>
              <w:t>总价</w:t>
            </w:r>
          </w:p>
        </w:tc>
        <w:tc>
          <w:tcPr>
            <w:tcW w:w="520" w:type="pct"/>
            <w:vAlign w:val="center"/>
          </w:tcPr>
          <w:p w14:paraId="653E91C3">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服务要求（年限）</w:t>
            </w:r>
          </w:p>
        </w:tc>
      </w:tr>
      <w:tr w14:paraId="5752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3" w:type="pct"/>
            <w:vAlign w:val="center"/>
          </w:tcPr>
          <w:p w14:paraId="67447B0F">
            <w:pPr>
              <w:adjustRightIn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1</w:t>
            </w:r>
          </w:p>
        </w:tc>
        <w:tc>
          <w:tcPr>
            <w:tcW w:w="1095" w:type="pct"/>
            <w:vAlign w:val="center"/>
          </w:tcPr>
          <w:p w14:paraId="1C15479B">
            <w:pPr>
              <w:adjustRightInd w:val="0"/>
              <w:snapToGrid w:val="0"/>
              <w:spacing w:line="360" w:lineRule="auto"/>
              <w:jc w:val="center"/>
              <w:rPr>
                <w:rFonts w:ascii="仿宋_GB2312" w:hAnsi="仿宋" w:eastAsia="仿宋_GB2312" w:cs="仿宋_GB2312"/>
                <w:sz w:val="24"/>
                <w:szCs w:val="24"/>
                <w:highlight w:val="none"/>
              </w:rPr>
            </w:pPr>
          </w:p>
        </w:tc>
        <w:tc>
          <w:tcPr>
            <w:tcW w:w="995" w:type="pct"/>
            <w:vAlign w:val="center"/>
          </w:tcPr>
          <w:p w14:paraId="1DFE1E32">
            <w:pPr>
              <w:adjustRightInd w:val="0"/>
              <w:snapToGrid w:val="0"/>
              <w:spacing w:line="360" w:lineRule="auto"/>
              <w:jc w:val="center"/>
              <w:rPr>
                <w:rFonts w:ascii="仿宋_GB2312" w:hAnsi="仿宋" w:eastAsia="仿宋_GB2312" w:cs="仿宋_GB2312"/>
                <w:sz w:val="24"/>
                <w:szCs w:val="24"/>
                <w:highlight w:val="none"/>
              </w:rPr>
            </w:pPr>
          </w:p>
        </w:tc>
        <w:tc>
          <w:tcPr>
            <w:tcW w:w="759" w:type="pct"/>
            <w:vAlign w:val="center"/>
          </w:tcPr>
          <w:p w14:paraId="7893330D">
            <w:pPr>
              <w:adjustRightInd w:val="0"/>
              <w:snapToGrid w:val="0"/>
              <w:spacing w:line="360" w:lineRule="auto"/>
              <w:jc w:val="center"/>
              <w:rPr>
                <w:rFonts w:ascii="仿宋_GB2312" w:hAnsi="仿宋" w:eastAsia="仿宋_GB2312" w:cs="仿宋_GB2312"/>
                <w:sz w:val="24"/>
                <w:szCs w:val="24"/>
                <w:highlight w:val="none"/>
              </w:rPr>
            </w:pPr>
          </w:p>
        </w:tc>
        <w:tc>
          <w:tcPr>
            <w:tcW w:w="645" w:type="pct"/>
            <w:vAlign w:val="center"/>
          </w:tcPr>
          <w:p w14:paraId="60F3185D">
            <w:pPr>
              <w:adjustRightInd w:val="0"/>
              <w:spacing w:line="360" w:lineRule="auto"/>
              <w:jc w:val="center"/>
              <w:rPr>
                <w:rFonts w:ascii="仿宋_GB2312" w:hAnsi="仿宋" w:eastAsia="仿宋_GB2312" w:cs="仿宋_GB2312"/>
                <w:sz w:val="24"/>
                <w:szCs w:val="24"/>
                <w:highlight w:val="none"/>
              </w:rPr>
            </w:pPr>
          </w:p>
        </w:tc>
        <w:tc>
          <w:tcPr>
            <w:tcW w:w="569" w:type="pct"/>
            <w:vAlign w:val="center"/>
          </w:tcPr>
          <w:p w14:paraId="79377A4E">
            <w:pPr>
              <w:adjustRightInd w:val="0"/>
              <w:spacing w:line="360" w:lineRule="auto"/>
              <w:jc w:val="center"/>
              <w:rPr>
                <w:rFonts w:ascii="仿宋_GB2312" w:hAnsi="仿宋" w:eastAsia="仿宋_GB2312" w:cs="仿宋_GB2312"/>
                <w:sz w:val="24"/>
                <w:szCs w:val="24"/>
                <w:highlight w:val="none"/>
              </w:rPr>
            </w:pPr>
          </w:p>
        </w:tc>
        <w:tc>
          <w:tcPr>
            <w:tcW w:w="520" w:type="pct"/>
            <w:vMerge w:val="restart"/>
            <w:vAlign w:val="center"/>
          </w:tcPr>
          <w:p w14:paraId="2610DA2E">
            <w:pPr>
              <w:adjustRightInd w:val="0"/>
              <w:spacing w:line="360" w:lineRule="auto"/>
              <w:jc w:val="center"/>
              <w:rPr>
                <w:rFonts w:ascii="仿宋_GB2312" w:hAnsi="仿宋" w:eastAsia="仿宋_GB2312" w:cs="仿宋_GB2312"/>
                <w:sz w:val="24"/>
                <w:szCs w:val="24"/>
                <w:highlight w:val="none"/>
              </w:rPr>
            </w:pPr>
          </w:p>
        </w:tc>
      </w:tr>
      <w:tr w14:paraId="7B6E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3" w:type="pct"/>
            <w:vAlign w:val="center"/>
          </w:tcPr>
          <w:p w14:paraId="40FA0347">
            <w:pPr>
              <w:adjustRightIn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2</w:t>
            </w:r>
          </w:p>
        </w:tc>
        <w:tc>
          <w:tcPr>
            <w:tcW w:w="1095" w:type="pct"/>
            <w:vAlign w:val="center"/>
          </w:tcPr>
          <w:p w14:paraId="2F876679">
            <w:pPr>
              <w:adjustRightInd w:val="0"/>
              <w:snapToGrid w:val="0"/>
              <w:spacing w:line="360" w:lineRule="auto"/>
              <w:jc w:val="center"/>
              <w:rPr>
                <w:rFonts w:ascii="仿宋_GB2312" w:hAnsi="仿宋" w:eastAsia="仿宋_GB2312" w:cs="仿宋_GB2312"/>
                <w:sz w:val="24"/>
                <w:szCs w:val="24"/>
                <w:highlight w:val="none"/>
              </w:rPr>
            </w:pPr>
          </w:p>
        </w:tc>
        <w:tc>
          <w:tcPr>
            <w:tcW w:w="995" w:type="pct"/>
            <w:vAlign w:val="center"/>
          </w:tcPr>
          <w:p w14:paraId="40F5989D">
            <w:pPr>
              <w:adjustRightInd w:val="0"/>
              <w:snapToGrid w:val="0"/>
              <w:spacing w:line="360" w:lineRule="auto"/>
              <w:jc w:val="center"/>
              <w:rPr>
                <w:rFonts w:ascii="仿宋_GB2312" w:hAnsi="仿宋" w:eastAsia="仿宋_GB2312" w:cs="仿宋_GB2312"/>
                <w:sz w:val="24"/>
                <w:szCs w:val="24"/>
                <w:highlight w:val="none"/>
              </w:rPr>
            </w:pPr>
          </w:p>
        </w:tc>
        <w:tc>
          <w:tcPr>
            <w:tcW w:w="759" w:type="pct"/>
            <w:vAlign w:val="center"/>
          </w:tcPr>
          <w:p w14:paraId="1B97D58E">
            <w:pPr>
              <w:adjustRightInd w:val="0"/>
              <w:snapToGrid w:val="0"/>
              <w:spacing w:line="360" w:lineRule="auto"/>
              <w:jc w:val="center"/>
              <w:rPr>
                <w:rFonts w:ascii="仿宋_GB2312" w:hAnsi="仿宋" w:eastAsia="仿宋_GB2312" w:cs="仿宋_GB2312"/>
                <w:sz w:val="24"/>
                <w:szCs w:val="24"/>
                <w:highlight w:val="none"/>
              </w:rPr>
            </w:pPr>
          </w:p>
        </w:tc>
        <w:tc>
          <w:tcPr>
            <w:tcW w:w="645" w:type="pct"/>
            <w:vAlign w:val="center"/>
          </w:tcPr>
          <w:p w14:paraId="35186F2C">
            <w:pPr>
              <w:adjustRightInd w:val="0"/>
              <w:spacing w:line="360" w:lineRule="auto"/>
              <w:jc w:val="center"/>
              <w:rPr>
                <w:rFonts w:ascii="仿宋_GB2312" w:hAnsi="仿宋" w:eastAsia="仿宋_GB2312" w:cs="仿宋_GB2312"/>
                <w:sz w:val="24"/>
                <w:szCs w:val="24"/>
                <w:highlight w:val="none"/>
              </w:rPr>
            </w:pPr>
          </w:p>
        </w:tc>
        <w:tc>
          <w:tcPr>
            <w:tcW w:w="569" w:type="pct"/>
            <w:vAlign w:val="center"/>
          </w:tcPr>
          <w:p w14:paraId="3345CD6E">
            <w:pPr>
              <w:adjustRightInd w:val="0"/>
              <w:spacing w:line="360" w:lineRule="auto"/>
              <w:jc w:val="center"/>
              <w:rPr>
                <w:rFonts w:ascii="仿宋_GB2312" w:hAnsi="仿宋" w:eastAsia="仿宋_GB2312" w:cs="仿宋_GB2312"/>
                <w:sz w:val="24"/>
                <w:szCs w:val="24"/>
                <w:highlight w:val="none"/>
              </w:rPr>
            </w:pPr>
          </w:p>
        </w:tc>
        <w:tc>
          <w:tcPr>
            <w:tcW w:w="520" w:type="pct"/>
            <w:vMerge w:val="continue"/>
            <w:vAlign w:val="center"/>
          </w:tcPr>
          <w:p w14:paraId="05DFC8D7">
            <w:pPr>
              <w:adjustRightInd w:val="0"/>
              <w:spacing w:line="360" w:lineRule="auto"/>
              <w:jc w:val="center"/>
              <w:rPr>
                <w:rFonts w:ascii="仿宋_GB2312" w:hAnsi="仿宋" w:eastAsia="仿宋_GB2312" w:cs="仿宋_GB2312"/>
                <w:sz w:val="24"/>
                <w:szCs w:val="24"/>
                <w:highlight w:val="none"/>
              </w:rPr>
            </w:pPr>
          </w:p>
        </w:tc>
      </w:tr>
      <w:tr w14:paraId="7FA2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3" w:type="pct"/>
            <w:vAlign w:val="center"/>
          </w:tcPr>
          <w:p w14:paraId="371EC99B">
            <w:pPr>
              <w:adjustRightIn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3</w:t>
            </w:r>
          </w:p>
        </w:tc>
        <w:tc>
          <w:tcPr>
            <w:tcW w:w="1095" w:type="pct"/>
            <w:vAlign w:val="center"/>
          </w:tcPr>
          <w:p w14:paraId="235D561A">
            <w:pPr>
              <w:adjustRightInd w:val="0"/>
              <w:snapToGrid w:val="0"/>
              <w:spacing w:line="360" w:lineRule="auto"/>
              <w:jc w:val="center"/>
              <w:rPr>
                <w:rFonts w:ascii="仿宋_GB2312" w:hAnsi="宋体" w:eastAsia="仿宋_GB2312" w:cs="Times New Roman"/>
                <w:b/>
                <w:sz w:val="24"/>
                <w:szCs w:val="24"/>
                <w:highlight w:val="none"/>
              </w:rPr>
            </w:pPr>
          </w:p>
        </w:tc>
        <w:tc>
          <w:tcPr>
            <w:tcW w:w="995" w:type="pct"/>
            <w:vAlign w:val="center"/>
          </w:tcPr>
          <w:p w14:paraId="39CF4C50">
            <w:pPr>
              <w:adjustRightInd w:val="0"/>
              <w:snapToGrid w:val="0"/>
              <w:spacing w:line="360" w:lineRule="auto"/>
              <w:jc w:val="center"/>
              <w:rPr>
                <w:rFonts w:ascii="仿宋_GB2312" w:hAnsi="仿宋" w:eastAsia="仿宋_GB2312" w:cs="仿宋_GB2312"/>
                <w:sz w:val="24"/>
                <w:szCs w:val="24"/>
                <w:highlight w:val="none"/>
              </w:rPr>
            </w:pPr>
          </w:p>
        </w:tc>
        <w:tc>
          <w:tcPr>
            <w:tcW w:w="759" w:type="pct"/>
            <w:vAlign w:val="center"/>
          </w:tcPr>
          <w:p w14:paraId="6DB36F00">
            <w:pPr>
              <w:adjustRightInd w:val="0"/>
              <w:snapToGrid w:val="0"/>
              <w:spacing w:line="360" w:lineRule="auto"/>
              <w:jc w:val="center"/>
              <w:rPr>
                <w:rFonts w:ascii="仿宋_GB2312" w:hAnsi="仿宋" w:eastAsia="仿宋_GB2312" w:cs="仿宋_GB2312"/>
                <w:sz w:val="24"/>
                <w:szCs w:val="24"/>
                <w:highlight w:val="none"/>
              </w:rPr>
            </w:pPr>
          </w:p>
        </w:tc>
        <w:tc>
          <w:tcPr>
            <w:tcW w:w="645" w:type="pct"/>
            <w:vAlign w:val="center"/>
          </w:tcPr>
          <w:p w14:paraId="105E5FA9">
            <w:pPr>
              <w:adjustRightInd w:val="0"/>
              <w:spacing w:line="360" w:lineRule="auto"/>
              <w:jc w:val="center"/>
              <w:rPr>
                <w:rFonts w:ascii="仿宋_GB2312" w:hAnsi="仿宋" w:eastAsia="仿宋_GB2312" w:cs="仿宋_GB2312"/>
                <w:sz w:val="24"/>
                <w:szCs w:val="24"/>
                <w:highlight w:val="none"/>
              </w:rPr>
            </w:pPr>
          </w:p>
        </w:tc>
        <w:tc>
          <w:tcPr>
            <w:tcW w:w="569" w:type="pct"/>
            <w:vAlign w:val="center"/>
          </w:tcPr>
          <w:p w14:paraId="6DB79AF4">
            <w:pPr>
              <w:adjustRightInd w:val="0"/>
              <w:spacing w:line="360" w:lineRule="auto"/>
              <w:jc w:val="center"/>
              <w:rPr>
                <w:rFonts w:ascii="仿宋_GB2312" w:hAnsi="仿宋" w:eastAsia="仿宋_GB2312" w:cs="仿宋_GB2312"/>
                <w:sz w:val="24"/>
                <w:szCs w:val="24"/>
                <w:highlight w:val="none"/>
              </w:rPr>
            </w:pPr>
          </w:p>
        </w:tc>
        <w:tc>
          <w:tcPr>
            <w:tcW w:w="520" w:type="pct"/>
            <w:vMerge w:val="continue"/>
            <w:vAlign w:val="center"/>
          </w:tcPr>
          <w:p w14:paraId="0FDE324B">
            <w:pPr>
              <w:adjustRightInd w:val="0"/>
              <w:spacing w:line="360" w:lineRule="auto"/>
              <w:jc w:val="center"/>
              <w:rPr>
                <w:rFonts w:ascii="仿宋_GB2312" w:hAnsi="仿宋" w:eastAsia="仿宋_GB2312" w:cs="仿宋_GB2312"/>
                <w:sz w:val="24"/>
                <w:szCs w:val="24"/>
                <w:highlight w:val="none"/>
              </w:rPr>
            </w:pPr>
          </w:p>
        </w:tc>
      </w:tr>
      <w:tr w14:paraId="2F38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3" w:type="pct"/>
            <w:vAlign w:val="center"/>
          </w:tcPr>
          <w:p w14:paraId="59228B27">
            <w:pPr>
              <w:adjustRightIn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4</w:t>
            </w:r>
          </w:p>
        </w:tc>
        <w:tc>
          <w:tcPr>
            <w:tcW w:w="1095" w:type="pct"/>
            <w:vAlign w:val="center"/>
          </w:tcPr>
          <w:p w14:paraId="143D00CE">
            <w:pPr>
              <w:adjustRightInd w:val="0"/>
              <w:snapToGrid w:val="0"/>
              <w:spacing w:line="360" w:lineRule="auto"/>
              <w:jc w:val="center"/>
              <w:rPr>
                <w:rFonts w:ascii="仿宋_GB2312" w:hAnsi="宋体" w:eastAsia="仿宋_GB2312" w:cs="Times New Roman"/>
                <w:b/>
                <w:sz w:val="24"/>
                <w:szCs w:val="24"/>
                <w:highlight w:val="none"/>
              </w:rPr>
            </w:pPr>
          </w:p>
        </w:tc>
        <w:tc>
          <w:tcPr>
            <w:tcW w:w="995" w:type="pct"/>
            <w:vAlign w:val="center"/>
          </w:tcPr>
          <w:p w14:paraId="76A3718D">
            <w:pPr>
              <w:adjustRightInd w:val="0"/>
              <w:snapToGrid w:val="0"/>
              <w:spacing w:line="360" w:lineRule="auto"/>
              <w:jc w:val="center"/>
              <w:rPr>
                <w:rFonts w:ascii="仿宋_GB2312" w:hAnsi="仿宋" w:eastAsia="仿宋_GB2312" w:cs="仿宋_GB2312"/>
                <w:sz w:val="24"/>
                <w:szCs w:val="24"/>
                <w:highlight w:val="none"/>
              </w:rPr>
            </w:pPr>
          </w:p>
        </w:tc>
        <w:tc>
          <w:tcPr>
            <w:tcW w:w="759" w:type="pct"/>
            <w:vAlign w:val="center"/>
          </w:tcPr>
          <w:p w14:paraId="51136BA0">
            <w:pPr>
              <w:adjustRightInd w:val="0"/>
              <w:snapToGrid w:val="0"/>
              <w:spacing w:line="360" w:lineRule="auto"/>
              <w:jc w:val="center"/>
              <w:rPr>
                <w:rFonts w:ascii="仿宋_GB2312" w:hAnsi="仿宋" w:eastAsia="仿宋_GB2312" w:cs="仿宋_GB2312"/>
                <w:sz w:val="24"/>
                <w:szCs w:val="24"/>
                <w:highlight w:val="none"/>
              </w:rPr>
            </w:pPr>
          </w:p>
        </w:tc>
        <w:tc>
          <w:tcPr>
            <w:tcW w:w="645" w:type="pct"/>
            <w:vAlign w:val="center"/>
          </w:tcPr>
          <w:p w14:paraId="4C627AA4">
            <w:pPr>
              <w:adjustRightInd w:val="0"/>
              <w:spacing w:line="360" w:lineRule="auto"/>
              <w:jc w:val="center"/>
              <w:rPr>
                <w:rFonts w:ascii="仿宋_GB2312" w:hAnsi="仿宋" w:eastAsia="仿宋_GB2312" w:cs="仿宋_GB2312"/>
                <w:sz w:val="24"/>
                <w:szCs w:val="24"/>
                <w:highlight w:val="none"/>
              </w:rPr>
            </w:pPr>
          </w:p>
        </w:tc>
        <w:tc>
          <w:tcPr>
            <w:tcW w:w="569" w:type="pct"/>
            <w:vAlign w:val="center"/>
          </w:tcPr>
          <w:p w14:paraId="6A4E4A52">
            <w:pPr>
              <w:adjustRightInd w:val="0"/>
              <w:spacing w:line="360" w:lineRule="auto"/>
              <w:jc w:val="center"/>
              <w:rPr>
                <w:rFonts w:ascii="仿宋_GB2312" w:hAnsi="仿宋" w:eastAsia="仿宋_GB2312" w:cs="仿宋_GB2312"/>
                <w:sz w:val="24"/>
                <w:szCs w:val="24"/>
                <w:highlight w:val="none"/>
              </w:rPr>
            </w:pPr>
          </w:p>
        </w:tc>
        <w:tc>
          <w:tcPr>
            <w:tcW w:w="520" w:type="pct"/>
            <w:vMerge w:val="continue"/>
            <w:vAlign w:val="center"/>
          </w:tcPr>
          <w:p w14:paraId="0B389F46">
            <w:pPr>
              <w:adjustRightInd w:val="0"/>
              <w:spacing w:line="360" w:lineRule="auto"/>
              <w:jc w:val="center"/>
              <w:rPr>
                <w:rFonts w:ascii="仿宋_GB2312" w:hAnsi="仿宋" w:eastAsia="仿宋_GB2312" w:cs="仿宋_GB2312"/>
                <w:sz w:val="24"/>
                <w:szCs w:val="24"/>
                <w:highlight w:val="none"/>
              </w:rPr>
            </w:pPr>
          </w:p>
        </w:tc>
      </w:tr>
      <w:tr w14:paraId="22B2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3" w:type="pct"/>
            <w:vAlign w:val="center"/>
          </w:tcPr>
          <w:p w14:paraId="56A1C1F8">
            <w:pPr>
              <w:adjustRightIn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5</w:t>
            </w:r>
          </w:p>
        </w:tc>
        <w:tc>
          <w:tcPr>
            <w:tcW w:w="1095" w:type="pct"/>
            <w:vAlign w:val="center"/>
          </w:tcPr>
          <w:p w14:paraId="42E03AAA">
            <w:pPr>
              <w:adjustRightInd w:val="0"/>
              <w:snapToGrid w:val="0"/>
              <w:spacing w:line="360" w:lineRule="auto"/>
              <w:jc w:val="center"/>
              <w:rPr>
                <w:rFonts w:ascii="仿宋_GB2312" w:hAnsi="仿宋" w:eastAsia="仿宋_GB2312" w:cs="仿宋_GB2312"/>
                <w:sz w:val="24"/>
                <w:szCs w:val="24"/>
                <w:highlight w:val="none"/>
              </w:rPr>
            </w:pPr>
          </w:p>
        </w:tc>
        <w:tc>
          <w:tcPr>
            <w:tcW w:w="995" w:type="pct"/>
            <w:vAlign w:val="center"/>
          </w:tcPr>
          <w:p w14:paraId="1E7137AF">
            <w:pPr>
              <w:adjustRightInd w:val="0"/>
              <w:snapToGrid w:val="0"/>
              <w:spacing w:line="360" w:lineRule="auto"/>
              <w:jc w:val="center"/>
              <w:rPr>
                <w:rFonts w:ascii="仿宋_GB2312" w:hAnsi="仿宋" w:eastAsia="仿宋_GB2312" w:cs="仿宋_GB2312"/>
                <w:sz w:val="24"/>
                <w:szCs w:val="24"/>
                <w:highlight w:val="none"/>
              </w:rPr>
            </w:pPr>
          </w:p>
        </w:tc>
        <w:tc>
          <w:tcPr>
            <w:tcW w:w="759" w:type="pct"/>
            <w:vAlign w:val="center"/>
          </w:tcPr>
          <w:p w14:paraId="5CEF1779">
            <w:pPr>
              <w:adjustRightInd w:val="0"/>
              <w:snapToGrid w:val="0"/>
              <w:spacing w:line="360" w:lineRule="auto"/>
              <w:jc w:val="center"/>
              <w:rPr>
                <w:rFonts w:ascii="仿宋_GB2312" w:hAnsi="仿宋" w:eastAsia="仿宋_GB2312" w:cs="仿宋_GB2312"/>
                <w:sz w:val="24"/>
                <w:szCs w:val="24"/>
                <w:highlight w:val="none"/>
              </w:rPr>
            </w:pPr>
          </w:p>
        </w:tc>
        <w:tc>
          <w:tcPr>
            <w:tcW w:w="645" w:type="pct"/>
            <w:vAlign w:val="center"/>
          </w:tcPr>
          <w:p w14:paraId="5A110D7D">
            <w:pPr>
              <w:adjustRightInd w:val="0"/>
              <w:spacing w:line="360" w:lineRule="auto"/>
              <w:jc w:val="center"/>
              <w:rPr>
                <w:rFonts w:ascii="仿宋_GB2312" w:hAnsi="仿宋" w:eastAsia="仿宋_GB2312" w:cs="仿宋_GB2312"/>
                <w:sz w:val="24"/>
                <w:szCs w:val="24"/>
                <w:highlight w:val="none"/>
              </w:rPr>
            </w:pPr>
          </w:p>
        </w:tc>
        <w:tc>
          <w:tcPr>
            <w:tcW w:w="569" w:type="pct"/>
            <w:vAlign w:val="center"/>
          </w:tcPr>
          <w:p w14:paraId="739FCEC8">
            <w:pPr>
              <w:adjustRightInd w:val="0"/>
              <w:spacing w:line="360" w:lineRule="auto"/>
              <w:jc w:val="center"/>
              <w:rPr>
                <w:rFonts w:ascii="仿宋_GB2312" w:hAnsi="仿宋" w:eastAsia="仿宋_GB2312" w:cs="仿宋_GB2312"/>
                <w:sz w:val="24"/>
                <w:szCs w:val="24"/>
                <w:highlight w:val="none"/>
              </w:rPr>
            </w:pPr>
          </w:p>
        </w:tc>
        <w:tc>
          <w:tcPr>
            <w:tcW w:w="520" w:type="pct"/>
            <w:vMerge w:val="continue"/>
            <w:vAlign w:val="center"/>
          </w:tcPr>
          <w:p w14:paraId="14B93384">
            <w:pPr>
              <w:adjustRightInd w:val="0"/>
              <w:spacing w:line="360" w:lineRule="auto"/>
              <w:jc w:val="center"/>
              <w:rPr>
                <w:rFonts w:ascii="仿宋_GB2312" w:hAnsi="仿宋" w:eastAsia="仿宋_GB2312" w:cs="仿宋_GB2312"/>
                <w:sz w:val="24"/>
                <w:szCs w:val="24"/>
                <w:highlight w:val="none"/>
              </w:rPr>
            </w:pPr>
          </w:p>
        </w:tc>
      </w:tr>
      <w:tr w14:paraId="3FC3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3" w:type="pct"/>
            <w:vAlign w:val="center"/>
          </w:tcPr>
          <w:p w14:paraId="00E43D75">
            <w:pPr>
              <w:adjustRightIn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6</w:t>
            </w:r>
          </w:p>
        </w:tc>
        <w:tc>
          <w:tcPr>
            <w:tcW w:w="1095" w:type="pct"/>
            <w:vAlign w:val="center"/>
          </w:tcPr>
          <w:p w14:paraId="3527E777">
            <w:pPr>
              <w:adjustRightInd w:val="0"/>
              <w:snapToGrid w:val="0"/>
              <w:spacing w:line="360" w:lineRule="auto"/>
              <w:jc w:val="center"/>
              <w:rPr>
                <w:rFonts w:ascii="仿宋_GB2312" w:hAnsi="仿宋" w:eastAsia="仿宋_GB2312" w:cs="仿宋_GB2312"/>
                <w:sz w:val="24"/>
                <w:szCs w:val="24"/>
                <w:highlight w:val="none"/>
              </w:rPr>
            </w:pPr>
          </w:p>
        </w:tc>
        <w:tc>
          <w:tcPr>
            <w:tcW w:w="995" w:type="pct"/>
            <w:vAlign w:val="center"/>
          </w:tcPr>
          <w:p w14:paraId="74F27084">
            <w:pPr>
              <w:adjustRightInd w:val="0"/>
              <w:snapToGrid w:val="0"/>
              <w:spacing w:line="360" w:lineRule="auto"/>
              <w:jc w:val="center"/>
              <w:rPr>
                <w:rFonts w:ascii="仿宋_GB2312" w:hAnsi="仿宋" w:eastAsia="仿宋_GB2312" w:cs="仿宋_GB2312"/>
                <w:sz w:val="24"/>
                <w:szCs w:val="24"/>
                <w:highlight w:val="none"/>
              </w:rPr>
            </w:pPr>
          </w:p>
        </w:tc>
        <w:tc>
          <w:tcPr>
            <w:tcW w:w="759" w:type="pct"/>
            <w:vAlign w:val="center"/>
          </w:tcPr>
          <w:p w14:paraId="17AFFEFB">
            <w:pPr>
              <w:adjustRightInd w:val="0"/>
              <w:snapToGrid w:val="0"/>
              <w:spacing w:line="360" w:lineRule="auto"/>
              <w:jc w:val="center"/>
              <w:rPr>
                <w:rFonts w:ascii="仿宋_GB2312" w:hAnsi="仿宋" w:eastAsia="仿宋_GB2312" w:cs="仿宋_GB2312"/>
                <w:sz w:val="24"/>
                <w:szCs w:val="24"/>
                <w:highlight w:val="none"/>
              </w:rPr>
            </w:pPr>
          </w:p>
        </w:tc>
        <w:tc>
          <w:tcPr>
            <w:tcW w:w="645" w:type="pct"/>
            <w:vAlign w:val="center"/>
          </w:tcPr>
          <w:p w14:paraId="3692DB1F">
            <w:pPr>
              <w:adjustRightInd w:val="0"/>
              <w:spacing w:line="360" w:lineRule="auto"/>
              <w:jc w:val="center"/>
              <w:rPr>
                <w:rFonts w:ascii="仿宋_GB2312" w:hAnsi="仿宋" w:eastAsia="仿宋_GB2312" w:cs="仿宋_GB2312"/>
                <w:sz w:val="24"/>
                <w:szCs w:val="24"/>
                <w:highlight w:val="none"/>
              </w:rPr>
            </w:pPr>
          </w:p>
        </w:tc>
        <w:tc>
          <w:tcPr>
            <w:tcW w:w="569" w:type="pct"/>
            <w:vAlign w:val="center"/>
          </w:tcPr>
          <w:p w14:paraId="373BA7F1">
            <w:pPr>
              <w:adjustRightInd w:val="0"/>
              <w:spacing w:line="360" w:lineRule="auto"/>
              <w:jc w:val="center"/>
              <w:rPr>
                <w:rFonts w:ascii="仿宋_GB2312" w:hAnsi="仿宋" w:eastAsia="仿宋_GB2312" w:cs="仿宋_GB2312"/>
                <w:sz w:val="24"/>
                <w:szCs w:val="24"/>
                <w:highlight w:val="none"/>
              </w:rPr>
            </w:pPr>
          </w:p>
        </w:tc>
        <w:tc>
          <w:tcPr>
            <w:tcW w:w="520" w:type="pct"/>
            <w:vMerge w:val="continue"/>
            <w:vAlign w:val="center"/>
          </w:tcPr>
          <w:p w14:paraId="3D15CCDE">
            <w:pPr>
              <w:adjustRightInd w:val="0"/>
              <w:spacing w:line="360" w:lineRule="auto"/>
              <w:jc w:val="center"/>
              <w:rPr>
                <w:rFonts w:ascii="仿宋_GB2312" w:hAnsi="仿宋" w:eastAsia="仿宋_GB2312" w:cs="仿宋_GB2312"/>
                <w:sz w:val="24"/>
                <w:szCs w:val="24"/>
                <w:highlight w:val="none"/>
              </w:rPr>
            </w:pPr>
          </w:p>
        </w:tc>
      </w:tr>
      <w:tr w14:paraId="1049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3" w:type="pct"/>
            <w:vAlign w:val="center"/>
          </w:tcPr>
          <w:p w14:paraId="0CADD58B">
            <w:pPr>
              <w:adjustRightIn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7</w:t>
            </w:r>
          </w:p>
        </w:tc>
        <w:tc>
          <w:tcPr>
            <w:tcW w:w="1095" w:type="pct"/>
            <w:vAlign w:val="center"/>
          </w:tcPr>
          <w:p w14:paraId="753B89C6">
            <w:pPr>
              <w:adjustRightInd w:val="0"/>
              <w:snapToGrid w:val="0"/>
              <w:spacing w:line="360" w:lineRule="auto"/>
              <w:jc w:val="center"/>
              <w:rPr>
                <w:rFonts w:ascii="仿宋_GB2312" w:hAnsi="宋体" w:eastAsia="仿宋_GB2312" w:cs="Times New Roman"/>
                <w:b/>
                <w:sz w:val="24"/>
                <w:szCs w:val="24"/>
                <w:highlight w:val="none"/>
              </w:rPr>
            </w:pPr>
          </w:p>
        </w:tc>
        <w:tc>
          <w:tcPr>
            <w:tcW w:w="995" w:type="pct"/>
            <w:vAlign w:val="center"/>
          </w:tcPr>
          <w:p w14:paraId="6C2667BE">
            <w:pPr>
              <w:adjustRightInd w:val="0"/>
              <w:snapToGrid w:val="0"/>
              <w:spacing w:line="360" w:lineRule="auto"/>
              <w:jc w:val="center"/>
              <w:rPr>
                <w:rFonts w:ascii="仿宋_GB2312" w:hAnsi="仿宋" w:eastAsia="仿宋_GB2312" w:cs="仿宋_GB2312"/>
                <w:sz w:val="24"/>
                <w:szCs w:val="24"/>
                <w:highlight w:val="none"/>
              </w:rPr>
            </w:pPr>
          </w:p>
        </w:tc>
        <w:tc>
          <w:tcPr>
            <w:tcW w:w="759" w:type="pct"/>
            <w:vAlign w:val="center"/>
          </w:tcPr>
          <w:p w14:paraId="5C6DC5CD">
            <w:pPr>
              <w:adjustRightInd w:val="0"/>
              <w:snapToGrid w:val="0"/>
              <w:spacing w:line="360" w:lineRule="auto"/>
              <w:jc w:val="center"/>
              <w:rPr>
                <w:rFonts w:ascii="仿宋_GB2312" w:hAnsi="仿宋" w:eastAsia="仿宋_GB2312" w:cs="仿宋_GB2312"/>
                <w:sz w:val="24"/>
                <w:szCs w:val="24"/>
                <w:highlight w:val="none"/>
              </w:rPr>
            </w:pPr>
          </w:p>
        </w:tc>
        <w:tc>
          <w:tcPr>
            <w:tcW w:w="645" w:type="pct"/>
            <w:vAlign w:val="center"/>
          </w:tcPr>
          <w:p w14:paraId="7E611CE6">
            <w:pPr>
              <w:adjustRightInd w:val="0"/>
              <w:spacing w:line="360" w:lineRule="auto"/>
              <w:jc w:val="center"/>
              <w:rPr>
                <w:rFonts w:ascii="仿宋_GB2312" w:hAnsi="仿宋" w:eastAsia="仿宋_GB2312" w:cs="仿宋_GB2312"/>
                <w:sz w:val="24"/>
                <w:szCs w:val="24"/>
                <w:highlight w:val="none"/>
              </w:rPr>
            </w:pPr>
          </w:p>
        </w:tc>
        <w:tc>
          <w:tcPr>
            <w:tcW w:w="569" w:type="pct"/>
            <w:vAlign w:val="center"/>
          </w:tcPr>
          <w:p w14:paraId="4B27CE14">
            <w:pPr>
              <w:adjustRightInd w:val="0"/>
              <w:spacing w:line="360" w:lineRule="auto"/>
              <w:jc w:val="center"/>
              <w:rPr>
                <w:rFonts w:ascii="仿宋_GB2312" w:hAnsi="仿宋" w:eastAsia="仿宋_GB2312" w:cs="仿宋_GB2312"/>
                <w:sz w:val="24"/>
                <w:szCs w:val="24"/>
                <w:highlight w:val="none"/>
              </w:rPr>
            </w:pPr>
          </w:p>
        </w:tc>
        <w:tc>
          <w:tcPr>
            <w:tcW w:w="520" w:type="pct"/>
            <w:vMerge w:val="continue"/>
            <w:vAlign w:val="center"/>
          </w:tcPr>
          <w:p w14:paraId="6853FF82">
            <w:pPr>
              <w:adjustRightInd w:val="0"/>
              <w:spacing w:line="360" w:lineRule="auto"/>
              <w:jc w:val="center"/>
              <w:rPr>
                <w:rFonts w:ascii="仿宋_GB2312" w:hAnsi="仿宋" w:eastAsia="仿宋_GB2312" w:cs="仿宋_GB2312"/>
                <w:sz w:val="24"/>
                <w:szCs w:val="24"/>
                <w:highlight w:val="none"/>
              </w:rPr>
            </w:pPr>
          </w:p>
        </w:tc>
      </w:tr>
      <w:tr w14:paraId="7C04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3" w:type="pct"/>
            <w:vAlign w:val="center"/>
          </w:tcPr>
          <w:p w14:paraId="66745DB4">
            <w:pPr>
              <w:adjustRightIn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8</w:t>
            </w:r>
          </w:p>
        </w:tc>
        <w:tc>
          <w:tcPr>
            <w:tcW w:w="1095" w:type="pct"/>
            <w:vAlign w:val="center"/>
          </w:tcPr>
          <w:p w14:paraId="5EBBBC58">
            <w:pPr>
              <w:adjustRightInd w:val="0"/>
              <w:snapToGrid w:val="0"/>
              <w:spacing w:line="360" w:lineRule="auto"/>
              <w:jc w:val="center"/>
              <w:rPr>
                <w:rFonts w:ascii="仿宋_GB2312" w:hAnsi="Times New Roman" w:eastAsia="仿宋_GB2312" w:cs="Times New Roman"/>
                <w:sz w:val="24"/>
                <w:szCs w:val="24"/>
                <w:highlight w:val="none"/>
              </w:rPr>
            </w:pPr>
          </w:p>
        </w:tc>
        <w:tc>
          <w:tcPr>
            <w:tcW w:w="995" w:type="pct"/>
            <w:vAlign w:val="center"/>
          </w:tcPr>
          <w:p w14:paraId="3EA9C537">
            <w:pPr>
              <w:adjustRightInd w:val="0"/>
              <w:snapToGrid w:val="0"/>
              <w:spacing w:line="360" w:lineRule="auto"/>
              <w:jc w:val="center"/>
              <w:rPr>
                <w:rFonts w:ascii="仿宋_GB2312" w:hAnsi="仿宋" w:eastAsia="仿宋_GB2312" w:cs="仿宋_GB2312"/>
                <w:sz w:val="24"/>
                <w:szCs w:val="24"/>
                <w:highlight w:val="none"/>
              </w:rPr>
            </w:pPr>
          </w:p>
        </w:tc>
        <w:tc>
          <w:tcPr>
            <w:tcW w:w="759" w:type="pct"/>
            <w:vAlign w:val="center"/>
          </w:tcPr>
          <w:p w14:paraId="3AEA6758">
            <w:pPr>
              <w:adjustRightInd w:val="0"/>
              <w:snapToGrid w:val="0"/>
              <w:spacing w:line="360" w:lineRule="auto"/>
              <w:jc w:val="center"/>
              <w:rPr>
                <w:rFonts w:ascii="仿宋_GB2312" w:hAnsi="仿宋" w:eastAsia="仿宋_GB2312" w:cs="仿宋_GB2312"/>
                <w:sz w:val="24"/>
                <w:szCs w:val="24"/>
                <w:highlight w:val="none"/>
              </w:rPr>
            </w:pPr>
          </w:p>
        </w:tc>
        <w:tc>
          <w:tcPr>
            <w:tcW w:w="645" w:type="pct"/>
            <w:vAlign w:val="center"/>
          </w:tcPr>
          <w:p w14:paraId="38C1B9CE">
            <w:pPr>
              <w:adjustRightInd w:val="0"/>
              <w:spacing w:line="360" w:lineRule="auto"/>
              <w:jc w:val="center"/>
              <w:rPr>
                <w:rFonts w:ascii="仿宋_GB2312" w:hAnsi="仿宋" w:eastAsia="仿宋_GB2312" w:cs="仿宋_GB2312"/>
                <w:sz w:val="24"/>
                <w:szCs w:val="24"/>
                <w:highlight w:val="none"/>
              </w:rPr>
            </w:pPr>
          </w:p>
        </w:tc>
        <w:tc>
          <w:tcPr>
            <w:tcW w:w="569" w:type="pct"/>
            <w:vAlign w:val="center"/>
          </w:tcPr>
          <w:p w14:paraId="1A2F17F6">
            <w:pPr>
              <w:adjustRightInd w:val="0"/>
              <w:spacing w:line="360" w:lineRule="auto"/>
              <w:jc w:val="center"/>
              <w:rPr>
                <w:rFonts w:ascii="仿宋_GB2312" w:hAnsi="仿宋" w:eastAsia="仿宋_GB2312" w:cs="仿宋_GB2312"/>
                <w:sz w:val="24"/>
                <w:szCs w:val="24"/>
                <w:highlight w:val="none"/>
              </w:rPr>
            </w:pPr>
          </w:p>
        </w:tc>
        <w:tc>
          <w:tcPr>
            <w:tcW w:w="520" w:type="pct"/>
            <w:vMerge w:val="continue"/>
            <w:vAlign w:val="center"/>
          </w:tcPr>
          <w:p w14:paraId="7C155E83">
            <w:pPr>
              <w:adjustRightInd w:val="0"/>
              <w:spacing w:line="360" w:lineRule="auto"/>
              <w:jc w:val="center"/>
              <w:rPr>
                <w:rFonts w:ascii="仿宋_GB2312" w:hAnsi="仿宋" w:eastAsia="仿宋_GB2312" w:cs="仿宋_GB2312"/>
                <w:sz w:val="24"/>
                <w:szCs w:val="24"/>
                <w:highlight w:val="none"/>
              </w:rPr>
            </w:pPr>
          </w:p>
        </w:tc>
      </w:tr>
      <w:tr w14:paraId="1061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3" w:type="pct"/>
            <w:vAlign w:val="center"/>
          </w:tcPr>
          <w:p w14:paraId="5476E54B">
            <w:pPr>
              <w:adjustRightIn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9</w:t>
            </w:r>
          </w:p>
        </w:tc>
        <w:tc>
          <w:tcPr>
            <w:tcW w:w="1095" w:type="pct"/>
            <w:vAlign w:val="center"/>
          </w:tcPr>
          <w:p w14:paraId="53B90DE3">
            <w:pPr>
              <w:adjustRightInd w:val="0"/>
              <w:snapToGrid w:val="0"/>
              <w:spacing w:line="360" w:lineRule="auto"/>
              <w:jc w:val="center"/>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w:t>
            </w:r>
          </w:p>
        </w:tc>
        <w:tc>
          <w:tcPr>
            <w:tcW w:w="995" w:type="pct"/>
            <w:vAlign w:val="center"/>
          </w:tcPr>
          <w:p w14:paraId="03ECB95A">
            <w:pPr>
              <w:adjustRightInd w:val="0"/>
              <w:snapToGrid w:val="0"/>
              <w:spacing w:line="360" w:lineRule="auto"/>
              <w:jc w:val="center"/>
              <w:rPr>
                <w:rFonts w:ascii="仿宋_GB2312" w:hAnsi="仿宋" w:eastAsia="仿宋_GB2312" w:cs="仿宋_GB2312"/>
                <w:sz w:val="24"/>
                <w:szCs w:val="24"/>
                <w:highlight w:val="none"/>
              </w:rPr>
            </w:pPr>
          </w:p>
        </w:tc>
        <w:tc>
          <w:tcPr>
            <w:tcW w:w="759" w:type="pct"/>
            <w:vAlign w:val="center"/>
          </w:tcPr>
          <w:p w14:paraId="58D23C0A">
            <w:pPr>
              <w:adjustRightInd w:val="0"/>
              <w:snapToGrid w:val="0"/>
              <w:spacing w:line="360" w:lineRule="auto"/>
              <w:jc w:val="center"/>
              <w:rPr>
                <w:rFonts w:ascii="仿宋_GB2312" w:hAnsi="仿宋" w:eastAsia="仿宋_GB2312" w:cs="仿宋_GB2312"/>
                <w:sz w:val="24"/>
                <w:szCs w:val="24"/>
                <w:highlight w:val="none"/>
              </w:rPr>
            </w:pPr>
          </w:p>
        </w:tc>
        <w:tc>
          <w:tcPr>
            <w:tcW w:w="645" w:type="pct"/>
            <w:vAlign w:val="center"/>
          </w:tcPr>
          <w:p w14:paraId="12108A1E">
            <w:pPr>
              <w:adjustRightInd w:val="0"/>
              <w:spacing w:line="360" w:lineRule="auto"/>
              <w:jc w:val="center"/>
              <w:rPr>
                <w:rFonts w:ascii="仿宋_GB2312" w:hAnsi="仿宋" w:eastAsia="仿宋_GB2312" w:cs="仿宋_GB2312"/>
                <w:sz w:val="24"/>
                <w:szCs w:val="24"/>
                <w:highlight w:val="none"/>
              </w:rPr>
            </w:pPr>
          </w:p>
        </w:tc>
        <w:tc>
          <w:tcPr>
            <w:tcW w:w="569" w:type="pct"/>
            <w:vAlign w:val="center"/>
          </w:tcPr>
          <w:p w14:paraId="7DA2394C">
            <w:pPr>
              <w:adjustRightInd w:val="0"/>
              <w:spacing w:line="360" w:lineRule="auto"/>
              <w:jc w:val="center"/>
              <w:rPr>
                <w:rFonts w:ascii="仿宋_GB2312" w:hAnsi="仿宋" w:eastAsia="仿宋_GB2312" w:cs="仿宋_GB2312"/>
                <w:sz w:val="24"/>
                <w:szCs w:val="24"/>
                <w:highlight w:val="none"/>
              </w:rPr>
            </w:pPr>
          </w:p>
        </w:tc>
        <w:tc>
          <w:tcPr>
            <w:tcW w:w="520" w:type="pct"/>
            <w:vMerge w:val="continue"/>
            <w:vAlign w:val="center"/>
          </w:tcPr>
          <w:p w14:paraId="32AABF71">
            <w:pPr>
              <w:adjustRightInd w:val="0"/>
              <w:spacing w:line="360" w:lineRule="auto"/>
              <w:jc w:val="center"/>
              <w:rPr>
                <w:rFonts w:ascii="仿宋_GB2312" w:hAnsi="仿宋" w:eastAsia="仿宋_GB2312" w:cs="仿宋_GB2312"/>
                <w:sz w:val="24"/>
                <w:szCs w:val="24"/>
                <w:highlight w:val="none"/>
              </w:rPr>
            </w:pPr>
          </w:p>
        </w:tc>
      </w:tr>
      <w:tr w14:paraId="598D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264" w:type="pct"/>
            <w:gridSpan w:val="4"/>
            <w:vAlign w:val="center"/>
          </w:tcPr>
          <w:p w14:paraId="746C54D7">
            <w:pPr>
              <w:adjustRightIn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投标报价（小写）</w:t>
            </w:r>
          </w:p>
        </w:tc>
        <w:tc>
          <w:tcPr>
            <w:tcW w:w="1735" w:type="pct"/>
            <w:gridSpan w:val="3"/>
            <w:vAlign w:val="center"/>
          </w:tcPr>
          <w:p w14:paraId="7A77764A">
            <w:pPr>
              <w:adjustRightInd w:val="0"/>
              <w:spacing w:line="360" w:lineRule="auto"/>
              <w:jc w:val="center"/>
              <w:rPr>
                <w:rFonts w:ascii="仿宋_GB2312" w:hAnsi="仿宋" w:eastAsia="仿宋_GB2312" w:cs="仿宋_GB2312"/>
                <w:sz w:val="24"/>
                <w:szCs w:val="24"/>
                <w:highlight w:val="none"/>
              </w:rPr>
            </w:pPr>
          </w:p>
        </w:tc>
      </w:tr>
      <w:tr w14:paraId="42FB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264" w:type="pct"/>
            <w:gridSpan w:val="4"/>
            <w:vAlign w:val="center"/>
          </w:tcPr>
          <w:p w14:paraId="4230C6C0">
            <w:pPr>
              <w:adjustRightIn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投标报价（大写）</w:t>
            </w:r>
          </w:p>
        </w:tc>
        <w:tc>
          <w:tcPr>
            <w:tcW w:w="1735" w:type="pct"/>
            <w:gridSpan w:val="3"/>
            <w:vAlign w:val="center"/>
          </w:tcPr>
          <w:p w14:paraId="18E84A56">
            <w:pPr>
              <w:adjustRightInd w:val="0"/>
              <w:spacing w:line="360" w:lineRule="auto"/>
              <w:jc w:val="center"/>
              <w:rPr>
                <w:rFonts w:ascii="仿宋_GB2312" w:hAnsi="仿宋" w:eastAsia="仿宋_GB2312" w:cs="仿宋_GB2312"/>
                <w:sz w:val="24"/>
                <w:szCs w:val="24"/>
                <w:highlight w:val="none"/>
              </w:rPr>
            </w:pPr>
          </w:p>
        </w:tc>
      </w:tr>
    </w:tbl>
    <w:p w14:paraId="295E3AEF">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响应文件含有采购人不能接受的附加条件，响应无效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DBEF323">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最后报价文件含有采购人不能接受的附加条件，响应无效</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；采购内容未包含在《最后报价一览表》名称栏中，供应商不能作出合理解释的，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响应文件含有采购人不能接受的附加条件的，响应无效。</w:t>
      </w:r>
    </w:p>
    <w:p w14:paraId="7E2488A2">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3、特别提示：采购代理机构将对项目名称和项目编号，成交供应商名称、地址和成交金额，主要成交标的名称、服务范围、服务要求、服务时间、服务标准等予以公示。</w:t>
      </w:r>
    </w:p>
    <w:p w14:paraId="5270BEAA">
      <w:pPr>
        <w:spacing w:line="360" w:lineRule="auto"/>
        <w:ind w:firstLine="480" w:firstLineChars="20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97FA2">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1787920F">
      <w:pPr>
        <w:spacing w:line="360" w:lineRule="auto"/>
        <w:ind w:right="-874" w:rightChars="-41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4B9A555C">
      <w:pPr>
        <w:autoSpaceDE w:val="0"/>
        <w:autoSpaceDN w:val="0"/>
        <w:spacing w:line="360" w:lineRule="auto"/>
        <w:ind w:left="504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1AFACA3F">
      <w:pPr>
        <w:widowControl/>
        <w:adjustRightInd/>
        <w:jc w:val="left"/>
        <w:rPr>
          <w:rFonts w:hint="eastAsia" w:ascii="仿宋" w:hAnsi="仿宋" w:eastAsia="仿宋" w:cs="仿宋"/>
          <w:color w:val="000000" w:themeColor="text1"/>
          <w:kern w:val="0"/>
          <w:sz w:val="24"/>
          <w:highlight w:val="none"/>
          <w:lang w:val="zh-CN"/>
          <w14:textFill>
            <w14:solidFill>
              <w14:schemeClr w14:val="tx1"/>
            </w14:solidFill>
          </w14:textFill>
        </w:rPr>
        <w:sectPr>
          <w:headerReference r:id="rId16" w:type="first"/>
          <w:footerReference r:id="rId18" w:type="first"/>
          <w:headerReference r:id="rId15" w:type="default"/>
          <w:footerReference r:id="rId17" w:type="default"/>
          <w:pgSz w:w="16838" w:h="11906" w:orient="landscape"/>
          <w:pgMar w:top="1418" w:right="471" w:bottom="1418" w:left="777" w:header="851" w:footer="992" w:gutter="0"/>
          <w:pgNumType w:fmt="decimal"/>
          <w:cols w:space="720" w:num="1"/>
          <w:titlePg/>
          <w:docGrid w:linePitch="312" w:charSpace="0"/>
        </w:sectPr>
      </w:pPr>
    </w:p>
    <w:p w14:paraId="687CD83B">
      <w:pPr>
        <w:widowControl/>
        <w:adjustRightInd/>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（二）中小企业声明函</w:t>
      </w:r>
      <w:bookmarkStart w:id="189" w:name="_Toc465665161"/>
      <w:r>
        <w:rPr>
          <w:rFonts w:hint="eastAsia" w:ascii="仿宋" w:hAnsi="仿宋" w:eastAsia="仿宋" w:cs="仿宋"/>
          <w:b/>
          <w:color w:val="000000" w:themeColor="text1"/>
          <w:sz w:val="32"/>
          <w:szCs w:val="32"/>
          <w:highlight w:val="none"/>
          <w14:textFill>
            <w14:solidFill>
              <w14:schemeClr w14:val="tx1"/>
            </w14:solidFill>
          </w14:textFill>
        </w:rPr>
        <w:t>（如果有）</w:t>
      </w:r>
    </w:p>
    <w:p w14:paraId="754E3F75">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p>
    <w:p w14:paraId="2A650BC9">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b/>
          <w:color w:val="000000" w:themeColor="text1"/>
          <w:sz w:val="24"/>
          <w:highlight w:val="none"/>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E7CDBB6">
      <w:pPr>
        <w:widowControl/>
        <w:adjustRightInd/>
        <w:jc w:val="center"/>
        <w:rPr>
          <w:rFonts w:hint="eastAsia" w:ascii="仿宋" w:hAnsi="仿宋" w:eastAsia="仿宋" w:cs="仿宋"/>
          <w:color w:val="000000" w:themeColor="text1"/>
          <w:sz w:val="24"/>
          <w:highlight w:val="none"/>
          <w14:textFill>
            <w14:solidFill>
              <w14:schemeClr w14:val="tx1"/>
            </w14:solidFill>
          </w14:textFill>
        </w:rPr>
      </w:pPr>
    </w:p>
    <w:p w14:paraId="3548567A">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1EEA121B">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bookmarkEnd w:id="189"/>
    </w:p>
    <w:p w14:paraId="0E127938">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0A48417D">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41FA566D">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30A74AE8">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AC8775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705FA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91F12C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851035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D908B0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F90738A">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51AED70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3F410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D6C8DD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48628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B52FB97">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664F823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59B26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22A2D6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44C37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82B45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50234C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C9707B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27C60B0">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498A4CB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9EB6F2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47F6A4B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C64FAB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0431D58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7280AC1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0E02BF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5EE967A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5E3C2A6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0F08026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47BA53F">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7CA405AC">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70E8320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FD15C66">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10BDD57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4289445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A32F0D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7432F9F">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0BF2F12">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ACF610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3FB37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DC8DF2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EEB7C8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32842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8342B8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56D0D20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0C8FE0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8F8237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FFFB5A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429EFF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3C63CA4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BCE42C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AE2645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7D7F1E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D69AC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6B770D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BCE21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027519CC">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80EB6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B54833E">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662A388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4901534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73BF3E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825FDF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88F409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E1C5F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C997F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6D393C8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0F3AFD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578D4E7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D6AEC3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920C2B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AF7382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0692FAB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6E7E342">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12C92D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76119CA4">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73DAB26">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49C84FB">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0A2A091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6393EEF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1F7A0A7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4C2603C0">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EB1B1E9">
      <w:pPr>
        <w:rPr>
          <w:rFonts w:hint="eastAsia" w:ascii="仿宋" w:hAnsi="仿宋" w:eastAsia="仿宋" w:cs="仿宋"/>
          <w:b/>
          <w:color w:val="000000" w:themeColor="text1"/>
          <w:sz w:val="24"/>
          <w:highlight w:val="none"/>
          <w14:textFill>
            <w14:solidFill>
              <w14:schemeClr w14:val="tx1"/>
            </w14:solidFill>
          </w14:textFill>
        </w:rPr>
      </w:pPr>
    </w:p>
    <w:p w14:paraId="11E67A3D">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1ECC2274">
      <w:pPr>
        <w:spacing w:line="360" w:lineRule="auto"/>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附件3：</w:t>
      </w:r>
    </w:p>
    <w:p w14:paraId="72891BF7">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p>
    <w:p w14:paraId="79EB135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p w14:paraId="6E513FDE">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219AACB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D2E5C7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61EC56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23477E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0E63CEA">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单位名称（</w:t>
      </w:r>
      <w:r>
        <w:rPr>
          <w:rFonts w:hint="eastAsia" w:ascii="仿宋" w:hAnsi="仿宋" w:eastAsia="仿宋" w:cs="仿宋"/>
          <w:color w:val="000000" w:themeColor="text1"/>
          <w:kern w:val="0"/>
          <w:sz w:val="24"/>
          <w:highlight w:val="none"/>
          <w14:textFill>
            <w14:solidFill>
              <w14:schemeClr w14:val="tx1"/>
            </w14:solidFill>
          </w14:textFill>
        </w:rPr>
        <w:t>电子签名</w:t>
      </w:r>
      <w:r>
        <w:rPr>
          <w:rFonts w:hint="eastAsia" w:ascii="仿宋" w:hAnsi="仿宋" w:eastAsia="仿宋" w:cs="仿宋"/>
          <w:color w:val="000000" w:themeColor="text1"/>
          <w:sz w:val="24"/>
          <w:highlight w:val="none"/>
          <w14:textFill>
            <w14:solidFill>
              <w14:schemeClr w14:val="tx1"/>
            </w14:solidFill>
          </w14:textFill>
        </w:rPr>
        <w:t>）：</w:t>
      </w:r>
    </w:p>
    <w:p w14:paraId="34C1DB45">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0785D9A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AE6DB85">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61B58440">
      <w:pPr>
        <w:autoSpaceDE w:val="0"/>
        <w:autoSpaceDN w:val="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附件4：</w:t>
      </w:r>
    </w:p>
    <w:p w14:paraId="68AA4319">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3E299B84">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41175217">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A9B872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424BF65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贵方组织的（项目名称）【项目编号：（采购编号）】</w:t>
      </w:r>
      <w:r>
        <w:rPr>
          <w:rFonts w:hint="eastAsia" w:ascii="仿宋" w:hAnsi="仿宋" w:eastAsia="仿宋" w:cs="仿宋"/>
          <w:bCs/>
          <w:color w:val="000000" w:themeColor="text1"/>
          <w:sz w:val="24"/>
          <w:highlight w:val="none"/>
          <w14:textFill>
            <w14:solidFill>
              <w14:schemeClr w14:val="tx1"/>
            </w14:solidFill>
          </w14:textFill>
        </w:rPr>
        <w:t>采购活动中作如下说明：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AE37C3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47BC5F06">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3A5AED0C">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F5D7A8B">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F8439E9">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1A46171A">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供应商（法定名称章）：</w:t>
      </w:r>
    </w:p>
    <w:p w14:paraId="75F5725D">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623A7D6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4083C8D6">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供应商法定名称章（印模）                供应商“XX专用章”（印模）</w:t>
      </w:r>
    </w:p>
    <w:p w14:paraId="57C3E5F1">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478B50C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80E1790">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5F67FACC">
      <w:pPr>
        <w:autoSpaceDE w:val="0"/>
        <w:autoSpaceDN w:val="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附件5：</w:t>
      </w:r>
    </w:p>
    <w:p w14:paraId="27B8ED12">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中小企业声明函（服务）</w:t>
      </w:r>
    </w:p>
    <w:p w14:paraId="3C5AAC4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FB2AB83">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245732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lang w:eastAsia="zh-CN"/>
          <w14:textFill>
            <w14:solidFill>
              <w14:schemeClr w14:val="tx1"/>
            </w14:solidFill>
          </w14:textFill>
        </w:rPr>
        <w:t>友好学校建设</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lang w:eastAsia="zh-CN"/>
          <w14:textFill>
            <w14:solidFill>
              <w14:schemeClr w14:val="tx1"/>
            </w14:solidFill>
          </w14:textFill>
        </w:rPr>
        <w:t>其他未列明行业</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538B018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2678B960">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72EEBE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172635D">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2958E81F">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30809CED">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41521A66">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6DF36F61">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1A0F625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7D645A64">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B7C22FE">
      <w:pPr>
        <w:spacing w:line="360" w:lineRule="auto"/>
        <w:ind w:right="42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A1C54C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FE4BF40">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16D72F5B">
      <w:pPr>
        <w:autoSpaceDE w:val="0"/>
        <w:autoSpaceDN w:val="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w:t>
      </w:r>
      <w:r>
        <w:rPr>
          <w:rFonts w:hint="eastAsia" w:ascii="仿宋" w:hAnsi="仿宋" w:eastAsia="仿宋" w:cs="仿宋"/>
          <w:b/>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
          <w:color w:val="000000" w:themeColor="text1"/>
          <w:sz w:val="32"/>
          <w:szCs w:val="32"/>
          <w:highlight w:val="none"/>
          <w14:textFill>
            <w14:solidFill>
              <w14:schemeClr w14:val="tx1"/>
            </w14:solidFill>
          </w14:textFill>
        </w:rPr>
        <w:t>：</w:t>
      </w:r>
    </w:p>
    <w:p w14:paraId="026F4279">
      <w:pPr>
        <w:keepNext w:val="0"/>
        <w:keepLines w:val="0"/>
        <w:pageBreakBefore w:val="0"/>
        <w:kinsoku/>
        <w:wordWrap/>
        <w:overflowPunct/>
        <w:topLinePunct w:val="0"/>
        <w:autoSpaceDE w:val="0"/>
        <w:autoSpaceDN w:val="0"/>
        <w:bidi w:val="0"/>
        <w:adjustRightInd w:val="0"/>
        <w:snapToGrid w:val="0"/>
        <w:spacing w:line="380" w:lineRule="exact"/>
        <w:jc w:val="center"/>
        <w:textAlignment w:val="auto"/>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政府采购活动现场确认声明书</w:t>
      </w:r>
    </w:p>
    <w:p w14:paraId="6EBB1592">
      <w:pPr>
        <w:pStyle w:val="625"/>
        <w:keepNext w:val="0"/>
        <w:keepLines w:val="0"/>
        <w:pageBreakBefore w:val="0"/>
        <w:widowControl w:val="0"/>
        <w:kinsoku/>
        <w:wordWrap/>
        <w:overflowPunct/>
        <w:topLinePunct w:val="0"/>
        <w:autoSpaceDE/>
        <w:autoSpaceDN/>
        <w:bidi w:val="0"/>
        <w:snapToGrid w:val="0"/>
        <w:spacing w:line="380" w:lineRule="exact"/>
        <w:ind w:left="0" w:leftChars="0" w:firstLine="0" w:firstLineChars="0"/>
        <w:jc w:val="both"/>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浙江科佳工程咨询有限公司：</w:t>
      </w:r>
    </w:p>
    <w:p w14:paraId="084EC82E">
      <w:pPr>
        <w:pStyle w:val="31"/>
        <w:keepNext w:val="0"/>
        <w:keepLines w:val="0"/>
        <w:pageBreakBefore w:val="0"/>
        <w:kinsoku/>
        <w:wordWrap/>
        <w:overflowPunct/>
        <w:topLinePunct w:val="0"/>
        <w:autoSpaceDE/>
        <w:autoSpaceDN/>
        <w:bidi w:val="0"/>
        <w:spacing w:before="120" w:after="120" w:line="380" w:lineRule="exact"/>
        <w:ind w:firstLine="504" w:firstLineChars="200"/>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本人</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（授权代表姓名），经由</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（单位）</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（法定代表人姓名）合法授权参加</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（编号：        ）</w:t>
      </w:r>
      <w:r>
        <w:rPr>
          <w:rFonts w:hint="eastAsia" w:ascii="仿宋" w:hAnsi="仿宋" w:eastAsia="仿宋" w:cs="仿宋"/>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14:paraId="097759FD">
      <w:pPr>
        <w:pStyle w:val="262"/>
        <w:keepNext w:val="0"/>
        <w:keepLines w:val="0"/>
        <w:pageBreakBefore w:val="0"/>
        <w:widowControl/>
        <w:numPr>
          <w:ilvl w:val="0"/>
          <w:numId w:val="12"/>
        </w:numPr>
        <w:kinsoku/>
        <w:wordWrap/>
        <w:overflowPunct/>
        <w:topLinePunct w:val="0"/>
        <w:autoSpaceDE/>
        <w:autoSpaceDN/>
        <w:bidi w:val="0"/>
        <w:snapToGrid w:val="0"/>
        <w:spacing w:line="380" w:lineRule="exact"/>
        <w:ind w:firstLine="453" w:firstLineChars="189"/>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本单位与采购人之间 □不存在利害关系 □存在下列利害关系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94742B7">
      <w:pPr>
        <w:pStyle w:val="262"/>
        <w:keepNext w:val="0"/>
        <w:keepLines w:val="0"/>
        <w:pageBreakBefore w:val="0"/>
        <w:widowControl/>
        <w:kinsoku/>
        <w:wordWrap/>
        <w:overflowPunct/>
        <w:topLinePunct w:val="0"/>
        <w:autoSpaceDE/>
        <w:autoSpaceDN/>
        <w:bidi w:val="0"/>
        <w:snapToGrid w:val="0"/>
        <w:spacing w:line="380" w:lineRule="exac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A.投资关系    B.行政隶属关系    C.业务指导关系</w:t>
      </w:r>
    </w:p>
    <w:p w14:paraId="344D2FE6">
      <w:pPr>
        <w:pStyle w:val="262"/>
        <w:keepNext w:val="0"/>
        <w:keepLines w:val="0"/>
        <w:pageBreakBefore w:val="0"/>
        <w:widowControl/>
        <w:kinsoku/>
        <w:wordWrap/>
        <w:overflowPunct/>
        <w:topLinePunct w:val="0"/>
        <w:autoSpaceDE/>
        <w:autoSpaceDN/>
        <w:bidi w:val="0"/>
        <w:snapToGrid w:val="0"/>
        <w:spacing w:line="380" w:lineRule="exac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D.其他可能</w:t>
      </w:r>
      <w:r>
        <w:rPr>
          <w:rFonts w:hint="eastAsia" w:ascii="仿宋" w:hAnsi="仿宋" w:eastAsia="仿宋" w:cs="仿宋"/>
          <w:color w:val="000000" w:themeColor="text1"/>
          <w:sz w:val="24"/>
          <w:szCs w:val="24"/>
          <w:highlight w:val="none"/>
          <w14:textFill>
            <w14:solidFill>
              <w14:schemeClr w14:val="tx1"/>
            </w14:solidFill>
          </w14:textFill>
        </w:rPr>
        <w:t>影响采购公正的</w:t>
      </w:r>
      <w:r>
        <w:rPr>
          <w:rFonts w:hint="eastAsia" w:ascii="仿宋" w:hAnsi="仿宋" w:eastAsia="仿宋" w:cs="仿宋"/>
          <w:color w:val="000000" w:themeColor="text1"/>
          <w:kern w:val="0"/>
          <w:sz w:val="24"/>
          <w:szCs w:val="24"/>
          <w:highlight w:val="none"/>
          <w14:textFill>
            <w14:solidFill>
              <w14:schemeClr w14:val="tx1"/>
            </w14:solidFill>
          </w14:textFill>
        </w:rPr>
        <w:t xml:space="preserve">利害关系（如有，请如实说明）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217FC06">
      <w:pPr>
        <w:pStyle w:val="262"/>
        <w:keepNext w:val="0"/>
        <w:keepLines w:val="0"/>
        <w:pageBreakBefore w:val="0"/>
        <w:widowControl/>
        <w:numPr>
          <w:ilvl w:val="0"/>
          <w:numId w:val="12"/>
        </w:numPr>
        <w:kinsoku/>
        <w:wordWrap/>
        <w:overflowPunct/>
        <w:topLinePunct w:val="0"/>
        <w:autoSpaceDE/>
        <w:autoSpaceDN/>
        <w:bidi w:val="0"/>
        <w:snapToGrid w:val="0"/>
        <w:spacing w:line="380" w:lineRule="exact"/>
        <w:ind w:firstLine="453" w:firstLineChars="189"/>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现已清楚知道参加本项目采购活动的其他所有供应商名称，本单位 □与其他所有供应商之间均不存在利害关系 □与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（供应商名称）之间存在下列利害关系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EE21D5D">
      <w:pPr>
        <w:pStyle w:val="625"/>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A.法定代表人或负责人或实际控制人是同一人</w:t>
      </w:r>
    </w:p>
    <w:p w14:paraId="7AEAA929">
      <w:pPr>
        <w:pStyle w:val="625"/>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B.法定代表人或负责人或实际控制人是夫妻关系</w:t>
      </w:r>
    </w:p>
    <w:p w14:paraId="487D508F">
      <w:pPr>
        <w:pStyle w:val="625"/>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C.法定代表人或负责人或实际控制人是直系血亲关系</w:t>
      </w:r>
    </w:p>
    <w:p w14:paraId="77171111">
      <w:pPr>
        <w:pStyle w:val="625"/>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14:paraId="17E82A57">
      <w:pPr>
        <w:pStyle w:val="625"/>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E.法定代表人或负责人或实际控制人存在近姻亲关系</w:t>
      </w:r>
    </w:p>
    <w:p w14:paraId="37534FAF">
      <w:pPr>
        <w:pStyle w:val="625"/>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14:paraId="1C99EE5C">
      <w:pPr>
        <w:pStyle w:val="625"/>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14:paraId="17E7D9BB">
      <w:pPr>
        <w:pStyle w:val="625"/>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H.存在分级代理或代销关系、同一生产制造商关系、</w:t>
      </w:r>
      <w:r>
        <w:rPr>
          <w:rFonts w:hint="eastAsia" w:ascii="仿宋" w:hAnsi="仿宋" w:eastAsia="仿宋" w:cs="仿宋"/>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14:paraId="7448C27B">
      <w:pPr>
        <w:pStyle w:val="625"/>
        <w:keepNext w:val="0"/>
        <w:keepLines w:val="0"/>
        <w:pageBreakBefore w:val="0"/>
        <w:widowControl w:val="0"/>
        <w:kinsoku/>
        <w:wordWrap/>
        <w:overflowPunct/>
        <w:topLinePunct w:val="0"/>
        <w:autoSpaceDE/>
        <w:autoSpaceDN/>
        <w:bidi w:val="0"/>
        <w:snapToGrid w:val="0"/>
        <w:spacing w:line="380" w:lineRule="exact"/>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I</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其他利害关系情况</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4392BE7">
      <w:pPr>
        <w:pStyle w:val="262"/>
        <w:keepNext w:val="0"/>
        <w:keepLines w:val="0"/>
        <w:pageBreakBefore w:val="0"/>
        <w:widowControl/>
        <w:numPr>
          <w:ilvl w:val="0"/>
          <w:numId w:val="13"/>
        </w:numPr>
        <w:kinsoku/>
        <w:wordWrap/>
        <w:overflowPunct/>
        <w:topLinePunct w:val="0"/>
        <w:autoSpaceDE/>
        <w:autoSpaceDN/>
        <w:bidi w:val="0"/>
        <w:snapToGrid w:val="0"/>
        <w:spacing w:line="380" w:lineRule="exact"/>
        <w:ind w:firstLine="453" w:firstLineChars="189"/>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现已清楚知道并</w:t>
      </w:r>
      <w:r>
        <w:rPr>
          <w:rFonts w:hint="eastAsia" w:ascii="仿宋" w:hAnsi="仿宋" w:eastAsia="仿宋" w:cs="仿宋"/>
          <w:color w:val="000000" w:themeColor="text1"/>
          <w:kern w:val="0"/>
          <w:sz w:val="24"/>
          <w:szCs w:val="24"/>
          <w:highlight w:val="none"/>
          <w14:textFill>
            <w14:solidFill>
              <w14:schemeClr w14:val="tx1"/>
            </w14:solidFill>
          </w14:textFill>
        </w:rPr>
        <w:t>严格遵守政府采购法律法规和现场纪律。</w:t>
      </w:r>
    </w:p>
    <w:p w14:paraId="15D8C91C">
      <w:pPr>
        <w:pStyle w:val="262"/>
        <w:keepNext w:val="0"/>
        <w:keepLines w:val="0"/>
        <w:pageBreakBefore w:val="0"/>
        <w:widowControl/>
        <w:numPr>
          <w:ilvl w:val="0"/>
          <w:numId w:val="13"/>
        </w:numPr>
        <w:kinsoku/>
        <w:wordWrap/>
        <w:overflowPunct/>
        <w:topLinePunct w:val="0"/>
        <w:autoSpaceDE/>
        <w:autoSpaceDN/>
        <w:bidi w:val="0"/>
        <w:snapToGrid w:val="0"/>
        <w:spacing w:line="380" w:lineRule="exact"/>
        <w:ind w:firstLine="453" w:firstLineChars="189"/>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我发现</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供应商之间存在或可能存在上述第二条第</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项利害关系。</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8F6247B">
      <w:pPr>
        <w:pStyle w:val="625"/>
        <w:keepNext w:val="0"/>
        <w:keepLines w:val="0"/>
        <w:pageBreakBefore w:val="0"/>
        <w:widowControl w:val="0"/>
        <w:kinsoku/>
        <w:wordWrap/>
        <w:overflowPunct/>
        <w:topLinePunct w:val="0"/>
        <w:autoSpaceDE/>
        <w:autoSpaceDN/>
        <w:bidi w:val="0"/>
        <w:snapToGrid w:val="0"/>
        <w:spacing w:line="380" w:lineRule="exact"/>
        <w:ind w:firstLine="5040" w:firstLineChars="21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（供应商代表签名）：</w:t>
      </w:r>
    </w:p>
    <w:p w14:paraId="3FFCFE8C">
      <w:pPr>
        <w:pStyle w:val="625"/>
        <w:keepNext w:val="0"/>
        <w:keepLines w:val="0"/>
        <w:pageBreakBefore w:val="0"/>
        <w:widowControl w:val="0"/>
        <w:kinsoku/>
        <w:wordWrap/>
        <w:overflowPunct/>
        <w:topLinePunct w:val="0"/>
        <w:autoSpaceDE/>
        <w:autoSpaceDN/>
        <w:bidi w:val="0"/>
        <w:snapToGrid w:val="0"/>
        <w:spacing w:line="38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月   日</w:t>
      </w:r>
    </w:p>
    <w:p w14:paraId="08EF5579">
      <w:pPr>
        <w:pStyle w:val="59"/>
        <w:ind w:firstLine="28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注：《政府采购活动现场确认声明书》按前附表要求提交（解密开启后30分钟内，投标供应商将填写完整且经授权代表签署的《政府采购活动现场确认声明书》原件扫描件发送至邮箱：1731967951@qq.com）。</w:t>
      </w:r>
    </w:p>
    <w:p w14:paraId="65C37F09">
      <w:pPr>
        <w:rPr>
          <w:rFonts w:hint="eastAsia" w:ascii="仿宋" w:hAnsi="仿宋" w:eastAsia="仿宋" w:cs="仿宋"/>
          <w:color w:val="000000" w:themeColor="text1"/>
          <w:highlight w:val="none"/>
          <w14:textFill>
            <w14:solidFill>
              <w14:schemeClr w14:val="tx1"/>
            </w14:solidFill>
          </w14:textFill>
        </w:rPr>
      </w:pPr>
    </w:p>
    <w:sectPr>
      <w:headerReference r:id="rId20" w:type="first"/>
      <w:headerReference r:id="rId19" w:type="default"/>
      <w:pgSz w:w="11906" w:h="16838"/>
      <w:pgMar w:top="1474" w:right="1814" w:bottom="1474" w:left="181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D11D">
    <w:pPr>
      <w:pStyle w:val="38"/>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8CDDB">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BC8CDDB">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06F7">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C3680">
                          <w:pPr>
                            <w:pStyle w:val="3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93C3680">
                    <w:pPr>
                      <w:pStyle w:val="3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4DAE9">
    <w:pPr>
      <w:pStyle w:val="38"/>
      <w:framePr w:wrap="around" w:vAnchor="text" w:hAnchor="margin" w:xAlign="right" w:y="1"/>
      <w:rPr>
        <w:rStyle w:val="65"/>
      </w:rPr>
    </w:pPr>
    <w:r>
      <w:fldChar w:fldCharType="begin"/>
    </w:r>
    <w:r>
      <w:rPr>
        <w:rStyle w:val="65"/>
      </w:rPr>
      <w:instrText xml:space="preserve">PAGE  </w:instrText>
    </w:r>
    <w:r>
      <w:fldChar w:fldCharType="end"/>
    </w:r>
  </w:p>
  <w:p w14:paraId="2BD0A488">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6D5C">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18481">
                          <w:pPr>
                            <w:pStyle w:val="3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3018481">
                    <w:pPr>
                      <w:pStyle w:val="3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E68FC">
    <w:pPr>
      <w:pStyle w:val="38"/>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BD7EE">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4EBD7EE">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E0D2">
    <w:pPr>
      <w:pStyle w:val="38"/>
      <w:framePr w:wrap="around" w:vAnchor="text" w:hAnchor="margin" w:xAlign="right" w:y="1"/>
      <w:rPr>
        <w:rStyle w:val="65"/>
      </w:rPr>
    </w:pPr>
    <w:r>
      <w:fldChar w:fldCharType="begin"/>
    </w:r>
    <w:r>
      <w:rPr>
        <w:rStyle w:val="65"/>
      </w:rPr>
      <w:instrText xml:space="preserve">PAGE  </w:instrText>
    </w:r>
    <w:r>
      <w:fldChar w:fldCharType="end"/>
    </w:r>
  </w:p>
  <w:p w14:paraId="7AB463A9">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CE45C">
    <w:pPr>
      <w:pStyle w:val="3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33B27">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D433B27">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F835">
    <w:pPr>
      <w:pStyle w:val="38"/>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33952">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BA33952">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25F4">
    <w:pPr>
      <w:pStyle w:val="38"/>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00C8">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E1E00C8">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8151">
    <w:pPr>
      <w:pStyle w:val="39"/>
      <w:jc w:val="right"/>
      <w:rPr>
        <w:b w:val="0"/>
        <w:bCs/>
        <w:sz w:val="4"/>
        <w:szCs w:val="4"/>
      </w:rPr>
    </w:pPr>
    <w:r>
      <w:rPr>
        <w:rFonts w:hint="eastAsia" w:ascii="仿宋" w:hAnsi="仿宋" w:eastAsia="仿宋" w:cs="仿宋"/>
        <w:b w:val="0"/>
        <w:bCs/>
        <w:sz w:val="20"/>
        <w:szCs w:val="20"/>
        <w:lang w:eastAsia="zh-CN"/>
      </w:rPr>
      <w:t>临安区生物多样性友好学校建设竞争性磋商文件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48C9">
    <w:pPr>
      <w:pStyle w:val="57"/>
      <w:tabs>
        <w:tab w:val="left" w:pos="3360"/>
      </w:tabs>
      <w:jc w:val="both"/>
      <w:rPr>
        <w:rFonts w:hint="default" w:ascii="宋体" w:hAnsi="宋体" w:eastAsia="宋体" w:cs="宋体"/>
        <w:b w:val="0"/>
        <w:i w:val="0"/>
        <w:iCs/>
        <w:sz w:val="18"/>
        <w:u w:val="single"/>
        <w:lang w:val="en-US"/>
      </w:rPr>
    </w:pPr>
    <w:r>
      <w:rPr>
        <w:rFonts w:hint="eastAsia" w:eastAsia="仿宋_GB2312"/>
        <w:b w:val="0"/>
        <w:i/>
        <w:sz w:val="18"/>
        <w:u w:val="single"/>
        <w:lang w:val="en-US" w:eastAsia="zh-CN"/>
      </w:rPr>
      <w:t xml:space="preserve">                                            </w:t>
    </w:r>
    <w:r>
      <w:rPr>
        <w:rFonts w:hint="eastAsia" w:ascii="仿宋" w:hAnsi="仿宋" w:eastAsia="仿宋" w:cs="仿宋"/>
        <w:b w:val="0"/>
        <w:bCs/>
        <w:kern w:val="2"/>
        <w:sz w:val="20"/>
        <w:szCs w:val="20"/>
        <w:u w:val="single"/>
        <w:lang w:val="en-US" w:eastAsia="zh-CN" w:bidi="ar-SA"/>
      </w:rPr>
      <w:t>临安区生物多样性友好学校建设竞争性磋商文件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30F4">
    <w:pPr>
      <w:pStyle w:val="39"/>
      <w:jc w:val="right"/>
      <w:rPr>
        <w:rFonts w:hint="eastAsia" w:ascii="仿宋" w:hAnsi="仿宋" w:eastAsia="仿宋" w:cs="仿宋"/>
        <w:b w:val="0"/>
        <w:bCs/>
        <w:sz w:val="20"/>
        <w:szCs w:val="20"/>
        <w:lang w:eastAsia="zh-CN"/>
      </w:rPr>
    </w:pPr>
    <w:r>
      <w:rPr>
        <w:rFonts w:hint="eastAsia" w:ascii="仿宋" w:hAnsi="仿宋" w:eastAsia="仿宋" w:cs="仿宋"/>
        <w:b w:val="0"/>
        <w:bCs/>
        <w:sz w:val="20"/>
        <w:szCs w:val="20"/>
        <w:lang w:eastAsia="zh-CN"/>
      </w:rPr>
      <w:t>临安区生物多样性友好学校建设竞争性磋商文件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20D8">
    <w:pPr>
      <w:pStyle w:val="57"/>
      <w:tabs>
        <w:tab w:val="left" w:pos="3360"/>
      </w:tabs>
      <w:jc w:val="both"/>
      <w:rPr>
        <w:rFonts w:hint="default" w:ascii="宋体" w:hAnsi="宋体" w:eastAsia="宋体" w:cs="宋体"/>
        <w:b w:val="0"/>
        <w:i w:val="0"/>
        <w:iCs/>
        <w:sz w:val="18"/>
        <w:u w:val="single"/>
        <w:lang w:val="en-US"/>
      </w:rPr>
    </w:pPr>
    <w:r>
      <w:rPr>
        <w:rFonts w:hint="eastAsia" w:eastAsia="仿宋_GB2312"/>
        <w:b w:val="0"/>
        <w:i/>
        <w:sz w:val="18"/>
        <w:u w:val="single"/>
        <w:lang w:val="en-US" w:eastAsia="zh-CN"/>
      </w:rPr>
      <w:t xml:space="preserve">                                            </w:t>
    </w:r>
    <w:r>
      <w:rPr>
        <w:rFonts w:hint="eastAsia" w:ascii="仿宋" w:hAnsi="仿宋" w:eastAsia="仿宋" w:cs="仿宋"/>
        <w:b w:val="0"/>
        <w:bCs/>
        <w:kern w:val="2"/>
        <w:sz w:val="20"/>
        <w:szCs w:val="20"/>
        <w:u w:val="single"/>
        <w:lang w:val="en-US" w:eastAsia="zh-CN" w:bidi="ar-SA"/>
      </w:rPr>
      <w:t>临安区生物多样性友好学校建设竞争性磋商文件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6E87">
    <w:pPr>
      <w:pStyle w:val="39"/>
      <w:jc w:val="right"/>
      <w:rPr>
        <w:rFonts w:hint="eastAsia" w:ascii="宋体" w:hAnsi="宋体" w:eastAsia="宋体" w:cs="宋体"/>
        <w:i w:val="0"/>
        <w:iCs w:val="0"/>
      </w:rPr>
    </w:pPr>
    <w:r>
      <w:rPr>
        <w:rFonts w:hint="eastAsia" w:ascii="仿宋" w:hAnsi="仿宋" w:eastAsia="仿宋" w:cs="仿宋"/>
        <w:b w:val="0"/>
        <w:bCs/>
        <w:kern w:val="2"/>
        <w:sz w:val="20"/>
        <w:szCs w:val="20"/>
        <w:u w:val="none"/>
        <w:lang w:val="en-US" w:eastAsia="zh-CN" w:bidi="ar-SA"/>
      </w:rPr>
      <w:t>临安区生物多样性友好学校建设竞争性磋商文件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0ACC">
    <w:pPr>
      <w:pStyle w:val="57"/>
      <w:tabs>
        <w:tab w:val="left" w:pos="3360"/>
      </w:tabs>
      <w:jc w:val="right"/>
      <w:rPr>
        <w:rFonts w:hint="default" w:ascii="宋体" w:hAnsi="宋体" w:eastAsia="宋体" w:cs="宋体"/>
        <w:b w:val="0"/>
        <w:i w:val="0"/>
        <w:iCs/>
        <w:sz w:val="18"/>
        <w:u w:val="single"/>
        <w:lang w:val="en-US"/>
      </w:rPr>
    </w:pPr>
    <w:r>
      <w:rPr>
        <w:rFonts w:hint="eastAsia" w:ascii="仿宋" w:hAnsi="仿宋" w:eastAsia="仿宋" w:cs="仿宋"/>
        <w:b w:val="0"/>
        <w:bCs/>
        <w:kern w:val="2"/>
        <w:sz w:val="20"/>
        <w:szCs w:val="20"/>
        <w:u w:val="single"/>
        <w:lang w:val="en-US" w:eastAsia="zh-CN" w:bidi="ar-SA"/>
      </w:rPr>
      <w:t xml:space="preserve">                                                                                                             临安区生物多样性友好学校建设竞争性磋商文件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B78F">
    <w:pPr>
      <w:pStyle w:val="39"/>
      <w:jc w:val="right"/>
      <w:rPr>
        <w:rFonts w:hint="eastAsia" w:ascii="宋体" w:hAnsi="宋体" w:eastAsia="宋体" w:cs="宋体"/>
        <w:i w:val="0"/>
        <w:iCs w:val="0"/>
      </w:rPr>
    </w:pPr>
    <w:r>
      <w:rPr>
        <w:rFonts w:hint="eastAsia" w:ascii="仿宋" w:hAnsi="仿宋" w:eastAsia="仿宋" w:cs="仿宋"/>
        <w:b w:val="0"/>
        <w:bCs/>
        <w:kern w:val="2"/>
        <w:sz w:val="20"/>
        <w:szCs w:val="20"/>
        <w:u w:val="none"/>
        <w:lang w:val="en-US" w:eastAsia="zh-CN" w:bidi="ar-SA"/>
      </w:rPr>
      <w:t>临安区生物多样性友好学校建设竞争性磋商文件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6251">
    <w:pPr>
      <w:pStyle w:val="57"/>
      <w:tabs>
        <w:tab w:val="left" w:pos="3360"/>
      </w:tabs>
      <w:jc w:val="both"/>
      <w:rPr>
        <w:rFonts w:hint="default" w:ascii="宋体" w:hAnsi="宋体" w:eastAsia="宋体" w:cs="宋体"/>
        <w:b w:val="0"/>
        <w:i w:val="0"/>
        <w:iCs/>
        <w:sz w:val="18"/>
        <w:u w:val="single"/>
        <w:lang w:val="en-US"/>
      </w:rPr>
    </w:pPr>
    <w:r>
      <w:rPr>
        <w:rFonts w:hint="eastAsia" w:eastAsia="仿宋_GB2312"/>
        <w:b w:val="0"/>
        <w:i/>
        <w:sz w:val="18"/>
        <w:u w:val="single"/>
        <w:lang w:val="en-US" w:eastAsia="zh-CN"/>
      </w:rPr>
      <w:t xml:space="preserve">                                            </w:t>
    </w:r>
    <w:r>
      <w:rPr>
        <w:rFonts w:hint="eastAsia" w:ascii="仿宋" w:hAnsi="仿宋" w:eastAsia="仿宋" w:cs="仿宋"/>
        <w:b w:val="0"/>
        <w:bCs/>
        <w:kern w:val="2"/>
        <w:sz w:val="20"/>
        <w:szCs w:val="20"/>
        <w:u w:val="single"/>
        <w:lang w:val="en-US" w:eastAsia="zh-CN" w:bidi="ar-SA"/>
      </w:rPr>
      <w:t>临安区生物多样性友好学校建设竞争性磋商文件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D90D1">
    <w:pPr>
      <w:pStyle w:val="39"/>
      <w:jc w:val="right"/>
      <w:rPr>
        <w:rFonts w:hint="eastAsia" w:ascii="宋体" w:hAnsi="宋体" w:eastAsia="宋体" w:cs="宋体"/>
        <w:i w:val="0"/>
        <w:iCs w:val="0"/>
      </w:rPr>
    </w:pPr>
    <w:r>
      <w:rPr>
        <w:rFonts w:hint="eastAsia" w:ascii="仿宋" w:hAnsi="仿宋" w:eastAsia="仿宋" w:cs="仿宋"/>
        <w:b w:val="0"/>
        <w:bCs/>
        <w:kern w:val="2"/>
        <w:sz w:val="20"/>
        <w:szCs w:val="20"/>
        <w:u w:val="none"/>
        <w:lang w:val="en-US" w:eastAsia="zh-CN" w:bidi="ar-SA"/>
      </w:rPr>
      <w:t>临安区生物多样性友好学校建设竞争性磋商文件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797AC"/>
    <w:multiLevelType w:val="singleLevel"/>
    <w:tmpl w:val="B08797AC"/>
    <w:lvl w:ilvl="0" w:tentative="0">
      <w:start w:val="4"/>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10"/>
      <w:lvlText w:val=""/>
      <w:lvlJc w:val="left"/>
      <w:pPr>
        <w:tabs>
          <w:tab w:val="left" w:pos="840"/>
        </w:tabs>
        <w:ind w:left="840" w:hanging="420"/>
      </w:pPr>
      <w:rPr>
        <w:rFonts w:hint="default" w:ascii="Wingdings" w:hAnsi="Wingdings"/>
      </w:rPr>
    </w:lvl>
    <w:lvl w:ilvl="1" w:tentative="0">
      <w:start w:val="1"/>
      <w:numFmt w:val="bullet"/>
      <w:pStyle w:val="93"/>
      <w:lvlText w:val=""/>
      <w:lvlJc w:val="left"/>
      <w:pPr>
        <w:tabs>
          <w:tab w:val="left" w:pos="1260"/>
        </w:tabs>
        <w:ind w:left="1260" w:hanging="420"/>
      </w:pPr>
      <w:rPr>
        <w:rFonts w:hint="default" w:ascii="Wingdings" w:hAnsi="Wingdings"/>
      </w:rPr>
    </w:lvl>
    <w:lvl w:ilvl="2" w:tentative="0">
      <w:start w:val="1"/>
      <w:numFmt w:val="bullet"/>
      <w:pStyle w:val="349"/>
      <w:lvlText w:val=""/>
      <w:lvlJc w:val="left"/>
      <w:pPr>
        <w:tabs>
          <w:tab w:val="left" w:pos="1680"/>
        </w:tabs>
        <w:ind w:left="1680" w:hanging="420"/>
      </w:pPr>
      <w:rPr>
        <w:rFonts w:hint="default" w:ascii="Wingdings" w:hAnsi="Wingdings"/>
      </w:rPr>
    </w:lvl>
    <w:lvl w:ilvl="3" w:tentative="0">
      <w:start w:val="1"/>
      <w:numFmt w:val="bullet"/>
      <w:pStyle w:val="182"/>
      <w:lvlText w:val=""/>
      <w:lvlJc w:val="left"/>
      <w:pPr>
        <w:tabs>
          <w:tab w:val="left" w:pos="2100"/>
        </w:tabs>
        <w:ind w:left="2100" w:hanging="420"/>
      </w:pPr>
      <w:rPr>
        <w:rFonts w:hint="default" w:ascii="Wingdings" w:hAnsi="Wingdings"/>
      </w:rPr>
    </w:lvl>
    <w:lvl w:ilvl="4" w:tentative="0">
      <w:start w:val="1"/>
      <w:numFmt w:val="bullet"/>
      <w:pStyle w:val="418"/>
      <w:lvlText w:val=""/>
      <w:lvlJc w:val="left"/>
      <w:pPr>
        <w:tabs>
          <w:tab w:val="left" w:pos="2520"/>
        </w:tabs>
        <w:ind w:left="2520" w:hanging="420"/>
      </w:pPr>
      <w:rPr>
        <w:rFonts w:hint="default" w:ascii="Wingdings" w:hAnsi="Wingdings"/>
      </w:rPr>
    </w:lvl>
    <w:lvl w:ilvl="5" w:tentative="0">
      <w:start w:val="1"/>
      <w:numFmt w:val="bullet"/>
      <w:pStyle w:val="180"/>
      <w:lvlText w:val=""/>
      <w:lvlJc w:val="left"/>
      <w:pPr>
        <w:tabs>
          <w:tab w:val="left" w:pos="2940"/>
        </w:tabs>
        <w:ind w:left="2940" w:hanging="420"/>
      </w:pPr>
      <w:rPr>
        <w:rFonts w:hint="default" w:ascii="Wingdings" w:hAnsi="Wingdings"/>
      </w:rPr>
    </w:lvl>
    <w:lvl w:ilvl="6" w:tentative="0">
      <w:start w:val="1"/>
      <w:numFmt w:val="bullet"/>
      <w:pStyle w:val="407"/>
      <w:lvlText w:val=""/>
      <w:lvlJc w:val="left"/>
      <w:pPr>
        <w:tabs>
          <w:tab w:val="left" w:pos="3360"/>
        </w:tabs>
        <w:ind w:left="3360" w:hanging="420"/>
      </w:pPr>
      <w:rPr>
        <w:rFonts w:hint="default" w:ascii="Wingdings" w:hAnsi="Wingdings"/>
      </w:rPr>
    </w:lvl>
    <w:lvl w:ilvl="7" w:tentative="0">
      <w:start w:val="1"/>
      <w:numFmt w:val="bullet"/>
      <w:pStyle w:val="287"/>
      <w:lvlText w:val=""/>
      <w:lvlJc w:val="left"/>
      <w:pPr>
        <w:tabs>
          <w:tab w:val="left" w:pos="3780"/>
        </w:tabs>
        <w:ind w:left="3780" w:hanging="420"/>
      </w:pPr>
      <w:rPr>
        <w:rFonts w:hint="default" w:ascii="Wingdings" w:hAnsi="Wingdings"/>
      </w:rPr>
    </w:lvl>
    <w:lvl w:ilvl="8" w:tentative="0">
      <w:start w:val="1"/>
      <w:numFmt w:val="bullet"/>
      <w:pStyle w:val="380"/>
      <w:lvlText w:val=""/>
      <w:lvlJc w:val="left"/>
      <w:pPr>
        <w:tabs>
          <w:tab w:val="left" w:pos="4200"/>
        </w:tabs>
        <w:ind w:left="4200" w:hanging="420"/>
      </w:pPr>
      <w:rPr>
        <w:rFonts w:hint="default" w:ascii="Wingdings" w:hAnsi="Wingdings"/>
      </w:r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21"/>
      <w:lvlText w:val="%1"/>
      <w:lvlJc w:val="left"/>
      <w:pPr>
        <w:tabs>
          <w:tab w:val="left" w:pos="480"/>
        </w:tabs>
        <w:ind w:left="480" w:hanging="480"/>
      </w:pPr>
      <w:rPr>
        <w:rFonts w:hint="eastAsia"/>
        <w:sz w:val="44"/>
        <w:szCs w:val="44"/>
      </w:rPr>
    </w:lvl>
    <w:lvl w:ilvl="1" w:tentative="0">
      <w:start w:val="1"/>
      <w:numFmt w:val="decimal"/>
      <w:pStyle w:val="34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10"/>
      <w:lvlText w:val="%1.%2.%3.%4.%5"/>
      <w:lvlJc w:val="left"/>
      <w:pPr>
        <w:tabs>
          <w:tab w:val="left" w:pos="1080"/>
        </w:tabs>
        <w:ind w:left="1080" w:hanging="1080"/>
      </w:pPr>
      <w:rPr>
        <w:rFonts w:hint="default"/>
      </w:rPr>
    </w:lvl>
    <w:lvl w:ilvl="5" w:tentative="0">
      <w:start w:val="1"/>
      <w:numFmt w:val="decimal"/>
      <w:pStyle w:val="22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2"/>
  </w:num>
  <w:num w:numId="4">
    <w:abstractNumId w:val="9"/>
  </w:num>
  <w:num w:numId="5">
    <w:abstractNumId w:val="11"/>
  </w:num>
  <w:num w:numId="6">
    <w:abstractNumId w:val="0"/>
  </w:num>
  <w:num w:numId="7">
    <w:abstractNumId w:val="12"/>
  </w:num>
  <w:num w:numId="8">
    <w:abstractNumId w:val="5"/>
  </w:num>
  <w:num w:numId="9">
    <w:abstractNumId w:val="10"/>
  </w:num>
  <w:num w:numId="10">
    <w:abstractNumId w:val="6"/>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Yjg1NGRjNDZkMDM3NDNiN2ZlOTk1YjhmNTA3YjgifQ=="/>
    <w:docVar w:name="KSO_WPS_MARK_KEY" w:val="fc65104c-0e8b-4f55-8d42-94a64054493d"/>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C1B"/>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2D5A"/>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04C38"/>
    <w:rsid w:val="0145402C"/>
    <w:rsid w:val="01BD0B8F"/>
    <w:rsid w:val="02485020"/>
    <w:rsid w:val="026B74AB"/>
    <w:rsid w:val="028265A2"/>
    <w:rsid w:val="02887473"/>
    <w:rsid w:val="02DA0C0E"/>
    <w:rsid w:val="03411CE5"/>
    <w:rsid w:val="034C72DC"/>
    <w:rsid w:val="03DD35E4"/>
    <w:rsid w:val="0416040D"/>
    <w:rsid w:val="042C2D6A"/>
    <w:rsid w:val="044F1646"/>
    <w:rsid w:val="04A47949"/>
    <w:rsid w:val="055E131B"/>
    <w:rsid w:val="05CC3B18"/>
    <w:rsid w:val="061518B2"/>
    <w:rsid w:val="065A6178"/>
    <w:rsid w:val="068A4D19"/>
    <w:rsid w:val="075562B7"/>
    <w:rsid w:val="07B91445"/>
    <w:rsid w:val="07F6164B"/>
    <w:rsid w:val="080C528C"/>
    <w:rsid w:val="083C062D"/>
    <w:rsid w:val="087A19F6"/>
    <w:rsid w:val="087A1B7A"/>
    <w:rsid w:val="088975D0"/>
    <w:rsid w:val="08EB2F3B"/>
    <w:rsid w:val="096B2097"/>
    <w:rsid w:val="0A517A72"/>
    <w:rsid w:val="0A5B7E63"/>
    <w:rsid w:val="0B2B73A9"/>
    <w:rsid w:val="0B316DB7"/>
    <w:rsid w:val="0B634D0C"/>
    <w:rsid w:val="0BFB4241"/>
    <w:rsid w:val="0C87121B"/>
    <w:rsid w:val="0DB609B5"/>
    <w:rsid w:val="0DF537AA"/>
    <w:rsid w:val="0DF702FE"/>
    <w:rsid w:val="0E181BD6"/>
    <w:rsid w:val="0E3F698B"/>
    <w:rsid w:val="0E931D63"/>
    <w:rsid w:val="0F2138C1"/>
    <w:rsid w:val="0F21508F"/>
    <w:rsid w:val="0F3E237F"/>
    <w:rsid w:val="0F563DC4"/>
    <w:rsid w:val="0F816ACD"/>
    <w:rsid w:val="0FB73D2F"/>
    <w:rsid w:val="0FB94501"/>
    <w:rsid w:val="0FBD4715"/>
    <w:rsid w:val="0FE178FD"/>
    <w:rsid w:val="10830E07"/>
    <w:rsid w:val="10B047CF"/>
    <w:rsid w:val="10F468BD"/>
    <w:rsid w:val="10FC16EA"/>
    <w:rsid w:val="11806A47"/>
    <w:rsid w:val="118963A1"/>
    <w:rsid w:val="119F228D"/>
    <w:rsid w:val="127723A9"/>
    <w:rsid w:val="128537E3"/>
    <w:rsid w:val="13072A44"/>
    <w:rsid w:val="134351FA"/>
    <w:rsid w:val="13C13302"/>
    <w:rsid w:val="13D11138"/>
    <w:rsid w:val="14276FAA"/>
    <w:rsid w:val="143D1395"/>
    <w:rsid w:val="145044FA"/>
    <w:rsid w:val="14B754D4"/>
    <w:rsid w:val="15676505"/>
    <w:rsid w:val="15A9236C"/>
    <w:rsid w:val="15D01AE6"/>
    <w:rsid w:val="162D297A"/>
    <w:rsid w:val="1650051A"/>
    <w:rsid w:val="16F72C63"/>
    <w:rsid w:val="17DF5EA9"/>
    <w:rsid w:val="18196CF9"/>
    <w:rsid w:val="185008B8"/>
    <w:rsid w:val="186742B0"/>
    <w:rsid w:val="186C3836"/>
    <w:rsid w:val="186E3A86"/>
    <w:rsid w:val="186E7371"/>
    <w:rsid w:val="18925339"/>
    <w:rsid w:val="1A2F5742"/>
    <w:rsid w:val="1ADA4D76"/>
    <w:rsid w:val="1AE259D8"/>
    <w:rsid w:val="1B1056C1"/>
    <w:rsid w:val="1B2A271F"/>
    <w:rsid w:val="1B53571C"/>
    <w:rsid w:val="1B890139"/>
    <w:rsid w:val="1BA61538"/>
    <w:rsid w:val="1BAD12D0"/>
    <w:rsid w:val="1BDA384D"/>
    <w:rsid w:val="1BFB0F3C"/>
    <w:rsid w:val="1C35495A"/>
    <w:rsid w:val="1C6238D6"/>
    <w:rsid w:val="1C726676"/>
    <w:rsid w:val="1C8D4AC0"/>
    <w:rsid w:val="1D266CE1"/>
    <w:rsid w:val="1D35285D"/>
    <w:rsid w:val="1D3963AF"/>
    <w:rsid w:val="1D75477A"/>
    <w:rsid w:val="1D7C1CF3"/>
    <w:rsid w:val="1DB96E84"/>
    <w:rsid w:val="1DC002FF"/>
    <w:rsid w:val="1DC619F7"/>
    <w:rsid w:val="1E1C4383"/>
    <w:rsid w:val="1E714A66"/>
    <w:rsid w:val="1E8431B9"/>
    <w:rsid w:val="1EC03373"/>
    <w:rsid w:val="1EE238C7"/>
    <w:rsid w:val="1F4B71D4"/>
    <w:rsid w:val="1F727532"/>
    <w:rsid w:val="1F9B45A5"/>
    <w:rsid w:val="1FAE5C96"/>
    <w:rsid w:val="1FE868A9"/>
    <w:rsid w:val="1FF07436"/>
    <w:rsid w:val="1FFC1618"/>
    <w:rsid w:val="203879FC"/>
    <w:rsid w:val="203C098B"/>
    <w:rsid w:val="20AA6F98"/>
    <w:rsid w:val="211E26D6"/>
    <w:rsid w:val="21283D08"/>
    <w:rsid w:val="215E7817"/>
    <w:rsid w:val="216433BF"/>
    <w:rsid w:val="216830DB"/>
    <w:rsid w:val="21845CBA"/>
    <w:rsid w:val="21AA19C9"/>
    <w:rsid w:val="21F27493"/>
    <w:rsid w:val="221E2B5B"/>
    <w:rsid w:val="22310C15"/>
    <w:rsid w:val="224F6A6D"/>
    <w:rsid w:val="23481E03"/>
    <w:rsid w:val="236B046C"/>
    <w:rsid w:val="23F101A6"/>
    <w:rsid w:val="23F77920"/>
    <w:rsid w:val="23FA3D93"/>
    <w:rsid w:val="24727BE5"/>
    <w:rsid w:val="247C3F2C"/>
    <w:rsid w:val="248E26F9"/>
    <w:rsid w:val="25083871"/>
    <w:rsid w:val="25164BFC"/>
    <w:rsid w:val="256162F1"/>
    <w:rsid w:val="25B440B3"/>
    <w:rsid w:val="26312831"/>
    <w:rsid w:val="2644234E"/>
    <w:rsid w:val="267A3577"/>
    <w:rsid w:val="268B193A"/>
    <w:rsid w:val="26962499"/>
    <w:rsid w:val="26966684"/>
    <w:rsid w:val="26AD77E2"/>
    <w:rsid w:val="274254BB"/>
    <w:rsid w:val="2762006E"/>
    <w:rsid w:val="28590ABD"/>
    <w:rsid w:val="28832986"/>
    <w:rsid w:val="28E53263"/>
    <w:rsid w:val="28F00706"/>
    <w:rsid w:val="299233C9"/>
    <w:rsid w:val="29EC4E01"/>
    <w:rsid w:val="2A1A2020"/>
    <w:rsid w:val="2A5306A1"/>
    <w:rsid w:val="2AA1365A"/>
    <w:rsid w:val="2AAF79A4"/>
    <w:rsid w:val="2AD055CA"/>
    <w:rsid w:val="2AE02C1E"/>
    <w:rsid w:val="2B1C6CE5"/>
    <w:rsid w:val="2B894E2A"/>
    <w:rsid w:val="2B9D70AA"/>
    <w:rsid w:val="2C0E72C5"/>
    <w:rsid w:val="2C241AC1"/>
    <w:rsid w:val="2C971B37"/>
    <w:rsid w:val="2CF97BF6"/>
    <w:rsid w:val="2DC07DFB"/>
    <w:rsid w:val="2DD15014"/>
    <w:rsid w:val="2E385BE3"/>
    <w:rsid w:val="2E516BDC"/>
    <w:rsid w:val="2E9028D3"/>
    <w:rsid w:val="2E9E067A"/>
    <w:rsid w:val="2F056915"/>
    <w:rsid w:val="2F942F78"/>
    <w:rsid w:val="2F9A0543"/>
    <w:rsid w:val="2FD25781"/>
    <w:rsid w:val="303B124E"/>
    <w:rsid w:val="30B92CC1"/>
    <w:rsid w:val="30E55F63"/>
    <w:rsid w:val="312D5853"/>
    <w:rsid w:val="3180616D"/>
    <w:rsid w:val="31903F88"/>
    <w:rsid w:val="319C6071"/>
    <w:rsid w:val="31A55C86"/>
    <w:rsid w:val="322F554F"/>
    <w:rsid w:val="324B2107"/>
    <w:rsid w:val="327068FF"/>
    <w:rsid w:val="32DB72BE"/>
    <w:rsid w:val="3331174F"/>
    <w:rsid w:val="33421C25"/>
    <w:rsid w:val="33AE0703"/>
    <w:rsid w:val="33C63C91"/>
    <w:rsid w:val="340854CA"/>
    <w:rsid w:val="340933E4"/>
    <w:rsid w:val="342E63AB"/>
    <w:rsid w:val="345D260B"/>
    <w:rsid w:val="34E00D83"/>
    <w:rsid w:val="3529272A"/>
    <w:rsid w:val="35943DE7"/>
    <w:rsid w:val="35B629AE"/>
    <w:rsid w:val="35F623BD"/>
    <w:rsid w:val="365302AE"/>
    <w:rsid w:val="371A4138"/>
    <w:rsid w:val="378E0E6E"/>
    <w:rsid w:val="37F142D2"/>
    <w:rsid w:val="38D5590C"/>
    <w:rsid w:val="3904719D"/>
    <w:rsid w:val="393B5286"/>
    <w:rsid w:val="396A3260"/>
    <w:rsid w:val="39A13F14"/>
    <w:rsid w:val="39C71902"/>
    <w:rsid w:val="39F5456C"/>
    <w:rsid w:val="3A35391F"/>
    <w:rsid w:val="3AC841DA"/>
    <w:rsid w:val="3C5F759A"/>
    <w:rsid w:val="3CED550D"/>
    <w:rsid w:val="3D097CDC"/>
    <w:rsid w:val="3D2264AA"/>
    <w:rsid w:val="3D5C78D4"/>
    <w:rsid w:val="3DCC57F0"/>
    <w:rsid w:val="3E4D3BD3"/>
    <w:rsid w:val="3EE51C6A"/>
    <w:rsid w:val="3F1400B3"/>
    <w:rsid w:val="3FFF72A6"/>
    <w:rsid w:val="403D064C"/>
    <w:rsid w:val="41036525"/>
    <w:rsid w:val="412E1D25"/>
    <w:rsid w:val="41351650"/>
    <w:rsid w:val="42C82990"/>
    <w:rsid w:val="42E1381E"/>
    <w:rsid w:val="43C91856"/>
    <w:rsid w:val="43FB717C"/>
    <w:rsid w:val="440A5987"/>
    <w:rsid w:val="44571EB8"/>
    <w:rsid w:val="44B22189"/>
    <w:rsid w:val="44C47134"/>
    <w:rsid w:val="44C9055B"/>
    <w:rsid w:val="451E447A"/>
    <w:rsid w:val="45345B76"/>
    <w:rsid w:val="45BF7EF1"/>
    <w:rsid w:val="45CE3E81"/>
    <w:rsid w:val="463131AB"/>
    <w:rsid w:val="46A51269"/>
    <w:rsid w:val="46C36F7E"/>
    <w:rsid w:val="47307808"/>
    <w:rsid w:val="47374ECF"/>
    <w:rsid w:val="47C43E3F"/>
    <w:rsid w:val="47D11E35"/>
    <w:rsid w:val="47D17428"/>
    <w:rsid w:val="486F747C"/>
    <w:rsid w:val="487D5B10"/>
    <w:rsid w:val="48A52D41"/>
    <w:rsid w:val="49CF75FE"/>
    <w:rsid w:val="4A3F2F5D"/>
    <w:rsid w:val="4A4C1A86"/>
    <w:rsid w:val="4A5D308E"/>
    <w:rsid w:val="4A6C513B"/>
    <w:rsid w:val="4A820975"/>
    <w:rsid w:val="4A9E3850"/>
    <w:rsid w:val="4AC97E68"/>
    <w:rsid w:val="4B523F4E"/>
    <w:rsid w:val="4B9F2748"/>
    <w:rsid w:val="4BE62643"/>
    <w:rsid w:val="4C325106"/>
    <w:rsid w:val="4D2951F8"/>
    <w:rsid w:val="4D7D3BAF"/>
    <w:rsid w:val="4D861CF6"/>
    <w:rsid w:val="4DBA3781"/>
    <w:rsid w:val="4DF94C4A"/>
    <w:rsid w:val="4E7C58ED"/>
    <w:rsid w:val="4EEA612F"/>
    <w:rsid w:val="4F937F25"/>
    <w:rsid w:val="4F997502"/>
    <w:rsid w:val="50102C97"/>
    <w:rsid w:val="5031403E"/>
    <w:rsid w:val="50485D02"/>
    <w:rsid w:val="514217DA"/>
    <w:rsid w:val="51600013"/>
    <w:rsid w:val="51A0432A"/>
    <w:rsid w:val="52073BE1"/>
    <w:rsid w:val="52586507"/>
    <w:rsid w:val="527140E5"/>
    <w:rsid w:val="5292508F"/>
    <w:rsid w:val="52A96B6F"/>
    <w:rsid w:val="533C5172"/>
    <w:rsid w:val="53404D12"/>
    <w:rsid w:val="53C51418"/>
    <w:rsid w:val="540A3E1E"/>
    <w:rsid w:val="54585ABE"/>
    <w:rsid w:val="550764A4"/>
    <w:rsid w:val="551926E0"/>
    <w:rsid w:val="561279B9"/>
    <w:rsid w:val="56480568"/>
    <w:rsid w:val="56515F3B"/>
    <w:rsid w:val="572B71CA"/>
    <w:rsid w:val="58760B8B"/>
    <w:rsid w:val="588010E1"/>
    <w:rsid w:val="58AE4F0C"/>
    <w:rsid w:val="58ED2706"/>
    <w:rsid w:val="59B45AF9"/>
    <w:rsid w:val="59B85CA7"/>
    <w:rsid w:val="5A2A7C7B"/>
    <w:rsid w:val="5AF32712"/>
    <w:rsid w:val="5BBD2610"/>
    <w:rsid w:val="5C0C60F3"/>
    <w:rsid w:val="5C275690"/>
    <w:rsid w:val="5C801F82"/>
    <w:rsid w:val="5C80234E"/>
    <w:rsid w:val="5D464695"/>
    <w:rsid w:val="5DB365C8"/>
    <w:rsid w:val="5E261785"/>
    <w:rsid w:val="5E285A25"/>
    <w:rsid w:val="5E5B087A"/>
    <w:rsid w:val="5E98312C"/>
    <w:rsid w:val="5EF944A9"/>
    <w:rsid w:val="5F151426"/>
    <w:rsid w:val="5FB962D5"/>
    <w:rsid w:val="5FCC5339"/>
    <w:rsid w:val="5FE0662B"/>
    <w:rsid w:val="5FE70807"/>
    <w:rsid w:val="60A136DE"/>
    <w:rsid w:val="60AF2097"/>
    <w:rsid w:val="60E53485"/>
    <w:rsid w:val="60FA2214"/>
    <w:rsid w:val="61054A27"/>
    <w:rsid w:val="611D2366"/>
    <w:rsid w:val="616E7593"/>
    <w:rsid w:val="61EF70A3"/>
    <w:rsid w:val="623D1B08"/>
    <w:rsid w:val="62621AF5"/>
    <w:rsid w:val="62885958"/>
    <w:rsid w:val="62BE2D04"/>
    <w:rsid w:val="62CF0D0F"/>
    <w:rsid w:val="62DF3F38"/>
    <w:rsid w:val="62FB5EB5"/>
    <w:rsid w:val="637033E3"/>
    <w:rsid w:val="639170EF"/>
    <w:rsid w:val="63BF6579"/>
    <w:rsid w:val="63E853DA"/>
    <w:rsid w:val="63F20007"/>
    <w:rsid w:val="64826DE3"/>
    <w:rsid w:val="64CE15B4"/>
    <w:rsid w:val="64CE2EAA"/>
    <w:rsid w:val="64FB6666"/>
    <w:rsid w:val="65247C56"/>
    <w:rsid w:val="6569254B"/>
    <w:rsid w:val="65D5198E"/>
    <w:rsid w:val="662A7F2C"/>
    <w:rsid w:val="662E75B1"/>
    <w:rsid w:val="66342C2E"/>
    <w:rsid w:val="663E784C"/>
    <w:rsid w:val="665832C3"/>
    <w:rsid w:val="666E5BAC"/>
    <w:rsid w:val="671556AF"/>
    <w:rsid w:val="674B5169"/>
    <w:rsid w:val="676D3242"/>
    <w:rsid w:val="678A67D7"/>
    <w:rsid w:val="67A525AA"/>
    <w:rsid w:val="67E86C11"/>
    <w:rsid w:val="682735EF"/>
    <w:rsid w:val="682771F0"/>
    <w:rsid w:val="682D18B9"/>
    <w:rsid w:val="685867EC"/>
    <w:rsid w:val="68C847F0"/>
    <w:rsid w:val="68E25AE1"/>
    <w:rsid w:val="68E774A3"/>
    <w:rsid w:val="68FB5BB0"/>
    <w:rsid w:val="696848C8"/>
    <w:rsid w:val="6994390F"/>
    <w:rsid w:val="69CD707E"/>
    <w:rsid w:val="6A540CCD"/>
    <w:rsid w:val="6A753740"/>
    <w:rsid w:val="6ABF49BB"/>
    <w:rsid w:val="6AE47E93"/>
    <w:rsid w:val="6B3B6738"/>
    <w:rsid w:val="6B607ED6"/>
    <w:rsid w:val="6B6167DD"/>
    <w:rsid w:val="6B723526"/>
    <w:rsid w:val="6BE412D2"/>
    <w:rsid w:val="6C2456CA"/>
    <w:rsid w:val="6C4C227F"/>
    <w:rsid w:val="6CDC1683"/>
    <w:rsid w:val="6D325918"/>
    <w:rsid w:val="6D685922"/>
    <w:rsid w:val="6DE210EC"/>
    <w:rsid w:val="6DFC5F99"/>
    <w:rsid w:val="6E8E12EF"/>
    <w:rsid w:val="6F032CBB"/>
    <w:rsid w:val="6F555079"/>
    <w:rsid w:val="6FC9117A"/>
    <w:rsid w:val="70B321E8"/>
    <w:rsid w:val="7113776B"/>
    <w:rsid w:val="71D43752"/>
    <w:rsid w:val="725074F1"/>
    <w:rsid w:val="729B18D8"/>
    <w:rsid w:val="72BE75B1"/>
    <w:rsid w:val="72C63ED1"/>
    <w:rsid w:val="72F25EDA"/>
    <w:rsid w:val="73632A5E"/>
    <w:rsid w:val="73DD6243"/>
    <w:rsid w:val="73F76ABD"/>
    <w:rsid w:val="74012891"/>
    <w:rsid w:val="74470E83"/>
    <w:rsid w:val="74860944"/>
    <w:rsid w:val="749C4185"/>
    <w:rsid w:val="74AC7D5F"/>
    <w:rsid w:val="74B36E1F"/>
    <w:rsid w:val="753422E3"/>
    <w:rsid w:val="75DA2C18"/>
    <w:rsid w:val="762E5132"/>
    <w:rsid w:val="768714B9"/>
    <w:rsid w:val="770E2F52"/>
    <w:rsid w:val="774042CB"/>
    <w:rsid w:val="775319EF"/>
    <w:rsid w:val="77C00863"/>
    <w:rsid w:val="790F1C77"/>
    <w:rsid w:val="797B5BDA"/>
    <w:rsid w:val="7A67303B"/>
    <w:rsid w:val="7AAB1D04"/>
    <w:rsid w:val="7ABA4368"/>
    <w:rsid w:val="7B0F7299"/>
    <w:rsid w:val="7B257FFD"/>
    <w:rsid w:val="7B62596B"/>
    <w:rsid w:val="7C0D10D8"/>
    <w:rsid w:val="7C2B1DA5"/>
    <w:rsid w:val="7CDA6661"/>
    <w:rsid w:val="7CFE62F8"/>
    <w:rsid w:val="7D534011"/>
    <w:rsid w:val="7D655E3E"/>
    <w:rsid w:val="7D7F4224"/>
    <w:rsid w:val="7DA77C5D"/>
    <w:rsid w:val="7DBF7FFE"/>
    <w:rsid w:val="7DDC7906"/>
    <w:rsid w:val="7DF4317E"/>
    <w:rsid w:val="7E2364DE"/>
    <w:rsid w:val="7E325778"/>
    <w:rsid w:val="7E4844ED"/>
    <w:rsid w:val="7E64308B"/>
    <w:rsid w:val="7E663674"/>
    <w:rsid w:val="7EAD4230"/>
    <w:rsid w:val="7F7D4352"/>
    <w:rsid w:val="7FB251EB"/>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40"/>
    <w:qFormat/>
    <w:uiPriority w:val="9"/>
    <w:pPr>
      <w:keepNext/>
      <w:keepLines/>
      <w:numPr>
        <w:ilvl w:val="0"/>
        <w:numId w:val="0"/>
      </w:numPr>
      <w:adjustRightInd/>
      <w:spacing w:line="360" w:lineRule="auto"/>
      <w:jc w:val="left"/>
      <w:outlineLvl w:val="1"/>
    </w:pPr>
    <w:rPr>
      <w:rFonts w:ascii="仿宋_GB2312" w:hAnsi="仿宋_GB2312" w:eastAsia="仿宋_GB2312"/>
      <w:b/>
      <w:bCs/>
      <w:sz w:val="32"/>
      <w:szCs w:val="32"/>
      <w:lang w:val="zh-CN"/>
    </w:rPr>
  </w:style>
  <w:style w:type="paragraph" w:styleId="4">
    <w:name w:val="heading 3"/>
    <w:basedOn w:val="5"/>
    <w:next w:val="1"/>
    <w:qFormat/>
    <w:uiPriority w:val="0"/>
    <w:pPr>
      <w:keepNext/>
      <w:keepLines/>
      <w:numPr>
        <w:ilvl w:val="2"/>
        <w:numId w:val="1"/>
      </w:numPr>
      <w:tabs>
        <w:tab w:val="left" w:pos="864"/>
      </w:tabs>
      <w:spacing w:before="260" w:after="260" w:line="416" w:lineRule="auto"/>
      <w:outlineLvl w:val="2"/>
    </w:pPr>
    <w:rPr>
      <w:sz w:val="32"/>
      <w:szCs w:val="32"/>
    </w:rPr>
  </w:style>
  <w:style w:type="paragraph" w:styleId="5">
    <w:name w:val="heading 4"/>
    <w:basedOn w:val="1"/>
    <w:next w:val="1"/>
    <w:link w:val="7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75"/>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77"/>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7"/>
    <w:qFormat/>
    <w:uiPriority w:val="0"/>
    <w:rPr>
      <w:rFonts w:ascii="仿宋_GB2312" w:eastAsia="仿宋_GB2312"/>
      <w:sz w:val="28"/>
      <w:szCs w:val="20"/>
    </w:rPr>
  </w:style>
  <w:style w:type="paragraph" w:styleId="21">
    <w:name w:val="Body Text 3"/>
    <w:basedOn w:val="1"/>
    <w:link w:val="585"/>
    <w:qFormat/>
    <w:uiPriority w:val="0"/>
    <w:pPr>
      <w:jc w:val="center"/>
    </w:pPr>
    <w:rPr>
      <w:szCs w:val="20"/>
    </w:rPr>
  </w:style>
  <w:style w:type="paragraph" w:styleId="22">
    <w:name w:val="Body Text"/>
    <w:basedOn w:val="1"/>
    <w:next w:val="1"/>
    <w:link w:val="517"/>
    <w:qFormat/>
    <w:uiPriority w:val="0"/>
    <w:pPr>
      <w:autoSpaceDE w:val="0"/>
      <w:autoSpaceDN w:val="0"/>
      <w:spacing w:line="360" w:lineRule="auto"/>
    </w:pPr>
    <w:rPr>
      <w:rFonts w:ascii="宋体"/>
      <w:sz w:val="24"/>
      <w:szCs w:val="21"/>
      <w:lang w:val="zh-CN"/>
    </w:rPr>
  </w:style>
  <w:style w:type="paragraph" w:styleId="23">
    <w:name w:val="Body Text Indent"/>
    <w:basedOn w:val="1"/>
    <w:link w:val="481"/>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6"/>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4"/>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2"/>
    <w:qFormat/>
    <w:uiPriority w:val="0"/>
    <w:pPr>
      <w:ind w:left="100" w:leftChars="2500"/>
    </w:pPr>
    <w:rPr>
      <w:rFonts w:ascii="宋体"/>
      <w:sz w:val="24"/>
      <w:szCs w:val="21"/>
      <w:lang w:val="zh-CN"/>
    </w:rPr>
  </w:style>
  <w:style w:type="paragraph" w:styleId="35">
    <w:name w:val="Body Text Indent 2"/>
    <w:basedOn w:val="1"/>
    <w:link w:val="508"/>
    <w:qFormat/>
    <w:uiPriority w:val="0"/>
    <w:pPr>
      <w:spacing w:line="360" w:lineRule="auto"/>
      <w:ind w:firstLine="601"/>
      <w:textAlignment w:val="baseline"/>
    </w:pPr>
    <w:rPr>
      <w:rFonts w:ascii="宋体"/>
      <w:kern w:val="0"/>
      <w:sz w:val="28"/>
      <w:szCs w:val="20"/>
    </w:rPr>
  </w:style>
  <w:style w:type="paragraph" w:styleId="36">
    <w:name w:val="endnote text"/>
    <w:basedOn w:val="1"/>
    <w:unhideWhenUsed/>
    <w:qFormat/>
    <w:uiPriority w:val="99"/>
    <w:pPr>
      <w:snapToGrid w:val="0"/>
      <w:jc w:val="left"/>
    </w:pPr>
  </w:style>
  <w:style w:type="paragraph" w:styleId="37">
    <w:name w:val="Balloon Text"/>
    <w:basedOn w:val="1"/>
    <w:link w:val="617"/>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4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next w:val="1"/>
    <w:qFormat/>
    <w:uiPriority w:val="0"/>
    <w:pPr>
      <w:ind w:left="200" w:hanging="200" w:hangingChars="200"/>
    </w:pPr>
  </w:style>
  <w:style w:type="paragraph" w:styleId="48">
    <w:name w:val="footnote text"/>
    <w:basedOn w:val="15"/>
    <w:link w:val="479"/>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2"/>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link w:val="550"/>
    <w:qFormat/>
    <w:uiPriority w:val="0"/>
    <w:pPr>
      <w:ind w:firstLine="420"/>
    </w:pPr>
    <w:rPr>
      <w:szCs w:val="20"/>
    </w:rPr>
  </w:style>
  <w:style w:type="paragraph" w:styleId="60">
    <w:name w:val="Body Text First Indent 2"/>
    <w:basedOn w:val="23"/>
    <w:next w:val="1"/>
    <w:link w:val="507"/>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标题 2 Char"/>
    <w:qFormat/>
    <w:uiPriority w:val="0"/>
    <w:rPr>
      <w:rFonts w:ascii="Arial" w:hAnsi="Arial" w:eastAsia="黑体"/>
      <w:b/>
      <w:kern w:val="2"/>
      <w:sz w:val="32"/>
      <w:lang w:val="en-US" w:eastAsia="zh-CN"/>
    </w:rPr>
  </w:style>
  <w:style w:type="character" w:customStyle="1" w:styleId="73">
    <w:name w:val="标题 4 Char"/>
    <w:link w:val="5"/>
    <w:qFormat/>
    <w:uiPriority w:val="0"/>
    <w:rPr>
      <w:rFonts w:ascii="Arial" w:hAnsi="Arial" w:eastAsia="黑体"/>
      <w:b/>
      <w:bCs/>
      <w:kern w:val="2"/>
      <w:sz w:val="28"/>
      <w:szCs w:val="28"/>
      <w:lang w:val="zh-CN"/>
    </w:rPr>
  </w:style>
  <w:style w:type="character" w:customStyle="1" w:styleId="74">
    <w:name w:val="标题 5 Char"/>
    <w:link w:val="6"/>
    <w:qFormat/>
    <w:uiPriority w:val="0"/>
    <w:rPr>
      <w:b/>
      <w:bCs/>
      <w:kern w:val="2"/>
      <w:sz w:val="28"/>
      <w:szCs w:val="28"/>
    </w:rPr>
  </w:style>
  <w:style w:type="character" w:customStyle="1" w:styleId="75">
    <w:name w:val="标题 7 Char"/>
    <w:link w:val="8"/>
    <w:qFormat/>
    <w:uiPriority w:val="0"/>
    <w:rPr>
      <w:b/>
      <w:bCs/>
      <w:kern w:val="2"/>
      <w:sz w:val="24"/>
      <w:szCs w:val="24"/>
    </w:rPr>
  </w:style>
  <w:style w:type="character" w:customStyle="1" w:styleId="76">
    <w:name w:val="标题 6 Char"/>
    <w:link w:val="7"/>
    <w:qFormat/>
    <w:uiPriority w:val="0"/>
    <w:rPr>
      <w:rFonts w:ascii="Arial" w:hAnsi="Arial" w:eastAsia="黑体"/>
      <w:b/>
      <w:bCs/>
      <w:kern w:val="2"/>
      <w:sz w:val="24"/>
      <w:szCs w:val="24"/>
    </w:rPr>
  </w:style>
  <w:style w:type="character" w:customStyle="1" w:styleId="77">
    <w:name w:val="标题 8 Char"/>
    <w:link w:val="9"/>
    <w:qFormat/>
    <w:uiPriority w:val="0"/>
    <w:rPr>
      <w:rFonts w:ascii="Arial" w:hAnsi="Arial" w:eastAsia="黑体"/>
      <w:kern w:val="2"/>
      <w:sz w:val="24"/>
      <w:szCs w:val="24"/>
    </w:rPr>
  </w:style>
  <w:style w:type="paragraph" w:customStyle="1" w:styleId="78">
    <w:name w:val="[Normal]"/>
    <w:qFormat/>
    <w:uiPriority w:val="0"/>
    <w:rPr>
      <w:rFonts w:ascii="宋体" w:hAnsi="宋体" w:eastAsia="宋体" w:cs="Times New Roman"/>
      <w:sz w:val="24"/>
      <w:szCs w:val="22"/>
      <w:lang w:val="zh-CN" w:eastAsia="zh-CN" w:bidi="ar-SA"/>
    </w:rPr>
  </w:style>
  <w:style w:type="paragraph" w:customStyle="1" w:styleId="79">
    <w:name w:val="Body Text First Indent1"/>
    <w:basedOn w:val="22"/>
    <w:next w:val="39"/>
    <w:qFormat/>
    <w:uiPriority w:val="0"/>
    <w:pPr>
      <w:ind w:firstLine="420" w:firstLineChars="100"/>
    </w:pPr>
    <w:rPr>
      <w:sz w:val="20"/>
    </w:rPr>
  </w:style>
  <w:style w:type="paragraph" w:customStyle="1" w:styleId="80">
    <w:name w:val="正文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
    <w:name w:val="冯"/>
    <w:basedOn w:val="1"/>
    <w:link w:val="521"/>
    <w:qFormat/>
    <w:uiPriority w:val="0"/>
    <w:pPr>
      <w:widowControl/>
      <w:adjustRightInd/>
      <w:spacing w:line="360" w:lineRule="auto"/>
      <w:ind w:firstLine="480" w:firstLineChars="200"/>
    </w:pPr>
    <w:rPr>
      <w:rFonts w:ascii="宋体" w:hAnsi="宋体"/>
      <w:color w:val="000000"/>
      <w:kern w:val="0"/>
      <w:sz w:val="24"/>
    </w:rPr>
  </w:style>
  <w:style w:type="paragraph" w:customStyle="1" w:styleId="83">
    <w:name w:val="样式3"/>
    <w:basedOn w:val="84"/>
    <w:qFormat/>
    <w:uiPriority w:val="0"/>
    <w:pPr>
      <w:tabs>
        <w:tab w:val="left" w:pos="2790"/>
        <w:tab w:val="left" w:pos="4230"/>
      </w:tabs>
      <w:spacing w:before="312" w:beforeLines="100"/>
      <w:jc w:val="left"/>
    </w:pPr>
  </w:style>
  <w:style w:type="paragraph" w:customStyle="1" w:styleId="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5">
    <w:name w:val="P1"/>
    <w:basedOn w:val="1"/>
    <w:qFormat/>
    <w:uiPriority w:val="0"/>
    <w:pPr>
      <w:adjustRightInd/>
      <w:spacing w:line="288" w:lineRule="auto"/>
      <w:ind w:firstLine="425" w:firstLineChars="200"/>
    </w:pPr>
  </w:style>
  <w:style w:type="paragraph" w:customStyle="1" w:styleId="86">
    <w:name w:val="Char1 Char Char Char"/>
    <w:basedOn w:val="1"/>
    <w:qFormat/>
    <w:uiPriority w:val="0"/>
    <w:rPr>
      <w:rFonts w:ascii="Tahoma" w:hAnsi="Tahoma"/>
      <w:sz w:val="24"/>
      <w:szCs w:val="20"/>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9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1">
    <w:name w:val="样式7"/>
    <w:basedOn w:val="92"/>
    <w:next w:val="1"/>
    <w:qFormat/>
    <w:uiPriority w:val="0"/>
    <w:pPr>
      <w:spacing w:after="156" w:afterLines="50"/>
      <w:jc w:val="left"/>
      <w:outlineLvl w:val="3"/>
    </w:pPr>
    <w:rPr>
      <w:sz w:val="24"/>
      <w:szCs w:val="24"/>
    </w:rPr>
  </w:style>
  <w:style w:type="paragraph" w:customStyle="1" w:styleId="9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3">
    <w:name w:val="Bulleted List"/>
    <w:basedOn w:val="1"/>
    <w:qFormat/>
    <w:uiPriority w:val="0"/>
    <w:pPr>
      <w:numPr>
        <w:ilvl w:val="1"/>
        <w:numId w:val="3"/>
      </w:numPr>
      <w:adjustRightInd/>
    </w:pPr>
  </w:style>
  <w:style w:type="paragraph" w:customStyle="1" w:styleId="94">
    <w:name w:val="Char3"/>
    <w:basedOn w:val="1"/>
    <w:qFormat/>
    <w:uiPriority w:val="0"/>
    <w:pPr>
      <w:adjustRightInd/>
    </w:pPr>
    <w:rPr>
      <w:rFonts w:ascii="仿宋_GB2312" w:eastAsia="仿宋_GB2312"/>
      <w:b/>
      <w:sz w:val="32"/>
      <w:szCs w:val="32"/>
    </w:rPr>
  </w:style>
  <w:style w:type="paragraph" w:customStyle="1" w:styleId="95">
    <w:name w:val="Char Char1 Char Char Char Char Char Char"/>
    <w:basedOn w:val="1"/>
    <w:qFormat/>
    <w:uiPriority w:val="0"/>
    <w:rPr>
      <w:rFonts w:ascii="仿宋_GB2312" w:eastAsia="仿宋_GB2312"/>
      <w:b/>
      <w:sz w:val="32"/>
      <w:szCs w:val="20"/>
    </w:rPr>
  </w:style>
  <w:style w:type="paragraph" w:customStyle="1" w:styleId="96">
    <w:name w:val="文本正文 Char"/>
    <w:basedOn w:val="1"/>
    <w:qFormat/>
    <w:uiPriority w:val="0"/>
    <w:pPr>
      <w:spacing w:line="360" w:lineRule="auto"/>
      <w:ind w:firstLine="200" w:firstLineChars="200"/>
    </w:pPr>
    <w:rPr>
      <w:kern w:val="0"/>
      <w:sz w:val="24"/>
      <w:szCs w:val="20"/>
    </w:rPr>
  </w:style>
  <w:style w:type="paragraph" w:customStyle="1" w:styleId="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0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10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6">
    <w:name w:val="Char1"/>
    <w:basedOn w:val="1"/>
    <w:qFormat/>
    <w:uiPriority w:val="0"/>
    <w:rPr>
      <w:rFonts w:ascii="仿宋_GB2312" w:eastAsia="仿宋_GB2312"/>
      <w:b/>
      <w:sz w:val="32"/>
      <w:szCs w:val="32"/>
    </w:rPr>
  </w:style>
  <w:style w:type="paragraph" w:customStyle="1" w:styleId="107">
    <w:name w:val="CM14"/>
    <w:basedOn w:val="108"/>
    <w:next w:val="108"/>
    <w:qFormat/>
    <w:uiPriority w:val="0"/>
    <w:pPr>
      <w:spacing w:after="68"/>
    </w:pPr>
    <w:rPr>
      <w:rFonts w:ascii="FHLHE E+ Futura Bk" w:eastAsia="FHLHE E+ Futura Bk" w:cs="Times New Roman"/>
      <w:color w:val="auto"/>
    </w:rPr>
  </w:style>
  <w:style w:type="paragraph" w:customStyle="1" w:styleId="108">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10">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4">
    <w:name w:val="List Paragraph"/>
    <w:basedOn w:val="1"/>
    <w:qFormat/>
    <w:uiPriority w:val="0"/>
    <w:pPr>
      <w:spacing w:line="360" w:lineRule="auto"/>
      <w:ind w:firstLine="200" w:firstLineChars="200"/>
    </w:pPr>
    <w:rPr>
      <w:rFonts w:eastAsia="楷体_GB2312" w:cs="Lucida Sans"/>
      <w:sz w:val="24"/>
    </w:rPr>
  </w:style>
  <w:style w:type="paragraph" w:customStyle="1" w:styleId="11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6">
    <w:name w:val="Char2 Char Char Char"/>
    <w:basedOn w:val="1"/>
    <w:qFormat/>
    <w:uiPriority w:val="0"/>
    <w:rPr>
      <w:rFonts w:ascii="仿宋_GB2312" w:eastAsia="仿宋_GB2312"/>
      <w:b/>
      <w:sz w:val="32"/>
      <w:szCs w:val="32"/>
    </w:rPr>
  </w:style>
  <w:style w:type="paragraph" w:customStyle="1" w:styleId="11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Char Char Char"/>
    <w:basedOn w:val="1"/>
    <w:qFormat/>
    <w:uiPriority w:val="0"/>
    <w:rPr>
      <w:rFonts w:ascii="Tahoma" w:hAnsi="Tahoma"/>
      <w:sz w:val="24"/>
      <w:szCs w:val="20"/>
    </w:rPr>
  </w:style>
  <w:style w:type="paragraph" w:customStyle="1" w:styleId="1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2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8">
    <w:name w:val="FA正文"/>
    <w:basedOn w:val="1"/>
    <w:qFormat/>
    <w:uiPriority w:val="0"/>
    <w:pPr>
      <w:spacing w:line="360" w:lineRule="auto"/>
      <w:ind w:firstLine="480" w:firstLineChars="200"/>
    </w:pPr>
    <w:rPr>
      <w:rFonts w:hAnsi="宋体"/>
      <w:sz w:val="24"/>
      <w:szCs w:val="20"/>
    </w:rPr>
  </w:style>
  <w:style w:type="paragraph" w:customStyle="1" w:styleId="12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3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1">
    <w:name w:val="有符号正文"/>
    <w:basedOn w:val="1"/>
    <w:qFormat/>
    <w:uiPriority w:val="0"/>
    <w:pPr>
      <w:adjustRightInd/>
      <w:spacing w:line="400" w:lineRule="exact"/>
      <w:ind w:firstLine="200" w:firstLineChars="200"/>
    </w:pPr>
    <w:rPr>
      <w:rFonts w:ascii="Arial" w:hAnsi="Arial"/>
    </w:rPr>
  </w:style>
  <w:style w:type="paragraph" w:customStyle="1" w:styleId="1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3">
    <w:name w:val="默认段落字体 Para Char"/>
    <w:basedOn w:val="1"/>
    <w:qFormat/>
    <w:uiPriority w:val="0"/>
    <w:rPr>
      <w:rFonts w:ascii="Tahoma" w:hAnsi="Tahoma"/>
      <w:sz w:val="24"/>
      <w:szCs w:val="20"/>
    </w:rPr>
  </w:style>
  <w:style w:type="paragraph" w:customStyle="1" w:styleId="134">
    <w:name w:val="Char1 Char Char Char2"/>
    <w:basedOn w:val="1"/>
    <w:qFormat/>
    <w:uiPriority w:val="0"/>
    <w:pPr>
      <w:adjustRightInd/>
      <w:ind w:firstLine="200" w:firstLineChars="200"/>
    </w:pPr>
    <w:rPr>
      <w:rFonts w:ascii="Tahoma" w:hAnsi="Tahoma"/>
      <w:sz w:val="24"/>
      <w:szCs w:val="20"/>
    </w:rPr>
  </w:style>
  <w:style w:type="paragraph" w:customStyle="1" w:styleId="13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7">
    <w:name w:val="注释"/>
    <w:basedOn w:val="1"/>
    <w:qFormat/>
    <w:uiPriority w:val="0"/>
    <w:pPr>
      <w:adjustRightInd/>
      <w:spacing w:line="360" w:lineRule="auto"/>
      <w:ind w:firstLine="480"/>
    </w:pPr>
    <w:rPr>
      <w:sz w:val="24"/>
    </w:rPr>
  </w:style>
  <w:style w:type="paragraph" w:customStyle="1" w:styleId="1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40">
    <w:name w:val="trademark"/>
    <w:qFormat/>
    <w:uiPriority w:val="0"/>
    <w:pPr>
      <w:spacing w:after="60"/>
    </w:pPr>
    <w:rPr>
      <w:rFonts w:ascii="Futura Bk" w:hAnsi="Futura Bk" w:eastAsia="宋体" w:cs="Times New Roman"/>
      <w:sz w:val="15"/>
      <w:lang w:val="en-US" w:eastAsia="en-US" w:bidi="ar-SA"/>
    </w:rPr>
  </w:style>
  <w:style w:type="paragraph" w:customStyle="1" w:styleId="1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2">
    <w:name w:val="EB_表格"/>
    <w:basedOn w:val="1"/>
    <w:qFormat/>
    <w:uiPriority w:val="0"/>
    <w:pPr>
      <w:adjustRightInd/>
      <w:spacing w:line="300" w:lineRule="auto"/>
      <w:jc w:val="center"/>
    </w:pPr>
  </w:style>
  <w:style w:type="paragraph" w:customStyle="1" w:styleId="143">
    <w:name w:val="Char Char Char1 Char"/>
    <w:basedOn w:val="1"/>
    <w:qFormat/>
    <w:uiPriority w:val="0"/>
    <w:rPr>
      <w:szCs w:val="20"/>
    </w:rPr>
  </w:style>
  <w:style w:type="paragraph" w:customStyle="1" w:styleId="1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6">
    <w:name w:val="章标题"/>
    <w:next w:val="1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5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51">
    <w:name w:val="表文字"/>
    <w:qFormat/>
    <w:uiPriority w:val="0"/>
    <w:rPr>
      <w:rFonts w:ascii="宋体" w:hAnsi="Times New Roman" w:eastAsia="宋体" w:cs="Times New Roman"/>
      <w:kern w:val="2"/>
      <w:lang w:val="en-US" w:eastAsia="zh-CN" w:bidi="ar-SA"/>
    </w:rPr>
  </w:style>
  <w:style w:type="paragraph" w:customStyle="1" w:styleId="15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5">
    <w:name w:val="列表内容"/>
    <w:basedOn w:val="1"/>
    <w:next w:val="1"/>
    <w:qFormat/>
    <w:uiPriority w:val="0"/>
    <w:pPr>
      <w:widowControl/>
      <w:tabs>
        <w:tab w:val="left" w:pos="840"/>
      </w:tabs>
      <w:ind w:left="840" w:hanging="420"/>
      <w:jc w:val="left"/>
    </w:pPr>
    <w:rPr>
      <w:kern w:val="0"/>
      <w:sz w:val="18"/>
    </w:rPr>
  </w:style>
  <w:style w:type="paragraph" w:customStyle="1" w:styleId="15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4">
    <w:name w:val="Char Char1 Char Char Char"/>
    <w:basedOn w:val="1"/>
    <w:qFormat/>
    <w:uiPriority w:val="0"/>
    <w:rPr>
      <w:rFonts w:ascii="仿宋_GB2312" w:eastAsia="仿宋_GB2312"/>
      <w:b/>
      <w:sz w:val="32"/>
      <w:szCs w:val="20"/>
    </w:rPr>
  </w:style>
  <w:style w:type="paragraph" w:customStyle="1" w:styleId="16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6">
    <w:name w:val="WW-正文文字缩进 2"/>
    <w:basedOn w:val="1"/>
    <w:qFormat/>
    <w:uiPriority w:val="0"/>
    <w:pPr>
      <w:suppressAutoHyphens/>
      <w:adjustRightInd/>
      <w:ind w:firstLine="420"/>
    </w:pPr>
    <w:rPr>
      <w:kern w:val="1"/>
      <w:szCs w:val="20"/>
    </w:rPr>
  </w:style>
  <w:style w:type="paragraph" w:customStyle="1" w:styleId="1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9">
    <w:name w:val="默认段落字体 Para Char Char Char Char"/>
    <w:basedOn w:val="1"/>
    <w:qFormat/>
    <w:uiPriority w:val="0"/>
    <w:pPr>
      <w:spacing w:line="360" w:lineRule="auto"/>
    </w:pPr>
    <w:rPr>
      <w:szCs w:val="20"/>
    </w:rPr>
  </w:style>
  <w:style w:type="paragraph" w:customStyle="1" w:styleId="170">
    <w:name w:val="Char Char11 Char Char Char"/>
    <w:basedOn w:val="1"/>
    <w:qFormat/>
    <w:uiPriority w:val="0"/>
    <w:pPr>
      <w:spacing w:line="360" w:lineRule="auto"/>
    </w:pPr>
    <w:rPr>
      <w:szCs w:val="20"/>
    </w:rPr>
  </w:style>
  <w:style w:type="paragraph" w:customStyle="1" w:styleId="17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3">
    <w:name w:val="左对齐表格文字"/>
    <w:basedOn w:val="1"/>
    <w:qFormat/>
    <w:uiPriority w:val="0"/>
    <w:pPr>
      <w:adjustRightInd/>
      <w:ind w:firstLine="200" w:firstLineChars="200"/>
      <w:jc w:val="right"/>
    </w:pPr>
  </w:style>
  <w:style w:type="paragraph" w:customStyle="1" w:styleId="17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7">
    <w:name w:val="无间隔1"/>
    <w:link w:val="536"/>
    <w:qFormat/>
    <w:uiPriority w:val="1"/>
    <w:rPr>
      <w:rFonts w:ascii="Calibri" w:hAnsi="Calibri" w:eastAsia="宋体" w:cs="Times New Roman"/>
      <w:sz w:val="22"/>
      <w:szCs w:val="22"/>
      <w:lang w:val="en-US" w:eastAsia="zh-CN" w:bidi="ar-SA"/>
    </w:rPr>
  </w:style>
  <w:style w:type="paragraph" w:customStyle="1" w:styleId="178">
    <w:name w:val="样式 样式 标题 4h4H4Fab-4T5Ref Heading 1rh1Heading sqlsect 1.2.3.... +..."/>
    <w:basedOn w:val="179"/>
    <w:link w:val="612"/>
    <w:qFormat/>
    <w:uiPriority w:val="0"/>
    <w:pPr>
      <w:tabs>
        <w:tab w:val="left" w:pos="2356"/>
      </w:tabs>
    </w:pPr>
  </w:style>
  <w:style w:type="paragraph" w:customStyle="1" w:styleId="179">
    <w:name w:val="样式 标题 4h4H4Fab-4T5Ref Heading 1rh1Heading sqlsect 1.2.3...."/>
    <w:basedOn w:val="5"/>
    <w:link w:val="564"/>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80">
    <w:name w:val="四级条标题"/>
    <w:basedOn w:val="181"/>
    <w:next w:val="147"/>
    <w:qFormat/>
    <w:uiPriority w:val="0"/>
    <w:pPr>
      <w:numPr>
        <w:ilvl w:val="5"/>
        <w:numId w:val="3"/>
      </w:numPr>
      <w:tabs>
        <w:tab w:val="left" w:pos="1680"/>
        <w:tab w:val="left" w:pos="2100"/>
        <w:tab w:val="left" w:pos="2520"/>
      </w:tabs>
      <w:outlineLvl w:val="5"/>
    </w:pPr>
  </w:style>
  <w:style w:type="paragraph" w:customStyle="1" w:styleId="181">
    <w:name w:val="三级条标题"/>
    <w:basedOn w:val="182"/>
    <w:next w:val="147"/>
    <w:qFormat/>
    <w:uiPriority w:val="0"/>
    <w:pPr>
      <w:numPr>
        <w:ilvl w:val="0"/>
        <w:numId w:val="0"/>
      </w:numPr>
      <w:tabs>
        <w:tab w:val="left" w:pos="1680"/>
        <w:tab w:val="left" w:pos="2100"/>
        <w:tab w:val="left" w:pos="2520"/>
      </w:tabs>
      <w:ind w:left="2520" w:hanging="420"/>
      <w:outlineLvl w:val="4"/>
    </w:pPr>
  </w:style>
  <w:style w:type="paragraph" w:customStyle="1" w:styleId="182">
    <w:name w:val="二级条标题"/>
    <w:basedOn w:val="183"/>
    <w:next w:val="147"/>
    <w:qFormat/>
    <w:uiPriority w:val="0"/>
    <w:pPr>
      <w:numPr>
        <w:ilvl w:val="3"/>
        <w:numId w:val="3"/>
      </w:numPr>
      <w:tabs>
        <w:tab w:val="left" w:pos="1680"/>
      </w:tabs>
      <w:ind w:left="0"/>
      <w:outlineLvl w:val="3"/>
    </w:pPr>
  </w:style>
  <w:style w:type="paragraph" w:customStyle="1" w:styleId="183">
    <w:name w:val="一级条标题"/>
    <w:basedOn w:val="146"/>
    <w:next w:val="147"/>
    <w:qFormat/>
    <w:uiPriority w:val="0"/>
    <w:pPr>
      <w:tabs>
        <w:tab w:val="left" w:pos="1680"/>
        <w:tab w:val="clear" w:pos="1260"/>
      </w:tabs>
      <w:spacing w:before="0" w:beforeLines="0" w:after="0" w:afterLines="0"/>
      <w:ind w:left="1680"/>
      <w:outlineLvl w:val="2"/>
    </w:pPr>
  </w:style>
  <w:style w:type="paragraph" w:customStyle="1" w:styleId="18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5">
    <w:name w:val="标准小四"/>
    <w:basedOn w:val="1"/>
    <w:qFormat/>
    <w:uiPriority w:val="0"/>
    <w:pPr>
      <w:spacing w:line="360" w:lineRule="auto"/>
      <w:ind w:firstLine="480" w:firstLineChars="200"/>
    </w:pPr>
    <w:rPr>
      <w:rFonts w:ascii="Arial" w:hAnsi="Arial"/>
      <w:sz w:val="24"/>
      <w:szCs w:val="21"/>
    </w:rPr>
  </w:style>
  <w:style w:type="paragraph" w:customStyle="1" w:styleId="186">
    <w:name w:val="表格"/>
    <w:basedOn w:val="1"/>
    <w:qFormat/>
    <w:uiPriority w:val="0"/>
    <w:pPr>
      <w:snapToGrid w:val="0"/>
      <w:ind w:firstLine="42" w:firstLineChars="21"/>
    </w:pPr>
    <w:rPr>
      <w:rFonts w:ascii="宋体" w:hAnsi="宋体"/>
      <w:kern w:val="0"/>
      <w:sz w:val="20"/>
      <w:szCs w:val="20"/>
    </w:rPr>
  </w:style>
  <w:style w:type="paragraph" w:customStyle="1" w:styleId="18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90">
    <w:name w:val="封面公司名"/>
    <w:qFormat/>
    <w:uiPriority w:val="0"/>
    <w:pPr>
      <w:jc w:val="center"/>
    </w:pPr>
    <w:rPr>
      <w:rFonts w:ascii="Arial" w:hAnsi="Arial" w:eastAsia="楷体_GB2312" w:cs="宋体"/>
      <w:bCs/>
      <w:kern w:val="2"/>
      <w:sz w:val="28"/>
      <w:lang w:val="en-US" w:eastAsia="zh-CN" w:bidi="ar-SA"/>
    </w:rPr>
  </w:style>
  <w:style w:type="paragraph" w:customStyle="1" w:styleId="191">
    <w:name w:val="Char2 Char Char Char1"/>
    <w:basedOn w:val="1"/>
    <w:qFormat/>
    <w:uiPriority w:val="0"/>
    <w:rPr>
      <w:rFonts w:ascii="仿宋_GB2312" w:eastAsia="仿宋_GB2312"/>
      <w:b/>
      <w:sz w:val="32"/>
      <w:szCs w:val="32"/>
    </w:rPr>
  </w:style>
  <w:style w:type="paragraph" w:customStyle="1" w:styleId="1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5">
    <w:name w:val="Char2"/>
    <w:basedOn w:val="1"/>
    <w:qFormat/>
    <w:uiPriority w:val="0"/>
    <w:rPr>
      <w:rFonts w:ascii="仿宋_GB2312" w:eastAsia="仿宋_GB2312"/>
      <w:b/>
      <w:sz w:val="32"/>
      <w:szCs w:val="32"/>
    </w:rPr>
  </w:style>
  <w:style w:type="paragraph" w:customStyle="1" w:styleId="19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0">
    <w:name w:val="!大节"/>
    <w:basedOn w:val="3"/>
    <w:qFormat/>
    <w:uiPriority w:val="0"/>
    <w:pPr>
      <w:numPr>
        <w:numId w:val="0"/>
      </w:numPr>
      <w:tabs>
        <w:tab w:val="left" w:pos="432"/>
      </w:tabs>
      <w:spacing w:before="260" w:after="260" w:line="415" w:lineRule="auto"/>
      <w:ind w:left="420" w:hanging="420"/>
    </w:pPr>
    <w:rPr>
      <w:rFonts w:ascii="Arial" w:hAnsi="Arial" w:eastAsia="微软雅黑"/>
      <w:lang w:val="en-US"/>
    </w:rPr>
  </w:style>
  <w:style w:type="paragraph" w:customStyle="1" w:styleId="201">
    <w:name w:val="Char Char4 Char Char"/>
    <w:basedOn w:val="1"/>
    <w:qFormat/>
    <w:uiPriority w:val="0"/>
    <w:pPr>
      <w:widowControl/>
      <w:adjustRightInd/>
      <w:spacing w:after="160" w:line="240" w:lineRule="exact"/>
      <w:jc w:val="left"/>
    </w:pPr>
  </w:style>
  <w:style w:type="paragraph" w:customStyle="1" w:styleId="202">
    <w:name w:val="Char2 Char Char1"/>
    <w:basedOn w:val="1"/>
    <w:qFormat/>
    <w:uiPriority w:val="0"/>
    <w:pPr>
      <w:adjustRightInd/>
    </w:pPr>
    <w:rPr>
      <w:rFonts w:ascii="Tahoma" w:hAnsi="Tahoma"/>
      <w:sz w:val="24"/>
      <w:szCs w:val="20"/>
    </w:rPr>
  </w:style>
  <w:style w:type="paragraph" w:customStyle="1" w:styleId="203">
    <w:name w:val="默认段落字体 Para Char Char Char Char Char Char Char"/>
    <w:basedOn w:val="1"/>
    <w:qFormat/>
    <w:uiPriority w:val="0"/>
    <w:rPr>
      <w:rFonts w:eastAsia="仿宋_GB2312"/>
      <w:sz w:val="28"/>
      <w:szCs w:val="20"/>
    </w:rPr>
  </w:style>
  <w:style w:type="paragraph" w:customStyle="1" w:styleId="20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5">
    <w:name w:val="正文21"/>
    <w:basedOn w:val="1"/>
    <w:qFormat/>
    <w:uiPriority w:val="0"/>
    <w:pPr>
      <w:adjustRightInd/>
      <w:spacing w:before="156" w:line="360" w:lineRule="auto"/>
      <w:ind w:firstLine="510" w:firstLineChars="200"/>
    </w:pPr>
    <w:rPr>
      <w:sz w:val="24"/>
      <w:szCs w:val="20"/>
    </w:rPr>
  </w:style>
  <w:style w:type="paragraph" w:customStyle="1" w:styleId="20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8">
    <w:name w:val="标题五"/>
    <w:basedOn w:val="1"/>
    <w:qFormat/>
    <w:uiPriority w:val="0"/>
    <w:pPr>
      <w:adjustRightInd/>
      <w:spacing w:before="156" w:beforeLines="50" w:line="360" w:lineRule="auto"/>
    </w:pPr>
    <w:rPr>
      <w:b/>
      <w:sz w:val="24"/>
    </w:rPr>
  </w:style>
  <w:style w:type="paragraph" w:customStyle="1" w:styleId="20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10">
    <w:name w:val="Char Char11"/>
    <w:basedOn w:val="1"/>
    <w:qFormat/>
    <w:uiPriority w:val="0"/>
    <w:pPr>
      <w:spacing w:line="360" w:lineRule="auto"/>
    </w:pPr>
    <w:rPr>
      <w:szCs w:val="20"/>
    </w:rPr>
  </w:style>
  <w:style w:type="paragraph" w:customStyle="1" w:styleId="21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1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Char Char1 Char Char Char1"/>
    <w:basedOn w:val="1"/>
    <w:qFormat/>
    <w:uiPriority w:val="0"/>
    <w:rPr>
      <w:rFonts w:ascii="仿宋_GB2312" w:eastAsia="仿宋_GB2312"/>
      <w:b/>
      <w:sz w:val="32"/>
      <w:szCs w:val="32"/>
    </w:rPr>
  </w:style>
  <w:style w:type="paragraph" w:customStyle="1" w:styleId="218">
    <w:name w:val="样式 标题 4PIM 4H4h4bulletblbbH41H42H43H44H45H46H47H48...1"/>
    <w:basedOn w:val="5"/>
    <w:qFormat/>
    <w:uiPriority w:val="0"/>
    <w:pPr>
      <w:widowControl/>
      <w:jc w:val="left"/>
    </w:pPr>
    <w:rPr>
      <w:rFonts w:cs="宋体"/>
      <w:sz w:val="24"/>
      <w:szCs w:val="20"/>
    </w:rPr>
  </w:style>
  <w:style w:type="paragraph" w:customStyle="1" w:styleId="21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20">
    <w:name w:val="表格标题2"/>
    <w:basedOn w:val="221"/>
    <w:qFormat/>
    <w:uiPriority w:val="0"/>
    <w:rPr>
      <w:b/>
    </w:rPr>
  </w:style>
  <w:style w:type="paragraph" w:customStyle="1" w:styleId="221">
    <w:name w:val="表格内文"/>
    <w:basedOn w:val="1"/>
    <w:qFormat/>
    <w:uiPriority w:val="0"/>
    <w:pPr>
      <w:adjustRightInd/>
      <w:spacing w:line="360" w:lineRule="auto"/>
    </w:pPr>
    <w:rPr>
      <w:rFonts w:ascii="宋体" w:hAnsi="宋体" w:cs="宋体"/>
      <w:color w:val="000000"/>
      <w:szCs w:val="20"/>
    </w:rPr>
  </w:style>
  <w:style w:type="paragraph" w:customStyle="1" w:styleId="222">
    <w:name w:val="Char Char Char Char Char Char Char"/>
    <w:basedOn w:val="1"/>
    <w:qFormat/>
    <w:uiPriority w:val="0"/>
    <w:rPr>
      <w:rFonts w:ascii="仿宋_GB2312" w:eastAsia="仿宋_GB2312"/>
      <w:b/>
      <w:sz w:val="32"/>
      <w:szCs w:val="32"/>
    </w:rPr>
  </w:style>
  <w:style w:type="paragraph" w:customStyle="1" w:styleId="2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4">
    <w:name w:val="数字标题6"/>
    <w:basedOn w:val="7"/>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0">
    <w:name w:val="正文 首行缩进:  2 字符 Char"/>
    <w:basedOn w:val="1"/>
    <w:qFormat/>
    <w:uiPriority w:val="0"/>
    <w:pPr>
      <w:adjustRightInd/>
      <w:spacing w:line="360" w:lineRule="auto"/>
      <w:ind w:firstLine="480"/>
    </w:pPr>
    <w:rPr>
      <w:rFonts w:cs="宋体"/>
      <w:sz w:val="24"/>
      <w:szCs w:val="20"/>
    </w:rPr>
  </w:style>
  <w:style w:type="paragraph" w:customStyle="1" w:styleId="2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32">
    <w:name w:val="Table Text"/>
    <w:basedOn w:val="1"/>
    <w:qFormat/>
    <w:uiPriority w:val="0"/>
    <w:pPr>
      <w:widowControl/>
      <w:spacing w:before="60" w:after="60"/>
      <w:jc w:val="left"/>
    </w:pPr>
    <w:rPr>
      <w:kern w:val="0"/>
      <w:sz w:val="24"/>
    </w:rPr>
  </w:style>
  <w:style w:type="paragraph" w:customStyle="1" w:styleId="23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5">
    <w:name w:val="Char Char Char Char Char Char Char Char Char Char"/>
    <w:basedOn w:val="1"/>
    <w:qFormat/>
    <w:uiPriority w:val="0"/>
    <w:rPr>
      <w:rFonts w:ascii="仿宋_GB2312" w:eastAsia="仿宋_GB2312"/>
      <w:b/>
      <w:sz w:val="32"/>
      <w:szCs w:val="32"/>
    </w:rPr>
  </w:style>
  <w:style w:type="paragraph" w:customStyle="1" w:styleId="23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7">
    <w:name w:val="正文文字表格居中"/>
    <w:basedOn w:val="1"/>
    <w:next w:val="54"/>
    <w:qFormat/>
    <w:uiPriority w:val="0"/>
    <w:pPr>
      <w:snapToGrid w:val="0"/>
      <w:spacing w:line="360" w:lineRule="auto"/>
    </w:pPr>
    <w:rPr>
      <w:rFonts w:ascii="宋体"/>
      <w:b/>
      <w:sz w:val="24"/>
      <w:szCs w:val="20"/>
    </w:rPr>
  </w:style>
  <w:style w:type="paragraph" w:customStyle="1" w:styleId="23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4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4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冯广丽"/>
    <w:basedOn w:val="1"/>
    <w:link w:val="478"/>
    <w:qFormat/>
    <w:uiPriority w:val="0"/>
    <w:pPr>
      <w:adjustRightInd/>
      <w:spacing w:line="360" w:lineRule="auto"/>
      <w:ind w:firstLine="480" w:firstLineChars="200"/>
    </w:pPr>
    <w:rPr>
      <w:rFonts w:ascii="宋体" w:hAnsi="宋体"/>
      <w:sz w:val="24"/>
      <w:szCs w:val="22"/>
    </w:rPr>
  </w:style>
  <w:style w:type="paragraph" w:customStyle="1" w:styleId="24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5">
    <w:name w:val="Char31"/>
    <w:basedOn w:val="1"/>
    <w:qFormat/>
    <w:uiPriority w:val="0"/>
    <w:pPr>
      <w:adjustRightInd/>
      <w:ind w:firstLine="200" w:firstLineChars="200"/>
    </w:pPr>
    <w:rPr>
      <w:rFonts w:ascii="Tahoma" w:hAnsi="Tahoma"/>
      <w:sz w:val="24"/>
      <w:szCs w:val="20"/>
    </w:rPr>
  </w:style>
  <w:style w:type="paragraph" w:customStyle="1" w:styleId="246">
    <w:name w:val="Char Char11 Char Char Char1"/>
    <w:basedOn w:val="1"/>
    <w:qFormat/>
    <w:uiPriority w:val="0"/>
    <w:pPr>
      <w:spacing w:line="360" w:lineRule="auto"/>
    </w:pPr>
    <w:rPr>
      <w:szCs w:val="20"/>
    </w:rPr>
  </w:style>
  <w:style w:type="paragraph" w:customStyle="1" w:styleId="24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8">
    <w:name w:val="_Style 236"/>
    <w:qFormat/>
    <w:uiPriority w:val="0"/>
    <w:rPr>
      <w:rFonts w:ascii="Times New Roman" w:hAnsi="Times New Roman" w:eastAsia="宋体" w:cs="Times New Roman"/>
      <w:kern w:val="2"/>
      <w:sz w:val="21"/>
      <w:lang w:val="en-US" w:eastAsia="zh-CN" w:bidi="ar-SA"/>
    </w:rPr>
  </w:style>
  <w:style w:type="paragraph" w:customStyle="1" w:styleId="2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5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4">
    <w:name w:val="文章标题"/>
    <w:next w:val="19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5">
    <w:name w:val="4"/>
    <w:basedOn w:val="1"/>
    <w:next w:val="35"/>
    <w:qFormat/>
    <w:uiPriority w:val="0"/>
    <w:pPr>
      <w:spacing w:after="120" w:line="480" w:lineRule="auto"/>
      <w:ind w:left="420" w:leftChars="200"/>
    </w:pPr>
    <w:rPr>
      <w:sz w:val="24"/>
      <w:szCs w:val="20"/>
    </w:rPr>
  </w:style>
  <w:style w:type="paragraph" w:customStyle="1" w:styleId="25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7">
    <w:name w:val="Char Char Char Char Char Char Char Char Char Char Char1 Char"/>
    <w:basedOn w:val="1"/>
    <w:qFormat/>
    <w:uiPriority w:val="0"/>
    <w:pPr>
      <w:adjustRightInd/>
    </w:pPr>
    <w:rPr>
      <w:rFonts w:ascii="Tahoma" w:hAnsi="Tahoma"/>
      <w:sz w:val="24"/>
    </w:rPr>
  </w:style>
  <w:style w:type="paragraph" w:customStyle="1" w:styleId="2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9">
    <w:name w:val="标书表格字体格式"/>
    <w:next w:val="163"/>
    <w:qFormat/>
    <w:uiPriority w:val="0"/>
    <w:rPr>
      <w:rFonts w:ascii="Times New Roman" w:hAnsi="Times New Roman" w:eastAsia="宋体" w:cs="Times New Roman"/>
      <w:kern w:val="2"/>
      <w:sz w:val="21"/>
      <w:szCs w:val="24"/>
      <w:lang w:val="en-US" w:eastAsia="zh-CN" w:bidi="ar-SA"/>
    </w:rPr>
  </w:style>
  <w:style w:type="paragraph" w:customStyle="1" w:styleId="2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6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6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63">
    <w:name w:val="带编号样式"/>
    <w:basedOn w:val="96"/>
    <w:qFormat/>
    <w:uiPriority w:val="0"/>
    <w:pPr>
      <w:tabs>
        <w:tab w:val="left" w:pos="840"/>
      </w:tabs>
      <w:snapToGrid w:val="0"/>
      <w:ind w:left="840" w:firstLine="0" w:firstLineChars="0"/>
    </w:pPr>
    <w:rPr>
      <w:rFonts w:ascii="仿宋_GB2312" w:eastAsia="仿宋_GB2312"/>
      <w:color w:val="000000"/>
    </w:rPr>
  </w:style>
  <w:style w:type="paragraph" w:customStyle="1" w:styleId="264">
    <w:name w:val="正文文字 2"/>
    <w:basedOn w:val="108"/>
    <w:next w:val="108"/>
    <w:qFormat/>
    <w:uiPriority w:val="0"/>
    <w:rPr>
      <w:rFonts w:ascii="宋体" w:eastAsia="宋体" w:cs="Times New Roman"/>
      <w:color w:val="auto"/>
    </w:rPr>
  </w:style>
  <w:style w:type="paragraph" w:customStyle="1" w:styleId="26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7">
    <w:name w:val="Char5"/>
    <w:basedOn w:val="1"/>
    <w:qFormat/>
    <w:uiPriority w:val="0"/>
    <w:rPr>
      <w:rFonts w:ascii="仿宋_GB2312" w:eastAsia="仿宋_GB2312"/>
      <w:b/>
      <w:sz w:val="32"/>
      <w:szCs w:val="32"/>
    </w:rPr>
  </w:style>
  <w:style w:type="paragraph" w:customStyle="1" w:styleId="2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0">
    <w:name w:val="Item List"/>
    <w:link w:val="48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5">
    <w:name w:val="Char Char1 Char Char Char Char Char Char1"/>
    <w:basedOn w:val="1"/>
    <w:qFormat/>
    <w:uiPriority w:val="0"/>
    <w:rPr>
      <w:rFonts w:ascii="仿宋_GB2312" w:eastAsia="仿宋_GB2312"/>
      <w:b/>
      <w:sz w:val="32"/>
      <w:szCs w:val="20"/>
    </w:rPr>
  </w:style>
  <w:style w:type="paragraph" w:customStyle="1" w:styleId="276">
    <w:name w:val="Char Char Char Char Char Char Char Char Char Char Char Char1 Char"/>
    <w:basedOn w:val="1"/>
    <w:qFormat/>
    <w:uiPriority w:val="0"/>
    <w:rPr>
      <w:rFonts w:ascii="Tahoma" w:hAnsi="Tahoma" w:cs="仿宋_GB2312"/>
      <w:sz w:val="24"/>
      <w:szCs w:val="20"/>
    </w:rPr>
  </w:style>
  <w:style w:type="paragraph" w:customStyle="1" w:styleId="27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9">
    <w:name w:val="样式 标题 2标题2H2Heading 2 HiddenHeading 2 CCBSheading 22nd lev..."/>
    <w:basedOn w:val="3"/>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28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81">
    <w:name w:val="样式 正文文本缩进 + 段前: 2 字符"/>
    <w:basedOn w:val="1"/>
    <w:qFormat/>
    <w:uiPriority w:val="0"/>
    <w:pPr>
      <w:adjustRightInd/>
      <w:ind w:left="420" w:leftChars="200"/>
      <w:jc w:val="left"/>
    </w:pPr>
    <w:rPr>
      <w:sz w:val="28"/>
      <w:szCs w:val="20"/>
      <w:lang w:eastAsia="zh-TW"/>
    </w:rPr>
  </w:style>
  <w:style w:type="paragraph" w:customStyle="1" w:styleId="282">
    <w:name w:val="Char1 Char Char Char3"/>
    <w:basedOn w:val="1"/>
    <w:qFormat/>
    <w:uiPriority w:val="0"/>
    <w:pPr>
      <w:adjustRightInd/>
      <w:ind w:firstLine="200" w:firstLineChars="200"/>
    </w:pPr>
    <w:rPr>
      <w:rFonts w:ascii="Tahoma" w:hAnsi="Tahoma"/>
      <w:sz w:val="24"/>
      <w:szCs w:val="20"/>
    </w:rPr>
  </w:style>
  <w:style w:type="paragraph" w:customStyle="1" w:styleId="28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4">
    <w:name w:val="Char Char Char Char Char Char Char Char Char Char Char Char1 Char1"/>
    <w:basedOn w:val="1"/>
    <w:qFormat/>
    <w:uiPriority w:val="0"/>
    <w:rPr>
      <w:rFonts w:ascii="Tahoma" w:hAnsi="Tahoma" w:cs="仿宋_GB2312"/>
      <w:sz w:val="24"/>
      <w:szCs w:val="20"/>
    </w:rPr>
  </w:style>
  <w:style w:type="paragraph" w:customStyle="1" w:styleId="285">
    <w:name w:val="Char Char1 Char1"/>
    <w:basedOn w:val="1"/>
    <w:qFormat/>
    <w:uiPriority w:val="0"/>
    <w:rPr>
      <w:rFonts w:ascii="仿宋_GB2312" w:eastAsia="仿宋_GB2312"/>
      <w:b/>
      <w:sz w:val="32"/>
      <w:szCs w:val="32"/>
    </w:rPr>
  </w:style>
  <w:style w:type="paragraph" w:customStyle="1" w:styleId="28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7">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8">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Char Char1"/>
    <w:basedOn w:val="1"/>
    <w:qFormat/>
    <w:uiPriority w:val="0"/>
    <w:pPr>
      <w:widowControl/>
      <w:spacing w:after="160" w:line="240" w:lineRule="exact"/>
      <w:jc w:val="left"/>
    </w:pPr>
    <w:rPr>
      <w:rFonts w:eastAsia="仿宋_GB2312"/>
      <w:sz w:val="28"/>
    </w:rPr>
  </w:style>
  <w:style w:type="paragraph" w:customStyle="1" w:styleId="290">
    <w:name w:val="单元格居中"/>
    <w:basedOn w:val="1"/>
    <w:qFormat/>
    <w:uiPriority w:val="0"/>
    <w:pPr>
      <w:adjustRightInd/>
      <w:spacing w:line="360" w:lineRule="auto"/>
      <w:jc w:val="center"/>
    </w:pPr>
    <w:rPr>
      <w:sz w:val="24"/>
    </w:rPr>
  </w:style>
  <w:style w:type="paragraph" w:customStyle="1" w:styleId="29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9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6">
    <w:name w:val="MM Empty"/>
    <w:basedOn w:val="1"/>
    <w:qFormat/>
    <w:uiPriority w:val="0"/>
    <w:pPr>
      <w:adjustRightInd/>
    </w:p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 Char Char1 Char Char1"/>
    <w:basedOn w:val="1"/>
    <w:qFormat/>
    <w:uiPriority w:val="0"/>
    <w:pPr>
      <w:tabs>
        <w:tab w:val="left" w:pos="840"/>
      </w:tabs>
      <w:ind w:left="840" w:hanging="420"/>
    </w:pPr>
    <w:rPr>
      <w:rFonts w:ascii="Tahoma" w:hAnsi="Tahoma"/>
      <w:sz w:val="24"/>
    </w:rPr>
  </w:style>
  <w:style w:type="paragraph" w:customStyle="1" w:styleId="300">
    <w:name w:val="样式 标题 2H2h2Underrubrik1prop2l2Chapter Titlesect 1.2DO NO..."/>
    <w:basedOn w:val="3"/>
    <w:qFormat/>
    <w:uiPriority w:val="0"/>
    <w:pPr>
      <w:numPr>
        <w:numId w:val="0"/>
      </w:numPr>
      <w:tabs>
        <w:tab w:val="left" w:pos="432"/>
      </w:tabs>
      <w:spacing w:before="120" w:after="120"/>
      <w:ind w:left="425" w:hanging="425"/>
    </w:pPr>
    <w:rPr>
      <w:rFonts w:ascii="微软雅黑" w:hAnsi="微软雅黑" w:eastAsia="微软雅黑" w:cs="宋体"/>
      <w:szCs w:val="20"/>
      <w:lang w:val="en-US"/>
    </w:rPr>
  </w:style>
  <w:style w:type="paragraph" w:customStyle="1" w:styleId="301">
    <w:name w:val="Char Char Char Char Char Char Char Char Char Char1"/>
    <w:basedOn w:val="1"/>
    <w:qFormat/>
    <w:uiPriority w:val="0"/>
    <w:rPr>
      <w:rFonts w:ascii="仿宋_GB2312" w:eastAsia="仿宋_GB2312"/>
      <w:b/>
      <w:sz w:val="32"/>
      <w:szCs w:val="32"/>
    </w:rPr>
  </w:style>
  <w:style w:type="paragraph" w:customStyle="1" w:styleId="30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3">
    <w:name w:val="默认段落字体 Para Char Char Char1 Char"/>
    <w:basedOn w:val="1"/>
    <w:qFormat/>
    <w:uiPriority w:val="0"/>
    <w:pPr>
      <w:spacing w:line="240" w:lineRule="atLeast"/>
      <w:ind w:left="420" w:firstLine="420"/>
    </w:pPr>
    <w:rPr>
      <w:sz w:val="24"/>
    </w:rPr>
  </w:style>
  <w:style w:type="paragraph" w:styleId="3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6">
    <w:name w:val="Char1 Char Char Char5"/>
    <w:basedOn w:val="1"/>
    <w:qFormat/>
    <w:uiPriority w:val="0"/>
    <w:pPr>
      <w:adjustRightInd/>
      <w:ind w:firstLine="200" w:firstLineChars="200"/>
    </w:pPr>
    <w:rPr>
      <w:rFonts w:ascii="Tahoma" w:hAnsi="Tahoma"/>
      <w:sz w:val="24"/>
      <w:szCs w:val="20"/>
    </w:rPr>
  </w:style>
  <w:style w:type="paragraph" w:customStyle="1" w:styleId="307">
    <w:name w:val="Char Char Char Char Char Char Char1"/>
    <w:basedOn w:val="1"/>
    <w:qFormat/>
    <w:uiPriority w:val="0"/>
    <w:rPr>
      <w:rFonts w:ascii="仿宋_GB2312" w:eastAsia="仿宋_GB2312"/>
      <w:b/>
      <w:sz w:val="32"/>
      <w:szCs w:val="32"/>
    </w:rPr>
  </w:style>
  <w:style w:type="paragraph" w:customStyle="1" w:styleId="30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9">
    <w:name w:val="正文表标题"/>
    <w:next w:val="1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11">
    <w:name w:val="四号　首行缩进"/>
    <w:basedOn w:val="1"/>
    <w:qFormat/>
    <w:uiPriority w:val="0"/>
    <w:pPr>
      <w:adjustRightInd/>
      <w:spacing w:line="360" w:lineRule="auto"/>
    </w:pPr>
    <w:rPr>
      <w:rFonts w:ascii="宋体" w:hAnsi="宋体"/>
      <w:szCs w:val="20"/>
    </w:rPr>
  </w:style>
  <w:style w:type="paragraph" w:customStyle="1" w:styleId="31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4">
    <w:name w:val="首行缩进"/>
    <w:basedOn w:val="1"/>
    <w:qFormat/>
    <w:uiPriority w:val="0"/>
    <w:pPr>
      <w:spacing w:line="360" w:lineRule="auto"/>
      <w:ind w:firstLine="480" w:firstLineChars="200"/>
    </w:pPr>
    <w:rPr>
      <w:rFonts w:ascii="宋体"/>
      <w:sz w:val="24"/>
      <w:szCs w:val="20"/>
    </w:rPr>
  </w:style>
  <w:style w:type="paragraph" w:customStyle="1" w:styleId="315">
    <w:name w:val="Char1 Char Char Char1"/>
    <w:basedOn w:val="1"/>
    <w:qFormat/>
    <w:uiPriority w:val="0"/>
    <w:pPr>
      <w:adjustRightInd/>
      <w:ind w:firstLine="200" w:firstLineChars="200"/>
    </w:pPr>
    <w:rPr>
      <w:rFonts w:ascii="Tahoma" w:hAnsi="Tahoma"/>
      <w:sz w:val="24"/>
      <w:szCs w:val="20"/>
    </w:rPr>
  </w:style>
  <w:style w:type="paragraph" w:customStyle="1" w:styleId="316">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1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21">
    <w:name w:val="哈哈正文"/>
    <w:basedOn w:val="1"/>
    <w:link w:val="502"/>
    <w:qFormat/>
    <w:uiPriority w:val="0"/>
    <w:pPr>
      <w:adjustRightInd/>
      <w:spacing w:line="360" w:lineRule="auto"/>
      <w:ind w:firstLine="200" w:firstLineChars="200"/>
    </w:pPr>
    <w:rPr>
      <w:rFonts w:ascii="宋体" w:hAnsi="宋体"/>
      <w:sz w:val="24"/>
      <w:szCs w:val="20"/>
    </w:rPr>
  </w:style>
  <w:style w:type="paragraph" w:customStyle="1" w:styleId="322">
    <w:name w:val="List Paragraph1"/>
    <w:basedOn w:val="1"/>
    <w:qFormat/>
    <w:uiPriority w:val="34"/>
    <w:pPr>
      <w:spacing w:line="360" w:lineRule="auto"/>
      <w:ind w:firstLine="200" w:firstLineChars="200"/>
    </w:pPr>
    <w:rPr>
      <w:rFonts w:eastAsia="楷体_GB2312" w:cs="Lucida Sans"/>
      <w:sz w:val="24"/>
    </w:rPr>
  </w:style>
  <w:style w:type="paragraph" w:customStyle="1" w:styleId="32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6">
    <w:name w:val="Char Char11 Char Char Char Char Char Char Char Char Char1"/>
    <w:basedOn w:val="1"/>
    <w:qFormat/>
    <w:uiPriority w:val="0"/>
    <w:pPr>
      <w:spacing w:line="360" w:lineRule="auto"/>
    </w:pPr>
    <w:rPr>
      <w:szCs w:val="20"/>
    </w:rPr>
  </w:style>
  <w:style w:type="paragraph" w:customStyle="1" w:styleId="32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正文 项目2"/>
    <w:basedOn w:val="329"/>
    <w:qFormat/>
    <w:uiPriority w:val="0"/>
    <w:pPr>
      <w:numPr>
        <w:ilvl w:val="0"/>
        <w:numId w:val="5"/>
      </w:numPr>
      <w:tabs>
        <w:tab w:val="left" w:pos="840"/>
      </w:tabs>
      <w:spacing w:after="0"/>
    </w:pPr>
  </w:style>
  <w:style w:type="paragraph" w:customStyle="1" w:styleId="32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30">
    <w:name w:val="Char Char Char1 Char1"/>
    <w:basedOn w:val="1"/>
    <w:qFormat/>
    <w:uiPriority w:val="0"/>
    <w:rPr>
      <w:szCs w:val="20"/>
    </w:rPr>
  </w:style>
  <w:style w:type="paragraph" w:customStyle="1" w:styleId="33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3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3">
    <w:name w:val="封面"/>
    <w:basedOn w:val="1"/>
    <w:qFormat/>
    <w:uiPriority w:val="0"/>
    <w:pPr>
      <w:spacing w:line="360" w:lineRule="atLeast"/>
      <w:jc w:val="right"/>
      <w:textAlignment w:val="baseline"/>
    </w:pPr>
    <w:rPr>
      <w:rFonts w:ascii="Symbol" w:hAnsi="Symbol"/>
      <w:kern w:val="0"/>
      <w:szCs w:val="20"/>
    </w:rPr>
  </w:style>
  <w:style w:type="paragraph" w:customStyle="1" w:styleId="334">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5">
    <w:name w:val="数字标题3"/>
    <w:basedOn w:val="4"/>
    <w:next w:val="1"/>
    <w:qFormat/>
    <w:uiPriority w:val="0"/>
    <w:pPr>
      <w:numPr>
        <w:numId w:val="0"/>
      </w:numPr>
      <w:spacing w:line="240" w:lineRule="auto"/>
    </w:pPr>
    <w:rPr>
      <w:sz w:val="28"/>
      <w:szCs w:val="28"/>
    </w:rPr>
  </w:style>
  <w:style w:type="paragraph" w:customStyle="1" w:styleId="3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8">
    <w:name w:val="正文（首行缩进2字符）"/>
    <w:basedOn w:val="1"/>
    <w:qFormat/>
    <w:uiPriority w:val="0"/>
    <w:pPr>
      <w:adjustRightInd/>
      <w:spacing w:line="360" w:lineRule="auto"/>
      <w:ind w:firstLine="480" w:firstLineChars="200"/>
    </w:pPr>
    <w:rPr>
      <w:sz w:val="24"/>
      <w:szCs w:val="20"/>
    </w:rPr>
  </w:style>
  <w:style w:type="paragraph" w:customStyle="1" w:styleId="33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40">
    <w:name w:val="正文段"/>
    <w:basedOn w:val="1"/>
    <w:qFormat/>
    <w:uiPriority w:val="0"/>
    <w:pPr>
      <w:widowControl/>
      <w:snapToGrid w:val="0"/>
      <w:spacing w:after="156" w:afterLines="50"/>
      <w:ind w:firstLine="200" w:firstLineChars="200"/>
    </w:pPr>
    <w:rPr>
      <w:kern w:val="0"/>
      <w:sz w:val="24"/>
      <w:szCs w:val="20"/>
    </w:rPr>
  </w:style>
  <w:style w:type="paragraph" w:customStyle="1" w:styleId="341">
    <w:name w:val="Test2"/>
    <w:basedOn w:val="3"/>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42">
    <w:name w:val="数字标题2"/>
    <w:basedOn w:val="3"/>
    <w:next w:val="1"/>
    <w:qFormat/>
    <w:uiPriority w:val="0"/>
    <w:pPr>
      <w:numPr>
        <w:ilvl w:val="1"/>
        <w:numId w:val="4"/>
      </w:numPr>
    </w:pPr>
    <w:rPr>
      <w:rFonts w:ascii="Times New Roman" w:eastAsia="宋体"/>
      <w:i/>
      <w:sz w:val="36"/>
      <w:szCs w:val="36"/>
      <w:lang w:val="en-US"/>
    </w:rPr>
  </w:style>
  <w:style w:type="paragraph" w:customStyle="1" w:styleId="343">
    <w:name w:val="彩色列表 - 强调文字颜色 11"/>
    <w:basedOn w:val="1"/>
    <w:qFormat/>
    <w:uiPriority w:val="0"/>
    <w:pPr>
      <w:adjustRightInd/>
      <w:ind w:firstLine="420" w:firstLineChars="200"/>
    </w:pPr>
    <w:rPr>
      <w:rFonts w:ascii="Calibri" w:hAnsi="Calibri"/>
      <w:szCs w:val="22"/>
    </w:rPr>
  </w:style>
  <w:style w:type="paragraph" w:customStyle="1" w:styleId="34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6">
    <w:name w:val="样式1 + (中宋体"/>
    <w:basedOn w:val="16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7">
    <w:name w:val="仿宋正文"/>
    <w:basedOn w:val="1"/>
    <w:link w:val="470"/>
    <w:qFormat/>
    <w:uiPriority w:val="0"/>
    <w:pPr>
      <w:adjustRightInd/>
      <w:spacing w:line="360" w:lineRule="auto"/>
      <w:ind w:firstLine="480" w:firstLineChars="200"/>
    </w:pPr>
    <w:rPr>
      <w:rFonts w:ascii="仿宋_GB2312" w:eastAsia="仿宋_GB2312"/>
      <w:sz w:val="24"/>
      <w:szCs w:val="20"/>
    </w:rPr>
  </w:style>
  <w:style w:type="paragraph" w:customStyle="1" w:styleId="348">
    <w:name w:val="正文（标题三）"/>
    <w:basedOn w:val="1"/>
    <w:qFormat/>
    <w:uiPriority w:val="0"/>
    <w:pPr>
      <w:spacing w:line="360" w:lineRule="auto"/>
      <w:ind w:firstLine="200" w:firstLineChars="200"/>
    </w:pPr>
    <w:rPr>
      <w:sz w:val="24"/>
    </w:rPr>
  </w:style>
  <w:style w:type="paragraph" w:customStyle="1" w:styleId="349">
    <w:name w:val="MM Topic 3"/>
    <w:basedOn w:val="4"/>
    <w:qFormat/>
    <w:uiPriority w:val="0"/>
    <w:pPr>
      <w:numPr>
        <w:numId w:val="3"/>
      </w:numPr>
      <w:tabs>
        <w:tab w:val="left" w:pos="840"/>
        <w:tab w:val="left" w:pos="1680"/>
        <w:tab w:val="clear" w:pos="900"/>
      </w:tabs>
      <w:adjustRightInd/>
    </w:pPr>
  </w:style>
  <w:style w:type="paragraph" w:customStyle="1" w:styleId="35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51">
    <w:name w:val="图中文字"/>
    <w:basedOn w:val="1"/>
    <w:qFormat/>
    <w:uiPriority w:val="0"/>
    <w:pPr>
      <w:snapToGrid w:val="0"/>
      <w:spacing w:line="0" w:lineRule="atLeast"/>
      <w:ind w:firstLine="200" w:firstLineChars="200"/>
      <w:jc w:val="center"/>
    </w:pPr>
    <w:rPr>
      <w:sz w:val="24"/>
      <w:szCs w:val="20"/>
    </w:rPr>
  </w:style>
  <w:style w:type="paragraph" w:customStyle="1" w:styleId="35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53">
    <w:name w:val="Char21"/>
    <w:basedOn w:val="1"/>
    <w:qFormat/>
    <w:uiPriority w:val="0"/>
    <w:pPr>
      <w:adjustRightInd/>
      <w:ind w:firstLine="200" w:firstLineChars="200"/>
    </w:pPr>
    <w:rPr>
      <w:rFonts w:ascii="仿宋_GB2312" w:eastAsia="仿宋_GB2312"/>
      <w:b/>
      <w:sz w:val="32"/>
      <w:szCs w:val="32"/>
    </w:rPr>
  </w:style>
  <w:style w:type="paragraph" w:customStyle="1" w:styleId="35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5">
    <w:name w:val="标题4-dyf"/>
    <w:basedOn w:val="5"/>
    <w:link w:val="55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6">
    <w:name w:val="Char1 Char Char Char4"/>
    <w:basedOn w:val="1"/>
    <w:qFormat/>
    <w:uiPriority w:val="0"/>
    <w:pPr>
      <w:adjustRightInd/>
      <w:ind w:firstLine="200" w:firstLineChars="200"/>
    </w:pPr>
    <w:rPr>
      <w:rFonts w:ascii="Tahoma" w:hAnsi="Tahoma"/>
      <w:sz w:val="24"/>
      <w:szCs w:val="20"/>
    </w:rPr>
  </w:style>
  <w:style w:type="paragraph" w:customStyle="1" w:styleId="35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Char23"/>
    <w:basedOn w:val="1"/>
    <w:qFormat/>
    <w:uiPriority w:val="0"/>
    <w:rPr>
      <w:rFonts w:ascii="仿宋_GB2312" w:eastAsia="仿宋_GB2312"/>
      <w:b/>
      <w:sz w:val="32"/>
      <w:szCs w:val="32"/>
    </w:rPr>
  </w:style>
  <w:style w:type="paragraph" w:customStyle="1" w:styleId="36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3">
    <w:name w:val="此正文"/>
    <w:basedOn w:val="1"/>
    <w:link w:val="448"/>
    <w:qFormat/>
    <w:uiPriority w:val="0"/>
    <w:pPr>
      <w:adjustRightInd/>
      <w:spacing w:line="360" w:lineRule="auto"/>
      <w:ind w:firstLine="200" w:firstLineChars="200"/>
    </w:pPr>
    <w:rPr>
      <w:sz w:val="24"/>
    </w:rPr>
  </w:style>
  <w:style w:type="paragraph" w:customStyle="1" w:styleId="3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6">
    <w:name w:val="Char3 Char Char Char"/>
    <w:basedOn w:val="1"/>
    <w:qFormat/>
    <w:uiPriority w:val="0"/>
    <w:pPr>
      <w:widowControl/>
      <w:adjustRightInd/>
      <w:spacing w:after="160" w:line="240" w:lineRule="exact"/>
      <w:jc w:val="left"/>
    </w:pPr>
    <w:rPr>
      <w:szCs w:val="20"/>
    </w:rPr>
  </w:style>
  <w:style w:type="paragraph" w:customStyle="1" w:styleId="36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8">
    <w:name w:val="Normal0"/>
    <w:qFormat/>
    <w:uiPriority w:val="0"/>
    <w:rPr>
      <w:rFonts w:ascii="Times New Roman" w:hAnsi="Times New Roman" w:eastAsia="宋体" w:cs="Times New Roman"/>
      <w:lang w:val="en-US" w:eastAsia="en-US" w:bidi="ar-SA"/>
    </w:rPr>
  </w:style>
  <w:style w:type="paragraph" w:customStyle="1" w:styleId="3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70">
    <w:name w:val="a1"/>
    <w:basedOn w:val="1"/>
    <w:qFormat/>
    <w:uiPriority w:val="0"/>
    <w:pPr>
      <w:widowControl/>
      <w:spacing w:line="300" w:lineRule="atLeast"/>
      <w:jc w:val="left"/>
    </w:pPr>
    <w:rPr>
      <w:rFonts w:ascii="宋体" w:hAnsi="宋体"/>
      <w:kern w:val="0"/>
      <w:sz w:val="18"/>
      <w:szCs w:val="20"/>
    </w:rPr>
  </w:style>
  <w:style w:type="paragraph" w:customStyle="1" w:styleId="37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7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7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4">
    <w:name w:val="Thf"/>
    <w:basedOn w:val="99"/>
    <w:qFormat/>
    <w:uiPriority w:val="0"/>
    <w:pPr>
      <w:ind w:left="0"/>
    </w:pPr>
  </w:style>
  <w:style w:type="paragraph" w:customStyle="1" w:styleId="37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9">
    <w:name w:val="_Style 12"/>
    <w:basedOn w:val="18"/>
    <w:qFormat/>
    <w:uiPriority w:val="0"/>
    <w:pPr>
      <w:snapToGrid w:val="0"/>
      <w:spacing w:line="360" w:lineRule="auto"/>
    </w:pPr>
  </w:style>
  <w:style w:type="paragraph" w:customStyle="1" w:styleId="380">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8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82">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83">
    <w:name w:val="Char Char"/>
    <w:basedOn w:val="1"/>
    <w:qFormat/>
    <w:uiPriority w:val="0"/>
    <w:pPr>
      <w:spacing w:line="360" w:lineRule="auto"/>
    </w:pPr>
    <w:rPr>
      <w:rFonts w:ascii="Tahoma" w:hAnsi="Tahoma"/>
      <w:sz w:val="24"/>
      <w:szCs w:val="20"/>
    </w:rPr>
  </w:style>
  <w:style w:type="paragraph" w:customStyle="1" w:styleId="38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6">
    <w:name w:val="彩色列表 - 强调文字颜色 12"/>
    <w:basedOn w:val="1"/>
    <w:qFormat/>
    <w:uiPriority w:val="0"/>
    <w:pPr>
      <w:adjustRightInd/>
      <w:ind w:firstLine="420" w:firstLineChars="200"/>
    </w:pPr>
    <w:rPr>
      <w:rFonts w:ascii="Calibri" w:hAnsi="Calibri"/>
      <w:szCs w:val="22"/>
    </w:rPr>
  </w:style>
  <w:style w:type="paragraph" w:customStyle="1" w:styleId="3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8">
    <w:name w:val="Char19"/>
    <w:basedOn w:val="1"/>
    <w:qFormat/>
    <w:uiPriority w:val="0"/>
    <w:pPr>
      <w:adjustRightInd/>
    </w:pPr>
    <w:rPr>
      <w:szCs w:val="20"/>
    </w:rPr>
  </w:style>
  <w:style w:type="paragraph" w:customStyle="1" w:styleId="38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9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9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2">
    <w:name w:val="表格（小）"/>
    <w:basedOn w:val="1"/>
    <w:qFormat/>
    <w:uiPriority w:val="0"/>
    <w:pPr>
      <w:adjustRightInd/>
      <w:snapToGrid w:val="0"/>
      <w:spacing w:line="300" w:lineRule="auto"/>
    </w:pPr>
    <w:rPr>
      <w:rFonts w:eastAsia="仿宋"/>
      <w:szCs w:val="21"/>
    </w:rPr>
  </w:style>
  <w:style w:type="paragraph" w:customStyle="1" w:styleId="39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Char Char Char Char2"/>
    <w:basedOn w:val="1"/>
    <w:qFormat/>
    <w:uiPriority w:val="0"/>
    <w:rPr>
      <w:rFonts w:ascii="Tahoma" w:hAnsi="Tahoma"/>
      <w:sz w:val="24"/>
      <w:szCs w:val="20"/>
    </w:rPr>
  </w:style>
  <w:style w:type="paragraph" w:customStyle="1" w:styleId="398">
    <w:name w:val="p0"/>
    <w:basedOn w:val="1"/>
    <w:qFormat/>
    <w:uiPriority w:val="0"/>
    <w:pPr>
      <w:widowControl/>
      <w:adjustRightInd/>
    </w:pPr>
    <w:rPr>
      <w:kern w:val="0"/>
      <w:szCs w:val="21"/>
    </w:rPr>
  </w:style>
  <w:style w:type="paragraph" w:customStyle="1" w:styleId="39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0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01">
    <w:name w:val="默认段落样式"/>
    <w:basedOn w:val="402"/>
    <w:qFormat/>
    <w:uiPriority w:val="0"/>
    <w:pPr>
      <w:spacing w:before="0"/>
      <w:ind w:firstLine="480"/>
      <w:outlineLvl w:val="2"/>
    </w:pPr>
    <w:rPr>
      <w:rFonts w:ascii="仿宋_GB2312" w:hAnsi="宋体" w:eastAsia="仿宋_GB2312"/>
      <w:color w:val="000000"/>
      <w:szCs w:val="24"/>
    </w:rPr>
  </w:style>
  <w:style w:type="paragraph" w:customStyle="1" w:styleId="402">
    <w:name w:val="正文2"/>
    <w:basedOn w:val="1"/>
    <w:link w:val="455"/>
    <w:qFormat/>
    <w:uiPriority w:val="0"/>
    <w:pPr>
      <w:spacing w:before="156" w:line="360" w:lineRule="auto"/>
      <w:ind w:firstLine="510" w:firstLineChars="200"/>
    </w:pPr>
    <w:rPr>
      <w:sz w:val="24"/>
      <w:szCs w:val="20"/>
    </w:rPr>
  </w:style>
  <w:style w:type="paragraph" w:customStyle="1" w:styleId="4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6">
    <w:name w:val="bullet"/>
    <w:basedOn w:val="1"/>
    <w:qFormat/>
    <w:uiPriority w:val="0"/>
    <w:pPr>
      <w:tabs>
        <w:tab w:val="left" w:pos="840"/>
      </w:tabs>
      <w:adjustRightInd/>
      <w:ind w:left="840" w:hanging="420"/>
    </w:pPr>
  </w:style>
  <w:style w:type="paragraph" w:customStyle="1" w:styleId="407">
    <w:name w:val="五级条标题"/>
    <w:basedOn w:val="180"/>
    <w:next w:val="147"/>
    <w:qFormat/>
    <w:uiPriority w:val="0"/>
    <w:pPr>
      <w:numPr>
        <w:ilvl w:val="6"/>
      </w:numPr>
      <w:tabs>
        <w:tab w:val="clear" w:pos="2940"/>
      </w:tabs>
      <w:outlineLvl w:val="6"/>
    </w:pPr>
  </w:style>
  <w:style w:type="paragraph" w:customStyle="1" w:styleId="408">
    <w:name w:val="Char Char Char Char Char Char Char Char"/>
    <w:basedOn w:val="1"/>
    <w:qFormat/>
    <w:uiPriority w:val="0"/>
    <w:pPr>
      <w:tabs>
        <w:tab w:val="left" w:pos="360"/>
      </w:tabs>
    </w:pPr>
    <w:rPr>
      <w:sz w:val="24"/>
      <w:szCs w:val="20"/>
    </w:rPr>
  </w:style>
  <w:style w:type="paragraph" w:customStyle="1" w:styleId="4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10">
    <w:name w:val="数字标题5"/>
    <w:basedOn w:val="6"/>
    <w:next w:val="1"/>
    <w:qFormat/>
    <w:uiPriority w:val="0"/>
    <w:pPr>
      <w:numPr>
        <w:numId w:val="4"/>
      </w:numPr>
      <w:tabs>
        <w:tab w:val="left" w:pos="480"/>
        <w:tab w:val="left" w:pos="1080"/>
        <w:tab w:val="clear" w:pos="1008"/>
      </w:tabs>
    </w:pPr>
  </w:style>
  <w:style w:type="paragraph" w:customStyle="1" w:styleId="4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1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1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5">
    <w:name w:val="0"/>
    <w:basedOn w:val="1"/>
    <w:qFormat/>
    <w:uiPriority w:val="0"/>
    <w:pPr>
      <w:widowControl/>
    </w:pPr>
    <w:rPr>
      <w:kern w:val="0"/>
      <w:sz w:val="24"/>
      <w:szCs w:val="20"/>
    </w:rPr>
  </w:style>
  <w:style w:type="paragraph" w:customStyle="1" w:styleId="41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7">
    <w:name w:val="b11_01b"/>
    <w:basedOn w:val="1"/>
    <w:next w:val="1"/>
    <w:link w:val="55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8">
    <w:name w:val="MM Topic 5"/>
    <w:basedOn w:val="6"/>
    <w:qFormat/>
    <w:uiPriority w:val="0"/>
    <w:pPr>
      <w:numPr>
        <w:numId w:val="3"/>
      </w:numPr>
      <w:tabs>
        <w:tab w:val="left" w:pos="840"/>
        <w:tab w:val="left" w:pos="2520"/>
        <w:tab w:val="clear" w:pos="1008"/>
      </w:tabs>
      <w:adjustRightInd/>
    </w:pPr>
  </w:style>
  <w:style w:type="paragraph" w:customStyle="1" w:styleId="41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21">
    <w:name w:val="数字标题1"/>
    <w:basedOn w:val="2"/>
    <w:next w:val="1"/>
    <w:qFormat/>
    <w:uiPriority w:val="0"/>
    <w:pPr>
      <w:numPr>
        <w:numId w:val="4"/>
      </w:numPr>
      <w:tabs>
        <w:tab w:val="left" w:pos="480"/>
        <w:tab w:val="clear" w:pos="432"/>
      </w:tabs>
    </w:pPr>
  </w:style>
  <w:style w:type="paragraph" w:customStyle="1" w:styleId="42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9">
    <w:name w:val="MM Topic 1"/>
    <w:basedOn w:val="2"/>
    <w:qFormat/>
    <w:uiPriority w:val="0"/>
    <w:pPr>
      <w:numPr>
        <w:numId w:val="0"/>
      </w:numPr>
      <w:tabs>
        <w:tab w:val="left" w:pos="840"/>
        <w:tab w:val="clear" w:pos="432"/>
      </w:tabs>
      <w:adjustRightInd/>
      <w:ind w:left="840" w:hanging="420"/>
    </w:pPr>
  </w:style>
  <w:style w:type="paragraph" w:customStyle="1" w:styleId="430">
    <w:name w:val="Char Char Char Char Char Char Char Char1"/>
    <w:basedOn w:val="1"/>
    <w:qFormat/>
    <w:uiPriority w:val="0"/>
    <w:pPr>
      <w:tabs>
        <w:tab w:val="left" w:pos="360"/>
      </w:tabs>
    </w:pPr>
    <w:rPr>
      <w:sz w:val="24"/>
      <w:szCs w:val="20"/>
    </w:rPr>
  </w:style>
  <w:style w:type="paragraph" w:customStyle="1" w:styleId="43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32">
    <w:name w:val="Char3 Char Char Char1"/>
    <w:basedOn w:val="1"/>
    <w:qFormat/>
    <w:uiPriority w:val="0"/>
    <w:pPr>
      <w:widowControl/>
      <w:adjustRightInd/>
      <w:spacing w:after="160" w:line="240" w:lineRule="exact"/>
      <w:jc w:val="left"/>
    </w:pPr>
    <w:rPr>
      <w:szCs w:val="20"/>
    </w:rPr>
  </w:style>
  <w:style w:type="paragraph" w:customStyle="1" w:styleId="433">
    <w:name w:val="Char Char12"/>
    <w:basedOn w:val="1"/>
    <w:qFormat/>
    <w:uiPriority w:val="0"/>
    <w:pPr>
      <w:widowControl/>
      <w:spacing w:after="160" w:line="240" w:lineRule="exact"/>
      <w:jc w:val="left"/>
    </w:pPr>
    <w:rPr>
      <w:rFonts w:eastAsia="仿宋_GB2312"/>
      <w:sz w:val="28"/>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单元格左对齐"/>
    <w:basedOn w:val="1"/>
    <w:qFormat/>
    <w:uiPriority w:val="0"/>
    <w:pPr>
      <w:adjustRightInd/>
      <w:spacing w:line="360" w:lineRule="auto"/>
    </w:pPr>
    <w:rPr>
      <w:sz w:val="24"/>
    </w:rPr>
  </w:style>
  <w:style w:type="paragraph" w:customStyle="1" w:styleId="43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40">
    <w:name w:val="正文文本 Char"/>
    <w:qFormat/>
    <w:uiPriority w:val="0"/>
    <w:rPr>
      <w:rFonts w:eastAsia="宋体"/>
      <w:kern w:val="2"/>
      <w:sz w:val="24"/>
      <w:szCs w:val="24"/>
      <w:lang w:val="en-US" w:eastAsia="zh-CN" w:bidi="ar-SA"/>
    </w:rPr>
  </w:style>
  <w:style w:type="character" w:customStyle="1" w:styleId="441">
    <w:name w:val="myp1111"/>
    <w:qFormat/>
    <w:uiPriority w:val="0"/>
    <w:rPr>
      <w:rFonts w:hint="default" w:ascii="ˎ̥" w:hAnsi="ˎ̥"/>
      <w:color w:val="000000"/>
      <w:sz w:val="20"/>
      <w:szCs w:val="20"/>
      <w:u w:val="none"/>
    </w:rPr>
  </w:style>
  <w:style w:type="character" w:customStyle="1" w:styleId="442">
    <w:name w:val="mdeck"/>
    <w:qFormat/>
    <w:uiPriority w:val="0"/>
    <w:rPr>
      <w:rFonts w:ascii="仿宋_GB2312" w:eastAsia="微软雅黑"/>
      <w:b/>
      <w:kern w:val="2"/>
      <w:sz w:val="32"/>
      <w:szCs w:val="32"/>
      <w:lang w:val="en-US" w:eastAsia="zh-CN" w:bidi="ar-SA"/>
    </w:rPr>
  </w:style>
  <w:style w:type="character" w:customStyle="1" w:styleId="443">
    <w:name w:val="签名 Char"/>
    <w:link w:val="40"/>
    <w:qFormat/>
    <w:uiPriority w:val="0"/>
    <w:rPr>
      <w:rFonts w:eastAsia="仿宋_GB2312"/>
      <w:sz w:val="24"/>
    </w:rPr>
  </w:style>
  <w:style w:type="character" w:customStyle="1" w:styleId="444">
    <w:name w:val="tw4winMark"/>
    <w:qFormat/>
    <w:uiPriority w:val="0"/>
    <w:rPr>
      <w:rFonts w:ascii="Courier New" w:hAnsi="Courier New" w:cs="Courier New"/>
      <w:vanish/>
      <w:color w:val="800080"/>
      <w:sz w:val="24"/>
      <w:szCs w:val="24"/>
      <w:vertAlign w:val="subscript"/>
    </w:rPr>
  </w:style>
  <w:style w:type="character" w:customStyle="1" w:styleId="44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6">
    <w:name w:val="Balloon Text Char"/>
    <w:semiHidden/>
    <w:qFormat/>
    <w:locked/>
    <w:uiPriority w:val="0"/>
    <w:rPr>
      <w:rFonts w:eastAsia="宋体"/>
      <w:kern w:val="2"/>
      <w:sz w:val="18"/>
      <w:szCs w:val="18"/>
      <w:lang w:val="en-US" w:eastAsia="zh-CN" w:bidi="ar-SA"/>
    </w:rPr>
  </w:style>
  <w:style w:type="character" w:customStyle="1" w:styleId="447">
    <w:name w:val="正文非缩进 Char"/>
    <w:qFormat/>
    <w:uiPriority w:val="0"/>
    <w:rPr>
      <w:rFonts w:ascii="宋体" w:eastAsia="宋体"/>
      <w:snapToGrid w:val="0"/>
      <w:color w:val="000000"/>
      <w:kern w:val="28"/>
      <w:sz w:val="28"/>
      <w:lang w:val="en-US" w:eastAsia="zh-CN" w:bidi="ar-SA"/>
    </w:rPr>
  </w:style>
  <w:style w:type="character" w:customStyle="1" w:styleId="448">
    <w:name w:val="此正文 Char"/>
    <w:link w:val="363"/>
    <w:qFormat/>
    <w:uiPriority w:val="0"/>
    <w:rPr>
      <w:kern w:val="2"/>
      <w:sz w:val="24"/>
      <w:szCs w:val="24"/>
    </w:rPr>
  </w:style>
  <w:style w:type="character" w:customStyle="1" w:styleId="449">
    <w:name w:val="Ò³Ã¼ Char Char"/>
    <w:qFormat/>
    <w:uiPriority w:val="0"/>
    <w:rPr>
      <w:rFonts w:eastAsia="宋体"/>
      <w:kern w:val="2"/>
      <w:sz w:val="18"/>
      <w:lang w:val="en-US" w:eastAsia="zh-CN" w:bidi="ar-SA"/>
    </w:rPr>
  </w:style>
  <w:style w:type="character" w:customStyle="1" w:styleId="450">
    <w:name w:val="style91"/>
    <w:qFormat/>
    <w:uiPriority w:val="0"/>
    <w:rPr>
      <w:color w:val="333333"/>
    </w:rPr>
  </w:style>
  <w:style w:type="character" w:customStyle="1" w:styleId="451">
    <w:name w:val="标书1 Char"/>
    <w:qFormat/>
    <w:uiPriority w:val="0"/>
    <w:rPr>
      <w:rFonts w:eastAsia="宋体"/>
      <w:b/>
      <w:bCs/>
      <w:kern w:val="44"/>
      <w:sz w:val="44"/>
      <w:szCs w:val="44"/>
      <w:lang w:val="en-US" w:eastAsia="zh-CN" w:bidi="ar-SA"/>
    </w:rPr>
  </w:style>
  <w:style w:type="character" w:customStyle="1" w:styleId="452">
    <w:name w:val="ca-131"/>
    <w:qFormat/>
    <w:uiPriority w:val="0"/>
    <w:rPr>
      <w:rFonts w:hint="eastAsia" w:ascii="仿宋_GB2312" w:eastAsia="仿宋_GB2312"/>
      <w:b/>
      <w:bCs/>
      <w:color w:val="000000"/>
      <w:spacing w:val="-20"/>
      <w:sz w:val="24"/>
      <w:szCs w:val="24"/>
    </w:rPr>
  </w:style>
  <w:style w:type="character" w:customStyle="1" w:styleId="453">
    <w:name w:val="标书正文格式 Char"/>
    <w:qFormat/>
    <w:uiPriority w:val="0"/>
    <w:rPr>
      <w:rFonts w:eastAsia="楷体_GB2312"/>
      <w:kern w:val="2"/>
      <w:sz w:val="24"/>
      <w:szCs w:val="24"/>
      <w:lang w:bidi="ar-SA"/>
    </w:rPr>
  </w:style>
  <w:style w:type="character" w:customStyle="1" w:styleId="454">
    <w:name w:val="Char Char6"/>
    <w:qFormat/>
    <w:uiPriority w:val="0"/>
    <w:rPr>
      <w:rFonts w:eastAsia="宋体"/>
      <w:kern w:val="2"/>
      <w:sz w:val="21"/>
      <w:szCs w:val="24"/>
      <w:lang w:val="en-US" w:eastAsia="zh-CN" w:bidi="ar-SA"/>
    </w:rPr>
  </w:style>
  <w:style w:type="character" w:customStyle="1" w:styleId="455">
    <w:name w:val="正文2 Char Char"/>
    <w:link w:val="402"/>
    <w:qFormat/>
    <w:uiPriority w:val="0"/>
    <w:rPr>
      <w:rFonts w:eastAsia="宋体"/>
      <w:kern w:val="2"/>
      <w:sz w:val="24"/>
      <w:lang w:val="en-US" w:eastAsia="zh-CN" w:bidi="ar-SA"/>
    </w:rPr>
  </w:style>
  <w:style w:type="character" w:customStyle="1" w:styleId="456">
    <w:name w:val="content"/>
    <w:qFormat/>
    <w:uiPriority w:val="0"/>
  </w:style>
  <w:style w:type="character" w:customStyle="1" w:styleId="457">
    <w:name w:val="正文文本 2 Char"/>
    <w:qFormat/>
    <w:uiPriority w:val="0"/>
    <w:rPr>
      <w:rFonts w:eastAsia="宋体"/>
      <w:kern w:val="2"/>
      <w:sz w:val="21"/>
      <w:szCs w:val="24"/>
      <w:lang w:val="en-US" w:eastAsia="zh-CN" w:bidi="ar-SA"/>
    </w:rPr>
  </w:style>
  <w:style w:type="character" w:customStyle="1" w:styleId="458">
    <w:name w:val="Heading 2 Hidden Char"/>
    <w:qFormat/>
    <w:uiPriority w:val="0"/>
    <w:rPr>
      <w:rFonts w:ascii="仿宋_GB2312" w:eastAsia="仿宋_GB2312"/>
      <w:b/>
      <w:bCs/>
      <w:kern w:val="2"/>
      <w:sz w:val="24"/>
      <w:szCs w:val="24"/>
      <w:lang w:val="zh-CN" w:eastAsia="zh-CN" w:bidi="ar-SA"/>
    </w:rPr>
  </w:style>
  <w:style w:type="character" w:customStyle="1" w:styleId="459">
    <w:name w:val="首行缩进 Char"/>
    <w:qFormat/>
    <w:uiPriority w:val="0"/>
    <w:rPr>
      <w:rFonts w:ascii="宋体" w:eastAsia="宋体"/>
      <w:kern w:val="2"/>
      <w:sz w:val="24"/>
      <w:lang w:val="en-US" w:eastAsia="zh-CN" w:bidi="ar-SA"/>
    </w:rPr>
  </w:style>
  <w:style w:type="character" w:customStyle="1" w:styleId="46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1">
    <w:name w:val="普通文字 Char Char1"/>
    <w:qFormat/>
    <w:uiPriority w:val="0"/>
    <w:rPr>
      <w:rFonts w:ascii="宋体" w:hAnsi="Courier New"/>
      <w:kern w:val="2"/>
      <w:sz w:val="21"/>
    </w:rPr>
  </w:style>
  <w:style w:type="character" w:customStyle="1" w:styleId="462">
    <w:name w:val="Footer-Even Char"/>
    <w:qFormat/>
    <w:uiPriority w:val="0"/>
    <w:rPr>
      <w:rFonts w:eastAsia="宋体"/>
      <w:kern w:val="2"/>
      <w:sz w:val="18"/>
      <w:lang w:val="en-US" w:eastAsia="zh-CN" w:bidi="ar-SA"/>
    </w:rPr>
  </w:style>
  <w:style w:type="character" w:customStyle="1" w:styleId="463">
    <w:name w:val="dandyren_title1"/>
    <w:qFormat/>
    <w:uiPriority w:val="0"/>
    <w:rPr>
      <w:b/>
      <w:bCs/>
      <w:color w:val="FF6633"/>
      <w:sz w:val="18"/>
      <w:szCs w:val="18"/>
    </w:rPr>
  </w:style>
  <w:style w:type="character" w:customStyle="1" w:styleId="464">
    <w:name w:val="标题 3 Char2"/>
    <w:qFormat/>
    <w:uiPriority w:val="0"/>
    <w:rPr>
      <w:rFonts w:eastAsia="宋体"/>
      <w:b/>
      <w:bCs/>
      <w:kern w:val="2"/>
      <w:sz w:val="32"/>
      <w:szCs w:val="32"/>
      <w:lang w:val="en-US" w:eastAsia="zh-CN" w:bidi="ar-SA"/>
    </w:rPr>
  </w:style>
  <w:style w:type="character" w:customStyle="1" w:styleId="465">
    <w:name w:val="gray6"/>
    <w:basedOn w:val="63"/>
    <w:qFormat/>
    <w:uiPriority w:val="0"/>
  </w:style>
  <w:style w:type="character" w:customStyle="1" w:styleId="466">
    <w:name w:val="标准正文格式 Char"/>
    <w:qFormat/>
    <w:uiPriority w:val="0"/>
    <w:rPr>
      <w:rFonts w:ascii="宋体" w:eastAsia="仿宋_GB2312" w:cs="宋体"/>
      <w:color w:val="000000"/>
      <w:sz w:val="24"/>
      <w:lang w:val="en-US" w:eastAsia="zh-CN" w:bidi="ar-SA"/>
    </w:rPr>
  </w:style>
  <w:style w:type="character" w:customStyle="1" w:styleId="467">
    <w:name w:val="Char Char3"/>
    <w:qFormat/>
    <w:uiPriority w:val="0"/>
    <w:rPr>
      <w:rFonts w:eastAsia="宋体"/>
      <w:kern w:val="2"/>
      <w:sz w:val="21"/>
      <w:szCs w:val="24"/>
      <w:lang w:val="en-US" w:eastAsia="zh-CN" w:bidi="ar-SA"/>
    </w:rPr>
  </w:style>
  <w:style w:type="character" w:customStyle="1" w:styleId="468">
    <w:name w:val="px14"/>
    <w:qFormat/>
    <w:uiPriority w:val="0"/>
    <w:rPr>
      <w:rFonts w:ascii="仿宋_GB2312" w:eastAsia="微软雅黑" w:cs="Times New Roman"/>
      <w:b/>
      <w:kern w:val="2"/>
      <w:sz w:val="32"/>
      <w:szCs w:val="32"/>
      <w:lang w:val="en-US" w:eastAsia="zh-CN" w:bidi="ar-SA"/>
    </w:rPr>
  </w:style>
  <w:style w:type="character" w:customStyle="1" w:styleId="469">
    <w:name w:val="txt"/>
    <w:qFormat/>
    <w:uiPriority w:val="0"/>
    <w:rPr>
      <w:rFonts w:ascii="仿宋_GB2312" w:eastAsia="微软雅黑"/>
      <w:b/>
      <w:kern w:val="2"/>
      <w:sz w:val="32"/>
      <w:szCs w:val="32"/>
      <w:lang w:val="en-US" w:eastAsia="zh-CN" w:bidi="ar-SA"/>
    </w:rPr>
  </w:style>
  <w:style w:type="character" w:customStyle="1" w:styleId="470">
    <w:name w:val="仿宋正文 Char"/>
    <w:link w:val="347"/>
    <w:qFormat/>
    <w:uiPriority w:val="0"/>
    <w:rPr>
      <w:rFonts w:ascii="仿宋_GB2312" w:eastAsia="仿宋_GB2312"/>
      <w:kern w:val="2"/>
      <w:sz w:val="24"/>
      <w:lang w:val="en-US" w:eastAsia="zh-CN" w:bidi="ar-SA"/>
    </w:rPr>
  </w:style>
  <w:style w:type="character" w:customStyle="1" w:styleId="471">
    <w:name w:val="Comment Text Char"/>
    <w:semiHidden/>
    <w:qFormat/>
    <w:locked/>
    <w:uiPriority w:val="0"/>
    <w:rPr>
      <w:rFonts w:ascii="宋体" w:hAnsi="宋体" w:eastAsia="宋体"/>
      <w:kern w:val="2"/>
      <w:sz w:val="24"/>
      <w:lang w:val="en-US" w:eastAsia="zh-CN" w:bidi="ar-SA"/>
    </w:rPr>
  </w:style>
  <w:style w:type="character" w:customStyle="1" w:styleId="472">
    <w:name w:val="tw4winExternal"/>
    <w:qFormat/>
    <w:uiPriority w:val="0"/>
    <w:rPr>
      <w:rFonts w:ascii="Courier New" w:hAnsi="Courier New" w:cs="Courier New"/>
      <w:color w:val="808080"/>
    </w:rPr>
  </w:style>
  <w:style w:type="character" w:customStyle="1" w:styleId="473">
    <w:name w:val="Char Char10"/>
    <w:semiHidden/>
    <w:qFormat/>
    <w:uiPriority w:val="0"/>
    <w:rPr>
      <w:rFonts w:ascii="宋体" w:hAnsi="宋体"/>
      <w:kern w:val="2"/>
      <w:sz w:val="21"/>
      <w:szCs w:val="24"/>
    </w:rPr>
  </w:style>
  <w:style w:type="character" w:customStyle="1" w:styleId="474">
    <w:name w:val="Bold"/>
    <w:qFormat/>
    <w:uiPriority w:val="0"/>
    <w:rPr>
      <w:rFonts w:ascii="Arial" w:hAnsi="Arial" w:eastAsia="黑体" w:cs="Times New Roman"/>
      <w:b/>
      <w:kern w:val="2"/>
      <w:sz w:val="32"/>
      <w:szCs w:val="32"/>
      <w:lang w:val="en-US" w:eastAsia="zh-CN" w:bidi="ar-SA"/>
    </w:rPr>
  </w:style>
  <w:style w:type="character" w:customStyle="1" w:styleId="475">
    <w:name w:val="Font Style82"/>
    <w:qFormat/>
    <w:uiPriority w:val="99"/>
    <w:rPr>
      <w:rFonts w:ascii="宋体" w:eastAsia="宋体" w:cs="宋体"/>
      <w:color w:val="000000"/>
      <w:sz w:val="14"/>
      <w:szCs w:val="14"/>
    </w:rPr>
  </w:style>
  <w:style w:type="character" w:customStyle="1" w:styleId="476">
    <w:name w:val="h3 Char"/>
    <w:qFormat/>
    <w:uiPriority w:val="0"/>
    <w:rPr>
      <w:rFonts w:eastAsia="宋体"/>
      <w:b/>
      <w:kern w:val="2"/>
      <w:sz w:val="32"/>
      <w:lang w:val="en-US" w:eastAsia="zh-CN" w:bidi="ar-SA"/>
    </w:rPr>
  </w:style>
  <w:style w:type="character" w:customStyle="1" w:styleId="477">
    <w:name w:val="页眉 Char1"/>
    <w:qFormat/>
    <w:uiPriority w:val="0"/>
    <w:rPr>
      <w:rFonts w:eastAsia="宋体"/>
      <w:kern w:val="2"/>
      <w:sz w:val="18"/>
      <w:szCs w:val="18"/>
      <w:lang w:val="en-US" w:eastAsia="zh-CN" w:bidi="ar-SA"/>
    </w:rPr>
  </w:style>
  <w:style w:type="character" w:customStyle="1" w:styleId="478">
    <w:name w:val="冯广丽 Char"/>
    <w:link w:val="243"/>
    <w:qFormat/>
    <w:uiPriority w:val="0"/>
    <w:rPr>
      <w:rFonts w:ascii="宋体" w:hAnsi="宋体"/>
      <w:kern w:val="2"/>
      <w:sz w:val="24"/>
      <w:szCs w:val="22"/>
    </w:rPr>
  </w:style>
  <w:style w:type="character" w:customStyle="1" w:styleId="479">
    <w:name w:val="脚注文本 Char"/>
    <w:link w:val="48"/>
    <w:qFormat/>
    <w:uiPriority w:val="0"/>
    <w:rPr>
      <w:color w:val="0000FF"/>
      <w:sz w:val="21"/>
    </w:rPr>
  </w:style>
  <w:style w:type="character" w:customStyle="1" w:styleId="480">
    <w:name w:val="font12gray1"/>
    <w:qFormat/>
    <w:uiPriority w:val="0"/>
    <w:rPr>
      <w:rFonts w:ascii="仿宋_GB2312" w:eastAsia="微软雅黑"/>
      <w:b/>
      <w:spacing w:val="300"/>
      <w:kern w:val="2"/>
      <w:sz w:val="18"/>
      <w:szCs w:val="18"/>
      <w:lang w:val="en-US" w:eastAsia="zh-CN" w:bidi="ar-SA"/>
    </w:rPr>
  </w:style>
  <w:style w:type="character" w:customStyle="1" w:styleId="481">
    <w:name w:val="正文文本缩进 Char1"/>
    <w:link w:val="23"/>
    <w:qFormat/>
    <w:uiPriority w:val="0"/>
    <w:rPr>
      <w:rFonts w:ascii="宋体" w:hAnsi="宋体"/>
      <w:kern w:val="2"/>
      <w:sz w:val="24"/>
      <w:szCs w:val="24"/>
    </w:rPr>
  </w:style>
  <w:style w:type="character" w:customStyle="1" w:styleId="482">
    <w:name w:val="方案正文 Char"/>
    <w:qFormat/>
    <w:uiPriority w:val="0"/>
    <w:rPr>
      <w:rFonts w:ascii="仿宋_GB2312" w:eastAsia="仿宋_GB2312"/>
      <w:b/>
      <w:color w:val="000000"/>
      <w:kern w:val="2"/>
      <w:sz w:val="24"/>
      <w:lang w:val="en-US" w:eastAsia="zh-CN" w:bidi="ar-SA"/>
    </w:rPr>
  </w:style>
  <w:style w:type="character" w:customStyle="1" w:styleId="483">
    <w:name w:val="Item List Char"/>
    <w:link w:val="270"/>
    <w:qFormat/>
    <w:uiPriority w:val="0"/>
    <w:rPr>
      <w:rFonts w:ascii="Arial"/>
      <w:bCs/>
      <w:sz w:val="21"/>
      <w:szCs w:val="21"/>
      <w:lang w:val="en-US" w:eastAsia="zh-CN" w:bidi="ar-SA"/>
    </w:rPr>
  </w:style>
  <w:style w:type="character" w:customStyle="1" w:styleId="484">
    <w:name w:val="Normal Indent Char Char"/>
    <w:qFormat/>
    <w:uiPriority w:val="0"/>
    <w:rPr>
      <w:rFonts w:eastAsia="宋体"/>
      <w:kern w:val="2"/>
      <w:sz w:val="21"/>
      <w:lang w:val="en-US" w:eastAsia="zh-CN" w:bidi="ar-SA"/>
    </w:rPr>
  </w:style>
  <w:style w:type="character" w:customStyle="1" w:styleId="485">
    <w:name w:val="t21"/>
    <w:qFormat/>
    <w:uiPriority w:val="0"/>
    <w:rPr>
      <w:rFonts w:ascii="仿宋_GB2312" w:eastAsia="微软雅黑"/>
      <w:b/>
      <w:kern w:val="2"/>
      <w:sz w:val="23"/>
      <w:szCs w:val="23"/>
      <w:lang w:val="en-US" w:eastAsia="zh-CN" w:bidi="ar-SA"/>
    </w:rPr>
  </w:style>
  <w:style w:type="character" w:customStyle="1" w:styleId="486">
    <w:name w:val="Char Char121"/>
    <w:qFormat/>
    <w:uiPriority w:val="0"/>
    <w:rPr>
      <w:rFonts w:ascii="仿宋_GB2312" w:eastAsia="仿宋_GB2312"/>
      <w:b/>
      <w:bCs/>
      <w:kern w:val="2"/>
      <w:sz w:val="24"/>
      <w:szCs w:val="24"/>
      <w:lang w:val="zh-CN" w:eastAsia="zh-CN" w:bidi="ar-SA"/>
    </w:rPr>
  </w:style>
  <w:style w:type="character" w:customStyle="1" w:styleId="487">
    <w:name w:val="称呼 Char"/>
    <w:link w:val="20"/>
    <w:qFormat/>
    <w:uiPriority w:val="0"/>
    <w:rPr>
      <w:rFonts w:ascii="仿宋_GB2312" w:eastAsia="仿宋_GB2312"/>
      <w:kern w:val="2"/>
      <w:sz w:val="28"/>
    </w:rPr>
  </w:style>
  <w:style w:type="character" w:customStyle="1" w:styleId="488">
    <w:name w:val="正文 项目 Char"/>
    <w:qFormat/>
    <w:uiPriority w:val="0"/>
    <w:rPr>
      <w:rFonts w:ascii="仿宋_GB2312" w:hAnsi="仿宋_GB2312" w:eastAsia="仿宋_GB2312"/>
      <w:kern w:val="2"/>
      <w:sz w:val="24"/>
      <w:lang w:bidi="ar-SA"/>
    </w:rPr>
  </w:style>
  <w:style w:type="character" w:customStyle="1" w:styleId="489">
    <w:name w:val="普通文字 Char1"/>
    <w:qFormat/>
    <w:uiPriority w:val="0"/>
    <w:rPr>
      <w:rFonts w:ascii="宋体" w:hAnsi="Courier New" w:eastAsia="宋体"/>
      <w:kern w:val="2"/>
      <w:sz w:val="21"/>
      <w:lang w:val="en-US" w:eastAsia="zh-CN"/>
    </w:rPr>
  </w:style>
  <w:style w:type="character" w:customStyle="1" w:styleId="490">
    <w:name w:val="正文1 Char1"/>
    <w:qFormat/>
    <w:uiPriority w:val="0"/>
    <w:rPr>
      <w:rFonts w:ascii="仿宋_GB2312" w:hAnsi="Courier New" w:eastAsia="仿宋_GB2312"/>
      <w:kern w:val="28"/>
      <w:sz w:val="24"/>
      <w:szCs w:val="24"/>
    </w:rPr>
  </w:style>
  <w:style w:type="character" w:customStyle="1" w:styleId="491">
    <w:name w:val="hei16b1"/>
    <w:qFormat/>
    <w:uiPriority w:val="0"/>
    <w:rPr>
      <w:rFonts w:hint="default" w:ascii="Arial" w:hAnsi="Arial" w:cs="Arial"/>
      <w:b/>
      <w:bCs/>
      <w:color w:val="000000"/>
      <w:sz w:val="24"/>
      <w:szCs w:val="24"/>
    </w:rPr>
  </w:style>
  <w:style w:type="character" w:customStyle="1" w:styleId="492">
    <w:name w:val="c7 style3"/>
    <w:qFormat/>
    <w:uiPriority w:val="0"/>
  </w:style>
  <w:style w:type="character" w:customStyle="1" w:styleId="493">
    <w:name w:val="副标题 Char"/>
    <w:link w:val="45"/>
    <w:qFormat/>
    <w:uiPriority w:val="0"/>
    <w:rPr>
      <w:rFonts w:ascii="Arial" w:hAnsi="Arial" w:eastAsia="隶书"/>
      <w:b/>
      <w:bCs/>
      <w:kern w:val="28"/>
      <w:sz w:val="44"/>
      <w:szCs w:val="32"/>
      <w:lang w:val="en-US" w:eastAsia="zh-CN" w:bidi="ar-SA"/>
    </w:rPr>
  </w:style>
  <w:style w:type="character" w:customStyle="1" w:styleId="494">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5">
    <w:name w:val="表正文 Char1"/>
    <w:qFormat/>
    <w:uiPriority w:val="0"/>
    <w:rPr>
      <w:rFonts w:ascii="宋体" w:eastAsia="宋体"/>
      <w:snapToGrid w:val="0"/>
      <w:color w:val="000000"/>
      <w:kern w:val="28"/>
      <w:sz w:val="28"/>
    </w:rPr>
  </w:style>
  <w:style w:type="character" w:customStyle="1" w:styleId="496">
    <w:name w:val="Char Char5"/>
    <w:qFormat/>
    <w:uiPriority w:val="0"/>
    <w:rPr>
      <w:rFonts w:ascii="宋体" w:hAnsi="Courier New" w:eastAsia="宋体"/>
      <w:kern w:val="2"/>
      <w:sz w:val="21"/>
      <w:lang w:val="en-US" w:eastAsia="zh-CN"/>
    </w:rPr>
  </w:style>
  <w:style w:type="character" w:customStyle="1" w:styleId="497">
    <w:name w:val="标题 1 Char Char"/>
    <w:qFormat/>
    <w:uiPriority w:val="0"/>
    <w:rPr>
      <w:rFonts w:hint="eastAsia" w:ascii="宋体" w:hAnsi="宋体" w:eastAsia="宋体"/>
      <w:b/>
      <w:spacing w:val="-2"/>
      <w:sz w:val="24"/>
      <w:lang w:val="en-US" w:eastAsia="zh-CN" w:bidi="ar-SA"/>
    </w:rPr>
  </w:style>
  <w:style w:type="character" w:customStyle="1" w:styleId="498">
    <w:name w:val="Char Char4"/>
    <w:qFormat/>
    <w:uiPriority w:val="0"/>
    <w:rPr>
      <w:rFonts w:eastAsia="宋体"/>
      <w:b/>
      <w:sz w:val="24"/>
      <w:lang w:val="en-GB" w:eastAsia="zh-CN" w:bidi="ar-SA"/>
    </w:rPr>
  </w:style>
  <w:style w:type="character" w:customStyle="1" w:styleId="499">
    <w:name w:val="zbggmain style9"/>
    <w:qFormat/>
    <w:uiPriority w:val="0"/>
  </w:style>
  <w:style w:type="character" w:customStyle="1" w:styleId="500">
    <w:name w:val="Header Char"/>
    <w:semiHidden/>
    <w:qFormat/>
    <w:locked/>
    <w:uiPriority w:val="0"/>
    <w:rPr>
      <w:rFonts w:eastAsia="宋体"/>
      <w:kern w:val="2"/>
      <w:sz w:val="18"/>
      <w:szCs w:val="18"/>
      <w:lang w:val="en-US" w:eastAsia="zh-CN" w:bidi="ar-SA"/>
    </w:rPr>
  </w:style>
  <w:style w:type="character" w:customStyle="1" w:styleId="501">
    <w:name w:val="样式 宋体"/>
    <w:qFormat/>
    <w:uiPriority w:val="0"/>
    <w:rPr>
      <w:rFonts w:ascii="宋体" w:hAnsi="宋体"/>
      <w:sz w:val="24"/>
    </w:rPr>
  </w:style>
  <w:style w:type="character" w:customStyle="1" w:styleId="502">
    <w:name w:val="哈哈正文 Char"/>
    <w:link w:val="321"/>
    <w:qFormat/>
    <w:uiPriority w:val="0"/>
    <w:rPr>
      <w:rFonts w:ascii="宋体" w:hAnsi="宋体" w:eastAsia="宋体"/>
      <w:kern w:val="2"/>
      <w:sz w:val="24"/>
      <w:lang w:bidi="ar-SA"/>
    </w:rPr>
  </w:style>
  <w:style w:type="character" w:customStyle="1" w:styleId="503">
    <w:name w:val="标题 Char"/>
    <w:qFormat/>
    <w:uiPriority w:val="0"/>
    <w:rPr>
      <w:rFonts w:eastAsia="宋体"/>
      <w:b/>
      <w:sz w:val="24"/>
      <w:lang w:val="en-GB" w:eastAsia="zh-CN" w:bidi="ar-SA"/>
    </w:rPr>
  </w:style>
  <w:style w:type="character" w:customStyle="1" w:styleId="504">
    <w:name w:val="纯文本 Char Char Char"/>
    <w:qFormat/>
    <w:uiPriority w:val="0"/>
    <w:rPr>
      <w:rFonts w:ascii="宋体" w:hAnsi="Courier New" w:eastAsia="宋体"/>
      <w:kern w:val="2"/>
      <w:sz w:val="21"/>
      <w:lang w:val="en-US" w:eastAsia="zh-CN" w:bidi="ar-SA"/>
    </w:rPr>
  </w:style>
  <w:style w:type="character" w:customStyle="1" w:styleId="505">
    <w:name w:val="正文 编号 Char"/>
    <w:qFormat/>
    <w:uiPriority w:val="0"/>
    <w:rPr>
      <w:rFonts w:ascii="仿宋_GB2312" w:hAnsi="仿宋_GB2312" w:eastAsia="仿宋_GB2312"/>
      <w:kern w:val="2"/>
      <w:sz w:val="24"/>
      <w:lang w:bidi="ar-SA"/>
    </w:rPr>
  </w:style>
  <w:style w:type="character" w:customStyle="1" w:styleId="506">
    <w:name w:val="插图说明 Char"/>
    <w:qFormat/>
    <w:uiPriority w:val="0"/>
    <w:rPr>
      <w:rFonts w:eastAsia="黑体"/>
      <w:sz w:val="24"/>
      <w:lang w:val="en-US" w:eastAsia="zh-CN"/>
    </w:rPr>
  </w:style>
  <w:style w:type="character" w:customStyle="1" w:styleId="507">
    <w:name w:val="正文首行缩进 2 Char"/>
    <w:link w:val="60"/>
    <w:qFormat/>
    <w:uiPriority w:val="0"/>
    <w:rPr>
      <w:rFonts w:ascii="宋体" w:hAnsi="宋体"/>
      <w:kern w:val="2"/>
      <w:sz w:val="21"/>
      <w:szCs w:val="24"/>
    </w:rPr>
  </w:style>
  <w:style w:type="character" w:customStyle="1" w:styleId="508">
    <w:name w:val="正文文本缩进 2 Char"/>
    <w:link w:val="35"/>
    <w:qFormat/>
    <w:uiPriority w:val="0"/>
    <w:rPr>
      <w:rFonts w:ascii="宋体"/>
      <w:sz w:val="28"/>
    </w:rPr>
  </w:style>
  <w:style w:type="character" w:customStyle="1" w:styleId="509">
    <w:name w:val="公文正文 Char"/>
    <w:qFormat/>
    <w:uiPriority w:val="0"/>
    <w:rPr>
      <w:rFonts w:ascii="仿宋_GB2312" w:eastAsia="仿宋_GB2312"/>
      <w:kern w:val="2"/>
      <w:sz w:val="24"/>
      <w:szCs w:val="24"/>
      <w:lang w:val="en-US" w:eastAsia="zh-CN" w:bidi="ar-SA"/>
    </w:rPr>
  </w:style>
  <w:style w:type="character" w:customStyle="1" w:styleId="510">
    <w:name w:val="Char Char41"/>
    <w:qFormat/>
    <w:uiPriority w:val="0"/>
    <w:rPr>
      <w:rFonts w:eastAsia="宋体"/>
      <w:b/>
      <w:sz w:val="24"/>
      <w:lang w:val="en-GB" w:eastAsia="zh-CN" w:bidi="ar-SA"/>
    </w:rPr>
  </w:style>
  <w:style w:type="character" w:customStyle="1" w:styleId="511">
    <w:name w:val="unnamed31"/>
    <w:qFormat/>
    <w:uiPriority w:val="0"/>
    <w:rPr>
      <w:rFonts w:ascii="Tahoma" w:hAnsi="Tahoma" w:eastAsia="宋体"/>
      <w:b/>
      <w:kern w:val="2"/>
      <w:sz w:val="24"/>
      <w:szCs w:val="32"/>
      <w:u w:val="none"/>
      <w:lang w:val="en-US" w:eastAsia="zh-CN" w:bidi="ar-SA"/>
    </w:rPr>
  </w:style>
  <w:style w:type="character" w:customStyle="1" w:styleId="512">
    <w:name w:val="Char Char91"/>
    <w:qFormat/>
    <w:uiPriority w:val="0"/>
    <w:rPr>
      <w:rFonts w:eastAsia="宋体"/>
      <w:kern w:val="2"/>
      <w:sz w:val="18"/>
      <w:szCs w:val="18"/>
      <w:lang w:val="en-US" w:eastAsia="zh-CN" w:bidi="ar-SA"/>
    </w:rPr>
  </w:style>
  <w:style w:type="character" w:customStyle="1" w:styleId="513">
    <w:name w:val="Footer-Even Char1"/>
    <w:qFormat/>
    <w:uiPriority w:val="0"/>
    <w:rPr>
      <w:rFonts w:eastAsia="宋体"/>
      <w:kern w:val="2"/>
      <w:sz w:val="18"/>
      <w:szCs w:val="18"/>
      <w:lang w:val="en-US" w:eastAsia="zh-CN" w:bidi="ar-SA"/>
    </w:rPr>
  </w:style>
  <w:style w:type="character" w:customStyle="1" w:styleId="514">
    <w:name w:val="gf正文1 Char"/>
    <w:qFormat/>
    <w:uiPriority w:val="0"/>
    <w:rPr>
      <w:rFonts w:ascii="宋体" w:hAnsi="宋体" w:eastAsia="宋体" w:cs="宋体"/>
      <w:kern w:val="2"/>
      <w:sz w:val="24"/>
      <w:szCs w:val="24"/>
      <w:lang w:val="en-US" w:eastAsia="zh-CN" w:bidi="ar-SA"/>
    </w:rPr>
  </w:style>
  <w:style w:type="character" w:customStyle="1" w:styleId="515">
    <w:name w:val="javascript"/>
    <w:qFormat/>
    <w:uiPriority w:val="0"/>
  </w:style>
  <w:style w:type="character" w:customStyle="1" w:styleId="516">
    <w:name w:val="列出段落 Char"/>
    <w:qFormat/>
    <w:uiPriority w:val="34"/>
    <w:rPr>
      <w:rFonts w:eastAsia="楷体_GB2312" w:cs="Lucida Sans"/>
      <w:kern w:val="2"/>
      <w:sz w:val="24"/>
      <w:szCs w:val="24"/>
      <w:lang w:val="en-US" w:eastAsia="zh-CN" w:bidi="ar-SA"/>
    </w:rPr>
  </w:style>
  <w:style w:type="character" w:customStyle="1" w:styleId="517">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8">
    <w:name w:val="标书表格字体格式 Char"/>
    <w:qFormat/>
    <w:uiPriority w:val="0"/>
    <w:rPr>
      <w:kern w:val="2"/>
      <w:sz w:val="21"/>
      <w:szCs w:val="24"/>
      <w:lang w:bidi="ar-SA"/>
    </w:rPr>
  </w:style>
  <w:style w:type="character" w:customStyle="1" w:styleId="519">
    <w:name w:val="普通文字 Char3"/>
    <w:qFormat/>
    <w:uiPriority w:val="0"/>
    <w:rPr>
      <w:rFonts w:ascii="宋体" w:hAnsi="Courier New" w:eastAsia="宋体"/>
      <w:kern w:val="2"/>
      <w:sz w:val="21"/>
      <w:lang w:val="en-US" w:eastAsia="zh-CN" w:bidi="ar-SA"/>
    </w:rPr>
  </w:style>
  <w:style w:type="character" w:customStyle="1" w:styleId="520">
    <w:name w:val="h Char Char1"/>
    <w:qFormat/>
    <w:uiPriority w:val="0"/>
    <w:rPr>
      <w:rFonts w:eastAsia="宋体"/>
      <w:kern w:val="2"/>
      <w:sz w:val="18"/>
      <w:szCs w:val="18"/>
      <w:lang w:val="en-US" w:eastAsia="zh-CN" w:bidi="ar-SA"/>
    </w:rPr>
  </w:style>
  <w:style w:type="character" w:customStyle="1" w:styleId="521">
    <w:name w:val="冯 Char"/>
    <w:link w:val="82"/>
    <w:qFormat/>
    <w:uiPriority w:val="0"/>
    <w:rPr>
      <w:rFonts w:ascii="宋体" w:hAnsi="宋体"/>
      <w:color w:val="000000"/>
      <w:sz w:val="24"/>
      <w:szCs w:val="24"/>
    </w:rPr>
  </w:style>
  <w:style w:type="character" w:customStyle="1" w:styleId="522">
    <w:name w:val="highlight1"/>
    <w:qFormat/>
    <w:uiPriority w:val="0"/>
    <w:rPr>
      <w:rFonts w:ascii="仿宋_GB2312" w:eastAsia="微软雅黑"/>
      <w:b/>
      <w:kern w:val="2"/>
      <w:sz w:val="23"/>
      <w:szCs w:val="23"/>
      <w:lang w:val="en-US" w:eastAsia="zh-CN" w:bidi="ar-SA"/>
    </w:rPr>
  </w:style>
  <w:style w:type="character" w:customStyle="1" w:styleId="523">
    <w:name w:val="样式6 Char"/>
    <w:qFormat/>
    <w:uiPriority w:val="0"/>
    <w:rPr>
      <w:rFonts w:ascii="仿宋_GB2312" w:hAnsi="宋体" w:eastAsia="仿宋_GB2312"/>
      <w:b/>
      <w:bCs/>
      <w:kern w:val="2"/>
      <w:sz w:val="24"/>
      <w:szCs w:val="24"/>
      <w:lang w:val="en-US" w:eastAsia="zh-CN" w:bidi="ar-SA"/>
    </w:rPr>
  </w:style>
  <w:style w:type="character" w:customStyle="1" w:styleId="524">
    <w:name w:val="标题 9 Char"/>
    <w:link w:val="10"/>
    <w:qFormat/>
    <w:uiPriority w:val="0"/>
    <w:rPr>
      <w:rFonts w:ascii="Arial" w:hAnsi="Arial" w:eastAsia="黑体"/>
      <w:kern w:val="2"/>
      <w:sz w:val="21"/>
      <w:szCs w:val="21"/>
    </w:rPr>
  </w:style>
  <w:style w:type="character" w:customStyle="1" w:styleId="525">
    <w:name w:val="md"/>
    <w:basedOn w:val="63"/>
    <w:qFormat/>
    <w:uiPriority w:val="0"/>
  </w:style>
  <w:style w:type="character" w:customStyle="1" w:styleId="526">
    <w:name w:val="myp11"/>
    <w:qFormat/>
    <w:uiPriority w:val="0"/>
    <w:rPr>
      <w:rFonts w:ascii="仿宋_GB2312" w:eastAsia="微软雅黑"/>
      <w:b/>
      <w:kern w:val="2"/>
      <w:sz w:val="32"/>
      <w:szCs w:val="32"/>
      <w:lang w:val="en-US" w:eastAsia="zh-CN" w:bidi="ar-SA"/>
    </w:rPr>
  </w:style>
  <w:style w:type="character" w:customStyle="1" w:styleId="527">
    <w:name w:val="Ò³Ã¼ Char Char1"/>
    <w:qFormat/>
    <w:uiPriority w:val="0"/>
    <w:rPr>
      <w:rFonts w:eastAsia="宋体"/>
      <w:kern w:val="2"/>
      <w:sz w:val="18"/>
      <w:szCs w:val="18"/>
      <w:lang w:val="en-US" w:eastAsia="zh-CN" w:bidi="ar-SA"/>
    </w:rPr>
  </w:style>
  <w:style w:type="character" w:customStyle="1" w:styleId="528">
    <w:name w:val="tw4winTerm"/>
    <w:qFormat/>
    <w:uiPriority w:val="0"/>
    <w:rPr>
      <w:color w:val="0000FF"/>
    </w:rPr>
  </w:style>
  <w:style w:type="character" w:customStyle="1" w:styleId="529">
    <w:name w:val="表格 Char Char"/>
    <w:qFormat/>
    <w:uiPriority w:val="0"/>
    <w:rPr>
      <w:rFonts w:ascii="宋体" w:hAnsi="宋体" w:eastAsia="宋体"/>
      <w:lang w:bidi="ar-SA"/>
    </w:rPr>
  </w:style>
  <w:style w:type="character" w:customStyle="1" w:styleId="530">
    <w:name w:val="样式8 Char"/>
    <w:qFormat/>
    <w:uiPriority w:val="0"/>
    <w:rPr>
      <w:rFonts w:ascii="仿宋_GB2312" w:hAnsi="宋体" w:eastAsia="仿宋_GB2312"/>
      <w:b/>
      <w:bCs/>
      <w:kern w:val="2"/>
      <w:sz w:val="24"/>
      <w:szCs w:val="24"/>
    </w:rPr>
  </w:style>
  <w:style w:type="character" w:customStyle="1" w:styleId="531">
    <w:name w:val="样式5 Char"/>
    <w:qFormat/>
    <w:uiPriority w:val="0"/>
    <w:rPr>
      <w:rFonts w:ascii="仿宋_GB2312" w:hAnsi="仿宋" w:eastAsia="仿宋_GB2312"/>
      <w:kern w:val="2"/>
      <w:sz w:val="24"/>
      <w:szCs w:val="24"/>
    </w:rPr>
  </w:style>
  <w:style w:type="character" w:customStyle="1" w:styleId="532">
    <w:name w:val="页脚 Char1"/>
    <w:qFormat/>
    <w:uiPriority w:val="0"/>
    <w:rPr>
      <w:rFonts w:eastAsia="宋体"/>
      <w:kern w:val="2"/>
      <w:sz w:val="18"/>
      <w:szCs w:val="18"/>
      <w:lang w:val="en-US" w:eastAsia="zh-CN" w:bidi="ar-SA"/>
    </w:rPr>
  </w:style>
  <w:style w:type="character" w:customStyle="1" w:styleId="533">
    <w:name w:val="tw4winJump"/>
    <w:qFormat/>
    <w:uiPriority w:val="0"/>
    <w:rPr>
      <w:rFonts w:ascii="Courier New" w:hAnsi="Courier New" w:cs="Courier New"/>
      <w:color w:val="008080"/>
    </w:rPr>
  </w:style>
  <w:style w:type="character" w:customStyle="1" w:styleId="534">
    <w:name w:val="批注文字 Char"/>
    <w:qFormat/>
    <w:uiPriority w:val="99"/>
    <w:rPr>
      <w:kern w:val="2"/>
      <w:sz w:val="21"/>
      <w:szCs w:val="24"/>
    </w:rPr>
  </w:style>
  <w:style w:type="character" w:customStyle="1" w:styleId="535">
    <w:name w:val="Char Char122"/>
    <w:qFormat/>
    <w:uiPriority w:val="0"/>
    <w:rPr>
      <w:rFonts w:ascii="仿宋_GB2312" w:eastAsia="仿宋_GB2312"/>
      <w:b/>
      <w:bCs/>
      <w:kern w:val="2"/>
      <w:sz w:val="24"/>
      <w:szCs w:val="24"/>
      <w:lang w:val="zh-CN" w:eastAsia="zh-CN" w:bidi="ar-SA"/>
    </w:rPr>
  </w:style>
  <w:style w:type="character" w:customStyle="1" w:styleId="536">
    <w:name w:val="No Spacing Char"/>
    <w:link w:val="177"/>
    <w:qFormat/>
    <w:uiPriority w:val="1"/>
    <w:rPr>
      <w:rFonts w:ascii="Calibri" w:hAnsi="Calibri"/>
      <w:sz w:val="22"/>
      <w:szCs w:val="22"/>
      <w:lang w:val="en-US" w:eastAsia="zh-CN" w:bidi="ar-SA"/>
    </w:rPr>
  </w:style>
  <w:style w:type="character" w:customStyle="1" w:styleId="537">
    <w:name w:val="Char Char21"/>
    <w:qFormat/>
    <w:uiPriority w:val="0"/>
    <w:rPr>
      <w:rFonts w:ascii="宋体" w:hAnsi="Courier New" w:eastAsia="宋体"/>
      <w:kern w:val="2"/>
      <w:sz w:val="21"/>
      <w:lang w:val="en-US" w:eastAsia="zh-CN" w:bidi="ar-SA"/>
    </w:rPr>
  </w:style>
  <w:style w:type="character" w:customStyle="1" w:styleId="538">
    <w:name w:val="Char Char8"/>
    <w:qFormat/>
    <w:uiPriority w:val="0"/>
    <w:rPr>
      <w:rFonts w:eastAsia="宋体"/>
      <w:b/>
      <w:sz w:val="24"/>
      <w:lang w:val="en-GB" w:eastAsia="zh-CN"/>
    </w:rPr>
  </w:style>
  <w:style w:type="character" w:customStyle="1" w:styleId="539">
    <w:name w:val="font21"/>
    <w:basedOn w:val="63"/>
    <w:qFormat/>
    <w:uiPriority w:val="0"/>
    <w:rPr>
      <w:rFonts w:hint="eastAsia" w:ascii="宋体" w:hAnsi="宋体" w:eastAsia="宋体"/>
      <w:kern w:val="2"/>
      <w:sz w:val="28"/>
      <w:szCs w:val="28"/>
      <w:lang w:val="en-US" w:eastAsia="zh-CN" w:bidi="ar-SA"/>
    </w:rPr>
  </w:style>
  <w:style w:type="character" w:customStyle="1" w:styleId="540">
    <w:name w:val="正文2 Char"/>
    <w:qFormat/>
    <w:uiPriority w:val="0"/>
    <w:rPr>
      <w:rFonts w:eastAsia="宋体"/>
      <w:kern w:val="2"/>
      <w:sz w:val="24"/>
      <w:lang w:val="en-US" w:eastAsia="zh-CN" w:bidi="ar-SA"/>
    </w:rPr>
  </w:style>
  <w:style w:type="character" w:customStyle="1" w:styleId="541">
    <w:name w:val="big1"/>
    <w:qFormat/>
    <w:uiPriority w:val="0"/>
    <w:rPr>
      <w:rFonts w:hint="eastAsia" w:ascii="宋体" w:hAnsi="宋体" w:eastAsia="宋体"/>
      <w:color w:val="333333"/>
      <w:sz w:val="22"/>
      <w:szCs w:val="22"/>
    </w:rPr>
  </w:style>
  <w:style w:type="character" w:customStyle="1" w:styleId="542">
    <w:name w:val="Body Text(ch) Char Char"/>
    <w:qFormat/>
    <w:uiPriority w:val="0"/>
    <w:rPr>
      <w:rFonts w:ascii="宋体"/>
      <w:kern w:val="2"/>
      <w:sz w:val="24"/>
      <w:szCs w:val="21"/>
      <w:lang w:val="zh-CN"/>
    </w:rPr>
  </w:style>
  <w:style w:type="character" w:customStyle="1" w:styleId="543">
    <w:name w:val="blue1"/>
    <w:basedOn w:val="63"/>
    <w:qFormat/>
    <w:uiPriority w:val="0"/>
  </w:style>
  <w:style w:type="character" w:customStyle="1" w:styleId="544">
    <w:name w:val="正文 项目2 Char"/>
    <w:basedOn w:val="488"/>
    <w:qFormat/>
    <w:uiPriority w:val="0"/>
    <w:rPr>
      <w:rFonts w:ascii="仿宋_GB2312" w:hAnsi="仿宋_GB2312" w:eastAsia="仿宋_GB2312"/>
      <w:kern w:val="2"/>
      <w:sz w:val="24"/>
      <w:lang w:bidi="ar-SA"/>
    </w:rPr>
  </w:style>
  <w:style w:type="character" w:customStyle="1" w:styleId="545">
    <w:name w:val="solutionfonts"/>
    <w:qFormat/>
    <w:uiPriority w:val="0"/>
  </w:style>
  <w:style w:type="character" w:customStyle="1" w:styleId="546">
    <w:name w:val="Char Char81"/>
    <w:qFormat/>
    <w:uiPriority w:val="0"/>
    <w:rPr>
      <w:rFonts w:eastAsia="宋体"/>
      <w:b/>
      <w:sz w:val="24"/>
      <w:lang w:val="en-GB" w:eastAsia="zh-CN"/>
    </w:rPr>
  </w:style>
  <w:style w:type="character" w:customStyle="1" w:styleId="547">
    <w:name w:val="Char Char2"/>
    <w:qFormat/>
    <w:uiPriority w:val="0"/>
    <w:rPr>
      <w:rFonts w:eastAsia="宋体"/>
      <w:b/>
      <w:bCs/>
      <w:kern w:val="2"/>
      <w:sz w:val="21"/>
      <w:szCs w:val="24"/>
      <w:lang w:val="en-US" w:eastAsia="zh-CN" w:bidi="ar-SA"/>
    </w:rPr>
  </w:style>
  <w:style w:type="character" w:customStyle="1" w:styleId="548">
    <w:name w:val="HTML 预设格式 Char"/>
    <w:link w:val="55"/>
    <w:qFormat/>
    <w:uiPriority w:val="0"/>
    <w:rPr>
      <w:rFonts w:ascii="黑体" w:hAnsi="Courier New" w:eastAsia="黑体"/>
    </w:rPr>
  </w:style>
  <w:style w:type="character" w:customStyle="1" w:styleId="549">
    <w:name w:val="Heading 7 Char"/>
    <w:qFormat/>
    <w:locked/>
    <w:uiPriority w:val="0"/>
    <w:rPr>
      <w:rFonts w:ascii="宋体" w:hAnsi="宋体" w:eastAsia="宋体"/>
      <w:b/>
      <w:bCs/>
      <w:kern w:val="2"/>
      <w:sz w:val="24"/>
      <w:szCs w:val="24"/>
      <w:lang w:val="en-US" w:eastAsia="zh-CN" w:bidi="ar-SA"/>
    </w:rPr>
  </w:style>
  <w:style w:type="character" w:customStyle="1" w:styleId="550">
    <w:name w:val="正文首行缩进 Char"/>
    <w:link w:val="59"/>
    <w:qFormat/>
    <w:uiPriority w:val="0"/>
    <w:rPr>
      <w:rFonts w:ascii="宋体"/>
      <w:kern w:val="2"/>
      <w:sz w:val="24"/>
      <w:lang w:val="zh-CN"/>
    </w:rPr>
  </w:style>
  <w:style w:type="character" w:customStyle="1" w:styleId="551">
    <w:name w:val="标题 2 Char Char"/>
    <w:qFormat/>
    <w:uiPriority w:val="0"/>
    <w:rPr>
      <w:rFonts w:ascii="楷体_GB2312" w:hAnsi="Arial" w:eastAsia="楷体_GB2312"/>
      <w:b/>
      <w:bCs/>
      <w:kern w:val="2"/>
      <w:sz w:val="24"/>
      <w:szCs w:val="32"/>
      <w:lang w:val="en-US" w:eastAsia="zh-CN" w:bidi="ar-SA"/>
    </w:rPr>
  </w:style>
  <w:style w:type="character" w:customStyle="1" w:styleId="552">
    <w:name w:val="pt141"/>
    <w:qFormat/>
    <w:uiPriority w:val="0"/>
    <w:rPr>
      <w:color w:val="330066"/>
      <w:sz w:val="22"/>
      <w:szCs w:val="22"/>
    </w:rPr>
  </w:style>
  <w:style w:type="character" w:customStyle="1" w:styleId="553">
    <w:name w:val="h Char Char"/>
    <w:qFormat/>
    <w:uiPriority w:val="0"/>
    <w:rPr>
      <w:rFonts w:eastAsia="宋体"/>
      <w:kern w:val="2"/>
      <w:sz w:val="18"/>
      <w:lang w:val="en-US" w:eastAsia="zh-CN" w:bidi="ar-SA"/>
    </w:rPr>
  </w:style>
  <w:style w:type="character" w:customStyle="1" w:styleId="554">
    <w:name w:val="标题 1 Char"/>
    <w:link w:val="2"/>
    <w:qFormat/>
    <w:uiPriority w:val="0"/>
    <w:rPr>
      <w:b/>
      <w:bCs/>
      <w:kern w:val="44"/>
      <w:sz w:val="44"/>
      <w:szCs w:val="44"/>
    </w:rPr>
  </w:style>
  <w:style w:type="character" w:customStyle="1" w:styleId="555">
    <w:name w:val="页眉 Char"/>
    <w:qFormat/>
    <w:uiPriority w:val="0"/>
    <w:rPr>
      <w:rFonts w:eastAsia="仿宋_GB2312"/>
      <w:kern w:val="2"/>
      <w:sz w:val="18"/>
      <w:lang w:val="en-US" w:eastAsia="zh-CN"/>
    </w:rPr>
  </w:style>
  <w:style w:type="character" w:customStyle="1" w:styleId="556">
    <w:name w:val="b11_01b Char"/>
    <w:link w:val="417"/>
    <w:qFormat/>
    <w:uiPriority w:val="0"/>
    <w:rPr>
      <w:rFonts w:ascii="Verdana" w:hAnsi="Verdana"/>
      <w:b/>
      <w:bCs/>
      <w:color w:val="4A82CA"/>
      <w:sz w:val="17"/>
      <w:szCs w:val="17"/>
    </w:rPr>
  </w:style>
  <w:style w:type="character" w:customStyle="1" w:styleId="557">
    <w:name w:val="标题4-dyf Char"/>
    <w:link w:val="355"/>
    <w:qFormat/>
    <w:uiPriority w:val="0"/>
    <w:rPr>
      <w:rFonts w:ascii="Cambria" w:hAnsi="Cambria"/>
      <w:b/>
      <w:bCs/>
      <w:color w:val="000000"/>
      <w:kern w:val="2"/>
      <w:sz w:val="21"/>
      <w:szCs w:val="21"/>
    </w:rPr>
  </w:style>
  <w:style w:type="character" w:customStyle="1" w:styleId="558">
    <w:name w:val="批注主题 Char"/>
    <w:qFormat/>
    <w:uiPriority w:val="0"/>
    <w:rPr>
      <w:rFonts w:eastAsia="宋体"/>
      <w:b/>
      <w:bCs/>
      <w:kern w:val="2"/>
      <w:sz w:val="21"/>
      <w:szCs w:val="24"/>
      <w:lang w:val="en-US" w:eastAsia="zh-CN" w:bidi="ar-SA"/>
    </w:rPr>
  </w:style>
  <w:style w:type="character" w:customStyle="1" w:styleId="55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0">
    <w:name w:val="正文首行缩进两字 Char"/>
    <w:qFormat/>
    <w:uiPriority w:val="0"/>
    <w:rPr>
      <w:sz w:val="24"/>
      <w:szCs w:val="24"/>
      <w:lang w:val="en-US" w:eastAsia="zh-CN" w:bidi="ar-SA"/>
    </w:rPr>
  </w:style>
  <w:style w:type="character" w:customStyle="1" w:styleId="561">
    <w:name w:val="Char Char51"/>
    <w:qFormat/>
    <w:uiPriority w:val="0"/>
    <w:rPr>
      <w:rFonts w:ascii="宋体" w:hAnsi="Courier New" w:eastAsia="宋体"/>
      <w:kern w:val="2"/>
      <w:sz w:val="21"/>
      <w:lang w:val="en-US" w:eastAsia="zh-CN"/>
    </w:rPr>
  </w:style>
  <w:style w:type="character" w:customStyle="1" w:styleId="562">
    <w:name w:val="带编号样式 Char"/>
    <w:qFormat/>
    <w:uiPriority w:val="0"/>
    <w:rPr>
      <w:rFonts w:ascii="仿宋_GB2312" w:eastAsia="仿宋_GB2312"/>
      <w:color w:val="000000"/>
      <w:sz w:val="24"/>
      <w:lang w:bidi="ar-SA"/>
    </w:rPr>
  </w:style>
  <w:style w:type="character" w:customStyle="1" w:styleId="563">
    <w:name w:val="样式4 Char"/>
    <w:qFormat/>
    <w:uiPriority w:val="0"/>
    <w:rPr>
      <w:rFonts w:ascii="仿宋_GB2312" w:hAnsi="仿宋" w:eastAsia="仿宋_GB2312"/>
      <w:b/>
      <w:kern w:val="2"/>
      <w:sz w:val="32"/>
      <w:szCs w:val="32"/>
      <w:lang w:bidi="ar-SA"/>
    </w:rPr>
  </w:style>
  <w:style w:type="character" w:customStyle="1" w:styleId="564">
    <w:name w:val="样式 标题 4h4H4Fab-4T5Ref Heading 1rh1Heading sqlsect 1.2.3.... Char"/>
    <w:link w:val="179"/>
    <w:qFormat/>
    <w:uiPriority w:val="0"/>
    <w:rPr>
      <w:rFonts w:ascii="微软雅黑" w:hAnsi="微软雅黑" w:eastAsia="微软雅黑"/>
      <w:b/>
      <w:bCs/>
      <w:kern w:val="2"/>
      <w:sz w:val="24"/>
      <w:szCs w:val="28"/>
    </w:rPr>
  </w:style>
  <w:style w:type="character" w:customStyle="1" w:styleId="565">
    <w:name w:val="PI Char"/>
    <w:qFormat/>
    <w:uiPriority w:val="0"/>
    <w:rPr>
      <w:rFonts w:ascii="宋体" w:hAnsi="宋体" w:eastAsia="宋体"/>
      <w:kern w:val="2"/>
      <w:sz w:val="24"/>
      <w:szCs w:val="24"/>
      <w:lang w:val="en-US" w:eastAsia="zh-CN" w:bidi="ar-SA"/>
    </w:rPr>
  </w:style>
  <w:style w:type="character" w:customStyle="1" w:styleId="566">
    <w:name w:val="Char Char111"/>
    <w:qFormat/>
    <w:locked/>
    <w:uiPriority w:val="0"/>
    <w:rPr>
      <w:rFonts w:ascii="宋体" w:hAnsi="宋体" w:eastAsia="宋体"/>
      <w:b/>
      <w:kern w:val="2"/>
      <w:sz w:val="24"/>
      <w:szCs w:val="24"/>
      <w:lang w:val="en-US" w:eastAsia="zh-CN" w:bidi="ar-SA"/>
    </w:rPr>
  </w:style>
  <w:style w:type="character" w:customStyle="1" w:styleId="567">
    <w:name w:val="Document Map Char"/>
    <w:semiHidden/>
    <w:qFormat/>
    <w:locked/>
    <w:uiPriority w:val="0"/>
    <w:rPr>
      <w:rFonts w:eastAsia="宋体"/>
      <w:kern w:val="2"/>
      <w:sz w:val="21"/>
      <w:szCs w:val="24"/>
      <w:lang w:val="en-US" w:eastAsia="zh-CN" w:bidi="ar-SA"/>
    </w:rPr>
  </w:style>
  <w:style w:type="character" w:customStyle="1" w:styleId="568">
    <w:name w:val="正文文本缩进 Char"/>
    <w:qFormat/>
    <w:uiPriority w:val="0"/>
    <w:rPr>
      <w:rFonts w:ascii="宋体" w:hAnsi="宋体"/>
      <w:kern w:val="2"/>
      <w:sz w:val="24"/>
      <w:szCs w:val="24"/>
    </w:rPr>
  </w:style>
  <w:style w:type="character" w:customStyle="1" w:styleId="569">
    <w:name w:val="文本正文 Char Char"/>
    <w:qFormat/>
    <w:locked/>
    <w:uiPriority w:val="0"/>
    <w:rPr>
      <w:sz w:val="24"/>
      <w:lang w:bidi="ar-SA"/>
    </w:rPr>
  </w:style>
  <w:style w:type="character" w:customStyle="1" w:styleId="570">
    <w:name w:val="样式7 Char"/>
    <w:qFormat/>
    <w:uiPriority w:val="0"/>
    <w:rPr>
      <w:rFonts w:ascii="仿宋_GB2312" w:hAnsi="仿宋" w:eastAsia="仿宋_GB2312"/>
      <w:b/>
      <w:kern w:val="2"/>
      <w:sz w:val="24"/>
      <w:szCs w:val="24"/>
    </w:rPr>
  </w:style>
  <w:style w:type="character" w:customStyle="1" w:styleId="571">
    <w:name w:val="样式3 Char"/>
    <w:basedOn w:val="572"/>
    <w:qFormat/>
    <w:uiPriority w:val="0"/>
    <w:rPr>
      <w:rFonts w:ascii="仿宋_GB2312" w:hAnsi="仿宋" w:eastAsia="仿宋_GB2312" w:cs="仿宋_GB2312"/>
      <w:sz w:val="32"/>
      <w:szCs w:val="30"/>
      <w:lang w:val="zh-CN"/>
    </w:rPr>
  </w:style>
  <w:style w:type="character" w:customStyle="1" w:styleId="572">
    <w:name w:val="样式2 Char"/>
    <w:qFormat/>
    <w:uiPriority w:val="0"/>
    <w:rPr>
      <w:rFonts w:ascii="仿宋_GB2312" w:hAnsi="仿宋" w:eastAsia="仿宋_GB2312" w:cs="仿宋_GB2312"/>
      <w:b/>
      <w:bCs/>
      <w:sz w:val="32"/>
      <w:szCs w:val="30"/>
      <w:lang w:val="zh-CN"/>
    </w:rPr>
  </w:style>
  <w:style w:type="character" w:customStyle="1" w:styleId="573">
    <w:name w:val="二级标题 Char Char"/>
    <w:qFormat/>
    <w:uiPriority w:val="0"/>
    <w:rPr>
      <w:rFonts w:ascii="宋体" w:hAnsi="宋体" w:eastAsia="宋体"/>
      <w:b/>
      <w:snapToGrid w:val="0"/>
      <w:kern w:val="2"/>
      <w:sz w:val="24"/>
      <w:szCs w:val="24"/>
      <w:lang w:val="en-US" w:eastAsia="zh-CN" w:bidi="ar-SA"/>
    </w:rPr>
  </w:style>
  <w:style w:type="character" w:customStyle="1" w:styleId="574">
    <w:name w:val="Table Text Char1"/>
    <w:qFormat/>
    <w:uiPriority w:val="0"/>
    <w:rPr>
      <w:rFonts w:eastAsia="宋体"/>
      <w:sz w:val="24"/>
      <w:szCs w:val="24"/>
      <w:lang w:val="en-US" w:eastAsia="zh-CN" w:bidi="ar-SA"/>
    </w:rPr>
  </w:style>
  <w:style w:type="character" w:customStyle="1" w:styleId="575">
    <w:name w:val="shadow11"/>
    <w:qFormat/>
    <w:uiPriority w:val="0"/>
    <w:rPr>
      <w:color w:val="000000"/>
      <w:sz w:val="21"/>
    </w:rPr>
  </w:style>
  <w:style w:type="character" w:customStyle="1" w:styleId="576">
    <w:name w:val="HTML 地址 Char"/>
    <w:link w:val="28"/>
    <w:qFormat/>
    <w:uiPriority w:val="0"/>
    <w:rPr>
      <w:rFonts w:ascii="宋体" w:hAnsi="宋体"/>
      <w:i/>
      <w:iCs/>
      <w:sz w:val="24"/>
      <w:szCs w:val="24"/>
    </w:rPr>
  </w:style>
  <w:style w:type="character" w:customStyle="1" w:styleId="577">
    <w:name w:val="Char Char22"/>
    <w:qFormat/>
    <w:uiPriority w:val="0"/>
    <w:rPr>
      <w:rFonts w:eastAsia="宋体"/>
      <w:b/>
      <w:bCs/>
      <w:kern w:val="2"/>
      <w:sz w:val="21"/>
      <w:szCs w:val="24"/>
      <w:lang w:val="en-US" w:eastAsia="zh-CN" w:bidi="ar-SA"/>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3"/>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1"/>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4"/>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1"/>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3"/>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4"/>
    <w:qFormat/>
    <w:uiPriority w:val="0"/>
    <w:rPr>
      <w:rFonts w:ascii="宋体"/>
      <w:kern w:val="2"/>
      <w:sz w:val="24"/>
      <w:szCs w:val="21"/>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8"/>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正文缩进 Char2"/>
    <w:link w:val="15"/>
    <w:qFormat/>
    <w:uiPriority w:val="0"/>
    <w:rPr>
      <w:rFonts w:ascii="宋体" w:eastAsia="宋体"/>
      <w:snapToGrid w:val="0"/>
      <w:color w:val="000000"/>
      <w:kern w:val="28"/>
      <w:sz w:val="28"/>
      <w:lang w:val="en-US" w:eastAsia="zh-CN" w:bidi="ar-SA"/>
    </w:rPr>
  </w:style>
  <w:style w:type="character" w:customStyle="1" w:styleId="616">
    <w:name w:val="批注文字 Char1"/>
    <w:link w:val="19"/>
    <w:qFormat/>
    <w:uiPriority w:val="99"/>
    <w:rPr>
      <w:kern w:val="2"/>
      <w:sz w:val="21"/>
      <w:szCs w:val="24"/>
    </w:rPr>
  </w:style>
  <w:style w:type="character" w:customStyle="1" w:styleId="617">
    <w:name w:val="批注框文本 Char"/>
    <w:link w:val="37"/>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262"/>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8"/>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列表段落1"/>
    <w:basedOn w:val="1"/>
    <w:qFormat/>
    <w:uiPriority w:val="34"/>
    <w:pPr>
      <w:adjustRightInd/>
      <w:ind w:right="238" w:firstLine="420"/>
    </w:pPr>
    <w:rPr>
      <w:rFonts w:ascii="Calibri" w:hAnsi="Calibri"/>
      <w:sz w:val="24"/>
    </w:rPr>
  </w:style>
  <w:style w:type="paragraph" w:customStyle="1" w:styleId="635">
    <w:name w:val="Body Text First Indent 21"/>
    <w:basedOn w:val="636"/>
    <w:qFormat/>
    <w:uiPriority w:val="0"/>
    <w:pPr>
      <w:ind w:firstLine="420"/>
    </w:pPr>
    <w:rPr>
      <w:rFonts w:cs="宋体"/>
    </w:rPr>
  </w:style>
  <w:style w:type="paragraph" w:customStyle="1" w:styleId="636">
    <w:name w:val="Body Text Indent1"/>
    <w:basedOn w:val="1"/>
    <w:next w:val="1"/>
    <w:qFormat/>
    <w:uiPriority w:val="0"/>
    <w:pPr>
      <w:spacing w:after="120"/>
      <w:ind w:left="420" w:leftChars="200"/>
    </w:pPr>
    <w:rPr>
      <w:color w:val="000000"/>
      <w:szCs w:val="21"/>
    </w:rPr>
  </w:style>
  <w:style w:type="paragraph" w:customStyle="1" w:styleId="637">
    <w:name w:val="msolistparagraph"/>
    <w:basedOn w:val="1"/>
    <w:qFormat/>
    <w:uiPriority w:val="0"/>
    <w:pPr>
      <w:ind w:firstLine="420" w:firstLineChars="200"/>
    </w:pPr>
    <w:rPr>
      <w:rFonts w:ascii="Calibri" w:hAnsi="Calibri"/>
      <w:szCs w:val="21"/>
    </w:rPr>
  </w:style>
  <w:style w:type="paragraph" w:customStyle="1" w:styleId="638">
    <w:name w:val="我的正文"/>
    <w:basedOn w:val="1"/>
    <w:qFormat/>
    <w:uiPriority w:val="0"/>
    <w:pPr>
      <w:spacing w:line="360" w:lineRule="auto"/>
      <w:ind w:firstLine="560" w:firstLineChars="200"/>
    </w:pPr>
    <w:rPr>
      <w:rFonts w:hint="eastAsia" w:eastAsia="仿宋_GB2312"/>
      <w:sz w:val="28"/>
      <w:szCs w:val="28"/>
    </w:rPr>
  </w:style>
  <w:style w:type="paragraph" w:customStyle="1" w:styleId="639">
    <w:name w:val="正文市局"/>
    <w:basedOn w:val="1"/>
    <w:qFormat/>
    <w:uiPriority w:val="0"/>
    <w:pPr>
      <w:tabs>
        <w:tab w:val="left" w:pos="0"/>
      </w:tabs>
      <w:ind w:firstLine="480"/>
    </w:pPr>
    <w:rPr>
      <w:rFonts w:ascii="宋体" w:hAnsi="宋体" w:cs="宋体"/>
      <w:color w:val="000000"/>
      <w:kern w:val="0"/>
      <w:szCs w:val="24"/>
    </w:rPr>
  </w:style>
  <w:style w:type="character" w:customStyle="1" w:styleId="640">
    <w:name w:val="标题 2 字符"/>
    <w:link w:val="3"/>
    <w:qFormat/>
    <w:uiPriority w:val="0"/>
    <w:rPr>
      <w:rFonts w:ascii="仿宋_GB2312" w:hAnsi="仿宋_GB2312" w:eastAsia="仿宋_GB2312"/>
      <w:b/>
      <w:bCs/>
      <w:sz w:val="32"/>
      <w:szCs w:val="32"/>
      <w:lang w:val="zh-CN"/>
    </w:rPr>
  </w:style>
  <w:style w:type="paragraph" w:customStyle="1" w:styleId="641">
    <w:name w:val="_Style 1"/>
    <w:basedOn w:val="1"/>
    <w:qFormat/>
    <w:uiPriority w:val="34"/>
    <w:pPr>
      <w:adjustRightInd/>
      <w:ind w:firstLine="420" w:firstLineChars="200"/>
    </w:pPr>
    <w:rPr>
      <w:rFonts w:eastAsia="仿宋_GB2312"/>
      <w:sz w:val="28"/>
    </w:rPr>
  </w:style>
  <w:style w:type="paragraph" w:customStyle="1" w:styleId="642">
    <w:name w:val="缩进正文"/>
    <w:basedOn w:val="1"/>
    <w:qFormat/>
    <w:uiPriority w:val="0"/>
    <w:pPr>
      <w:adjustRightInd w:val="0"/>
      <w:snapToGrid w:val="0"/>
      <w:ind w:firstLine="200"/>
      <w:jc w:val="left"/>
    </w:pPr>
    <w:rPr>
      <w:rFonts w:ascii="宋体" w:hAnsi="Times New Roman"/>
      <w:snapToGrid w:val="0"/>
      <w:szCs w:val="21"/>
    </w:rPr>
  </w:style>
  <w:style w:type="paragraph" w:customStyle="1" w:styleId="643">
    <w:name w:val="正文首行缩进2字符"/>
    <w:basedOn w:val="1"/>
    <w:qFormat/>
    <w:uiPriority w:val="99"/>
    <w:pPr>
      <w:spacing w:line="360" w:lineRule="auto"/>
      <w:ind w:firstLine="200" w:firstLineChars="200"/>
    </w:pPr>
    <w:rPr>
      <w:rFonts w:ascii="Times New Roman" w:hAnsi="Times New Roman" w:eastAsia="仿宋" w:cs="Times New Roman"/>
      <w:sz w:val="28"/>
      <w:szCs w:val="20"/>
    </w:rPr>
  </w:style>
  <w:style w:type="paragraph" w:customStyle="1" w:styleId="644">
    <w:name w:val="DAS正文"/>
    <w:basedOn w:val="1"/>
    <w:qFormat/>
    <w:uiPriority w:val="0"/>
    <w:pPr>
      <w:ind w:right="181" w:firstLine="480"/>
    </w:pPr>
    <w:rPr>
      <w:rFonts w:ascii="Verdana" w:hAnsi="Verdana"/>
      <w:sz w:val="24"/>
    </w:rPr>
  </w:style>
  <w:style w:type="paragraph" w:customStyle="1" w:styleId="645">
    <w:name w:val="C503-正文格式"/>
    <w:basedOn w:val="1"/>
    <w:qFormat/>
    <w:uiPriority w:val="0"/>
    <w:pPr>
      <w:widowControl w:val="0"/>
      <w:spacing w:line="360" w:lineRule="auto"/>
      <w:ind w:firstLine="480" w:firstLineChars="200"/>
      <w:jc w:val="both"/>
    </w:pPr>
    <w:rPr>
      <w:rFonts w:ascii="Times New Roman" w:hAnsi="Times New Roman" w:cs="宋体"/>
      <w:sz w:val="24"/>
      <w:lang w:val="zh-CN"/>
    </w:rPr>
  </w:style>
  <w:style w:type="paragraph" w:customStyle="1" w:styleId="646">
    <w:name w:val="*正文"/>
    <w:basedOn w:val="1"/>
    <w:qFormat/>
    <w:uiPriority w:val="0"/>
    <w:rPr>
      <w:rFonts w:cs="Times New Roman"/>
      <w:bCs/>
      <w:kern w:val="2"/>
      <w:szCs w:val="28"/>
    </w:rPr>
  </w:style>
  <w:style w:type="character" w:customStyle="1" w:styleId="647">
    <w:name w:val="font31"/>
    <w:basedOn w:val="6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6697</Words>
  <Characters>7234</Characters>
  <Lines>379</Lines>
  <Paragraphs>106</Paragraphs>
  <TotalTime>53</TotalTime>
  <ScaleCrop>false</ScaleCrop>
  <LinksUpToDate>false</LinksUpToDate>
  <CharactersWithSpaces>7551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Kerry要努力养长头发</cp:lastModifiedBy>
  <cp:lastPrinted>2023-10-17T02:13:00Z</cp:lastPrinted>
  <dcterms:modified xsi:type="dcterms:W3CDTF">2024-10-25T08:38:53Z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9889D5A1E7E94389A26648FF16F40B61_13</vt:lpwstr>
  </property>
</Properties>
</file>